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C275" w14:textId="27B57259" w:rsidR="00460B48" w:rsidRPr="00B72876" w:rsidRDefault="00460B48" w:rsidP="00CE4C52">
      <w:pPr>
        <w:tabs>
          <w:tab w:val="left" w:pos="1350"/>
          <w:tab w:val="left" w:pos="8789"/>
        </w:tabs>
        <w:ind w:right="288"/>
        <w:rPr>
          <w:b/>
          <w:color w:val="000000"/>
          <w:lang w:val="en-GB"/>
        </w:rPr>
      </w:pPr>
      <w:r w:rsidRPr="00B72876">
        <w:rPr>
          <w:b/>
          <w:color w:val="000000"/>
          <w:lang w:val="en-GB"/>
        </w:rPr>
        <w:t>Second regular session 2020</w:t>
      </w:r>
    </w:p>
    <w:p w14:paraId="2125FBBD" w14:textId="6CB09E6F" w:rsidR="00460B48" w:rsidRPr="00B72876" w:rsidRDefault="00460B48" w:rsidP="00CE4C52">
      <w:pPr>
        <w:tabs>
          <w:tab w:val="right" w:pos="1022"/>
          <w:tab w:val="left" w:pos="1267"/>
          <w:tab w:val="left" w:pos="1350"/>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B72876">
        <w:rPr>
          <w:color w:val="000000"/>
          <w:lang w:val="en-GB"/>
        </w:rPr>
        <w:t xml:space="preserve">31 </w:t>
      </w:r>
      <w:r w:rsidR="000A5DB8" w:rsidRPr="00BE67F7">
        <w:rPr>
          <w:color w:val="000000"/>
          <w:lang w:val="en-GB"/>
        </w:rPr>
        <w:t>August –</w:t>
      </w:r>
      <w:r w:rsidRPr="00B72876">
        <w:rPr>
          <w:color w:val="000000"/>
          <w:lang w:val="en-GB"/>
        </w:rPr>
        <w:t xml:space="preserve"> 4 September 2020, New York</w:t>
      </w:r>
    </w:p>
    <w:p w14:paraId="4937579A" w14:textId="79E3C4DF" w:rsidR="00460B48" w:rsidRPr="00B72876" w:rsidRDefault="00460B48" w:rsidP="00CE4C52">
      <w:pPr>
        <w:tabs>
          <w:tab w:val="right" w:pos="1022"/>
          <w:tab w:val="left" w:pos="1267"/>
          <w:tab w:val="left" w:pos="1350"/>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67646B">
        <w:rPr>
          <w:color w:val="000000"/>
          <w:lang w:val="en-GB"/>
        </w:rPr>
        <w:t>Item x</w:t>
      </w:r>
      <w:r w:rsidRPr="00B72876">
        <w:rPr>
          <w:color w:val="000000"/>
          <w:lang w:val="en-GB"/>
        </w:rPr>
        <w:t xml:space="preserve"> of the provisional agenda</w:t>
      </w:r>
    </w:p>
    <w:p w14:paraId="6B2895E5" w14:textId="77777777" w:rsidR="00460B48" w:rsidRPr="00B72876" w:rsidRDefault="00460B48" w:rsidP="00CE4C52">
      <w:pPr>
        <w:tabs>
          <w:tab w:val="left" w:pos="1350"/>
        </w:tabs>
        <w:ind w:right="1260"/>
        <w:rPr>
          <w:b/>
          <w:color w:val="000000"/>
          <w:lang w:val="en-GB"/>
        </w:rPr>
      </w:pPr>
      <w:r w:rsidRPr="00B72876">
        <w:rPr>
          <w:b/>
          <w:color w:val="000000"/>
          <w:lang w:val="en-GB"/>
        </w:rPr>
        <w:t>Country programmes and related matters</w:t>
      </w:r>
    </w:p>
    <w:p w14:paraId="3B33F983" w14:textId="77777777" w:rsidR="005D330F" w:rsidRPr="00B72876" w:rsidRDefault="005D330F" w:rsidP="00CE4C52">
      <w:pPr>
        <w:tabs>
          <w:tab w:val="left" w:pos="1350"/>
        </w:tabs>
        <w:jc w:val="both"/>
        <w:rPr>
          <w:b/>
          <w:lang w:val="en-GB"/>
        </w:rPr>
      </w:pPr>
    </w:p>
    <w:p w14:paraId="23EA8921" w14:textId="77777777" w:rsidR="00460B48" w:rsidRPr="00B72876" w:rsidRDefault="00460B48" w:rsidP="00CE4C52">
      <w:pPr>
        <w:keepNext/>
        <w:keepLines/>
        <w:pBdr>
          <w:top w:val="nil"/>
          <w:left w:val="nil"/>
          <w:bottom w:val="nil"/>
          <w:right w:val="nil"/>
          <w:between w:val="nil"/>
        </w:pBdr>
        <w:tabs>
          <w:tab w:val="right" w:pos="1022"/>
          <w:tab w:val="left" w:pos="1267"/>
          <w:tab w:val="left" w:pos="1350"/>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4AB0D409" w14:textId="77777777" w:rsidR="00405BD1" w:rsidRPr="00B72876" w:rsidRDefault="005D330F" w:rsidP="00CE4C52">
      <w:pPr>
        <w:keepNext/>
        <w:keepLines/>
        <w:tabs>
          <w:tab w:val="right" w:pos="1022"/>
          <w:tab w:val="left" w:pos="1267"/>
          <w:tab w:val="left" w:pos="1350"/>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B72876">
        <w:rPr>
          <w:b/>
          <w:sz w:val="28"/>
          <w:szCs w:val="28"/>
          <w:lang w:val="en-GB"/>
        </w:rPr>
        <w:t>Draft country programme document for Timor-Leste (2021-2025)</w:t>
      </w:r>
      <w:r w:rsidRPr="00B72876">
        <w:rPr>
          <w:b/>
          <w:sz w:val="28"/>
          <w:szCs w:val="28"/>
          <w:lang w:val="en-GB"/>
        </w:rPr>
        <w:br/>
      </w:r>
    </w:p>
    <w:p w14:paraId="7CC3275F" w14:textId="77777777" w:rsidR="00405BD1" w:rsidRPr="00B72876" w:rsidRDefault="00405BD1" w:rsidP="00CE4C52">
      <w:pPr>
        <w:keepNext/>
        <w:keepLines/>
        <w:tabs>
          <w:tab w:val="right" w:pos="1022"/>
          <w:tab w:val="left" w:pos="1267"/>
          <w:tab w:val="left" w:pos="1350"/>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B72876">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405BD1" w:rsidRPr="00BE67F7" w14:paraId="286FE512" w14:textId="77777777" w:rsidTr="00405BD1">
        <w:tc>
          <w:tcPr>
            <w:tcW w:w="1060" w:type="dxa"/>
            <w:shd w:val="clear" w:color="auto" w:fill="auto"/>
          </w:tcPr>
          <w:p w14:paraId="65CA5A00" w14:textId="77777777" w:rsidR="00405BD1" w:rsidRPr="00B72876" w:rsidRDefault="00405BD1" w:rsidP="00CE4C52">
            <w:pPr>
              <w:tabs>
                <w:tab w:val="left" w:pos="1350"/>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1EEBA0D2" w14:textId="77777777" w:rsidR="00405BD1" w:rsidRPr="00B72876" w:rsidRDefault="00405BD1" w:rsidP="00CE4C52">
            <w:pPr>
              <w:tabs>
                <w:tab w:val="left" w:pos="1350"/>
                <w:tab w:val="left" w:pos="1620"/>
              </w:tabs>
              <w:suppressAutoHyphens/>
              <w:spacing w:after="120"/>
              <w:rPr>
                <w:i/>
                <w:color w:val="000000"/>
                <w:spacing w:val="4"/>
                <w:w w:val="103"/>
                <w:kern w:val="14"/>
                <w:sz w:val="14"/>
                <w:lang w:val="en-GB" w:eastAsia="fr-FR"/>
              </w:rPr>
            </w:pPr>
          </w:p>
        </w:tc>
        <w:tc>
          <w:tcPr>
            <w:tcW w:w="362" w:type="dxa"/>
            <w:shd w:val="clear" w:color="auto" w:fill="auto"/>
          </w:tcPr>
          <w:p w14:paraId="50856491" w14:textId="77777777" w:rsidR="00405BD1" w:rsidRPr="00B72876" w:rsidRDefault="00405BD1" w:rsidP="00CE4C52">
            <w:pPr>
              <w:tabs>
                <w:tab w:val="left" w:pos="1350"/>
                <w:tab w:val="left" w:pos="1620"/>
              </w:tabs>
              <w:suppressAutoHyphens/>
              <w:spacing w:after="120"/>
              <w:jc w:val="right"/>
              <w:rPr>
                <w:i/>
                <w:color w:val="000000"/>
                <w:spacing w:val="4"/>
                <w:w w:val="103"/>
                <w:kern w:val="14"/>
                <w:sz w:val="14"/>
                <w:lang w:val="en-GB" w:eastAsia="fr-FR"/>
              </w:rPr>
            </w:pPr>
            <w:r w:rsidRPr="00B72876">
              <w:rPr>
                <w:i/>
                <w:iCs/>
                <w:color w:val="000000"/>
                <w:kern w:val="14"/>
                <w:sz w:val="14"/>
                <w:lang w:val="en-GB" w:eastAsia="fr-FR"/>
              </w:rPr>
              <w:t>Page</w:t>
            </w:r>
          </w:p>
        </w:tc>
      </w:tr>
      <w:tr w:rsidR="00405BD1" w:rsidRPr="00BE67F7" w14:paraId="2BD78BA4" w14:textId="77777777" w:rsidTr="00405BD1">
        <w:tc>
          <w:tcPr>
            <w:tcW w:w="9540" w:type="dxa"/>
            <w:gridSpan w:val="3"/>
            <w:shd w:val="clear" w:color="auto" w:fill="auto"/>
          </w:tcPr>
          <w:p w14:paraId="67B3A792" w14:textId="6BC92F1D" w:rsidR="00405BD1" w:rsidRPr="00B72876" w:rsidRDefault="00405BD1" w:rsidP="0067646B">
            <w:pPr>
              <w:numPr>
                <w:ilvl w:val="0"/>
                <w:numId w:val="8"/>
              </w:numPr>
              <w:tabs>
                <w:tab w:val="right" w:pos="1080"/>
                <w:tab w:val="left" w:pos="1296"/>
                <w:tab w:val="left" w:pos="1350"/>
                <w:tab w:val="left" w:pos="1620"/>
                <w:tab w:val="left" w:pos="2160"/>
                <w:tab w:val="left" w:pos="2592"/>
                <w:tab w:val="right" w:leader="dot" w:pos="9540"/>
              </w:tabs>
              <w:suppressAutoHyphens/>
              <w:spacing w:after="120" w:line="240" w:lineRule="exact"/>
              <w:jc w:val="both"/>
              <w:rPr>
                <w:color w:val="000000"/>
                <w:spacing w:val="4"/>
                <w:w w:val="103"/>
                <w:kern w:val="14"/>
                <w:lang w:val="en-GB" w:eastAsia="fr-FR"/>
              </w:rPr>
            </w:pPr>
            <w:r w:rsidRPr="00B72876">
              <w:rPr>
                <w:color w:val="000000"/>
                <w:kern w:val="14"/>
                <w:lang w:val="en-GB" w:eastAsia="fr-FR"/>
              </w:rPr>
              <w:tab/>
            </w:r>
            <w:r w:rsidRPr="00B72876">
              <w:rPr>
                <w:lang w:val="en-GB"/>
              </w:rPr>
              <w:t xml:space="preserve"> </w:t>
            </w:r>
            <w:r w:rsidRPr="00B72876">
              <w:rPr>
                <w:color w:val="000000"/>
                <w:kern w:val="14"/>
                <w:lang w:val="en-GB" w:eastAsia="fr-FR"/>
              </w:rPr>
              <w:t xml:space="preserve">UNDP </w:t>
            </w:r>
            <w:r w:rsidR="0067646B">
              <w:rPr>
                <w:color w:val="000000"/>
                <w:kern w:val="14"/>
                <w:lang w:val="en-GB" w:eastAsia="fr-FR"/>
              </w:rPr>
              <w:t>within</w:t>
            </w:r>
            <w:r w:rsidRPr="00B72876">
              <w:rPr>
                <w:color w:val="000000"/>
                <w:kern w:val="14"/>
                <w:lang w:val="en-GB" w:eastAsia="fr-FR"/>
              </w:rPr>
              <w:t xml:space="preserve"> the U</w:t>
            </w:r>
            <w:r w:rsidR="00D8305C" w:rsidRPr="00B72876">
              <w:rPr>
                <w:color w:val="000000"/>
                <w:kern w:val="14"/>
                <w:lang w:val="en-GB" w:eastAsia="fr-FR"/>
              </w:rPr>
              <w:t>nited Nations</w:t>
            </w:r>
            <w:r w:rsidRPr="00B72876">
              <w:rPr>
                <w:color w:val="000000"/>
                <w:kern w:val="14"/>
                <w:lang w:val="en-GB" w:eastAsia="fr-FR"/>
              </w:rPr>
              <w:t xml:space="preserve"> </w:t>
            </w:r>
            <w:r w:rsidR="005937E9" w:rsidRPr="00B72876">
              <w:rPr>
                <w:color w:val="000000"/>
                <w:kern w:val="14"/>
                <w:lang w:val="en-GB" w:eastAsia="fr-FR"/>
              </w:rPr>
              <w:t xml:space="preserve">Sustainable Development </w:t>
            </w:r>
            <w:r w:rsidRPr="00B72876">
              <w:rPr>
                <w:color w:val="000000"/>
                <w:kern w:val="14"/>
                <w:lang w:val="en-GB" w:eastAsia="fr-FR"/>
              </w:rPr>
              <w:t>Cooperation Framework</w:t>
            </w:r>
            <w:r w:rsidR="003F4924" w:rsidRPr="00B72876">
              <w:rPr>
                <w:color w:val="000000"/>
                <w:kern w:val="14"/>
                <w:lang w:val="en-GB" w:eastAsia="fr-FR"/>
              </w:rPr>
              <w:t xml:space="preserve"> </w:t>
            </w:r>
            <w:r w:rsidR="003F4924" w:rsidRPr="00B72876">
              <w:rPr>
                <w:color w:val="000000"/>
                <w:lang w:val="en-GB" w:eastAsia="fr-FR"/>
              </w:rPr>
              <w:t>…</w:t>
            </w:r>
            <w:r w:rsidR="0067646B" w:rsidRPr="00B72876">
              <w:rPr>
                <w:color w:val="000000"/>
                <w:lang w:val="en-GB" w:eastAsia="fr-FR"/>
              </w:rPr>
              <w:t>………</w:t>
            </w:r>
          </w:p>
        </w:tc>
        <w:tc>
          <w:tcPr>
            <w:tcW w:w="362" w:type="dxa"/>
            <w:vMerge w:val="restart"/>
            <w:shd w:val="clear" w:color="auto" w:fill="auto"/>
            <w:vAlign w:val="bottom"/>
          </w:tcPr>
          <w:p w14:paraId="7230898B" w14:textId="77777777" w:rsidR="00405BD1" w:rsidRPr="00B72876" w:rsidRDefault="00405BD1" w:rsidP="00CE4C52">
            <w:pPr>
              <w:tabs>
                <w:tab w:val="left" w:pos="1350"/>
                <w:tab w:val="left" w:pos="1620"/>
              </w:tabs>
              <w:suppressAutoHyphens/>
              <w:spacing w:after="120" w:line="240" w:lineRule="exact"/>
              <w:jc w:val="right"/>
              <w:rPr>
                <w:color w:val="000000"/>
                <w:spacing w:val="4"/>
                <w:w w:val="103"/>
                <w:kern w:val="14"/>
                <w:lang w:val="en-GB" w:eastAsia="fr-FR"/>
              </w:rPr>
            </w:pPr>
            <w:r w:rsidRPr="00B72876">
              <w:rPr>
                <w:color w:val="000000"/>
                <w:kern w:val="14"/>
                <w:lang w:val="en-GB" w:eastAsia="fr-FR"/>
              </w:rPr>
              <w:t>2</w:t>
            </w:r>
          </w:p>
          <w:p w14:paraId="4B197CDA" w14:textId="77777777" w:rsidR="00405BD1" w:rsidRPr="00B72876" w:rsidRDefault="00405BD1" w:rsidP="00CE4C52">
            <w:pPr>
              <w:tabs>
                <w:tab w:val="left" w:pos="1350"/>
                <w:tab w:val="left" w:pos="1620"/>
              </w:tabs>
              <w:suppressAutoHyphens/>
              <w:spacing w:after="120" w:line="240" w:lineRule="exact"/>
              <w:jc w:val="right"/>
              <w:rPr>
                <w:color w:val="000000"/>
                <w:spacing w:val="4"/>
                <w:w w:val="103"/>
                <w:kern w:val="14"/>
                <w:lang w:val="en-GB" w:eastAsia="fr-FR"/>
              </w:rPr>
            </w:pPr>
            <w:r w:rsidRPr="00B72876">
              <w:rPr>
                <w:color w:val="000000"/>
                <w:kern w:val="14"/>
                <w:lang w:val="en-GB" w:eastAsia="fr-FR"/>
              </w:rPr>
              <w:t>4</w:t>
            </w:r>
          </w:p>
        </w:tc>
      </w:tr>
      <w:tr w:rsidR="00405BD1" w:rsidRPr="00BE67F7" w14:paraId="23A68A2E" w14:textId="77777777" w:rsidTr="00405BD1">
        <w:tc>
          <w:tcPr>
            <w:tcW w:w="9540" w:type="dxa"/>
            <w:gridSpan w:val="3"/>
            <w:shd w:val="clear" w:color="auto" w:fill="auto"/>
          </w:tcPr>
          <w:p w14:paraId="0714E142" w14:textId="77777777" w:rsidR="00405BD1" w:rsidRPr="00B72876" w:rsidRDefault="00405BD1" w:rsidP="00CE4C52">
            <w:pPr>
              <w:numPr>
                <w:ilvl w:val="0"/>
                <w:numId w:val="8"/>
              </w:numPr>
              <w:tabs>
                <w:tab w:val="right" w:pos="1080"/>
                <w:tab w:val="left" w:pos="1296"/>
                <w:tab w:val="left" w:pos="1350"/>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B72876">
              <w:rPr>
                <w:color w:val="000000"/>
                <w:kern w:val="14"/>
                <w:lang w:val="en-GB" w:eastAsia="fr-FR"/>
              </w:rPr>
              <w:tab/>
              <w:t>Programme priorities and partnerships</w:t>
            </w:r>
            <w:r w:rsidRPr="00B72876">
              <w:rPr>
                <w:color w:val="000000"/>
                <w:lang w:val="en-GB" w:eastAsia="fr-FR"/>
              </w:rPr>
              <w:t>………………………………………………….</w:t>
            </w:r>
            <w:r w:rsidRPr="00B72876">
              <w:rPr>
                <w:color w:val="000000"/>
                <w:lang w:val="en-GB" w:eastAsia="fr-FR"/>
              </w:rPr>
              <w:tab/>
              <w:t>……….…</w:t>
            </w:r>
          </w:p>
        </w:tc>
        <w:tc>
          <w:tcPr>
            <w:tcW w:w="362" w:type="dxa"/>
            <w:vMerge/>
            <w:shd w:val="clear" w:color="auto" w:fill="auto"/>
            <w:vAlign w:val="bottom"/>
          </w:tcPr>
          <w:p w14:paraId="471249D0" w14:textId="77777777" w:rsidR="00405BD1" w:rsidRPr="00B72876" w:rsidRDefault="00405BD1" w:rsidP="00CE4C52">
            <w:pPr>
              <w:tabs>
                <w:tab w:val="left" w:pos="1350"/>
                <w:tab w:val="left" w:pos="1620"/>
              </w:tabs>
              <w:suppressAutoHyphens/>
              <w:spacing w:after="120" w:line="240" w:lineRule="exact"/>
              <w:jc w:val="right"/>
              <w:rPr>
                <w:color w:val="000000"/>
                <w:spacing w:val="4"/>
                <w:w w:val="103"/>
                <w:kern w:val="14"/>
                <w:lang w:val="en-GB" w:eastAsia="fr-FR"/>
              </w:rPr>
            </w:pPr>
          </w:p>
        </w:tc>
      </w:tr>
      <w:tr w:rsidR="00405BD1" w:rsidRPr="00BE67F7" w14:paraId="517837AE" w14:textId="77777777" w:rsidTr="00405BD1">
        <w:tc>
          <w:tcPr>
            <w:tcW w:w="9540" w:type="dxa"/>
            <w:gridSpan w:val="3"/>
            <w:shd w:val="clear" w:color="auto" w:fill="auto"/>
          </w:tcPr>
          <w:p w14:paraId="470FC37A" w14:textId="088F7923" w:rsidR="00405BD1" w:rsidRPr="00B72876" w:rsidRDefault="00405BD1" w:rsidP="00CE4C52">
            <w:pPr>
              <w:numPr>
                <w:ilvl w:val="0"/>
                <w:numId w:val="8"/>
              </w:numPr>
              <w:tabs>
                <w:tab w:val="right" w:pos="1080"/>
                <w:tab w:val="left" w:pos="1296"/>
                <w:tab w:val="left" w:pos="1350"/>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B72876">
              <w:rPr>
                <w:color w:val="000000"/>
                <w:kern w:val="14"/>
                <w:lang w:val="en-GB" w:eastAsia="fr-FR"/>
              </w:rPr>
              <w:tab/>
              <w:t>Programme and risk management</w:t>
            </w:r>
            <w:r w:rsidR="003F4924" w:rsidRPr="00B72876">
              <w:rPr>
                <w:color w:val="000000"/>
                <w:kern w:val="14"/>
                <w:lang w:val="en-GB" w:eastAsia="fr-FR"/>
              </w:rPr>
              <w:t xml:space="preserve"> </w:t>
            </w:r>
            <w:r w:rsidR="003F4924" w:rsidRPr="00B72876">
              <w:rPr>
                <w:color w:val="000000"/>
                <w:lang w:val="en-GB" w:eastAsia="fr-FR"/>
              </w:rPr>
              <w:t>…………………………………………………….……………</w:t>
            </w:r>
          </w:p>
        </w:tc>
        <w:tc>
          <w:tcPr>
            <w:tcW w:w="362" w:type="dxa"/>
            <w:vMerge w:val="restart"/>
            <w:shd w:val="clear" w:color="auto" w:fill="auto"/>
            <w:vAlign w:val="bottom"/>
          </w:tcPr>
          <w:p w14:paraId="42CB0513" w14:textId="77777777" w:rsidR="00405BD1" w:rsidRPr="00B72876" w:rsidRDefault="00405BD1" w:rsidP="00CE4C52">
            <w:pPr>
              <w:tabs>
                <w:tab w:val="left" w:pos="1350"/>
                <w:tab w:val="left" w:pos="1620"/>
              </w:tabs>
              <w:suppressAutoHyphens/>
              <w:spacing w:after="120" w:line="240" w:lineRule="exact"/>
              <w:jc w:val="right"/>
              <w:rPr>
                <w:color w:val="000000"/>
                <w:spacing w:val="4"/>
                <w:w w:val="103"/>
                <w:kern w:val="14"/>
                <w:lang w:val="en-GB" w:eastAsia="fr-FR"/>
              </w:rPr>
            </w:pPr>
            <w:r w:rsidRPr="00B72876">
              <w:rPr>
                <w:color w:val="000000"/>
                <w:spacing w:val="4"/>
                <w:w w:val="103"/>
                <w:kern w:val="14"/>
                <w:lang w:val="en-GB" w:eastAsia="fr-FR"/>
              </w:rPr>
              <w:t>7</w:t>
            </w:r>
          </w:p>
          <w:p w14:paraId="018E7702" w14:textId="6A457CCF" w:rsidR="00405BD1" w:rsidRPr="00B72876" w:rsidRDefault="00884155" w:rsidP="00CE4C52">
            <w:pPr>
              <w:tabs>
                <w:tab w:val="left" w:pos="1350"/>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405BD1" w:rsidRPr="00BE67F7" w14:paraId="7E58164C" w14:textId="77777777" w:rsidTr="00405BD1">
        <w:tc>
          <w:tcPr>
            <w:tcW w:w="9540" w:type="dxa"/>
            <w:gridSpan w:val="3"/>
            <w:shd w:val="clear" w:color="auto" w:fill="auto"/>
          </w:tcPr>
          <w:p w14:paraId="0BFCF1A5" w14:textId="77777777" w:rsidR="00405BD1" w:rsidRPr="00B72876" w:rsidRDefault="00405BD1" w:rsidP="00CE4C52">
            <w:pPr>
              <w:numPr>
                <w:ilvl w:val="0"/>
                <w:numId w:val="8"/>
              </w:numPr>
              <w:tabs>
                <w:tab w:val="right" w:pos="1080"/>
                <w:tab w:val="left" w:pos="1296"/>
                <w:tab w:val="left" w:pos="1350"/>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B72876">
              <w:rPr>
                <w:color w:val="000000"/>
                <w:kern w:val="14"/>
                <w:lang w:val="en-GB" w:eastAsia="fr-FR"/>
              </w:rPr>
              <w:tab/>
              <w:t>Monitoring and evaluation</w:t>
            </w:r>
            <w:r w:rsidRPr="00B72876">
              <w:rPr>
                <w:color w:val="000000"/>
                <w:sz w:val="24"/>
                <w:szCs w:val="24"/>
                <w:lang w:val="en-GB" w:eastAsia="fr-FR"/>
              </w:rPr>
              <w:tab/>
            </w:r>
            <w:r w:rsidRPr="00B72876">
              <w:rPr>
                <w:color w:val="000000"/>
                <w:lang w:val="en-GB" w:eastAsia="fr-FR"/>
              </w:rPr>
              <w:t>…………………………………………………….……………………</w:t>
            </w:r>
          </w:p>
        </w:tc>
        <w:tc>
          <w:tcPr>
            <w:tcW w:w="362" w:type="dxa"/>
            <w:vMerge/>
            <w:shd w:val="clear" w:color="auto" w:fill="auto"/>
            <w:vAlign w:val="bottom"/>
          </w:tcPr>
          <w:p w14:paraId="01CF074F" w14:textId="77777777" w:rsidR="00405BD1" w:rsidRPr="00B72876" w:rsidRDefault="00405BD1" w:rsidP="00CE4C52">
            <w:pPr>
              <w:tabs>
                <w:tab w:val="left" w:pos="1350"/>
                <w:tab w:val="left" w:pos="1620"/>
              </w:tabs>
              <w:suppressAutoHyphens/>
              <w:spacing w:after="120" w:line="240" w:lineRule="exact"/>
              <w:jc w:val="right"/>
              <w:rPr>
                <w:color w:val="000000"/>
                <w:spacing w:val="4"/>
                <w:w w:val="103"/>
                <w:kern w:val="14"/>
                <w:lang w:val="en-GB" w:eastAsia="fr-FR"/>
              </w:rPr>
            </w:pPr>
          </w:p>
        </w:tc>
      </w:tr>
      <w:tr w:rsidR="00405BD1" w:rsidRPr="00BE67F7" w14:paraId="6372F8D1" w14:textId="77777777" w:rsidTr="00405BD1">
        <w:tc>
          <w:tcPr>
            <w:tcW w:w="9369" w:type="dxa"/>
            <w:gridSpan w:val="2"/>
            <w:shd w:val="clear" w:color="auto" w:fill="auto"/>
          </w:tcPr>
          <w:p w14:paraId="145C4F16" w14:textId="5A67D5BF" w:rsidR="00405BD1" w:rsidRPr="00B72876" w:rsidRDefault="004C06AF" w:rsidP="00CE4C52">
            <w:pPr>
              <w:tabs>
                <w:tab w:val="right" w:pos="1080"/>
                <w:tab w:val="left" w:pos="1296"/>
                <w:tab w:val="left" w:pos="1350"/>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B72876">
              <w:rPr>
                <w:color w:val="000000"/>
                <w:kern w:val="14"/>
                <w:lang w:val="en-GB" w:eastAsia="fr-FR"/>
              </w:rPr>
              <w:t xml:space="preserve">      </w:t>
            </w:r>
            <w:r w:rsidR="00405BD1" w:rsidRPr="00B72876">
              <w:rPr>
                <w:color w:val="000000"/>
                <w:kern w:val="14"/>
                <w:lang w:val="en-GB" w:eastAsia="fr-FR"/>
              </w:rPr>
              <w:t>Annex</w:t>
            </w:r>
          </w:p>
        </w:tc>
        <w:tc>
          <w:tcPr>
            <w:tcW w:w="533" w:type="dxa"/>
            <w:gridSpan w:val="2"/>
            <w:shd w:val="clear" w:color="auto" w:fill="auto"/>
            <w:vAlign w:val="bottom"/>
          </w:tcPr>
          <w:p w14:paraId="3452B192" w14:textId="77777777" w:rsidR="00405BD1" w:rsidRPr="00B72876" w:rsidRDefault="00405BD1" w:rsidP="00CE4C52">
            <w:pPr>
              <w:tabs>
                <w:tab w:val="left" w:pos="1350"/>
                <w:tab w:val="left" w:pos="1620"/>
              </w:tabs>
              <w:suppressAutoHyphens/>
              <w:spacing w:after="120" w:line="240" w:lineRule="exact"/>
              <w:jc w:val="right"/>
              <w:rPr>
                <w:color w:val="000000"/>
                <w:spacing w:val="4"/>
                <w:w w:val="103"/>
                <w:kern w:val="14"/>
                <w:lang w:val="en-GB" w:eastAsia="fr-FR"/>
              </w:rPr>
            </w:pPr>
          </w:p>
        </w:tc>
      </w:tr>
      <w:tr w:rsidR="00405BD1" w:rsidRPr="00BE67F7" w14:paraId="191C323E" w14:textId="77777777" w:rsidTr="00405BD1">
        <w:tc>
          <w:tcPr>
            <w:tcW w:w="9369" w:type="dxa"/>
            <w:gridSpan w:val="2"/>
            <w:shd w:val="clear" w:color="auto" w:fill="auto"/>
          </w:tcPr>
          <w:p w14:paraId="4CC04E67" w14:textId="4F214B1A" w:rsidR="00405BD1" w:rsidRPr="00B72876" w:rsidRDefault="00405BD1" w:rsidP="00CE4C52">
            <w:pPr>
              <w:tabs>
                <w:tab w:val="right" w:pos="1080"/>
                <w:tab w:val="left" w:pos="1296"/>
                <w:tab w:val="left" w:pos="135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B72876">
              <w:rPr>
                <w:color w:val="000000"/>
                <w:kern w:val="14"/>
                <w:lang w:val="en-GB" w:eastAsia="fr-FR"/>
              </w:rPr>
              <w:t>Results and resources framework for Timor-Leste (2021-2025)</w:t>
            </w:r>
            <w:r w:rsidR="003F4924" w:rsidRPr="00B72876">
              <w:rPr>
                <w:color w:val="000000"/>
                <w:lang w:val="en-GB" w:eastAsia="fr-FR"/>
              </w:rPr>
              <w:t>……………………………………</w:t>
            </w:r>
          </w:p>
        </w:tc>
        <w:tc>
          <w:tcPr>
            <w:tcW w:w="533" w:type="dxa"/>
            <w:gridSpan w:val="2"/>
            <w:shd w:val="clear" w:color="auto" w:fill="auto"/>
            <w:vAlign w:val="bottom"/>
          </w:tcPr>
          <w:p w14:paraId="088CB584" w14:textId="0740ABD0" w:rsidR="00405BD1" w:rsidRPr="00B72876" w:rsidRDefault="003F4924" w:rsidP="00CE4C52">
            <w:pPr>
              <w:tabs>
                <w:tab w:val="left" w:pos="1350"/>
                <w:tab w:val="left" w:pos="1620"/>
              </w:tabs>
              <w:suppressAutoHyphens/>
              <w:spacing w:after="120" w:line="240" w:lineRule="exact"/>
              <w:jc w:val="right"/>
              <w:rPr>
                <w:color w:val="000000"/>
                <w:spacing w:val="4"/>
                <w:w w:val="103"/>
                <w:kern w:val="14"/>
                <w:lang w:val="en-GB" w:eastAsia="fr-FR"/>
              </w:rPr>
            </w:pPr>
            <w:r w:rsidRPr="00B72876">
              <w:rPr>
                <w:color w:val="000000"/>
                <w:kern w:val="14"/>
                <w:lang w:val="en-GB" w:eastAsia="fr-FR"/>
              </w:rPr>
              <w:t>10</w:t>
            </w:r>
          </w:p>
        </w:tc>
      </w:tr>
    </w:tbl>
    <w:p w14:paraId="69C02B38" w14:textId="77777777" w:rsidR="00405BD1" w:rsidRPr="00B72876" w:rsidRDefault="00405BD1" w:rsidP="00CE4C52">
      <w:pPr>
        <w:keepNext/>
        <w:tabs>
          <w:tab w:val="left" w:pos="1350"/>
          <w:tab w:val="left" w:pos="1510"/>
        </w:tabs>
        <w:ind w:right="1210"/>
        <w:jc w:val="both"/>
        <w:outlineLvl w:val="1"/>
        <w:rPr>
          <w:rFonts w:ascii="Arial" w:hAnsi="Arial"/>
          <w:b/>
          <w:sz w:val="28"/>
          <w:lang w:val="en-GB"/>
        </w:rPr>
      </w:pPr>
    </w:p>
    <w:p w14:paraId="53290DF2" w14:textId="7744CC40" w:rsidR="005D330F" w:rsidRPr="00B72876" w:rsidRDefault="00405BD1" w:rsidP="00CE4C52">
      <w:pPr>
        <w:keepNext/>
        <w:keepLines/>
        <w:pBdr>
          <w:top w:val="nil"/>
          <w:left w:val="nil"/>
          <w:bottom w:val="nil"/>
          <w:right w:val="nil"/>
          <w:between w:val="nil"/>
        </w:pBdr>
        <w:tabs>
          <w:tab w:val="right" w:pos="1022"/>
          <w:tab w:val="left" w:pos="1267"/>
          <w:tab w:val="left" w:pos="1350"/>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r w:rsidRPr="00B72876">
        <w:rPr>
          <w:lang w:val="en-GB"/>
        </w:rPr>
        <w:br w:type="page"/>
      </w:r>
    </w:p>
    <w:p w14:paraId="6908E61C" w14:textId="77777777" w:rsidR="005D330F" w:rsidRPr="00B72876" w:rsidRDefault="005D330F" w:rsidP="00CE4C52">
      <w:pPr>
        <w:tabs>
          <w:tab w:val="left" w:pos="1350"/>
        </w:tabs>
        <w:jc w:val="both"/>
        <w:rPr>
          <w:lang w:val="en-GB"/>
        </w:rPr>
        <w:sectPr w:rsidR="005D330F" w:rsidRPr="00B72876" w:rsidSect="009A2B6E">
          <w:headerReference w:type="even" r:id="rId11"/>
          <w:headerReference w:type="default" r:id="rId12"/>
          <w:footerReference w:type="even" r:id="rId13"/>
          <w:footerReference w:type="default" r:id="rId14"/>
          <w:headerReference w:type="first" r:id="rId15"/>
          <w:pgSz w:w="12240" w:h="15840"/>
          <w:pgMar w:top="1166" w:right="1195" w:bottom="1440" w:left="1195" w:header="540" w:footer="1030" w:gutter="0"/>
          <w:pgNumType w:start="1"/>
          <w:cols w:space="720" w:equalWidth="0">
            <w:col w:w="9360"/>
          </w:cols>
          <w:titlePg/>
          <w:docGrid w:linePitch="272"/>
        </w:sectPr>
      </w:pPr>
    </w:p>
    <w:p w14:paraId="1570C147" w14:textId="0B017604" w:rsidR="005D330F" w:rsidRPr="00B72876" w:rsidRDefault="005D330F" w:rsidP="00CE4C52">
      <w:pPr>
        <w:pStyle w:val="Heading2"/>
        <w:tabs>
          <w:tab w:val="left" w:pos="990"/>
          <w:tab w:val="left" w:pos="1350"/>
        </w:tabs>
        <w:ind w:left="720" w:right="720" w:hanging="360"/>
        <w:jc w:val="both"/>
        <w:rPr>
          <w:rFonts w:ascii="Times New Roman" w:hAnsi="Times New Roman"/>
          <w:sz w:val="24"/>
          <w:szCs w:val="24"/>
          <w:lang w:val="en-GB"/>
        </w:rPr>
      </w:pPr>
      <w:r w:rsidRPr="00B72876">
        <w:rPr>
          <w:rFonts w:ascii="Times New Roman" w:hAnsi="Times New Roman"/>
          <w:sz w:val="24"/>
          <w:szCs w:val="24"/>
          <w:lang w:val="en-GB"/>
        </w:rPr>
        <w:lastRenderedPageBreak/>
        <w:t xml:space="preserve">I. </w:t>
      </w:r>
      <w:r w:rsidR="00AB45E3" w:rsidRPr="00B72876">
        <w:rPr>
          <w:rFonts w:ascii="Times New Roman" w:hAnsi="Times New Roman"/>
          <w:sz w:val="24"/>
          <w:szCs w:val="24"/>
          <w:lang w:val="en-GB"/>
        </w:rPr>
        <w:tab/>
      </w:r>
      <w:r w:rsidRPr="00B72876">
        <w:rPr>
          <w:rFonts w:ascii="Times New Roman" w:hAnsi="Times New Roman"/>
          <w:sz w:val="24"/>
          <w:szCs w:val="24"/>
          <w:lang w:val="en-GB"/>
        </w:rPr>
        <w:t xml:space="preserve">UNDP </w:t>
      </w:r>
      <w:r w:rsidR="00884155">
        <w:rPr>
          <w:rFonts w:ascii="Times New Roman" w:hAnsi="Times New Roman"/>
          <w:sz w:val="24"/>
          <w:szCs w:val="24"/>
          <w:lang w:val="en-GB"/>
        </w:rPr>
        <w:t>within</w:t>
      </w:r>
      <w:r w:rsidRPr="00B72876">
        <w:rPr>
          <w:rFonts w:ascii="Times New Roman" w:hAnsi="Times New Roman"/>
          <w:sz w:val="24"/>
          <w:szCs w:val="24"/>
          <w:lang w:val="en-GB"/>
        </w:rPr>
        <w:t xml:space="preserve"> the </w:t>
      </w:r>
      <w:r w:rsidR="00405BD1" w:rsidRPr="00B72876">
        <w:rPr>
          <w:rFonts w:ascii="Times New Roman" w:hAnsi="Times New Roman"/>
          <w:sz w:val="24"/>
          <w:szCs w:val="24"/>
          <w:lang w:val="en-GB"/>
        </w:rPr>
        <w:t>U</w:t>
      </w:r>
      <w:r w:rsidR="00D8305C" w:rsidRPr="00B72876">
        <w:rPr>
          <w:rFonts w:ascii="Times New Roman" w:hAnsi="Times New Roman"/>
          <w:sz w:val="24"/>
          <w:szCs w:val="24"/>
          <w:lang w:val="en-GB"/>
        </w:rPr>
        <w:t>nited Nations Sustainable Development</w:t>
      </w:r>
      <w:r w:rsidR="00405BD1" w:rsidRPr="00B72876">
        <w:rPr>
          <w:rFonts w:ascii="Times New Roman" w:hAnsi="Times New Roman"/>
          <w:sz w:val="24"/>
          <w:szCs w:val="24"/>
          <w:lang w:val="en-GB"/>
        </w:rPr>
        <w:t xml:space="preserve"> </w:t>
      </w:r>
      <w:r w:rsidRPr="00B72876">
        <w:rPr>
          <w:rFonts w:ascii="Times New Roman" w:hAnsi="Times New Roman"/>
          <w:sz w:val="24"/>
          <w:szCs w:val="24"/>
          <w:lang w:val="en-GB"/>
        </w:rPr>
        <w:t>Cooperation Framework</w:t>
      </w:r>
    </w:p>
    <w:p w14:paraId="21B372FF" w14:textId="77777777" w:rsidR="005D330F" w:rsidRPr="00B72876" w:rsidRDefault="005D330F" w:rsidP="00CE4C52">
      <w:pPr>
        <w:tabs>
          <w:tab w:val="left" w:pos="990"/>
          <w:tab w:val="left" w:pos="1350"/>
        </w:tabs>
        <w:ind w:left="720" w:right="720"/>
        <w:jc w:val="both"/>
        <w:rPr>
          <w:lang w:val="en-GB"/>
        </w:rPr>
      </w:pPr>
    </w:p>
    <w:p w14:paraId="7C4F6EEF" w14:textId="5AF245E6" w:rsidR="005D330F" w:rsidRPr="00B72876" w:rsidRDefault="005D330F" w:rsidP="00CE4C52">
      <w:pPr>
        <w:numPr>
          <w:ilvl w:val="0"/>
          <w:numId w:val="1"/>
        </w:numPr>
        <w:pBdr>
          <w:top w:val="nil"/>
          <w:left w:val="nil"/>
          <w:bottom w:val="nil"/>
          <w:right w:val="nil"/>
          <w:between w:val="nil"/>
        </w:pBdr>
        <w:tabs>
          <w:tab w:val="left" w:pos="990"/>
          <w:tab w:val="left" w:pos="1350"/>
        </w:tabs>
        <w:spacing w:after="120"/>
        <w:ind w:left="720" w:right="720" w:firstLine="0"/>
        <w:jc w:val="both"/>
        <w:rPr>
          <w:lang w:val="en-GB"/>
        </w:rPr>
      </w:pPr>
      <w:r w:rsidRPr="00B72876">
        <w:rPr>
          <w:lang w:val="en-GB"/>
        </w:rPr>
        <w:t xml:space="preserve">Timor-Leste has made progress on sustainable development and poverty reduction since the </w:t>
      </w:r>
      <w:r w:rsidR="003F4924" w:rsidRPr="00B72876">
        <w:rPr>
          <w:lang w:val="en-GB"/>
        </w:rPr>
        <w:t xml:space="preserve">1999 </w:t>
      </w:r>
      <w:r w:rsidRPr="00B72876">
        <w:rPr>
          <w:lang w:val="en-GB"/>
        </w:rPr>
        <w:t xml:space="preserve">referendum. </w:t>
      </w:r>
      <w:r w:rsidR="00D5591E" w:rsidRPr="00B72876">
        <w:rPr>
          <w:lang w:val="en-GB"/>
        </w:rPr>
        <w:t>Its</w:t>
      </w:r>
      <w:r w:rsidRPr="00B72876">
        <w:rPr>
          <w:lang w:val="en-GB"/>
        </w:rPr>
        <w:t xml:space="preserve"> </w:t>
      </w:r>
      <w:r w:rsidR="00D5591E" w:rsidRPr="00B72876">
        <w:rPr>
          <w:lang w:val="en-GB"/>
        </w:rPr>
        <w:t>Strategic Development Plan</w:t>
      </w:r>
      <w:r w:rsidR="00D8305C" w:rsidRPr="00B72876">
        <w:rPr>
          <w:lang w:val="en-GB"/>
        </w:rPr>
        <w:t>,</w:t>
      </w:r>
      <w:r w:rsidR="00D5591E" w:rsidRPr="00B72876">
        <w:rPr>
          <w:lang w:val="en-GB"/>
        </w:rPr>
        <w:t xml:space="preserve"> 2011-2030</w:t>
      </w:r>
      <w:r w:rsidR="00D8305C" w:rsidRPr="00B72876">
        <w:rPr>
          <w:lang w:val="en-GB"/>
        </w:rPr>
        <w:t>,</w:t>
      </w:r>
      <w:r w:rsidR="00D5591E" w:rsidRPr="00B72876">
        <w:rPr>
          <w:lang w:val="en-GB"/>
        </w:rPr>
        <w:t xml:space="preserve"> </w:t>
      </w:r>
      <w:r w:rsidRPr="00B72876">
        <w:rPr>
          <w:lang w:val="en-GB"/>
        </w:rPr>
        <w:t>aims to transition Timor-Leste from a low</w:t>
      </w:r>
      <w:r w:rsidR="00D8305C" w:rsidRPr="00B72876">
        <w:rPr>
          <w:lang w:val="en-GB"/>
        </w:rPr>
        <w:t>-</w:t>
      </w:r>
      <w:r w:rsidRPr="00B72876">
        <w:rPr>
          <w:lang w:val="en-GB"/>
        </w:rPr>
        <w:t>income to an upper</w:t>
      </w:r>
      <w:r w:rsidR="00D8305C" w:rsidRPr="00B72876">
        <w:rPr>
          <w:lang w:val="en-GB"/>
        </w:rPr>
        <w:t>-</w:t>
      </w:r>
      <w:r w:rsidRPr="00B72876">
        <w:rPr>
          <w:lang w:val="en-GB"/>
        </w:rPr>
        <w:t>middle-income country by 2030</w:t>
      </w:r>
      <w:r w:rsidR="00D8305C" w:rsidRPr="00B72876">
        <w:rPr>
          <w:lang w:val="en-GB"/>
        </w:rPr>
        <w:t>,</w:t>
      </w:r>
      <w:r w:rsidRPr="00B72876">
        <w:rPr>
          <w:lang w:val="en-GB"/>
        </w:rPr>
        <w:t xml:space="preserve"> prioritiz</w:t>
      </w:r>
      <w:r w:rsidR="00D8305C" w:rsidRPr="00B72876">
        <w:rPr>
          <w:lang w:val="en-GB"/>
        </w:rPr>
        <w:t>ing</w:t>
      </w:r>
      <w:r w:rsidRPr="00B72876">
        <w:rPr>
          <w:lang w:val="en-GB"/>
        </w:rPr>
        <w:t xml:space="preserve"> three objectives: </w:t>
      </w:r>
      <w:r w:rsidR="00D8305C" w:rsidRPr="00B72876">
        <w:rPr>
          <w:lang w:val="en-GB"/>
        </w:rPr>
        <w:t xml:space="preserve">a </w:t>
      </w:r>
      <w:r w:rsidRPr="00B72876">
        <w:rPr>
          <w:lang w:val="en-GB"/>
        </w:rPr>
        <w:t>7</w:t>
      </w:r>
      <w:r w:rsidR="00D8305C" w:rsidRPr="00B72876">
        <w:rPr>
          <w:lang w:val="en-GB"/>
        </w:rPr>
        <w:t xml:space="preserve"> per cent</w:t>
      </w:r>
      <w:r w:rsidRPr="00B72876">
        <w:rPr>
          <w:lang w:val="en-GB"/>
        </w:rPr>
        <w:t xml:space="preserve"> annual economic growth rate; </w:t>
      </w:r>
      <w:r w:rsidR="00D8305C" w:rsidRPr="00B72876">
        <w:rPr>
          <w:lang w:val="en-GB"/>
        </w:rPr>
        <w:t xml:space="preserve">a </w:t>
      </w:r>
      <w:r w:rsidRPr="00B72876">
        <w:rPr>
          <w:lang w:val="en-GB"/>
        </w:rPr>
        <w:t>10</w:t>
      </w:r>
      <w:r w:rsidR="00D8305C" w:rsidRPr="00B72876">
        <w:rPr>
          <w:lang w:val="en-GB"/>
        </w:rPr>
        <w:t xml:space="preserve"> per cent</w:t>
      </w:r>
      <w:r w:rsidRPr="00B72876">
        <w:rPr>
          <w:lang w:val="en-GB"/>
        </w:rPr>
        <w:t xml:space="preserve"> reduction in </w:t>
      </w:r>
      <w:r w:rsidR="00D8305C" w:rsidRPr="00B72876">
        <w:rPr>
          <w:lang w:val="en-GB"/>
        </w:rPr>
        <w:t xml:space="preserve">the </w:t>
      </w:r>
      <w:r w:rsidRPr="00B72876">
        <w:rPr>
          <w:lang w:val="en-GB"/>
        </w:rPr>
        <w:t xml:space="preserve">poverty rate; and </w:t>
      </w:r>
      <w:r w:rsidR="00D8305C" w:rsidRPr="00B72876">
        <w:rPr>
          <w:lang w:val="en-GB"/>
        </w:rPr>
        <w:t xml:space="preserve">the creation of </w:t>
      </w:r>
      <w:r w:rsidRPr="00B72876">
        <w:rPr>
          <w:lang w:val="en-GB"/>
        </w:rPr>
        <w:t>60,000</w:t>
      </w:r>
      <w:r w:rsidR="00F512BF" w:rsidRPr="00B72876">
        <w:rPr>
          <w:lang w:val="en-GB"/>
        </w:rPr>
        <w:t> </w:t>
      </w:r>
      <w:r w:rsidRPr="00B72876">
        <w:rPr>
          <w:lang w:val="en-GB"/>
        </w:rPr>
        <w:t>new jobs annually</w:t>
      </w:r>
      <w:r w:rsidRPr="00B72876">
        <w:rPr>
          <w:vertAlign w:val="superscript"/>
          <w:lang w:val="en-GB"/>
        </w:rPr>
        <w:footnoteReference w:id="2"/>
      </w:r>
      <w:r w:rsidRPr="00B72876">
        <w:rPr>
          <w:lang w:val="en-GB"/>
        </w:rPr>
        <w:t xml:space="preserve">. </w:t>
      </w:r>
      <w:r w:rsidR="00697E5A" w:rsidRPr="00B72876">
        <w:rPr>
          <w:lang w:val="en-GB"/>
        </w:rPr>
        <w:t xml:space="preserve">Timor-Leste is preparing </w:t>
      </w:r>
      <w:r w:rsidR="00D754CF">
        <w:rPr>
          <w:lang w:val="en-GB"/>
        </w:rPr>
        <w:t>to graduate from least-developed country</w:t>
      </w:r>
      <w:r w:rsidR="00697E5A" w:rsidRPr="00B72876">
        <w:rPr>
          <w:lang w:val="en-GB"/>
        </w:rPr>
        <w:t xml:space="preserve"> and join the </w:t>
      </w:r>
      <w:r w:rsidR="003E2DCB" w:rsidRPr="00B72876">
        <w:rPr>
          <w:lang w:val="en-GB"/>
        </w:rPr>
        <w:t>Association of South-East Asian Nations</w:t>
      </w:r>
      <w:r w:rsidR="00965093" w:rsidRPr="00B72876">
        <w:rPr>
          <w:lang w:val="en-GB"/>
        </w:rPr>
        <w:t xml:space="preserve">. </w:t>
      </w:r>
      <w:r w:rsidRPr="00B72876">
        <w:rPr>
          <w:lang w:val="en-GB"/>
        </w:rPr>
        <w:t xml:space="preserve">The </w:t>
      </w:r>
      <w:r w:rsidR="003E2DCB" w:rsidRPr="00B72876">
        <w:rPr>
          <w:lang w:val="en-GB"/>
        </w:rPr>
        <w:t>c</w:t>
      </w:r>
      <w:r w:rsidRPr="00B72876">
        <w:rPr>
          <w:lang w:val="en-GB"/>
        </w:rPr>
        <w:t xml:space="preserve">ommon </w:t>
      </w:r>
      <w:r w:rsidR="003E2DCB" w:rsidRPr="00B72876">
        <w:rPr>
          <w:lang w:val="en-GB"/>
        </w:rPr>
        <w:t>c</w:t>
      </w:r>
      <w:r w:rsidRPr="00B72876">
        <w:rPr>
          <w:lang w:val="en-GB"/>
        </w:rPr>
        <w:t xml:space="preserve">ountry </w:t>
      </w:r>
      <w:r w:rsidR="003E2DCB" w:rsidRPr="00B72876">
        <w:rPr>
          <w:lang w:val="en-GB"/>
        </w:rPr>
        <w:t>a</w:t>
      </w:r>
      <w:r w:rsidRPr="00B72876">
        <w:rPr>
          <w:lang w:val="en-GB"/>
        </w:rPr>
        <w:t>nalysis and</w:t>
      </w:r>
      <w:r w:rsidR="001C2362" w:rsidRPr="00B72876">
        <w:rPr>
          <w:lang w:val="en-GB"/>
        </w:rPr>
        <w:t xml:space="preserve"> the </w:t>
      </w:r>
      <w:r w:rsidRPr="00B72876">
        <w:rPr>
          <w:lang w:val="en-GB"/>
        </w:rPr>
        <w:t>Voluntary National Review</w:t>
      </w:r>
      <w:r w:rsidR="001C2362" w:rsidRPr="00B72876">
        <w:rPr>
          <w:lang w:val="en-GB"/>
        </w:rPr>
        <w:t>,</w:t>
      </w:r>
      <w:r w:rsidRPr="00B72876">
        <w:rPr>
          <w:lang w:val="en-GB"/>
        </w:rPr>
        <w:t xml:space="preserve"> </w:t>
      </w:r>
      <w:r w:rsidR="001C2362" w:rsidRPr="00B72876">
        <w:rPr>
          <w:lang w:val="en-GB"/>
        </w:rPr>
        <w:t xml:space="preserve">2019, </w:t>
      </w:r>
      <w:r w:rsidRPr="00B72876">
        <w:rPr>
          <w:lang w:val="en-GB"/>
        </w:rPr>
        <w:t xml:space="preserve">both acknowledge that Timor-Leste has made good progress towards several </w:t>
      </w:r>
      <w:r w:rsidR="001C2362" w:rsidRPr="00B72876">
        <w:rPr>
          <w:lang w:val="en-GB"/>
        </w:rPr>
        <w:t>of the Sustainable Development Goals;</w:t>
      </w:r>
      <w:r w:rsidRPr="00B72876">
        <w:rPr>
          <w:lang w:val="en-GB"/>
        </w:rPr>
        <w:t xml:space="preserve"> has developed independent electoral and oversight institutions</w:t>
      </w:r>
      <w:r w:rsidR="001C2362" w:rsidRPr="00B72876">
        <w:rPr>
          <w:lang w:val="en-GB"/>
        </w:rPr>
        <w:t>;</w:t>
      </w:r>
      <w:r w:rsidRPr="00B72876">
        <w:rPr>
          <w:lang w:val="en-GB"/>
        </w:rPr>
        <w:t xml:space="preserve"> and is committed to state-building. </w:t>
      </w:r>
    </w:p>
    <w:p w14:paraId="57788666" w14:textId="4051E0A4" w:rsidR="00DC252A" w:rsidRPr="00B72876" w:rsidRDefault="001C2362" w:rsidP="00CE4C52">
      <w:pPr>
        <w:numPr>
          <w:ilvl w:val="0"/>
          <w:numId w:val="1"/>
        </w:numPr>
        <w:pBdr>
          <w:top w:val="nil"/>
          <w:left w:val="nil"/>
          <w:bottom w:val="nil"/>
          <w:right w:val="nil"/>
          <w:between w:val="nil"/>
        </w:pBdr>
        <w:tabs>
          <w:tab w:val="left" w:pos="990"/>
          <w:tab w:val="left" w:pos="1350"/>
        </w:tabs>
        <w:spacing w:after="120"/>
        <w:ind w:left="720" w:right="720" w:firstLine="0"/>
        <w:jc w:val="both"/>
        <w:rPr>
          <w:lang w:val="en-GB"/>
        </w:rPr>
      </w:pPr>
      <w:r w:rsidRPr="00B72876">
        <w:rPr>
          <w:lang w:val="en-GB"/>
        </w:rPr>
        <w:t xml:space="preserve">Nevertheless, </w:t>
      </w:r>
      <w:r w:rsidR="005D330F" w:rsidRPr="00B72876">
        <w:rPr>
          <w:lang w:val="en-GB"/>
        </w:rPr>
        <w:t>Timor-Leste is unlikely to achieve any of the G</w:t>
      </w:r>
      <w:r w:rsidRPr="00B72876">
        <w:rPr>
          <w:lang w:val="en-GB"/>
        </w:rPr>
        <w:t>oal</w:t>
      </w:r>
      <w:r w:rsidR="005D330F" w:rsidRPr="00B72876">
        <w:rPr>
          <w:lang w:val="en-GB"/>
        </w:rPr>
        <w:t>s by 2030. While those living below the international poverty line ($1.90/day)</w:t>
      </w:r>
      <w:r w:rsidR="005D330F" w:rsidRPr="00B72876">
        <w:rPr>
          <w:vertAlign w:val="superscript"/>
          <w:lang w:val="en-GB"/>
        </w:rPr>
        <w:footnoteReference w:id="3"/>
      </w:r>
      <w:r w:rsidR="005D330F" w:rsidRPr="00B72876">
        <w:rPr>
          <w:lang w:val="en-GB"/>
        </w:rPr>
        <w:t xml:space="preserve"> </w:t>
      </w:r>
      <w:r w:rsidR="00F512BF" w:rsidRPr="00B72876">
        <w:rPr>
          <w:lang w:val="en-GB"/>
        </w:rPr>
        <w:t>fell</w:t>
      </w:r>
      <w:r w:rsidR="005D330F" w:rsidRPr="00B72876">
        <w:rPr>
          <w:lang w:val="en-GB"/>
        </w:rPr>
        <w:t xml:space="preserve"> from 47.2</w:t>
      </w:r>
      <w:r w:rsidR="00C57119" w:rsidRPr="00B72876">
        <w:rPr>
          <w:lang w:val="en-GB"/>
        </w:rPr>
        <w:t xml:space="preserve"> per cent</w:t>
      </w:r>
      <w:r w:rsidR="0090108E" w:rsidRPr="00B72876">
        <w:rPr>
          <w:lang w:val="en-GB"/>
        </w:rPr>
        <w:t xml:space="preserve"> </w:t>
      </w:r>
      <w:r w:rsidR="00C57119" w:rsidRPr="00B72876">
        <w:rPr>
          <w:lang w:val="en-GB"/>
        </w:rPr>
        <w:t xml:space="preserve">in </w:t>
      </w:r>
      <w:r w:rsidR="005D330F" w:rsidRPr="00B72876">
        <w:rPr>
          <w:lang w:val="en-GB"/>
        </w:rPr>
        <w:t>2007 to 30.3</w:t>
      </w:r>
      <w:r w:rsidR="00C57119" w:rsidRPr="00B72876">
        <w:rPr>
          <w:lang w:val="en-GB"/>
        </w:rPr>
        <w:t xml:space="preserve"> per cent in </w:t>
      </w:r>
      <w:r w:rsidR="005D330F" w:rsidRPr="00B72876">
        <w:rPr>
          <w:lang w:val="en-GB"/>
        </w:rPr>
        <w:t>2014</w:t>
      </w:r>
      <w:r w:rsidR="005D330F" w:rsidRPr="00B72876">
        <w:rPr>
          <w:vertAlign w:val="superscript"/>
          <w:lang w:val="en-GB"/>
        </w:rPr>
        <w:footnoteReference w:id="4"/>
      </w:r>
      <w:r w:rsidR="005D330F" w:rsidRPr="00B72876">
        <w:rPr>
          <w:lang w:val="en-GB"/>
        </w:rPr>
        <w:t>, multidimensional poverty (46</w:t>
      </w:r>
      <w:r w:rsidR="00C57119" w:rsidRPr="00B72876">
        <w:rPr>
          <w:lang w:val="en-GB"/>
        </w:rPr>
        <w:t xml:space="preserve"> per cent</w:t>
      </w:r>
      <w:r w:rsidR="005D330F" w:rsidRPr="00B72876">
        <w:rPr>
          <w:lang w:val="en-GB"/>
        </w:rPr>
        <w:t xml:space="preserve">) </w:t>
      </w:r>
      <w:r w:rsidR="0085010B" w:rsidRPr="00B72876">
        <w:rPr>
          <w:lang w:val="en-GB"/>
        </w:rPr>
        <w:t xml:space="preserve">is </w:t>
      </w:r>
      <w:r w:rsidR="005D330F" w:rsidRPr="00B72876">
        <w:rPr>
          <w:lang w:val="en-GB"/>
        </w:rPr>
        <w:t>the highest in South</w:t>
      </w:r>
      <w:r w:rsidR="0085010B" w:rsidRPr="00B72876">
        <w:rPr>
          <w:lang w:val="en-GB"/>
        </w:rPr>
        <w:t>e</w:t>
      </w:r>
      <w:r w:rsidR="005D330F" w:rsidRPr="00B72876">
        <w:rPr>
          <w:lang w:val="en-GB"/>
        </w:rPr>
        <w:t>ast Asia.</w:t>
      </w:r>
      <w:r w:rsidR="005D330F" w:rsidRPr="00B72876">
        <w:rPr>
          <w:vertAlign w:val="superscript"/>
          <w:lang w:val="en-GB"/>
        </w:rPr>
        <w:footnoteReference w:id="5"/>
      </w:r>
      <w:r w:rsidR="005D330F" w:rsidRPr="00B72876">
        <w:rPr>
          <w:lang w:val="en-GB"/>
        </w:rPr>
        <w:t xml:space="preserve"> </w:t>
      </w:r>
      <w:r w:rsidR="00CD4BFE" w:rsidRPr="00B72876">
        <w:rPr>
          <w:lang w:val="en-GB"/>
        </w:rPr>
        <w:t>The slowdown of the economy since 2011</w:t>
      </w:r>
      <w:r w:rsidR="00CD4BFE" w:rsidRPr="00B72876">
        <w:rPr>
          <w:vertAlign w:val="superscript"/>
          <w:lang w:val="en-GB"/>
        </w:rPr>
        <w:footnoteReference w:id="6"/>
      </w:r>
      <w:r w:rsidR="00CD4BFE" w:rsidRPr="00B72876">
        <w:rPr>
          <w:lang w:val="en-GB"/>
        </w:rPr>
        <w:t>, the over-reliance on the Petroleum Fund to finance public expenditure</w:t>
      </w:r>
      <w:r w:rsidR="00CD4BFE" w:rsidRPr="00B72876">
        <w:rPr>
          <w:vertAlign w:val="superscript"/>
          <w:lang w:val="en-GB"/>
        </w:rPr>
        <w:footnoteReference w:id="7"/>
      </w:r>
      <w:r w:rsidR="00CD4BFE" w:rsidRPr="00B72876">
        <w:rPr>
          <w:lang w:val="en-GB"/>
        </w:rPr>
        <w:t>, and the increasing proportion (83</w:t>
      </w:r>
      <w:r w:rsidR="00C57119" w:rsidRPr="00B72876">
        <w:rPr>
          <w:lang w:val="en-GB"/>
        </w:rPr>
        <w:t xml:space="preserve"> per cent</w:t>
      </w:r>
      <w:r w:rsidR="00CD4BFE" w:rsidRPr="00B72876">
        <w:rPr>
          <w:lang w:val="en-GB"/>
        </w:rPr>
        <w:t xml:space="preserve">) of unemployed </w:t>
      </w:r>
      <w:r w:rsidR="001053E3" w:rsidRPr="00B72876">
        <w:rPr>
          <w:lang w:val="en-GB"/>
        </w:rPr>
        <w:t>youth</w:t>
      </w:r>
      <w:r w:rsidR="00CD4BFE" w:rsidRPr="00B72876">
        <w:rPr>
          <w:vertAlign w:val="superscript"/>
          <w:lang w:val="en-GB"/>
        </w:rPr>
        <w:footnoteReference w:id="8"/>
      </w:r>
      <w:r w:rsidR="00CD4BFE" w:rsidRPr="00B72876">
        <w:rPr>
          <w:lang w:val="en-GB"/>
        </w:rPr>
        <w:t xml:space="preserve"> </w:t>
      </w:r>
      <w:r w:rsidR="00F512BF" w:rsidRPr="00B72876">
        <w:rPr>
          <w:lang w:val="en-GB"/>
        </w:rPr>
        <w:t xml:space="preserve">are </w:t>
      </w:r>
      <w:r w:rsidR="00CD4BFE" w:rsidRPr="00B72876">
        <w:rPr>
          <w:lang w:val="en-GB"/>
        </w:rPr>
        <w:t>likely to deepen poverty and exacerbate inequalities. While 74</w:t>
      </w:r>
      <w:r w:rsidR="00C57119" w:rsidRPr="00B72876">
        <w:rPr>
          <w:lang w:val="en-GB"/>
        </w:rPr>
        <w:t xml:space="preserve"> per cent</w:t>
      </w:r>
      <w:r w:rsidR="00CD4BFE" w:rsidRPr="00B72876">
        <w:rPr>
          <w:lang w:val="en-GB"/>
        </w:rPr>
        <w:t xml:space="preserve"> of </w:t>
      </w:r>
      <w:r w:rsidR="0085010B" w:rsidRPr="00B72876">
        <w:rPr>
          <w:lang w:val="en-GB"/>
        </w:rPr>
        <w:t xml:space="preserve">the </w:t>
      </w:r>
      <w:r w:rsidR="00CD4BFE" w:rsidRPr="00B72876">
        <w:rPr>
          <w:lang w:val="en-GB"/>
        </w:rPr>
        <w:t xml:space="preserve">population </w:t>
      </w:r>
      <w:r w:rsidR="0085010B" w:rsidRPr="00B72876">
        <w:rPr>
          <w:lang w:val="en-GB"/>
        </w:rPr>
        <w:t xml:space="preserve">is </w:t>
      </w:r>
      <w:r w:rsidR="00CD4BFE" w:rsidRPr="00B72876">
        <w:rPr>
          <w:lang w:val="en-GB"/>
        </w:rPr>
        <w:t>under 35 years</w:t>
      </w:r>
      <w:r w:rsidR="0085010B" w:rsidRPr="00B72876">
        <w:rPr>
          <w:lang w:val="en-GB"/>
        </w:rPr>
        <w:t xml:space="preserve"> old</w:t>
      </w:r>
      <w:r w:rsidR="00CD4BFE" w:rsidRPr="00B72876">
        <w:rPr>
          <w:lang w:val="en-GB"/>
        </w:rPr>
        <w:t xml:space="preserve">, state investment </w:t>
      </w:r>
      <w:r w:rsidR="00F512BF" w:rsidRPr="00B72876">
        <w:rPr>
          <w:lang w:val="en-GB"/>
        </w:rPr>
        <w:t>i</w:t>
      </w:r>
      <w:r w:rsidR="00CD4BFE" w:rsidRPr="00B72876">
        <w:rPr>
          <w:lang w:val="en-GB"/>
        </w:rPr>
        <w:t>n human capital is low.</w:t>
      </w:r>
    </w:p>
    <w:p w14:paraId="0A521581" w14:textId="133FECF4" w:rsidR="005D330F" w:rsidRPr="00B72876" w:rsidRDefault="00CD4BFE" w:rsidP="00CE4C52">
      <w:pPr>
        <w:numPr>
          <w:ilvl w:val="0"/>
          <w:numId w:val="1"/>
        </w:numPr>
        <w:pBdr>
          <w:top w:val="nil"/>
          <w:left w:val="nil"/>
          <w:bottom w:val="nil"/>
          <w:right w:val="nil"/>
          <w:between w:val="nil"/>
        </w:pBdr>
        <w:tabs>
          <w:tab w:val="left" w:pos="990"/>
          <w:tab w:val="left" w:pos="1350"/>
        </w:tabs>
        <w:spacing w:after="120"/>
        <w:ind w:left="720" w:right="720" w:firstLine="0"/>
        <w:jc w:val="both"/>
        <w:rPr>
          <w:lang w:val="en-GB"/>
        </w:rPr>
      </w:pPr>
      <w:r w:rsidRPr="00B72876">
        <w:rPr>
          <w:lang w:val="en-GB"/>
        </w:rPr>
        <w:t xml:space="preserve">As a </w:t>
      </w:r>
      <w:r w:rsidR="00C57119" w:rsidRPr="00B72876">
        <w:rPr>
          <w:lang w:val="en-GB"/>
        </w:rPr>
        <w:t>s</w:t>
      </w:r>
      <w:r w:rsidRPr="00B72876">
        <w:rPr>
          <w:lang w:val="en-GB"/>
        </w:rPr>
        <w:t xml:space="preserve">mall </w:t>
      </w:r>
      <w:r w:rsidR="00C57119" w:rsidRPr="00B72876">
        <w:rPr>
          <w:lang w:val="en-GB"/>
        </w:rPr>
        <w:t>i</w:t>
      </w:r>
      <w:r w:rsidRPr="00B72876">
        <w:rPr>
          <w:lang w:val="en-GB"/>
        </w:rPr>
        <w:t xml:space="preserve">sland </w:t>
      </w:r>
      <w:r w:rsidR="00C57119" w:rsidRPr="00B72876">
        <w:rPr>
          <w:lang w:val="en-GB"/>
        </w:rPr>
        <w:t>d</w:t>
      </w:r>
      <w:r w:rsidRPr="00B72876">
        <w:rPr>
          <w:lang w:val="en-GB"/>
        </w:rPr>
        <w:t xml:space="preserve">eveloping State, </w:t>
      </w:r>
      <w:r w:rsidR="00CD2A99" w:rsidRPr="00B72876">
        <w:rPr>
          <w:lang w:val="en-GB"/>
        </w:rPr>
        <w:t xml:space="preserve">Timor-Leste </w:t>
      </w:r>
      <w:r w:rsidR="00F512BF" w:rsidRPr="00B72876">
        <w:rPr>
          <w:lang w:val="en-GB"/>
        </w:rPr>
        <w:t>i</w:t>
      </w:r>
      <w:r w:rsidR="00CD2A99" w:rsidRPr="00B72876">
        <w:rPr>
          <w:lang w:val="en-GB"/>
        </w:rPr>
        <w:t xml:space="preserve">s </w:t>
      </w:r>
      <w:r w:rsidR="005D330F" w:rsidRPr="00B72876">
        <w:rPr>
          <w:lang w:val="en-GB"/>
        </w:rPr>
        <w:t xml:space="preserve">the </w:t>
      </w:r>
      <w:sdt>
        <w:sdtPr>
          <w:rPr>
            <w:lang w:val="en-GB"/>
          </w:rPr>
          <w:tag w:val="goog_rdk_0"/>
          <w:id w:val="2127811504"/>
        </w:sdtPr>
        <w:sdtEndPr/>
        <w:sdtContent/>
      </w:sdt>
      <w:r w:rsidR="005D330F" w:rsidRPr="00B72876">
        <w:rPr>
          <w:lang w:val="en-GB"/>
        </w:rPr>
        <w:t>15</w:t>
      </w:r>
      <w:r w:rsidR="005D330F" w:rsidRPr="00B72876">
        <w:rPr>
          <w:vertAlign w:val="superscript"/>
          <w:lang w:val="en-GB"/>
        </w:rPr>
        <w:t>th</w:t>
      </w:r>
      <w:r w:rsidR="005D330F" w:rsidRPr="00B72876">
        <w:rPr>
          <w:lang w:val="en-GB"/>
        </w:rPr>
        <w:t xml:space="preserve"> most vulnerable country to climate</w:t>
      </w:r>
      <w:r w:rsidR="0085010B" w:rsidRPr="00B72876">
        <w:rPr>
          <w:lang w:val="en-GB"/>
        </w:rPr>
        <w:t>-</w:t>
      </w:r>
      <w:r w:rsidR="005D330F" w:rsidRPr="00B72876">
        <w:rPr>
          <w:lang w:val="en-GB"/>
        </w:rPr>
        <w:t>induced disasters</w:t>
      </w:r>
      <w:r w:rsidR="005D330F" w:rsidRPr="00B72876">
        <w:rPr>
          <w:vertAlign w:val="superscript"/>
          <w:lang w:val="en-GB"/>
        </w:rPr>
        <w:footnoteReference w:id="9"/>
      </w:r>
      <w:r w:rsidR="003F4924" w:rsidRPr="00B72876">
        <w:rPr>
          <w:lang w:val="en-GB"/>
        </w:rPr>
        <w:t>,</w:t>
      </w:r>
      <w:r w:rsidR="005D330F" w:rsidRPr="00B72876">
        <w:rPr>
          <w:lang w:val="en-GB"/>
        </w:rPr>
        <w:t xml:space="preserve"> </w:t>
      </w:r>
      <w:r w:rsidR="00CF0DFE" w:rsidRPr="00B72876">
        <w:rPr>
          <w:lang w:val="en-GB"/>
        </w:rPr>
        <w:t>putting</w:t>
      </w:r>
      <w:r w:rsidR="002A5C11" w:rsidRPr="00B72876">
        <w:rPr>
          <w:lang w:val="en-GB"/>
        </w:rPr>
        <w:t xml:space="preserve"> </w:t>
      </w:r>
      <w:r w:rsidR="005D330F" w:rsidRPr="00B72876">
        <w:rPr>
          <w:lang w:val="en-GB"/>
        </w:rPr>
        <w:t xml:space="preserve">coastal and mountainous communities </w:t>
      </w:r>
      <w:r w:rsidR="002A5C11" w:rsidRPr="00B72876">
        <w:rPr>
          <w:lang w:val="en-GB"/>
        </w:rPr>
        <w:t>at</w:t>
      </w:r>
      <w:r w:rsidR="003F4924" w:rsidRPr="00B72876">
        <w:rPr>
          <w:lang w:val="en-GB"/>
        </w:rPr>
        <w:t xml:space="preserve"> </w:t>
      </w:r>
      <w:r w:rsidR="00333153" w:rsidRPr="00B72876">
        <w:rPr>
          <w:lang w:val="en-GB"/>
        </w:rPr>
        <w:t>risk</w:t>
      </w:r>
      <w:r w:rsidR="005D330F" w:rsidRPr="00B72876">
        <w:rPr>
          <w:lang w:val="en-GB"/>
        </w:rPr>
        <w:t xml:space="preserve">. It also </w:t>
      </w:r>
      <w:r w:rsidR="003F4924" w:rsidRPr="00B72876">
        <w:rPr>
          <w:lang w:val="en-GB"/>
        </w:rPr>
        <w:t>faces</w:t>
      </w:r>
      <w:r w:rsidR="005D330F" w:rsidRPr="00B72876">
        <w:rPr>
          <w:lang w:val="en-GB"/>
        </w:rPr>
        <w:t xml:space="preserve"> </w:t>
      </w:r>
      <w:r w:rsidR="0085010B" w:rsidRPr="00B72876">
        <w:rPr>
          <w:lang w:val="en-GB"/>
        </w:rPr>
        <w:t xml:space="preserve">the </w:t>
      </w:r>
      <w:r w:rsidR="005D330F" w:rsidRPr="00B72876">
        <w:rPr>
          <w:lang w:val="en-GB"/>
        </w:rPr>
        <w:t xml:space="preserve">slow-onset threats </w:t>
      </w:r>
      <w:r w:rsidR="00AB049E" w:rsidRPr="00B72876">
        <w:rPr>
          <w:lang w:val="en-GB"/>
        </w:rPr>
        <w:t>of</w:t>
      </w:r>
      <w:r w:rsidR="005D330F" w:rsidRPr="00B72876">
        <w:rPr>
          <w:lang w:val="en-GB"/>
        </w:rPr>
        <w:t xml:space="preserve"> increased temperature and </w:t>
      </w:r>
      <w:r w:rsidR="00AB049E" w:rsidRPr="00B72876">
        <w:rPr>
          <w:lang w:val="en-GB"/>
        </w:rPr>
        <w:t>drought</w:t>
      </w:r>
      <w:r w:rsidR="005D330F" w:rsidRPr="00B72876">
        <w:rPr>
          <w:lang w:val="en-GB"/>
        </w:rPr>
        <w:t xml:space="preserve">, which </w:t>
      </w:r>
      <w:r w:rsidR="0085010B" w:rsidRPr="00B72876">
        <w:rPr>
          <w:lang w:val="en-GB"/>
        </w:rPr>
        <w:t xml:space="preserve">reduce </w:t>
      </w:r>
      <w:r w:rsidR="005D330F" w:rsidRPr="00B72876">
        <w:rPr>
          <w:lang w:val="en-GB"/>
        </w:rPr>
        <w:t>water availability</w:t>
      </w:r>
      <w:r w:rsidR="00196CEA" w:rsidRPr="00B72876">
        <w:rPr>
          <w:lang w:val="en-GB"/>
        </w:rPr>
        <w:t xml:space="preserve"> and </w:t>
      </w:r>
      <w:r w:rsidR="001B0673" w:rsidRPr="00B72876">
        <w:rPr>
          <w:lang w:val="en-GB"/>
        </w:rPr>
        <w:t>agricultural livelihood</w:t>
      </w:r>
      <w:r w:rsidR="0085010B" w:rsidRPr="00B72876">
        <w:rPr>
          <w:lang w:val="en-GB"/>
        </w:rPr>
        <w:t>s</w:t>
      </w:r>
      <w:r w:rsidR="001B0673" w:rsidRPr="00B72876">
        <w:rPr>
          <w:lang w:val="en-GB"/>
        </w:rPr>
        <w:t xml:space="preserve"> </w:t>
      </w:r>
      <w:r w:rsidR="0085010B" w:rsidRPr="00B72876">
        <w:rPr>
          <w:lang w:val="en-GB"/>
        </w:rPr>
        <w:t xml:space="preserve">to </w:t>
      </w:r>
      <w:r w:rsidR="005D330F" w:rsidRPr="00B72876">
        <w:rPr>
          <w:lang w:val="en-GB"/>
        </w:rPr>
        <w:t>70</w:t>
      </w:r>
      <w:r w:rsidR="00C57119" w:rsidRPr="00B72876">
        <w:rPr>
          <w:lang w:val="en-GB"/>
        </w:rPr>
        <w:t xml:space="preserve"> per cent</w:t>
      </w:r>
      <w:r w:rsidR="007652E0" w:rsidRPr="00B72876">
        <w:rPr>
          <w:lang w:val="en-GB"/>
        </w:rPr>
        <w:t xml:space="preserve"> </w:t>
      </w:r>
      <w:r w:rsidR="0085010B" w:rsidRPr="00B72876">
        <w:rPr>
          <w:lang w:val="en-GB"/>
        </w:rPr>
        <w:t>of the people</w:t>
      </w:r>
      <w:r w:rsidR="005D330F" w:rsidRPr="00B72876">
        <w:rPr>
          <w:lang w:val="en-GB"/>
        </w:rPr>
        <w:t>. The cost of building and maintaining infrastructure</w:t>
      </w:r>
      <w:r w:rsidR="005D330F" w:rsidRPr="00B72876">
        <w:rPr>
          <w:vertAlign w:val="superscript"/>
          <w:lang w:val="en-GB"/>
        </w:rPr>
        <w:footnoteReference w:id="10"/>
      </w:r>
      <w:r w:rsidR="005D330F" w:rsidRPr="00B72876">
        <w:rPr>
          <w:lang w:val="en-GB"/>
        </w:rPr>
        <w:t xml:space="preserve"> exacerbates the vulnerability</w:t>
      </w:r>
      <w:r w:rsidR="0085010B" w:rsidRPr="00B72876">
        <w:rPr>
          <w:lang w:val="en-GB"/>
        </w:rPr>
        <w:t xml:space="preserve"> of Timor-Leste</w:t>
      </w:r>
      <w:r w:rsidR="005D330F" w:rsidRPr="00B72876">
        <w:rPr>
          <w:lang w:val="en-GB"/>
        </w:rPr>
        <w:t xml:space="preserve"> to climate-induced disasters. </w:t>
      </w:r>
    </w:p>
    <w:p w14:paraId="23A79E82" w14:textId="357D5266" w:rsidR="000624D1" w:rsidRPr="00B72876" w:rsidRDefault="000624D1" w:rsidP="00CE4C52">
      <w:pPr>
        <w:numPr>
          <w:ilvl w:val="0"/>
          <w:numId w:val="1"/>
        </w:numPr>
        <w:pBdr>
          <w:top w:val="nil"/>
          <w:left w:val="nil"/>
          <w:bottom w:val="nil"/>
          <w:right w:val="nil"/>
          <w:between w:val="nil"/>
        </w:pBdr>
        <w:tabs>
          <w:tab w:val="left" w:pos="990"/>
          <w:tab w:val="left" w:pos="1350"/>
        </w:tabs>
        <w:spacing w:after="120"/>
        <w:ind w:left="720" w:right="720" w:firstLine="0"/>
        <w:jc w:val="both"/>
        <w:rPr>
          <w:lang w:val="en-GB"/>
        </w:rPr>
      </w:pPr>
      <w:r w:rsidRPr="00B72876">
        <w:rPr>
          <w:lang w:val="en-GB"/>
        </w:rPr>
        <w:t xml:space="preserve">Informed by the </w:t>
      </w:r>
      <w:r w:rsidR="001C2362" w:rsidRPr="00B72876">
        <w:rPr>
          <w:lang w:val="en-GB"/>
        </w:rPr>
        <w:t>common country analysis</w:t>
      </w:r>
      <w:r w:rsidRPr="00B72876">
        <w:rPr>
          <w:lang w:val="en-GB"/>
        </w:rPr>
        <w:t>, the U</w:t>
      </w:r>
      <w:r w:rsidR="0085010B" w:rsidRPr="00B72876">
        <w:rPr>
          <w:lang w:val="en-GB"/>
        </w:rPr>
        <w:t>nited Nations</w:t>
      </w:r>
      <w:r w:rsidRPr="00B72876">
        <w:rPr>
          <w:lang w:val="en-GB"/>
        </w:rPr>
        <w:t xml:space="preserve"> developed its second Sustainable Development Cooperation Framework</w:t>
      </w:r>
      <w:r w:rsidRPr="00B72876">
        <w:rPr>
          <w:rStyle w:val="FootnoteReference"/>
          <w:lang w:val="en-GB"/>
        </w:rPr>
        <w:footnoteReference w:id="11"/>
      </w:r>
      <w:r w:rsidRPr="00B72876">
        <w:rPr>
          <w:lang w:val="en-GB"/>
        </w:rPr>
        <w:t xml:space="preserve"> supporting the S</w:t>
      </w:r>
      <w:r w:rsidR="004C06AF" w:rsidRPr="00B72876">
        <w:rPr>
          <w:lang w:val="en-GB"/>
        </w:rPr>
        <w:t xml:space="preserve">trategic </w:t>
      </w:r>
      <w:r w:rsidRPr="00B72876">
        <w:rPr>
          <w:lang w:val="en-GB"/>
        </w:rPr>
        <w:t>D</w:t>
      </w:r>
      <w:r w:rsidR="004C06AF" w:rsidRPr="00B72876">
        <w:rPr>
          <w:lang w:val="en-GB"/>
        </w:rPr>
        <w:t xml:space="preserve">evelopment </w:t>
      </w:r>
      <w:r w:rsidRPr="00B72876">
        <w:rPr>
          <w:lang w:val="en-GB"/>
        </w:rPr>
        <w:t>P</w:t>
      </w:r>
      <w:r w:rsidR="004C06AF" w:rsidRPr="00B72876">
        <w:rPr>
          <w:lang w:val="en-GB"/>
        </w:rPr>
        <w:t>lan</w:t>
      </w:r>
      <w:r w:rsidRPr="00B72876">
        <w:rPr>
          <w:lang w:val="en-GB"/>
        </w:rPr>
        <w:t>.</w:t>
      </w:r>
      <w:r w:rsidR="009976AF" w:rsidRPr="00B72876">
        <w:rPr>
          <w:lang w:val="en-GB"/>
        </w:rPr>
        <w:t xml:space="preserve"> The </w:t>
      </w:r>
      <w:r w:rsidR="0085010B" w:rsidRPr="00B72876">
        <w:rPr>
          <w:lang w:val="en-GB"/>
        </w:rPr>
        <w:t xml:space="preserve">framework </w:t>
      </w:r>
      <w:r w:rsidR="009976AF" w:rsidRPr="00B72876">
        <w:rPr>
          <w:lang w:val="en-GB"/>
        </w:rPr>
        <w:t xml:space="preserve">was developed through consultations with the Government, civil society and </w:t>
      </w:r>
      <w:r w:rsidR="008D18D9" w:rsidRPr="00B72876">
        <w:rPr>
          <w:lang w:val="en-GB"/>
        </w:rPr>
        <w:t xml:space="preserve">the </w:t>
      </w:r>
      <w:r w:rsidR="009976AF" w:rsidRPr="00B72876">
        <w:rPr>
          <w:lang w:val="en-GB"/>
        </w:rPr>
        <w:t xml:space="preserve">private sector that included participatory co-designing sessions. The </w:t>
      </w:r>
      <w:r w:rsidR="0085010B" w:rsidRPr="00B72876">
        <w:rPr>
          <w:lang w:val="en-GB"/>
        </w:rPr>
        <w:t xml:space="preserve">framework </w:t>
      </w:r>
      <w:r w:rsidR="009976AF" w:rsidRPr="00B72876">
        <w:rPr>
          <w:lang w:val="en-GB"/>
        </w:rPr>
        <w:t xml:space="preserve">has human rights principles at its core and builds synergies across </w:t>
      </w:r>
      <w:r w:rsidR="008D18D9" w:rsidRPr="00B72876">
        <w:rPr>
          <w:lang w:val="en-GB"/>
        </w:rPr>
        <w:t>United Nations organizations</w:t>
      </w:r>
      <w:r w:rsidR="009976AF" w:rsidRPr="00B72876">
        <w:rPr>
          <w:lang w:val="en-GB"/>
        </w:rPr>
        <w:t xml:space="preserve"> in line with the </w:t>
      </w:r>
      <w:r w:rsidR="008D18D9" w:rsidRPr="00B72876">
        <w:rPr>
          <w:lang w:val="en-GB"/>
        </w:rPr>
        <w:t>‘</w:t>
      </w:r>
      <w:r w:rsidR="009976AF" w:rsidRPr="00B72876">
        <w:rPr>
          <w:lang w:val="en-GB"/>
        </w:rPr>
        <w:t>one UN</w:t>
      </w:r>
      <w:r w:rsidR="008D18D9" w:rsidRPr="00B72876">
        <w:rPr>
          <w:lang w:val="en-GB"/>
        </w:rPr>
        <w:t>’</w:t>
      </w:r>
      <w:r w:rsidR="009976AF" w:rsidRPr="00B72876">
        <w:rPr>
          <w:lang w:val="en-GB"/>
        </w:rPr>
        <w:t xml:space="preserve"> reform agenda. Following identification of </w:t>
      </w:r>
      <w:r w:rsidR="008D18D9" w:rsidRPr="00B72876">
        <w:rPr>
          <w:lang w:val="en-GB"/>
        </w:rPr>
        <w:t xml:space="preserve">the </w:t>
      </w:r>
      <w:r w:rsidR="009976AF" w:rsidRPr="00B72876">
        <w:rPr>
          <w:lang w:val="en-GB"/>
        </w:rPr>
        <w:t>most vulnerabl</w:t>
      </w:r>
      <w:r w:rsidR="008D18D9" w:rsidRPr="00B72876">
        <w:rPr>
          <w:lang w:val="en-GB"/>
        </w:rPr>
        <w:t>e groups in the common country analysis</w:t>
      </w:r>
      <w:r w:rsidR="009976AF" w:rsidRPr="00B72876">
        <w:rPr>
          <w:lang w:val="en-GB"/>
        </w:rPr>
        <w:t>, UNDP will target young women and men not in employment, education or training</w:t>
      </w:r>
      <w:r w:rsidR="00F512BF" w:rsidRPr="00B72876">
        <w:rPr>
          <w:lang w:val="en-GB"/>
        </w:rPr>
        <w:t>;</w:t>
      </w:r>
      <w:r w:rsidR="009976AF" w:rsidRPr="00B72876">
        <w:rPr>
          <w:lang w:val="en-GB"/>
        </w:rPr>
        <w:t xml:space="preserve"> the multi</w:t>
      </w:r>
      <w:r w:rsidR="008D18D9" w:rsidRPr="00B72876">
        <w:rPr>
          <w:lang w:val="en-GB"/>
        </w:rPr>
        <w:t>-</w:t>
      </w:r>
      <w:r w:rsidR="009976AF" w:rsidRPr="00B72876">
        <w:rPr>
          <w:lang w:val="en-GB"/>
        </w:rPr>
        <w:t>dimensionally poor</w:t>
      </w:r>
      <w:r w:rsidR="00F512BF" w:rsidRPr="00B72876">
        <w:rPr>
          <w:lang w:val="en-GB"/>
        </w:rPr>
        <w:t>;</w:t>
      </w:r>
      <w:r w:rsidR="009976AF" w:rsidRPr="00B72876">
        <w:rPr>
          <w:lang w:val="en-GB"/>
        </w:rPr>
        <w:t xml:space="preserve"> and survivors of gender-based violence as the most direct way to contribute to the </w:t>
      </w:r>
      <w:r w:rsidR="001C2362" w:rsidRPr="00B72876">
        <w:rPr>
          <w:lang w:val="en-GB"/>
        </w:rPr>
        <w:t>Sustainable Development Goal</w:t>
      </w:r>
      <w:r w:rsidR="009976AF" w:rsidRPr="00B72876">
        <w:rPr>
          <w:lang w:val="en-GB"/>
        </w:rPr>
        <w:t>s</w:t>
      </w:r>
      <w:r w:rsidR="003F4924" w:rsidRPr="00B72876">
        <w:rPr>
          <w:lang w:val="en-GB"/>
        </w:rPr>
        <w:t>,</w:t>
      </w:r>
      <w:r w:rsidR="009976AF" w:rsidRPr="00B72876">
        <w:rPr>
          <w:lang w:val="en-GB"/>
        </w:rPr>
        <w:t xml:space="preserve"> applying the principle of ‘leaving no one behind.’</w:t>
      </w:r>
    </w:p>
    <w:p w14:paraId="13FCE9C0" w14:textId="4ADD5AF2" w:rsidR="00BA1975" w:rsidRPr="00B72876" w:rsidRDefault="005D330F" w:rsidP="00CE4C52">
      <w:pPr>
        <w:numPr>
          <w:ilvl w:val="0"/>
          <w:numId w:val="1"/>
        </w:numPr>
        <w:pBdr>
          <w:top w:val="nil"/>
          <w:left w:val="nil"/>
          <w:bottom w:val="nil"/>
          <w:right w:val="nil"/>
          <w:between w:val="nil"/>
        </w:pBdr>
        <w:tabs>
          <w:tab w:val="left" w:pos="990"/>
          <w:tab w:val="left" w:pos="1350"/>
        </w:tabs>
        <w:spacing w:after="120"/>
        <w:ind w:left="720" w:right="720" w:firstLine="0"/>
        <w:jc w:val="both"/>
        <w:rPr>
          <w:lang w:val="en-GB"/>
        </w:rPr>
      </w:pPr>
      <w:r w:rsidRPr="00B72876">
        <w:rPr>
          <w:lang w:val="en-GB"/>
        </w:rPr>
        <w:t xml:space="preserve">The </w:t>
      </w:r>
      <w:r w:rsidR="001C2362" w:rsidRPr="00B72876">
        <w:rPr>
          <w:lang w:val="en-GB"/>
        </w:rPr>
        <w:t>common country analysis</w:t>
      </w:r>
      <w:r w:rsidRPr="00B72876">
        <w:rPr>
          <w:lang w:val="en-GB"/>
        </w:rPr>
        <w:t xml:space="preserve"> identifies climate change, multidimensional poverty, and lack of </w:t>
      </w:r>
      <w:r w:rsidR="00223758" w:rsidRPr="00B72876">
        <w:rPr>
          <w:lang w:val="en-GB"/>
        </w:rPr>
        <w:t xml:space="preserve">access to </w:t>
      </w:r>
      <w:r w:rsidR="008D18D9" w:rsidRPr="00B72876">
        <w:rPr>
          <w:lang w:val="en-GB"/>
        </w:rPr>
        <w:t>high</w:t>
      </w:r>
      <w:r w:rsidR="00C14952" w:rsidRPr="00B72876">
        <w:rPr>
          <w:lang w:val="en-GB"/>
        </w:rPr>
        <w:t>-</w:t>
      </w:r>
      <w:r w:rsidR="00223758" w:rsidRPr="00B72876">
        <w:rPr>
          <w:lang w:val="en-GB"/>
        </w:rPr>
        <w:t xml:space="preserve">quality services </w:t>
      </w:r>
      <w:r w:rsidRPr="00B72876">
        <w:rPr>
          <w:lang w:val="en-GB"/>
        </w:rPr>
        <w:t xml:space="preserve">as causal factors of </w:t>
      </w:r>
      <w:r w:rsidR="008D18D9" w:rsidRPr="00B72876">
        <w:rPr>
          <w:lang w:val="en-GB"/>
        </w:rPr>
        <w:t>the</w:t>
      </w:r>
      <w:r w:rsidRPr="00B72876">
        <w:rPr>
          <w:lang w:val="en-GB"/>
        </w:rPr>
        <w:t xml:space="preserve"> development challenges</w:t>
      </w:r>
      <w:r w:rsidR="008D18D9" w:rsidRPr="00B72876">
        <w:rPr>
          <w:lang w:val="en-GB"/>
        </w:rPr>
        <w:t xml:space="preserve"> facing </w:t>
      </w:r>
      <w:r w:rsidR="003F4924" w:rsidRPr="00B72876">
        <w:rPr>
          <w:lang w:val="en-GB"/>
        </w:rPr>
        <w:t>Timor-</w:t>
      </w:r>
      <w:r w:rsidR="008D18D9" w:rsidRPr="00B72876">
        <w:rPr>
          <w:lang w:val="en-GB"/>
        </w:rPr>
        <w:t>Leste</w:t>
      </w:r>
      <w:r w:rsidRPr="00B72876">
        <w:rPr>
          <w:lang w:val="en-GB"/>
        </w:rPr>
        <w:t xml:space="preserve">. UNDP has a comparative advantage </w:t>
      </w:r>
      <w:r w:rsidR="00F512BF" w:rsidRPr="00B72876">
        <w:rPr>
          <w:lang w:val="en-GB"/>
        </w:rPr>
        <w:t>at</w:t>
      </w:r>
      <w:r w:rsidR="004E1278" w:rsidRPr="00B72876">
        <w:rPr>
          <w:lang w:val="en-GB"/>
        </w:rPr>
        <w:t xml:space="preserve"> the intersection of th</w:t>
      </w:r>
      <w:r w:rsidR="008D18D9" w:rsidRPr="00B72876">
        <w:rPr>
          <w:lang w:val="en-GB"/>
        </w:rPr>
        <w:t>o</w:t>
      </w:r>
      <w:r w:rsidR="004E1278" w:rsidRPr="00B72876">
        <w:rPr>
          <w:lang w:val="en-GB"/>
        </w:rPr>
        <w:t>se three</w:t>
      </w:r>
      <w:r w:rsidR="00611AF2" w:rsidRPr="00B72876">
        <w:rPr>
          <w:lang w:val="en-GB"/>
        </w:rPr>
        <w:t xml:space="preserve"> factors</w:t>
      </w:r>
      <w:r w:rsidR="00611AF2" w:rsidRPr="00B72876">
        <w:rPr>
          <w:vertAlign w:val="superscript"/>
          <w:lang w:val="en-GB"/>
        </w:rPr>
        <w:footnoteReference w:id="12"/>
      </w:r>
      <w:r w:rsidR="008D18D9" w:rsidRPr="00B72876">
        <w:rPr>
          <w:lang w:val="en-GB"/>
        </w:rPr>
        <w:t xml:space="preserve">, </w:t>
      </w:r>
      <w:r w:rsidR="00611AF2" w:rsidRPr="00B72876">
        <w:rPr>
          <w:lang w:val="en-GB"/>
        </w:rPr>
        <w:t>as it</w:t>
      </w:r>
      <w:r w:rsidRPr="00B72876">
        <w:rPr>
          <w:lang w:val="en-GB"/>
        </w:rPr>
        <w:t xml:space="preserve"> works directly with youth, women, the poor, and government </w:t>
      </w:r>
      <w:r w:rsidR="009A70C6" w:rsidRPr="00B72876">
        <w:rPr>
          <w:lang w:val="en-GB"/>
        </w:rPr>
        <w:t>partners</w:t>
      </w:r>
      <w:r w:rsidRPr="00B72876">
        <w:rPr>
          <w:lang w:val="en-GB"/>
        </w:rPr>
        <w:t xml:space="preserve"> to promote economic </w:t>
      </w:r>
      <w:r w:rsidR="009A70C6" w:rsidRPr="00B72876">
        <w:rPr>
          <w:lang w:val="en-GB"/>
        </w:rPr>
        <w:t>opportunities</w:t>
      </w:r>
      <w:r w:rsidRPr="00B72876">
        <w:rPr>
          <w:lang w:val="en-GB"/>
        </w:rPr>
        <w:t xml:space="preserve">, resilience to </w:t>
      </w:r>
      <w:r w:rsidR="00A2547F" w:rsidRPr="00B72876">
        <w:rPr>
          <w:lang w:val="en-GB"/>
        </w:rPr>
        <w:t>climate</w:t>
      </w:r>
      <w:r w:rsidR="008D18D9" w:rsidRPr="00B72876">
        <w:rPr>
          <w:lang w:val="en-GB"/>
        </w:rPr>
        <w:t xml:space="preserve"> change</w:t>
      </w:r>
      <w:r w:rsidR="009A70C6" w:rsidRPr="00B72876">
        <w:rPr>
          <w:lang w:val="en-GB"/>
        </w:rPr>
        <w:t>,</w:t>
      </w:r>
      <w:r w:rsidRPr="00B72876">
        <w:rPr>
          <w:lang w:val="en-GB"/>
        </w:rPr>
        <w:t xml:space="preserve"> and accountable institutions that deliver </w:t>
      </w:r>
      <w:r w:rsidR="008D18D9" w:rsidRPr="00B72876">
        <w:rPr>
          <w:lang w:val="en-GB"/>
        </w:rPr>
        <w:t>high-</w:t>
      </w:r>
      <w:r w:rsidRPr="00B72876">
        <w:rPr>
          <w:lang w:val="en-GB"/>
        </w:rPr>
        <w:t xml:space="preserve">quality services. </w:t>
      </w:r>
    </w:p>
    <w:p w14:paraId="16FCD37A" w14:textId="3ABC1DCC" w:rsidR="005D330F" w:rsidRPr="00B72876" w:rsidRDefault="005D330F" w:rsidP="00CE4C52">
      <w:pPr>
        <w:numPr>
          <w:ilvl w:val="0"/>
          <w:numId w:val="1"/>
        </w:numPr>
        <w:pBdr>
          <w:top w:val="nil"/>
          <w:left w:val="nil"/>
          <w:bottom w:val="nil"/>
          <w:right w:val="nil"/>
          <w:between w:val="nil"/>
        </w:pBdr>
        <w:tabs>
          <w:tab w:val="left" w:pos="990"/>
          <w:tab w:val="left" w:pos="1350"/>
        </w:tabs>
        <w:spacing w:after="120"/>
        <w:ind w:left="720" w:right="720" w:firstLine="0"/>
        <w:jc w:val="both"/>
        <w:rPr>
          <w:lang w:val="en-GB"/>
        </w:rPr>
      </w:pPr>
      <w:r w:rsidRPr="00B72876">
        <w:rPr>
          <w:lang w:val="en-GB"/>
        </w:rPr>
        <w:t xml:space="preserve">The </w:t>
      </w:r>
      <w:r w:rsidR="0085010B" w:rsidRPr="00B72876">
        <w:rPr>
          <w:lang w:val="en-GB"/>
        </w:rPr>
        <w:t>cooperation framework</w:t>
      </w:r>
      <w:r w:rsidRPr="00B72876">
        <w:rPr>
          <w:lang w:val="en-GB"/>
        </w:rPr>
        <w:t xml:space="preserve"> </w:t>
      </w:r>
      <w:r w:rsidR="003F4924" w:rsidRPr="00B72876">
        <w:rPr>
          <w:lang w:val="en-GB"/>
        </w:rPr>
        <w:t xml:space="preserve">underscores </w:t>
      </w:r>
      <w:r w:rsidRPr="00B72876">
        <w:rPr>
          <w:lang w:val="en-GB"/>
        </w:rPr>
        <w:t xml:space="preserve">that limited access to sustainable economic opportunities and decent work is linked to </w:t>
      </w:r>
      <w:r w:rsidR="004B684F" w:rsidRPr="00B72876">
        <w:rPr>
          <w:lang w:val="en-GB"/>
        </w:rPr>
        <w:t xml:space="preserve">a </w:t>
      </w:r>
      <w:r w:rsidRPr="00B72876">
        <w:rPr>
          <w:lang w:val="en-GB"/>
        </w:rPr>
        <w:t xml:space="preserve">non-diversified economy. UNDP has a unique role in the intersection of </w:t>
      </w:r>
      <w:r w:rsidR="004B684F" w:rsidRPr="00B72876">
        <w:rPr>
          <w:lang w:val="en-GB"/>
        </w:rPr>
        <w:t xml:space="preserve">a </w:t>
      </w:r>
      <w:r w:rsidRPr="00B72876">
        <w:rPr>
          <w:lang w:val="en-GB"/>
        </w:rPr>
        <w:t xml:space="preserve">green/blue economy, livelihoods </w:t>
      </w:r>
      <w:r w:rsidR="00644265" w:rsidRPr="00B72876">
        <w:rPr>
          <w:lang w:val="en-GB"/>
        </w:rPr>
        <w:t>link</w:t>
      </w:r>
      <w:r w:rsidR="004B684F" w:rsidRPr="00B72876">
        <w:rPr>
          <w:lang w:val="en-GB"/>
        </w:rPr>
        <w:t xml:space="preserve">ed to </w:t>
      </w:r>
      <w:r w:rsidRPr="00B72876">
        <w:rPr>
          <w:lang w:val="en-GB"/>
        </w:rPr>
        <w:t xml:space="preserve">nature-based solutions, and climate </w:t>
      </w:r>
      <w:r w:rsidRPr="00B72876">
        <w:rPr>
          <w:lang w:val="en-GB"/>
        </w:rPr>
        <w:lastRenderedPageBreak/>
        <w:t>resilience</w:t>
      </w:r>
      <w:r w:rsidRPr="00B72876">
        <w:rPr>
          <w:vertAlign w:val="superscript"/>
          <w:lang w:val="en-GB"/>
        </w:rPr>
        <w:footnoteReference w:id="13"/>
      </w:r>
      <w:r w:rsidR="003F4924" w:rsidRPr="00B72876">
        <w:rPr>
          <w:lang w:val="en-GB"/>
        </w:rPr>
        <w:t>.</w:t>
      </w:r>
      <w:r w:rsidRPr="00B72876">
        <w:rPr>
          <w:lang w:val="en-GB"/>
        </w:rPr>
        <w:t xml:space="preserve"> </w:t>
      </w:r>
      <w:r w:rsidR="00292E6F" w:rsidRPr="00B72876">
        <w:rPr>
          <w:lang w:val="en-GB"/>
        </w:rPr>
        <w:t xml:space="preserve">The </w:t>
      </w:r>
      <w:r w:rsidR="004B684F" w:rsidRPr="00B72876">
        <w:rPr>
          <w:lang w:val="en-GB"/>
        </w:rPr>
        <w:t>i</w:t>
      </w:r>
      <w:r w:rsidR="00292E6F" w:rsidRPr="00B72876">
        <w:rPr>
          <w:lang w:val="en-GB"/>
        </w:rPr>
        <w:t xml:space="preserve">ndependent </w:t>
      </w:r>
      <w:r w:rsidR="004B684F" w:rsidRPr="00B72876">
        <w:rPr>
          <w:lang w:val="en-GB"/>
        </w:rPr>
        <w:t>c</w:t>
      </w:r>
      <w:r w:rsidR="00292E6F" w:rsidRPr="00B72876">
        <w:rPr>
          <w:lang w:val="en-GB"/>
        </w:rPr>
        <w:t xml:space="preserve">ountry </w:t>
      </w:r>
      <w:r w:rsidR="004B684F" w:rsidRPr="00B72876">
        <w:rPr>
          <w:lang w:val="en-GB"/>
        </w:rPr>
        <w:t>p</w:t>
      </w:r>
      <w:r w:rsidR="00292E6F" w:rsidRPr="00B72876">
        <w:rPr>
          <w:lang w:val="en-GB"/>
        </w:rPr>
        <w:t xml:space="preserve">rogramme </w:t>
      </w:r>
      <w:r w:rsidR="004B684F" w:rsidRPr="00B72876">
        <w:rPr>
          <w:lang w:val="en-GB"/>
        </w:rPr>
        <w:t>e</w:t>
      </w:r>
      <w:r w:rsidR="00292E6F" w:rsidRPr="00B72876">
        <w:rPr>
          <w:lang w:val="en-GB"/>
        </w:rPr>
        <w:t xml:space="preserve">valuation </w:t>
      </w:r>
      <w:r w:rsidR="001013E4" w:rsidRPr="00B72876">
        <w:rPr>
          <w:lang w:val="en-GB"/>
        </w:rPr>
        <w:t xml:space="preserve">noted that </w:t>
      </w:r>
      <w:r w:rsidR="004B684F" w:rsidRPr="00B72876">
        <w:rPr>
          <w:lang w:val="en-GB"/>
        </w:rPr>
        <w:t xml:space="preserve">the </w:t>
      </w:r>
      <w:r w:rsidR="00681EDD" w:rsidRPr="00B72876">
        <w:rPr>
          <w:lang w:val="en-GB"/>
        </w:rPr>
        <w:t>local development model</w:t>
      </w:r>
      <w:r w:rsidR="001013E4" w:rsidRPr="00B72876">
        <w:rPr>
          <w:lang w:val="en-GB"/>
        </w:rPr>
        <w:t xml:space="preserve"> in Oé-cusse </w:t>
      </w:r>
      <w:r w:rsidR="00681EDD" w:rsidRPr="00B72876">
        <w:rPr>
          <w:lang w:val="en-GB"/>
        </w:rPr>
        <w:t>should be</w:t>
      </w:r>
      <w:r w:rsidR="00227E8C" w:rsidRPr="00B72876">
        <w:rPr>
          <w:lang w:val="en-GB"/>
        </w:rPr>
        <w:t xml:space="preserve"> replicate</w:t>
      </w:r>
      <w:r w:rsidR="00681EDD" w:rsidRPr="00B72876">
        <w:rPr>
          <w:lang w:val="en-GB"/>
        </w:rPr>
        <w:t>d</w:t>
      </w:r>
      <w:r w:rsidR="00664A96" w:rsidRPr="00B72876">
        <w:rPr>
          <w:lang w:val="en-GB"/>
        </w:rPr>
        <w:t>,</w:t>
      </w:r>
      <w:r w:rsidR="00117280" w:rsidRPr="00B72876">
        <w:rPr>
          <w:lang w:val="en-GB"/>
        </w:rPr>
        <w:t xml:space="preserve"> as </w:t>
      </w:r>
      <w:r w:rsidR="00B1691B" w:rsidRPr="00B72876">
        <w:rPr>
          <w:lang w:val="en-GB"/>
        </w:rPr>
        <w:t>it integrat</w:t>
      </w:r>
      <w:r w:rsidR="00031165" w:rsidRPr="00B72876">
        <w:rPr>
          <w:lang w:val="en-GB"/>
        </w:rPr>
        <w:t>ed</w:t>
      </w:r>
      <w:r w:rsidR="00B1691B" w:rsidRPr="00B72876">
        <w:rPr>
          <w:lang w:val="en-GB"/>
        </w:rPr>
        <w:t xml:space="preserve"> </w:t>
      </w:r>
      <w:r w:rsidR="00BA319D" w:rsidRPr="00B72876">
        <w:rPr>
          <w:lang w:val="en-GB"/>
        </w:rPr>
        <w:t xml:space="preserve">job creation with climate risk-informed </w:t>
      </w:r>
      <w:r w:rsidR="00A216A3" w:rsidRPr="00B72876">
        <w:rPr>
          <w:lang w:val="en-GB"/>
        </w:rPr>
        <w:t xml:space="preserve">local </w:t>
      </w:r>
      <w:r w:rsidR="00BA319D" w:rsidRPr="00B72876">
        <w:rPr>
          <w:lang w:val="en-GB"/>
        </w:rPr>
        <w:t>planning</w:t>
      </w:r>
      <w:r w:rsidR="00664A96" w:rsidRPr="00B72876">
        <w:rPr>
          <w:lang w:val="en-GB"/>
        </w:rPr>
        <w:t>;</w:t>
      </w:r>
      <w:r w:rsidR="00BA319D" w:rsidRPr="00B72876">
        <w:rPr>
          <w:lang w:val="en-GB"/>
        </w:rPr>
        <w:t xml:space="preserve"> </w:t>
      </w:r>
      <w:r w:rsidR="000C6828" w:rsidRPr="00B72876">
        <w:rPr>
          <w:lang w:val="en-GB"/>
        </w:rPr>
        <w:t xml:space="preserve">successfully </w:t>
      </w:r>
      <w:r w:rsidRPr="00B72876">
        <w:rPr>
          <w:lang w:val="en-GB"/>
        </w:rPr>
        <w:t>identif</w:t>
      </w:r>
      <w:r w:rsidR="00EE5081" w:rsidRPr="00B72876">
        <w:rPr>
          <w:lang w:val="en-GB"/>
        </w:rPr>
        <w:t>ied</w:t>
      </w:r>
      <w:r w:rsidRPr="00B72876">
        <w:rPr>
          <w:lang w:val="en-GB"/>
        </w:rPr>
        <w:t xml:space="preserve"> capacity, market, and technological bottlenecks</w:t>
      </w:r>
      <w:r w:rsidR="00664A96" w:rsidRPr="00B72876">
        <w:rPr>
          <w:lang w:val="en-GB"/>
        </w:rPr>
        <w:t>;</w:t>
      </w:r>
      <w:r w:rsidR="00AC6B37" w:rsidRPr="00B72876">
        <w:rPr>
          <w:lang w:val="en-GB"/>
        </w:rPr>
        <w:t xml:space="preserve"> and </w:t>
      </w:r>
      <w:r w:rsidR="00F445CB" w:rsidRPr="00B72876">
        <w:rPr>
          <w:lang w:val="en-GB"/>
        </w:rPr>
        <w:t>help</w:t>
      </w:r>
      <w:r w:rsidR="00EE5081" w:rsidRPr="00B72876">
        <w:rPr>
          <w:lang w:val="en-GB"/>
        </w:rPr>
        <w:t>ed</w:t>
      </w:r>
      <w:r w:rsidR="00F445CB" w:rsidRPr="00B72876">
        <w:rPr>
          <w:lang w:val="en-GB"/>
        </w:rPr>
        <w:t xml:space="preserve"> </w:t>
      </w:r>
      <w:r w:rsidR="00D72E6B" w:rsidRPr="00B72876">
        <w:rPr>
          <w:lang w:val="en-GB"/>
        </w:rPr>
        <w:t>start and grow businesses</w:t>
      </w:r>
      <w:r w:rsidRPr="00B72876">
        <w:rPr>
          <w:lang w:val="en-GB"/>
        </w:rPr>
        <w:t>, improve productivity and generate diverse livelihoods</w:t>
      </w:r>
      <w:r w:rsidRPr="00B72876">
        <w:rPr>
          <w:vertAlign w:val="superscript"/>
          <w:lang w:val="en-GB"/>
        </w:rPr>
        <w:footnoteReference w:id="14"/>
      </w:r>
      <w:r w:rsidRPr="00B72876">
        <w:rPr>
          <w:lang w:val="en-GB"/>
        </w:rPr>
        <w:t xml:space="preserve">. </w:t>
      </w:r>
    </w:p>
    <w:p w14:paraId="7C49B05B" w14:textId="61A1CA85" w:rsidR="005D330F" w:rsidRPr="00B72876" w:rsidRDefault="005D330F" w:rsidP="00CE4C52">
      <w:pPr>
        <w:numPr>
          <w:ilvl w:val="0"/>
          <w:numId w:val="1"/>
        </w:numPr>
        <w:pBdr>
          <w:top w:val="nil"/>
          <w:left w:val="nil"/>
          <w:bottom w:val="nil"/>
          <w:right w:val="nil"/>
          <w:between w:val="nil"/>
        </w:pBdr>
        <w:tabs>
          <w:tab w:val="left" w:pos="990"/>
          <w:tab w:val="left" w:pos="1350"/>
        </w:tabs>
        <w:spacing w:after="120"/>
        <w:ind w:left="720" w:right="720" w:firstLine="0"/>
        <w:jc w:val="both"/>
        <w:rPr>
          <w:lang w:val="en-GB"/>
        </w:rPr>
      </w:pPr>
      <w:r w:rsidRPr="00B72876">
        <w:rPr>
          <w:lang w:val="en-GB"/>
        </w:rPr>
        <w:t xml:space="preserve">The growing number of young men and women in the labour market need skills, competencies, incentives and networks to seize job opportunities </w:t>
      </w:r>
      <w:r w:rsidR="00FB370B" w:rsidRPr="00B72876">
        <w:rPr>
          <w:lang w:val="en-GB"/>
        </w:rPr>
        <w:t>or</w:t>
      </w:r>
      <w:r w:rsidRPr="00B72876">
        <w:rPr>
          <w:lang w:val="en-GB"/>
        </w:rPr>
        <w:t xml:space="preserve"> grow as entrepreneurs. This is vital</w:t>
      </w:r>
      <w:r w:rsidR="00664A96" w:rsidRPr="00B72876">
        <w:rPr>
          <w:lang w:val="en-GB"/>
        </w:rPr>
        <w:t>,</w:t>
      </w:r>
      <w:r w:rsidRPr="00B72876">
        <w:rPr>
          <w:lang w:val="en-GB"/>
        </w:rPr>
        <w:t xml:space="preserve"> as 20.3</w:t>
      </w:r>
      <w:r w:rsidR="00664A96" w:rsidRPr="00B72876">
        <w:rPr>
          <w:lang w:val="en-GB"/>
        </w:rPr>
        <w:t> per </w:t>
      </w:r>
      <w:r w:rsidR="00C57119" w:rsidRPr="00B72876">
        <w:rPr>
          <w:lang w:val="en-GB"/>
        </w:rPr>
        <w:t>cent</w:t>
      </w:r>
      <w:r w:rsidRPr="00B72876">
        <w:rPr>
          <w:lang w:val="en-GB"/>
        </w:rPr>
        <w:t xml:space="preserve"> of </w:t>
      </w:r>
      <w:r w:rsidR="0034673C" w:rsidRPr="00B72876">
        <w:rPr>
          <w:lang w:val="en-GB"/>
        </w:rPr>
        <w:t>15-24</w:t>
      </w:r>
      <w:r w:rsidR="00C743A5" w:rsidRPr="00B72876">
        <w:rPr>
          <w:lang w:val="en-GB"/>
        </w:rPr>
        <w:t xml:space="preserve">-year-old </w:t>
      </w:r>
      <w:r w:rsidRPr="00B72876">
        <w:rPr>
          <w:lang w:val="en-GB"/>
        </w:rPr>
        <w:t>youth (23.7</w:t>
      </w:r>
      <w:r w:rsidR="00C57119" w:rsidRPr="00B72876">
        <w:rPr>
          <w:lang w:val="en-GB"/>
        </w:rPr>
        <w:t xml:space="preserve"> per cent</w:t>
      </w:r>
      <w:r w:rsidRPr="00B72876">
        <w:rPr>
          <w:lang w:val="en-GB"/>
        </w:rPr>
        <w:t xml:space="preserve"> female) were </w:t>
      </w:r>
      <w:r w:rsidR="008D18D9" w:rsidRPr="00B72876">
        <w:rPr>
          <w:lang w:val="en-GB"/>
        </w:rPr>
        <w:t xml:space="preserve">not in employment, education or training </w:t>
      </w:r>
      <w:r w:rsidRPr="00B72876">
        <w:rPr>
          <w:lang w:val="en-GB"/>
        </w:rPr>
        <w:t>in 2015</w:t>
      </w:r>
      <w:r w:rsidRPr="00B72876">
        <w:rPr>
          <w:vertAlign w:val="superscript"/>
          <w:lang w:val="en-GB"/>
        </w:rPr>
        <w:footnoteReference w:id="15"/>
      </w:r>
      <w:r w:rsidRPr="00B72876">
        <w:rPr>
          <w:lang w:val="en-GB"/>
        </w:rPr>
        <w:t xml:space="preserve">. </w:t>
      </w:r>
      <w:r w:rsidR="00664A96" w:rsidRPr="00B72876">
        <w:rPr>
          <w:lang w:val="en-GB"/>
        </w:rPr>
        <w:t xml:space="preserve">The </w:t>
      </w:r>
      <w:r w:rsidRPr="00B72876">
        <w:rPr>
          <w:lang w:val="en-GB"/>
        </w:rPr>
        <w:t>UNDP Accelerator Lab</w:t>
      </w:r>
      <w:r w:rsidR="00664A96" w:rsidRPr="00B72876">
        <w:rPr>
          <w:lang w:val="en-GB"/>
        </w:rPr>
        <w:t>,</w:t>
      </w:r>
      <w:r w:rsidRPr="00B72876">
        <w:rPr>
          <w:lang w:val="en-GB"/>
        </w:rPr>
        <w:t xml:space="preserve"> and </w:t>
      </w:r>
      <w:r w:rsidR="00664A96" w:rsidRPr="00B72876">
        <w:rPr>
          <w:lang w:val="en-GB"/>
        </w:rPr>
        <w:t xml:space="preserve">its </w:t>
      </w:r>
      <w:r w:rsidRPr="00B72876">
        <w:rPr>
          <w:lang w:val="en-GB"/>
        </w:rPr>
        <w:t>experience in youth entrepreneurship</w:t>
      </w:r>
      <w:r w:rsidR="00664A96" w:rsidRPr="00B72876">
        <w:rPr>
          <w:lang w:val="en-GB"/>
        </w:rPr>
        <w:t>,</w:t>
      </w:r>
      <w:r w:rsidRPr="00B72876">
        <w:rPr>
          <w:lang w:val="en-GB"/>
        </w:rPr>
        <w:t xml:space="preserve"> position it uniquely </w:t>
      </w:r>
      <w:r w:rsidR="003752CB" w:rsidRPr="00B72876">
        <w:rPr>
          <w:lang w:val="en-GB"/>
        </w:rPr>
        <w:t xml:space="preserve">to </w:t>
      </w:r>
      <w:r w:rsidRPr="00B72876">
        <w:rPr>
          <w:lang w:val="en-GB"/>
        </w:rPr>
        <w:t xml:space="preserve">contribute </w:t>
      </w:r>
      <w:r w:rsidR="00664A96" w:rsidRPr="00B72876">
        <w:rPr>
          <w:lang w:val="en-GB"/>
        </w:rPr>
        <w:t xml:space="preserve">in </w:t>
      </w:r>
      <w:r w:rsidRPr="00B72876">
        <w:rPr>
          <w:lang w:val="en-GB"/>
        </w:rPr>
        <w:t>this area</w:t>
      </w:r>
      <w:r w:rsidRPr="00B72876">
        <w:rPr>
          <w:vertAlign w:val="superscript"/>
          <w:lang w:val="en-GB"/>
        </w:rPr>
        <w:footnoteReference w:id="16"/>
      </w:r>
      <w:r w:rsidRPr="00B72876">
        <w:rPr>
          <w:lang w:val="en-GB"/>
        </w:rPr>
        <w:t xml:space="preserve">. The integrated Business Incubator programme </w:t>
      </w:r>
      <w:r w:rsidR="0079543D" w:rsidRPr="00B72876">
        <w:rPr>
          <w:lang w:val="en-GB"/>
        </w:rPr>
        <w:t>in Oé-cusse</w:t>
      </w:r>
      <w:r w:rsidR="00664A96" w:rsidRPr="00B72876">
        <w:rPr>
          <w:lang w:val="en-GB"/>
        </w:rPr>
        <w:t>,</w:t>
      </w:r>
      <w:r w:rsidR="0079543D" w:rsidRPr="00B72876">
        <w:rPr>
          <w:lang w:val="en-GB"/>
        </w:rPr>
        <w:t xml:space="preserve"> </w:t>
      </w:r>
      <w:r w:rsidRPr="00B72876">
        <w:rPr>
          <w:lang w:val="en-GB"/>
        </w:rPr>
        <w:t xml:space="preserve">and the </w:t>
      </w:r>
      <w:r w:rsidR="00375E60" w:rsidRPr="00B72876">
        <w:rPr>
          <w:lang w:val="en-GB"/>
        </w:rPr>
        <w:t xml:space="preserve">Youth Innovation Hub </w:t>
      </w:r>
      <w:r w:rsidR="002E52F9" w:rsidRPr="00B72876">
        <w:rPr>
          <w:lang w:val="en-GB"/>
        </w:rPr>
        <w:t>(</w:t>
      </w:r>
      <w:r w:rsidRPr="00B72876">
        <w:rPr>
          <w:i/>
          <w:iCs/>
          <w:lang w:val="en-GB"/>
        </w:rPr>
        <w:t>Knua Juventude</w:t>
      </w:r>
      <w:r w:rsidR="002E52F9" w:rsidRPr="00B72876">
        <w:rPr>
          <w:lang w:val="en-GB"/>
        </w:rPr>
        <w:t>)</w:t>
      </w:r>
      <w:r w:rsidRPr="00B72876">
        <w:rPr>
          <w:lang w:val="en-GB"/>
        </w:rPr>
        <w:t xml:space="preserve"> in Dili</w:t>
      </w:r>
      <w:r w:rsidR="00664A96" w:rsidRPr="00B72876">
        <w:rPr>
          <w:lang w:val="en-GB"/>
        </w:rPr>
        <w:t>,</w:t>
      </w:r>
      <w:r w:rsidRPr="00B72876">
        <w:rPr>
          <w:lang w:val="en-GB"/>
        </w:rPr>
        <w:t xml:space="preserve"> </w:t>
      </w:r>
      <w:r w:rsidR="00073F8B" w:rsidRPr="00B72876">
        <w:rPr>
          <w:lang w:val="en-GB"/>
        </w:rPr>
        <w:t>were</w:t>
      </w:r>
      <w:r w:rsidRPr="00B72876">
        <w:rPr>
          <w:lang w:val="en-GB"/>
        </w:rPr>
        <w:t xml:space="preserve"> evaluated as innovative approach</w:t>
      </w:r>
      <w:r w:rsidR="00623787" w:rsidRPr="00B72876">
        <w:rPr>
          <w:lang w:val="en-GB"/>
        </w:rPr>
        <w:t>es</w:t>
      </w:r>
      <w:r w:rsidRPr="00B72876">
        <w:rPr>
          <w:lang w:val="en-GB"/>
        </w:rPr>
        <w:t xml:space="preserve"> with the potential to generate sustainable businesses for </w:t>
      </w:r>
      <w:r w:rsidR="00061B48" w:rsidRPr="00B72876">
        <w:rPr>
          <w:lang w:val="en-GB"/>
        </w:rPr>
        <w:t>youth</w:t>
      </w:r>
      <w:r w:rsidRPr="00B72876">
        <w:rPr>
          <w:lang w:val="en-GB"/>
        </w:rPr>
        <w:t xml:space="preserve">. </w:t>
      </w:r>
      <w:r w:rsidR="00664A96" w:rsidRPr="00B72876">
        <w:rPr>
          <w:lang w:val="en-GB"/>
        </w:rPr>
        <w:t>T</w:t>
      </w:r>
      <w:r w:rsidRPr="00B72876">
        <w:rPr>
          <w:lang w:val="en-GB"/>
        </w:rPr>
        <w:t xml:space="preserve">he </w:t>
      </w:r>
      <w:r w:rsidR="00664A96" w:rsidRPr="00B72876">
        <w:rPr>
          <w:lang w:val="en-GB"/>
        </w:rPr>
        <w:t>evaluation</w:t>
      </w:r>
      <w:r w:rsidRPr="00B72876">
        <w:rPr>
          <w:lang w:val="en-GB"/>
        </w:rPr>
        <w:t xml:space="preserve"> identified key challenges relat</w:t>
      </w:r>
      <w:r w:rsidR="00F512BF" w:rsidRPr="00B72876">
        <w:rPr>
          <w:lang w:val="en-GB"/>
        </w:rPr>
        <w:t>ed</w:t>
      </w:r>
      <w:r w:rsidRPr="00B72876">
        <w:rPr>
          <w:lang w:val="en-GB"/>
        </w:rPr>
        <w:t xml:space="preserve"> to scaling up, attracting government funding</w:t>
      </w:r>
      <w:r w:rsidR="00664A96" w:rsidRPr="00B72876">
        <w:rPr>
          <w:lang w:val="en-GB"/>
        </w:rPr>
        <w:t>,</w:t>
      </w:r>
      <w:r w:rsidRPr="00B72876">
        <w:rPr>
          <w:lang w:val="en-GB"/>
        </w:rPr>
        <w:t xml:space="preserve"> and addressing structural impediments to youth entrepreneurship. </w:t>
      </w:r>
    </w:p>
    <w:p w14:paraId="31FF8660" w14:textId="3B3BF52D" w:rsidR="005D330F" w:rsidRPr="00B72876" w:rsidRDefault="005D330F" w:rsidP="00CE4C52">
      <w:pPr>
        <w:numPr>
          <w:ilvl w:val="0"/>
          <w:numId w:val="1"/>
        </w:numPr>
        <w:pBdr>
          <w:top w:val="nil"/>
          <w:left w:val="nil"/>
          <w:bottom w:val="nil"/>
          <w:right w:val="nil"/>
          <w:between w:val="nil"/>
        </w:pBdr>
        <w:tabs>
          <w:tab w:val="left" w:pos="990"/>
          <w:tab w:val="left" w:pos="1350"/>
        </w:tabs>
        <w:spacing w:after="120"/>
        <w:ind w:left="720" w:right="720" w:firstLine="0"/>
        <w:jc w:val="both"/>
        <w:rPr>
          <w:lang w:val="en-GB"/>
        </w:rPr>
      </w:pPr>
      <w:r w:rsidRPr="00B72876">
        <w:rPr>
          <w:lang w:val="en-GB"/>
        </w:rPr>
        <w:t xml:space="preserve">The </w:t>
      </w:r>
      <w:r w:rsidR="0085010B" w:rsidRPr="00B72876">
        <w:rPr>
          <w:lang w:val="en-GB"/>
        </w:rPr>
        <w:t>cooperation framework</w:t>
      </w:r>
      <w:r w:rsidR="00BA1975" w:rsidRPr="00B72876">
        <w:rPr>
          <w:lang w:val="en-GB"/>
        </w:rPr>
        <w:t xml:space="preserve"> </w:t>
      </w:r>
      <w:r w:rsidR="00F512BF" w:rsidRPr="00B72876">
        <w:rPr>
          <w:lang w:val="en-GB"/>
        </w:rPr>
        <w:t xml:space="preserve">notes </w:t>
      </w:r>
      <w:r w:rsidRPr="00B72876">
        <w:rPr>
          <w:lang w:val="en-GB"/>
        </w:rPr>
        <w:t xml:space="preserve">that </w:t>
      </w:r>
      <w:r w:rsidR="00664A96" w:rsidRPr="00B72876">
        <w:rPr>
          <w:lang w:val="en-GB"/>
        </w:rPr>
        <w:t xml:space="preserve">the ability of </w:t>
      </w:r>
      <w:r w:rsidRPr="00B72876">
        <w:rPr>
          <w:lang w:val="en-GB"/>
        </w:rPr>
        <w:t>Timor-Leste to cope with the impact of climate change</w:t>
      </w:r>
      <w:r w:rsidR="00342B49" w:rsidRPr="00B72876">
        <w:rPr>
          <w:lang w:val="en-GB"/>
        </w:rPr>
        <w:t>,</w:t>
      </w:r>
      <w:r w:rsidRPr="00B72876">
        <w:rPr>
          <w:lang w:val="en-GB"/>
        </w:rPr>
        <w:t xml:space="preserve"> and to protect its natural resources</w:t>
      </w:r>
      <w:r w:rsidR="00342B49" w:rsidRPr="00B72876">
        <w:rPr>
          <w:lang w:val="en-GB"/>
        </w:rPr>
        <w:t>,</w:t>
      </w:r>
      <w:r w:rsidRPr="00B72876">
        <w:rPr>
          <w:lang w:val="en-GB"/>
        </w:rPr>
        <w:t xml:space="preserve"> must be strengthened. UNDP is well positioned to deepen its engagement in the climate space</w:t>
      </w:r>
      <w:r w:rsidR="00664A96" w:rsidRPr="00B72876">
        <w:rPr>
          <w:lang w:val="en-GB"/>
        </w:rPr>
        <w:t>,</w:t>
      </w:r>
      <w:r w:rsidRPr="00B72876">
        <w:rPr>
          <w:lang w:val="en-GB"/>
        </w:rPr>
        <w:t xml:space="preserve"> having strengthened government institutional capacity and knowledge </w:t>
      </w:r>
      <w:r w:rsidR="00664A96" w:rsidRPr="00B72876">
        <w:rPr>
          <w:lang w:val="en-GB"/>
        </w:rPr>
        <w:t xml:space="preserve">on disaster risk management and climate change adaptation </w:t>
      </w:r>
      <w:r w:rsidRPr="00B72876">
        <w:rPr>
          <w:lang w:val="en-GB"/>
        </w:rPr>
        <w:t>at the national and municipal levels</w:t>
      </w:r>
      <w:r w:rsidRPr="00B72876">
        <w:rPr>
          <w:vertAlign w:val="superscript"/>
          <w:lang w:val="en-GB"/>
        </w:rPr>
        <w:footnoteReference w:id="17"/>
      </w:r>
      <w:r w:rsidRPr="00B72876">
        <w:rPr>
          <w:lang w:val="en-GB"/>
        </w:rPr>
        <w:t xml:space="preserve">. </w:t>
      </w:r>
      <w:r w:rsidR="001F165D" w:rsidRPr="00B72876">
        <w:rPr>
          <w:lang w:val="en-GB"/>
        </w:rPr>
        <w:t xml:space="preserve">However, </w:t>
      </w:r>
      <w:r w:rsidR="002D1904" w:rsidRPr="00B72876">
        <w:rPr>
          <w:lang w:val="en-GB"/>
        </w:rPr>
        <w:t>t</w:t>
      </w:r>
      <w:r w:rsidRPr="00B72876">
        <w:rPr>
          <w:lang w:val="en-GB"/>
        </w:rPr>
        <w:t xml:space="preserve">he </w:t>
      </w:r>
      <w:r w:rsidR="009047F7" w:rsidRPr="00B72876">
        <w:rPr>
          <w:lang w:val="en-GB"/>
        </w:rPr>
        <w:t>pending</w:t>
      </w:r>
      <w:r w:rsidRPr="00B72876">
        <w:rPr>
          <w:lang w:val="en-GB"/>
        </w:rPr>
        <w:t xml:space="preserve"> approval </w:t>
      </w:r>
      <w:r w:rsidR="00840623" w:rsidRPr="00B72876">
        <w:rPr>
          <w:lang w:val="en-GB"/>
        </w:rPr>
        <w:t>of</w:t>
      </w:r>
      <w:r w:rsidRPr="00B72876">
        <w:rPr>
          <w:lang w:val="en-GB"/>
        </w:rPr>
        <w:t xml:space="preserve"> </w:t>
      </w:r>
      <w:r w:rsidR="00105047" w:rsidRPr="00B72876">
        <w:rPr>
          <w:lang w:val="en-GB"/>
        </w:rPr>
        <w:t xml:space="preserve">policies </w:t>
      </w:r>
      <w:r w:rsidR="00342B49" w:rsidRPr="00B72876">
        <w:rPr>
          <w:lang w:val="en-GB"/>
        </w:rPr>
        <w:t>o</w:t>
      </w:r>
      <w:r w:rsidR="004D18F2" w:rsidRPr="00B72876">
        <w:rPr>
          <w:lang w:val="en-GB"/>
        </w:rPr>
        <w:t>n</w:t>
      </w:r>
      <w:r w:rsidR="00105047" w:rsidRPr="00B72876">
        <w:rPr>
          <w:lang w:val="en-GB"/>
        </w:rPr>
        <w:t xml:space="preserve"> </w:t>
      </w:r>
      <w:r w:rsidR="004D5839" w:rsidRPr="00B72876">
        <w:rPr>
          <w:lang w:val="en-GB"/>
        </w:rPr>
        <w:t xml:space="preserve">climate change, renewable energy, </w:t>
      </w:r>
      <w:r w:rsidR="004E6857" w:rsidRPr="00B72876">
        <w:rPr>
          <w:lang w:val="en-GB"/>
        </w:rPr>
        <w:t xml:space="preserve">and </w:t>
      </w:r>
      <w:r w:rsidR="004D5839" w:rsidRPr="00B72876">
        <w:rPr>
          <w:lang w:val="en-GB"/>
        </w:rPr>
        <w:t>disaster management</w:t>
      </w:r>
      <w:r w:rsidR="00664A96" w:rsidRPr="00B72876">
        <w:rPr>
          <w:lang w:val="en-GB"/>
        </w:rPr>
        <w:t>,</w:t>
      </w:r>
      <w:r w:rsidR="004D5839" w:rsidRPr="00B72876">
        <w:rPr>
          <w:lang w:val="en-GB"/>
        </w:rPr>
        <w:t xml:space="preserve"> </w:t>
      </w:r>
      <w:r w:rsidR="0014760E" w:rsidRPr="00B72876">
        <w:rPr>
          <w:lang w:val="en-GB"/>
        </w:rPr>
        <w:t>suggests the need</w:t>
      </w:r>
      <w:r w:rsidRPr="00B72876">
        <w:rPr>
          <w:lang w:val="en-GB"/>
        </w:rPr>
        <w:t xml:space="preserve"> for stronger </w:t>
      </w:r>
      <w:r w:rsidR="00941E13" w:rsidRPr="00B72876">
        <w:rPr>
          <w:lang w:val="en-GB"/>
        </w:rPr>
        <w:t xml:space="preserve">policy advocacy and </w:t>
      </w:r>
      <w:r w:rsidR="00344B3B" w:rsidRPr="00B72876">
        <w:rPr>
          <w:lang w:val="en-GB"/>
        </w:rPr>
        <w:t xml:space="preserve">civil society </w:t>
      </w:r>
      <w:r w:rsidRPr="00B72876">
        <w:rPr>
          <w:lang w:val="en-GB"/>
        </w:rPr>
        <w:t xml:space="preserve">watchdog capabilities. UNDP has </w:t>
      </w:r>
      <w:r w:rsidR="00344B3B" w:rsidRPr="00B72876">
        <w:rPr>
          <w:lang w:val="en-GB"/>
        </w:rPr>
        <w:t xml:space="preserve">ample </w:t>
      </w:r>
      <w:r w:rsidRPr="00B72876">
        <w:rPr>
          <w:lang w:val="en-GB"/>
        </w:rPr>
        <w:t>experience in community-based natural resource management</w:t>
      </w:r>
      <w:r w:rsidR="00677BD7" w:rsidRPr="00B72876">
        <w:rPr>
          <w:lang w:val="en-GB"/>
        </w:rPr>
        <w:t>,</w:t>
      </w:r>
      <w:r w:rsidRPr="00B72876">
        <w:rPr>
          <w:lang w:val="en-GB"/>
        </w:rPr>
        <w:t xml:space="preserve"> </w:t>
      </w:r>
      <w:r w:rsidR="007820EB" w:rsidRPr="00B72876">
        <w:rPr>
          <w:lang w:val="en-GB"/>
        </w:rPr>
        <w:t>participatory</w:t>
      </w:r>
      <w:r w:rsidRPr="00B72876">
        <w:rPr>
          <w:lang w:val="en-GB"/>
        </w:rPr>
        <w:t xml:space="preserve"> design</w:t>
      </w:r>
      <w:r w:rsidR="00342B49" w:rsidRPr="00B72876">
        <w:rPr>
          <w:lang w:val="en-GB"/>
        </w:rPr>
        <w:t>,</w:t>
      </w:r>
      <w:r w:rsidRPr="00B72876">
        <w:rPr>
          <w:lang w:val="en-GB"/>
        </w:rPr>
        <w:t xml:space="preserve"> monitoring climate-resilient infrastructure</w:t>
      </w:r>
      <w:r w:rsidR="00677BD7" w:rsidRPr="00B72876">
        <w:rPr>
          <w:lang w:val="en-GB"/>
        </w:rPr>
        <w:t xml:space="preserve">, </w:t>
      </w:r>
      <w:r w:rsidRPr="00B72876">
        <w:rPr>
          <w:lang w:val="en-GB"/>
        </w:rPr>
        <w:t>community outreach</w:t>
      </w:r>
      <w:r w:rsidR="00677BD7" w:rsidRPr="00B72876">
        <w:rPr>
          <w:lang w:val="en-GB"/>
        </w:rPr>
        <w:t>,</w:t>
      </w:r>
      <w:r w:rsidRPr="00B72876">
        <w:rPr>
          <w:lang w:val="en-GB"/>
        </w:rPr>
        <w:t xml:space="preserve"> </w:t>
      </w:r>
      <w:r w:rsidR="0028545C" w:rsidRPr="00B72876">
        <w:rPr>
          <w:lang w:val="en-GB"/>
        </w:rPr>
        <w:t xml:space="preserve">and </w:t>
      </w:r>
      <w:r w:rsidRPr="00B72876">
        <w:rPr>
          <w:lang w:val="en-GB"/>
        </w:rPr>
        <w:t>taking climate-smart technology to municipalities</w:t>
      </w:r>
      <w:r w:rsidRPr="00B72876">
        <w:rPr>
          <w:vertAlign w:val="superscript"/>
          <w:lang w:val="en-GB"/>
        </w:rPr>
        <w:footnoteReference w:id="18"/>
      </w:r>
      <w:r w:rsidRPr="00B72876">
        <w:rPr>
          <w:lang w:val="en-GB"/>
        </w:rPr>
        <w:t xml:space="preserve">.  </w:t>
      </w:r>
    </w:p>
    <w:p w14:paraId="32D2D955" w14:textId="5B06FF5B" w:rsidR="005D330F" w:rsidRPr="00B72876" w:rsidRDefault="005D330F" w:rsidP="00CE4C52">
      <w:pPr>
        <w:numPr>
          <w:ilvl w:val="0"/>
          <w:numId w:val="1"/>
        </w:numPr>
        <w:pBdr>
          <w:top w:val="nil"/>
          <w:left w:val="nil"/>
          <w:bottom w:val="nil"/>
          <w:right w:val="nil"/>
          <w:between w:val="nil"/>
        </w:pBdr>
        <w:tabs>
          <w:tab w:val="left" w:pos="990"/>
          <w:tab w:val="left" w:pos="1350"/>
        </w:tabs>
        <w:spacing w:after="120"/>
        <w:ind w:left="720" w:right="720" w:firstLine="0"/>
        <w:jc w:val="both"/>
        <w:rPr>
          <w:lang w:val="en-GB"/>
        </w:rPr>
      </w:pPr>
      <w:bookmarkStart w:id="0" w:name="_heading=h.gjdgxs" w:colFirst="0" w:colLast="0"/>
      <w:bookmarkEnd w:id="0"/>
      <w:r w:rsidRPr="00B72876">
        <w:rPr>
          <w:lang w:val="en-GB"/>
        </w:rPr>
        <w:t>The</w:t>
      </w:r>
      <w:r w:rsidR="00BA1975" w:rsidRPr="00B72876">
        <w:rPr>
          <w:lang w:val="en-GB"/>
        </w:rPr>
        <w:t xml:space="preserve"> </w:t>
      </w:r>
      <w:r w:rsidR="008D18D9" w:rsidRPr="00B72876">
        <w:rPr>
          <w:lang w:val="en-GB"/>
        </w:rPr>
        <w:t>cooperation framework</w:t>
      </w:r>
      <w:r w:rsidR="008D18D9" w:rsidRPr="00B72876" w:rsidDel="008D18D9">
        <w:rPr>
          <w:lang w:val="en-GB"/>
        </w:rPr>
        <w:t xml:space="preserve"> </w:t>
      </w:r>
      <w:r w:rsidRPr="00B72876">
        <w:rPr>
          <w:lang w:val="en-GB"/>
        </w:rPr>
        <w:t xml:space="preserve">highlights that the persistence of multidimensional poverty is </w:t>
      </w:r>
      <w:r w:rsidR="00342B49" w:rsidRPr="00B72876">
        <w:rPr>
          <w:lang w:val="en-GB"/>
        </w:rPr>
        <w:t xml:space="preserve">partly </w:t>
      </w:r>
      <w:r w:rsidRPr="00B72876">
        <w:rPr>
          <w:lang w:val="en-GB"/>
        </w:rPr>
        <w:t>driven by lack of access to quality public services</w:t>
      </w:r>
      <w:r w:rsidR="00344B3B" w:rsidRPr="00B72876">
        <w:rPr>
          <w:lang w:val="en-GB"/>
        </w:rPr>
        <w:t xml:space="preserve"> – </w:t>
      </w:r>
      <w:r w:rsidRPr="00B72876">
        <w:rPr>
          <w:lang w:val="en-GB"/>
        </w:rPr>
        <w:t>particularly for women and excluded groups</w:t>
      </w:r>
      <w:r w:rsidR="00344B3B" w:rsidRPr="00B72876">
        <w:rPr>
          <w:lang w:val="en-GB"/>
        </w:rPr>
        <w:t xml:space="preserve"> –</w:t>
      </w:r>
      <w:r w:rsidR="00052EF8" w:rsidRPr="00B72876">
        <w:rPr>
          <w:lang w:val="en-GB"/>
        </w:rPr>
        <w:t xml:space="preserve"> </w:t>
      </w:r>
      <w:r w:rsidRPr="00B72876">
        <w:rPr>
          <w:lang w:val="en-GB"/>
        </w:rPr>
        <w:t xml:space="preserve">and </w:t>
      </w:r>
      <w:r w:rsidR="003F4924" w:rsidRPr="00B72876">
        <w:rPr>
          <w:lang w:val="en-GB"/>
        </w:rPr>
        <w:t>non-</w:t>
      </w:r>
      <w:r w:rsidRPr="00B72876">
        <w:rPr>
          <w:lang w:val="en-GB"/>
        </w:rPr>
        <w:t xml:space="preserve">inclusive decision-making processes. Based on </w:t>
      </w:r>
      <w:r w:rsidR="006C31A0" w:rsidRPr="00B72876">
        <w:rPr>
          <w:lang w:val="en-GB"/>
        </w:rPr>
        <w:t>its</w:t>
      </w:r>
      <w:r w:rsidRPr="00B72876">
        <w:rPr>
          <w:lang w:val="en-GB"/>
        </w:rPr>
        <w:t xml:space="preserve"> record in institutional capacity development, municipal strategic planning and judicial reform, UNDP is </w:t>
      </w:r>
      <w:r w:rsidR="00342B49" w:rsidRPr="00B72876">
        <w:rPr>
          <w:lang w:val="en-GB"/>
        </w:rPr>
        <w:t xml:space="preserve">well </w:t>
      </w:r>
      <w:r w:rsidRPr="00B72876">
        <w:rPr>
          <w:lang w:val="en-GB"/>
        </w:rPr>
        <w:t>positioned to advance public administration reform and support the decentrali</w:t>
      </w:r>
      <w:r w:rsidR="00342B49" w:rsidRPr="00B72876">
        <w:rPr>
          <w:lang w:val="en-GB"/>
        </w:rPr>
        <w:t>z</w:t>
      </w:r>
      <w:r w:rsidRPr="00B72876">
        <w:rPr>
          <w:lang w:val="en-GB"/>
        </w:rPr>
        <w:t>ation process. UNDP is a trusted and impartial partner</w:t>
      </w:r>
      <w:r w:rsidRPr="00B72876">
        <w:rPr>
          <w:vertAlign w:val="superscript"/>
          <w:lang w:val="en-GB"/>
        </w:rPr>
        <w:footnoteReference w:id="19"/>
      </w:r>
      <w:r w:rsidR="008A2DD6" w:rsidRPr="00B72876">
        <w:rPr>
          <w:lang w:val="en-GB"/>
        </w:rPr>
        <w:t xml:space="preserve"> </w:t>
      </w:r>
      <w:r w:rsidR="00342B49" w:rsidRPr="00B72876">
        <w:rPr>
          <w:lang w:val="en-GB"/>
        </w:rPr>
        <w:t xml:space="preserve">with </w:t>
      </w:r>
      <w:r w:rsidRPr="00B72876">
        <w:rPr>
          <w:lang w:val="en-GB"/>
        </w:rPr>
        <w:t xml:space="preserve">proven capacity </w:t>
      </w:r>
      <w:r w:rsidR="00342B49" w:rsidRPr="00B72876">
        <w:rPr>
          <w:lang w:val="en-GB"/>
        </w:rPr>
        <w:t xml:space="preserve">in </w:t>
      </w:r>
      <w:r w:rsidRPr="00B72876">
        <w:rPr>
          <w:lang w:val="en-GB"/>
        </w:rPr>
        <w:t xml:space="preserve">strengthening approaches </w:t>
      </w:r>
      <w:r w:rsidR="00342B49" w:rsidRPr="00B72876">
        <w:rPr>
          <w:lang w:val="en-GB"/>
        </w:rPr>
        <w:t xml:space="preserve">that </w:t>
      </w:r>
      <w:r w:rsidRPr="00B72876">
        <w:rPr>
          <w:lang w:val="en-GB"/>
        </w:rPr>
        <w:t>promote ownership and sustainability</w:t>
      </w:r>
      <w:r w:rsidRPr="00B72876">
        <w:rPr>
          <w:vertAlign w:val="superscript"/>
          <w:lang w:val="en-GB"/>
        </w:rPr>
        <w:footnoteReference w:id="20"/>
      </w:r>
      <w:r w:rsidR="008A2DD6" w:rsidRPr="00B72876">
        <w:rPr>
          <w:lang w:val="en-GB"/>
        </w:rPr>
        <w:t xml:space="preserve">, and </w:t>
      </w:r>
      <w:r w:rsidR="0032418B" w:rsidRPr="00B72876">
        <w:rPr>
          <w:lang w:val="en-GB"/>
        </w:rPr>
        <w:t>has</w:t>
      </w:r>
      <w:r w:rsidR="00FA1180" w:rsidRPr="00B72876">
        <w:rPr>
          <w:lang w:val="en-GB"/>
        </w:rPr>
        <w:t xml:space="preserve"> developed blueprints for </w:t>
      </w:r>
      <w:r w:rsidR="00C92E85" w:rsidRPr="00B72876">
        <w:rPr>
          <w:lang w:val="en-GB"/>
        </w:rPr>
        <w:t xml:space="preserve">inclusive </w:t>
      </w:r>
      <w:r w:rsidR="00300ED7" w:rsidRPr="00B72876">
        <w:rPr>
          <w:lang w:val="en-GB"/>
        </w:rPr>
        <w:t>mu</w:t>
      </w:r>
      <w:r w:rsidR="000D10CD" w:rsidRPr="00B72876">
        <w:rPr>
          <w:lang w:val="en-GB"/>
        </w:rPr>
        <w:t>nicipal</w:t>
      </w:r>
      <w:r w:rsidR="00C92E85" w:rsidRPr="00B72876">
        <w:rPr>
          <w:lang w:val="en-GB"/>
        </w:rPr>
        <w:t xml:space="preserve"> plans</w:t>
      </w:r>
      <w:r w:rsidRPr="00B72876">
        <w:rPr>
          <w:vertAlign w:val="superscript"/>
          <w:lang w:val="en-GB"/>
        </w:rPr>
        <w:footnoteReference w:id="21"/>
      </w:r>
      <w:r w:rsidR="003F4924" w:rsidRPr="00B72876">
        <w:rPr>
          <w:lang w:val="en-GB"/>
        </w:rPr>
        <w:t>.</w:t>
      </w:r>
      <w:r w:rsidRPr="00B72876">
        <w:rPr>
          <w:lang w:val="en-GB"/>
        </w:rPr>
        <w:t xml:space="preserve"> </w:t>
      </w:r>
      <w:r w:rsidR="00342B49" w:rsidRPr="00B72876">
        <w:rPr>
          <w:lang w:val="en-GB"/>
        </w:rPr>
        <w:t>P</w:t>
      </w:r>
      <w:r w:rsidR="00DC171E" w:rsidRPr="00B72876">
        <w:rPr>
          <w:lang w:val="en-GB"/>
        </w:rPr>
        <w:t>as</w:t>
      </w:r>
      <w:r w:rsidR="00342B49" w:rsidRPr="00B72876">
        <w:rPr>
          <w:lang w:val="en-GB"/>
        </w:rPr>
        <w:t>t UNDP</w:t>
      </w:r>
      <w:r w:rsidR="00342B49" w:rsidRPr="00B72876">
        <w:rPr>
          <w:sz w:val="16"/>
          <w:szCs w:val="16"/>
          <w:lang w:val="en-GB"/>
        </w:rPr>
        <w:t xml:space="preserve"> </w:t>
      </w:r>
      <w:r w:rsidRPr="00B72876">
        <w:rPr>
          <w:lang w:val="en-GB"/>
        </w:rPr>
        <w:t>contribution</w:t>
      </w:r>
      <w:r w:rsidR="00DC171E" w:rsidRPr="00B72876">
        <w:rPr>
          <w:lang w:val="en-GB"/>
        </w:rPr>
        <w:t>s</w:t>
      </w:r>
      <w:r w:rsidRPr="00B72876">
        <w:rPr>
          <w:lang w:val="en-GB"/>
        </w:rPr>
        <w:t xml:space="preserve"> to </w:t>
      </w:r>
      <w:proofErr w:type="spellStart"/>
      <w:r w:rsidRPr="00B72876">
        <w:rPr>
          <w:lang w:val="en-GB"/>
        </w:rPr>
        <w:t>deconcentration</w:t>
      </w:r>
      <w:proofErr w:type="spellEnd"/>
      <w:r w:rsidRPr="00B72876">
        <w:rPr>
          <w:lang w:val="en-GB"/>
        </w:rPr>
        <w:t xml:space="preserve"> ha</w:t>
      </w:r>
      <w:r w:rsidR="00DC171E" w:rsidRPr="00B72876">
        <w:rPr>
          <w:lang w:val="en-GB"/>
        </w:rPr>
        <w:t>ve</w:t>
      </w:r>
      <w:r w:rsidRPr="00B72876">
        <w:rPr>
          <w:lang w:val="en-GB"/>
        </w:rPr>
        <w:t xml:space="preserve"> </w:t>
      </w:r>
      <w:r w:rsidR="00DC171E" w:rsidRPr="00B72876">
        <w:rPr>
          <w:lang w:val="en-GB"/>
        </w:rPr>
        <w:t xml:space="preserve">positioned it to </w:t>
      </w:r>
      <w:r w:rsidRPr="00B72876">
        <w:rPr>
          <w:lang w:val="en-GB"/>
        </w:rPr>
        <w:t xml:space="preserve">support decentralization efforts, serve as a platform for integrating </w:t>
      </w:r>
      <w:r w:rsidR="00342B49" w:rsidRPr="00B72876">
        <w:rPr>
          <w:lang w:val="en-GB"/>
        </w:rPr>
        <w:t>the</w:t>
      </w:r>
      <w:r w:rsidRPr="00B72876">
        <w:rPr>
          <w:lang w:val="en-GB"/>
        </w:rPr>
        <w:t xml:space="preserve"> wider </w:t>
      </w:r>
      <w:r w:rsidR="00AA7767" w:rsidRPr="00B72876">
        <w:rPr>
          <w:lang w:val="en-GB"/>
        </w:rPr>
        <w:t>support</w:t>
      </w:r>
      <w:r w:rsidR="00342B49" w:rsidRPr="00B72876">
        <w:rPr>
          <w:lang w:val="en-GB"/>
        </w:rPr>
        <w:t xml:space="preserve"> of United Nations organizations</w:t>
      </w:r>
      <w:r w:rsidRPr="00B72876">
        <w:rPr>
          <w:lang w:val="en-GB"/>
        </w:rPr>
        <w:t xml:space="preserve">, and demonstrate </w:t>
      </w:r>
      <w:r w:rsidR="00342B49" w:rsidRPr="00B72876">
        <w:rPr>
          <w:lang w:val="en-GB"/>
        </w:rPr>
        <w:t xml:space="preserve">greater </w:t>
      </w:r>
      <w:r w:rsidRPr="00B72876">
        <w:rPr>
          <w:lang w:val="en-GB"/>
        </w:rPr>
        <w:t xml:space="preserve">impact </w:t>
      </w:r>
      <w:r w:rsidR="00342B49" w:rsidRPr="00B72876">
        <w:rPr>
          <w:lang w:val="en-GB"/>
        </w:rPr>
        <w:t xml:space="preserve">in </w:t>
      </w:r>
      <w:r w:rsidR="003F4924" w:rsidRPr="00B72876">
        <w:rPr>
          <w:lang w:val="en-GB"/>
        </w:rPr>
        <w:t>localizing</w:t>
      </w:r>
      <w:r w:rsidR="00342B49" w:rsidRPr="00B72876">
        <w:rPr>
          <w:lang w:val="en-GB"/>
        </w:rPr>
        <w:t xml:space="preserve"> the </w:t>
      </w:r>
      <w:r w:rsidR="001C2362" w:rsidRPr="00B72876">
        <w:rPr>
          <w:lang w:val="en-GB"/>
        </w:rPr>
        <w:t>Sustainable Development Goals</w:t>
      </w:r>
      <w:r w:rsidRPr="00B72876">
        <w:rPr>
          <w:lang w:val="en-GB"/>
        </w:rPr>
        <w:t xml:space="preserve">. </w:t>
      </w:r>
    </w:p>
    <w:p w14:paraId="5DE85E28" w14:textId="31B85F0B"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lang w:val="en-GB"/>
        </w:rPr>
      </w:pPr>
      <w:r w:rsidRPr="00B72876">
        <w:rPr>
          <w:lang w:val="en-GB"/>
        </w:rPr>
        <w:t>UNDP support for the organi</w:t>
      </w:r>
      <w:r w:rsidR="00342B49" w:rsidRPr="00B72876">
        <w:rPr>
          <w:lang w:val="en-GB"/>
        </w:rPr>
        <w:t>z</w:t>
      </w:r>
      <w:r w:rsidRPr="00B72876">
        <w:rPr>
          <w:lang w:val="en-GB"/>
        </w:rPr>
        <w:t>ational development of the judicial sector and training of police has led to more efficient management of justice</w:t>
      </w:r>
      <w:r w:rsidR="00B60A65" w:rsidRPr="00B72876">
        <w:rPr>
          <w:lang w:val="en-GB"/>
        </w:rPr>
        <w:t xml:space="preserve">, </w:t>
      </w:r>
      <w:r w:rsidR="00ED408F" w:rsidRPr="00B72876">
        <w:rPr>
          <w:lang w:val="en-GB"/>
        </w:rPr>
        <w:t>greater knowledge of</w:t>
      </w:r>
      <w:r w:rsidR="00342B49" w:rsidRPr="00B72876">
        <w:rPr>
          <w:lang w:val="en-GB"/>
        </w:rPr>
        <w:t>,</w:t>
      </w:r>
      <w:r w:rsidR="00ED408F" w:rsidRPr="00B72876">
        <w:rPr>
          <w:lang w:val="en-GB"/>
        </w:rPr>
        <w:t xml:space="preserve"> </w:t>
      </w:r>
      <w:r w:rsidR="00C34568" w:rsidRPr="00B72876">
        <w:rPr>
          <w:lang w:val="en-GB"/>
        </w:rPr>
        <w:t>and access to</w:t>
      </w:r>
      <w:r w:rsidR="00342B49" w:rsidRPr="00B72876">
        <w:rPr>
          <w:lang w:val="en-GB"/>
        </w:rPr>
        <w:t>,</w:t>
      </w:r>
      <w:r w:rsidR="00C34568" w:rsidRPr="00B72876">
        <w:rPr>
          <w:lang w:val="en-GB"/>
        </w:rPr>
        <w:t xml:space="preserve"> </w:t>
      </w:r>
      <w:r w:rsidR="00ED408F" w:rsidRPr="00B72876">
        <w:rPr>
          <w:lang w:val="en-GB"/>
        </w:rPr>
        <w:t>formal justice</w:t>
      </w:r>
      <w:r w:rsidR="00C34568" w:rsidRPr="00B72876">
        <w:rPr>
          <w:lang w:val="en-GB"/>
        </w:rPr>
        <w:t xml:space="preserve">, </w:t>
      </w:r>
      <w:r w:rsidRPr="00B72876">
        <w:rPr>
          <w:lang w:val="en-GB"/>
        </w:rPr>
        <w:t>and support to survivors of domestic violence</w:t>
      </w:r>
      <w:r w:rsidRPr="00B72876">
        <w:rPr>
          <w:vertAlign w:val="superscript"/>
          <w:lang w:val="en-GB"/>
        </w:rPr>
        <w:footnoteReference w:id="22"/>
      </w:r>
      <w:r w:rsidRPr="00B72876">
        <w:rPr>
          <w:lang w:val="en-GB"/>
        </w:rPr>
        <w:t xml:space="preserve">. </w:t>
      </w:r>
      <w:r w:rsidR="0044704F" w:rsidRPr="00B72876">
        <w:rPr>
          <w:lang w:val="en-GB"/>
        </w:rPr>
        <w:t>With UNDP</w:t>
      </w:r>
      <w:r w:rsidRPr="00B72876">
        <w:rPr>
          <w:lang w:val="en-GB"/>
        </w:rPr>
        <w:t xml:space="preserve"> comparative advantage</w:t>
      </w:r>
      <w:r w:rsidR="00A15FC8" w:rsidRPr="00B72876">
        <w:rPr>
          <w:lang w:val="en-GB"/>
        </w:rPr>
        <w:t>s</w:t>
      </w:r>
      <w:r w:rsidRPr="00B72876">
        <w:rPr>
          <w:lang w:val="en-GB"/>
        </w:rPr>
        <w:t xml:space="preserve"> to expand the reach of mobile courts to survivors of gender-based violence and reduce </w:t>
      </w:r>
      <w:r w:rsidR="00344B3B" w:rsidRPr="00B72876">
        <w:rPr>
          <w:lang w:val="en-GB"/>
        </w:rPr>
        <w:t xml:space="preserve">the </w:t>
      </w:r>
      <w:r w:rsidRPr="00B72876">
        <w:rPr>
          <w:lang w:val="en-GB"/>
        </w:rPr>
        <w:t xml:space="preserve">discrimination that women, girls and vulnerable groups </w:t>
      </w:r>
      <w:r w:rsidR="00CC710B" w:rsidRPr="00B72876">
        <w:rPr>
          <w:lang w:val="en-GB"/>
        </w:rPr>
        <w:t>(</w:t>
      </w:r>
      <w:r w:rsidR="00342B49" w:rsidRPr="00B72876">
        <w:rPr>
          <w:lang w:val="en-GB"/>
        </w:rPr>
        <w:t>such as the lesbian, gay, bisexual, transgender and</w:t>
      </w:r>
      <w:r w:rsidR="005937E9" w:rsidRPr="00B72876">
        <w:rPr>
          <w:lang w:val="en-GB"/>
        </w:rPr>
        <w:t xml:space="preserve"> intersex </w:t>
      </w:r>
      <w:r w:rsidRPr="00B72876">
        <w:rPr>
          <w:lang w:val="en-GB"/>
        </w:rPr>
        <w:t>communit</w:t>
      </w:r>
      <w:r w:rsidR="00344B3B" w:rsidRPr="00B72876">
        <w:rPr>
          <w:lang w:val="en-GB"/>
        </w:rPr>
        <w:t>ies</w:t>
      </w:r>
      <w:r w:rsidR="00CC710B" w:rsidRPr="00B72876">
        <w:rPr>
          <w:lang w:val="en-GB"/>
        </w:rPr>
        <w:t>,</w:t>
      </w:r>
      <w:r w:rsidR="00930995" w:rsidRPr="00B72876">
        <w:rPr>
          <w:lang w:val="en-GB"/>
        </w:rPr>
        <w:t xml:space="preserve"> </w:t>
      </w:r>
      <w:r w:rsidR="005937E9" w:rsidRPr="00B72876">
        <w:rPr>
          <w:lang w:val="en-GB"/>
        </w:rPr>
        <w:t xml:space="preserve">and </w:t>
      </w:r>
      <w:r w:rsidRPr="00B72876">
        <w:rPr>
          <w:lang w:val="en-GB"/>
        </w:rPr>
        <w:t>people with disabilities</w:t>
      </w:r>
      <w:r w:rsidR="00CC710B" w:rsidRPr="00B72876">
        <w:rPr>
          <w:lang w:val="en-GB"/>
        </w:rPr>
        <w:t>)</w:t>
      </w:r>
      <w:r w:rsidR="00930995" w:rsidRPr="00B72876">
        <w:rPr>
          <w:lang w:val="en-GB"/>
        </w:rPr>
        <w:t xml:space="preserve"> </w:t>
      </w:r>
      <w:r w:rsidRPr="00B72876">
        <w:rPr>
          <w:lang w:val="en-GB"/>
        </w:rPr>
        <w:t>face when accessing justice</w:t>
      </w:r>
      <w:r w:rsidR="00966E2B" w:rsidRPr="00B72876">
        <w:rPr>
          <w:lang w:val="en-GB"/>
        </w:rPr>
        <w:t>, it</w:t>
      </w:r>
      <w:r w:rsidRPr="00B72876">
        <w:rPr>
          <w:lang w:val="en-GB"/>
        </w:rPr>
        <w:t xml:space="preserve"> will open opportunities to </w:t>
      </w:r>
      <w:r w:rsidR="00450C7C" w:rsidRPr="00B72876">
        <w:rPr>
          <w:lang w:val="en-GB"/>
        </w:rPr>
        <w:t xml:space="preserve">support the </w:t>
      </w:r>
      <w:r w:rsidRPr="00B72876">
        <w:rPr>
          <w:lang w:val="en-GB"/>
        </w:rPr>
        <w:t>longer-term goal of establish</w:t>
      </w:r>
      <w:r w:rsidR="00450C7C" w:rsidRPr="00B72876">
        <w:rPr>
          <w:lang w:val="en-GB"/>
        </w:rPr>
        <w:t>ing</w:t>
      </w:r>
      <w:r w:rsidRPr="00B72876">
        <w:rPr>
          <w:lang w:val="en-GB"/>
        </w:rPr>
        <w:t xml:space="preserve"> </w:t>
      </w:r>
      <w:r w:rsidR="00C552DC" w:rsidRPr="00B72876">
        <w:rPr>
          <w:lang w:val="en-GB"/>
        </w:rPr>
        <w:t xml:space="preserve">more </w:t>
      </w:r>
      <w:r w:rsidRPr="00B72876">
        <w:rPr>
          <w:lang w:val="en-GB"/>
        </w:rPr>
        <w:t>permanent courts.</w:t>
      </w:r>
    </w:p>
    <w:p w14:paraId="3670FAED" w14:textId="3AAF4C94" w:rsidR="005D330F" w:rsidRPr="00B72876" w:rsidRDefault="00344B3B" w:rsidP="00CE4C52">
      <w:pPr>
        <w:numPr>
          <w:ilvl w:val="0"/>
          <w:numId w:val="1"/>
        </w:numPr>
        <w:pBdr>
          <w:top w:val="nil"/>
          <w:left w:val="nil"/>
          <w:bottom w:val="nil"/>
          <w:right w:val="nil"/>
          <w:between w:val="nil"/>
        </w:pBdr>
        <w:tabs>
          <w:tab w:val="left" w:pos="1080"/>
          <w:tab w:val="left" w:pos="1350"/>
        </w:tabs>
        <w:ind w:left="720" w:right="720" w:firstLine="0"/>
        <w:jc w:val="both"/>
        <w:rPr>
          <w:lang w:val="en-GB"/>
        </w:rPr>
      </w:pPr>
      <w:r w:rsidRPr="00B72876">
        <w:rPr>
          <w:lang w:val="en-GB"/>
        </w:rPr>
        <w:t>W</w:t>
      </w:r>
      <w:r w:rsidR="005D330F" w:rsidRPr="00B72876">
        <w:rPr>
          <w:lang w:val="en-GB"/>
        </w:rPr>
        <w:t>ithin the U</w:t>
      </w:r>
      <w:r w:rsidR="005937E9" w:rsidRPr="00B72876">
        <w:rPr>
          <w:lang w:val="en-GB"/>
        </w:rPr>
        <w:t>nited Nations</w:t>
      </w:r>
      <w:r w:rsidR="005D330F" w:rsidRPr="00B72876">
        <w:rPr>
          <w:lang w:val="en-GB"/>
        </w:rPr>
        <w:t xml:space="preserve"> system</w:t>
      </w:r>
      <w:r w:rsidRPr="00B72876">
        <w:rPr>
          <w:lang w:val="en-GB"/>
        </w:rPr>
        <w:t>, UNDP</w:t>
      </w:r>
      <w:r w:rsidR="005C5D96" w:rsidRPr="00B72876">
        <w:rPr>
          <w:lang w:val="en-GB"/>
        </w:rPr>
        <w:t xml:space="preserve"> </w:t>
      </w:r>
      <w:r w:rsidR="00701F31">
        <w:rPr>
          <w:lang w:val="en-GB"/>
        </w:rPr>
        <w:t xml:space="preserve">integrates </w:t>
      </w:r>
      <w:r w:rsidR="005D330F" w:rsidRPr="00B72876">
        <w:rPr>
          <w:lang w:val="en-GB"/>
        </w:rPr>
        <w:t xml:space="preserve">the technical expertise of </w:t>
      </w:r>
      <w:r w:rsidRPr="00B72876">
        <w:rPr>
          <w:lang w:val="en-GB"/>
        </w:rPr>
        <w:t>United </w:t>
      </w:r>
      <w:r w:rsidR="005937E9" w:rsidRPr="00B72876">
        <w:rPr>
          <w:lang w:val="en-GB"/>
        </w:rPr>
        <w:t>Nations organizations</w:t>
      </w:r>
      <w:r w:rsidR="005D330F" w:rsidRPr="00B72876">
        <w:rPr>
          <w:lang w:val="en-GB"/>
        </w:rPr>
        <w:t xml:space="preserve"> to tackle complex challenges. As </w:t>
      </w:r>
      <w:r w:rsidR="008F144C" w:rsidRPr="00B72876">
        <w:rPr>
          <w:lang w:val="en-GB"/>
        </w:rPr>
        <w:t xml:space="preserve">a </w:t>
      </w:r>
      <w:r w:rsidR="005D330F" w:rsidRPr="00B72876">
        <w:rPr>
          <w:lang w:val="en-GB"/>
        </w:rPr>
        <w:t xml:space="preserve">part of </w:t>
      </w:r>
      <w:r w:rsidR="005937E9" w:rsidRPr="00B72876">
        <w:rPr>
          <w:lang w:val="en-GB"/>
        </w:rPr>
        <w:t xml:space="preserve">the </w:t>
      </w:r>
      <w:r w:rsidR="005D330F" w:rsidRPr="00B72876">
        <w:rPr>
          <w:lang w:val="en-GB"/>
        </w:rPr>
        <w:t xml:space="preserve">coordinated </w:t>
      </w:r>
      <w:r w:rsidR="00624207" w:rsidRPr="00B72876">
        <w:rPr>
          <w:lang w:val="en-GB"/>
        </w:rPr>
        <w:t>support</w:t>
      </w:r>
      <w:r w:rsidR="005D330F" w:rsidRPr="00B72876">
        <w:rPr>
          <w:lang w:val="en-GB"/>
        </w:rPr>
        <w:t xml:space="preserve"> </w:t>
      </w:r>
      <w:r w:rsidR="005937E9" w:rsidRPr="00B72876">
        <w:rPr>
          <w:lang w:val="en-GB"/>
        </w:rPr>
        <w:t xml:space="preserve">of </w:t>
      </w:r>
      <w:r w:rsidR="005D330F" w:rsidRPr="00B72876">
        <w:rPr>
          <w:lang w:val="en-GB"/>
        </w:rPr>
        <w:t xml:space="preserve">the </w:t>
      </w:r>
      <w:r w:rsidR="0085010B" w:rsidRPr="00B72876">
        <w:rPr>
          <w:lang w:val="en-GB"/>
        </w:rPr>
        <w:lastRenderedPageBreak/>
        <w:t>United Nations Sustainable Development Cooperation Framework</w:t>
      </w:r>
      <w:r w:rsidR="005D330F" w:rsidRPr="00B72876">
        <w:rPr>
          <w:lang w:val="en-GB"/>
        </w:rPr>
        <w:t xml:space="preserve">, UNDP will chair the </w:t>
      </w:r>
      <w:r w:rsidR="005937E9" w:rsidRPr="00B72876">
        <w:rPr>
          <w:lang w:val="en-GB"/>
        </w:rPr>
        <w:t xml:space="preserve">governance results group </w:t>
      </w:r>
      <w:r w:rsidR="005D330F" w:rsidRPr="00B72876">
        <w:rPr>
          <w:lang w:val="en-GB"/>
        </w:rPr>
        <w:t>and co-chair the climate change</w:t>
      </w:r>
      <w:r w:rsidR="00C43D6F" w:rsidRPr="00B72876">
        <w:rPr>
          <w:lang w:val="en-GB"/>
        </w:rPr>
        <w:t xml:space="preserve"> and resilience results group</w:t>
      </w:r>
      <w:r w:rsidR="005D330F" w:rsidRPr="00B72876">
        <w:rPr>
          <w:lang w:val="en-GB"/>
        </w:rPr>
        <w:t xml:space="preserve">. </w:t>
      </w:r>
      <w:r w:rsidR="005937E9" w:rsidRPr="00B72876">
        <w:rPr>
          <w:lang w:val="en-GB"/>
        </w:rPr>
        <w:t xml:space="preserve">The </w:t>
      </w:r>
      <w:r w:rsidR="005D330F" w:rsidRPr="00B72876">
        <w:rPr>
          <w:lang w:val="en-GB"/>
        </w:rPr>
        <w:t xml:space="preserve">value added </w:t>
      </w:r>
      <w:r w:rsidR="005937E9" w:rsidRPr="00B72876">
        <w:rPr>
          <w:lang w:val="en-GB"/>
        </w:rPr>
        <w:t xml:space="preserve">by UNDP </w:t>
      </w:r>
      <w:r w:rsidR="005D330F" w:rsidRPr="00B72876">
        <w:rPr>
          <w:lang w:val="en-GB"/>
        </w:rPr>
        <w:t xml:space="preserve">is demonstrated by its brokering role in bringing the technical expertise of the wider </w:t>
      </w:r>
      <w:r w:rsidR="005937E9" w:rsidRPr="00B72876">
        <w:rPr>
          <w:lang w:val="en-GB"/>
        </w:rPr>
        <w:t xml:space="preserve">United Nations </w:t>
      </w:r>
      <w:r w:rsidR="005D330F" w:rsidRPr="00B72876">
        <w:rPr>
          <w:lang w:val="en-GB"/>
        </w:rPr>
        <w:t>system together with the E</w:t>
      </w:r>
      <w:r w:rsidR="005937E9" w:rsidRPr="00B72876">
        <w:rPr>
          <w:lang w:val="en-GB"/>
        </w:rPr>
        <w:t>uropean Union</w:t>
      </w:r>
      <w:r w:rsidR="005D330F" w:rsidRPr="00B72876">
        <w:rPr>
          <w:lang w:val="en-GB"/>
        </w:rPr>
        <w:t xml:space="preserve">, the World Bank Group, and the private sector to promote partnership and joint financing for the </w:t>
      </w:r>
      <w:r w:rsidR="001C2362" w:rsidRPr="00B72876">
        <w:rPr>
          <w:lang w:val="en-GB"/>
        </w:rPr>
        <w:t>Sustainable Development Goal</w:t>
      </w:r>
      <w:r w:rsidR="005D330F" w:rsidRPr="00B72876">
        <w:rPr>
          <w:lang w:val="en-GB"/>
        </w:rPr>
        <w:t>s</w:t>
      </w:r>
      <w:r w:rsidR="00E76181" w:rsidRPr="00B72876">
        <w:rPr>
          <w:lang w:val="en-GB"/>
        </w:rPr>
        <w:t>.</w:t>
      </w:r>
    </w:p>
    <w:p w14:paraId="27571A22" w14:textId="77777777" w:rsidR="005D330F" w:rsidRPr="00B72876" w:rsidRDefault="005D330F" w:rsidP="00CE4C52">
      <w:pPr>
        <w:pBdr>
          <w:top w:val="nil"/>
          <w:left w:val="nil"/>
          <w:bottom w:val="nil"/>
          <w:right w:val="nil"/>
          <w:between w:val="nil"/>
        </w:pBdr>
        <w:tabs>
          <w:tab w:val="left" w:pos="1080"/>
          <w:tab w:val="left" w:pos="1350"/>
        </w:tabs>
        <w:ind w:left="720" w:right="720"/>
        <w:jc w:val="both"/>
        <w:rPr>
          <w:sz w:val="24"/>
          <w:szCs w:val="24"/>
          <w:lang w:val="en-GB"/>
        </w:rPr>
      </w:pPr>
    </w:p>
    <w:p w14:paraId="5392617E" w14:textId="26A96841" w:rsidR="005D330F" w:rsidRPr="00B72876" w:rsidRDefault="005D330F" w:rsidP="00CE4C52">
      <w:pPr>
        <w:pStyle w:val="Heading2"/>
        <w:tabs>
          <w:tab w:val="left" w:pos="1080"/>
          <w:tab w:val="left" w:pos="1350"/>
        </w:tabs>
        <w:ind w:left="720" w:right="720" w:hanging="450"/>
        <w:jc w:val="both"/>
        <w:rPr>
          <w:rFonts w:ascii="Times New Roman" w:hAnsi="Times New Roman"/>
          <w:sz w:val="20"/>
          <w:lang w:val="en-GB"/>
        </w:rPr>
      </w:pPr>
      <w:r w:rsidRPr="00B72876">
        <w:rPr>
          <w:rFonts w:ascii="Times New Roman" w:hAnsi="Times New Roman"/>
          <w:sz w:val="24"/>
          <w:szCs w:val="24"/>
          <w:lang w:val="en-GB"/>
        </w:rPr>
        <w:t>II.</w:t>
      </w:r>
      <w:r w:rsidR="002B65B4" w:rsidRPr="00B72876">
        <w:rPr>
          <w:rFonts w:ascii="Times New Roman" w:hAnsi="Times New Roman"/>
          <w:sz w:val="24"/>
          <w:szCs w:val="24"/>
          <w:lang w:val="en-GB"/>
        </w:rPr>
        <w:tab/>
      </w:r>
      <w:r w:rsidRPr="00B72876">
        <w:rPr>
          <w:rFonts w:ascii="Times New Roman" w:hAnsi="Times New Roman"/>
          <w:sz w:val="24"/>
          <w:szCs w:val="24"/>
          <w:lang w:val="en-GB"/>
        </w:rPr>
        <w:t xml:space="preserve">Programme </w:t>
      </w:r>
      <w:r w:rsidR="002B65B4" w:rsidRPr="00B72876">
        <w:rPr>
          <w:rFonts w:ascii="Times New Roman" w:hAnsi="Times New Roman"/>
          <w:sz w:val="24"/>
          <w:szCs w:val="24"/>
          <w:lang w:val="en-GB"/>
        </w:rPr>
        <w:t>p</w:t>
      </w:r>
      <w:r w:rsidRPr="00B72876">
        <w:rPr>
          <w:rFonts w:ascii="Times New Roman" w:hAnsi="Times New Roman"/>
          <w:sz w:val="24"/>
          <w:szCs w:val="24"/>
          <w:lang w:val="en-GB"/>
        </w:rPr>
        <w:t xml:space="preserve">riorities and </w:t>
      </w:r>
      <w:r w:rsidR="002B65B4" w:rsidRPr="00B72876">
        <w:rPr>
          <w:rFonts w:ascii="Times New Roman" w:hAnsi="Times New Roman"/>
          <w:sz w:val="24"/>
          <w:szCs w:val="24"/>
          <w:lang w:val="en-GB"/>
        </w:rPr>
        <w:t>p</w:t>
      </w:r>
      <w:r w:rsidRPr="00B72876">
        <w:rPr>
          <w:rFonts w:ascii="Times New Roman" w:hAnsi="Times New Roman"/>
          <w:sz w:val="24"/>
          <w:szCs w:val="24"/>
          <w:lang w:val="en-GB"/>
        </w:rPr>
        <w:t xml:space="preserve">artnerships </w:t>
      </w:r>
    </w:p>
    <w:p w14:paraId="31B30221" w14:textId="77777777" w:rsidR="005D330F" w:rsidRPr="00B72876" w:rsidRDefault="005D330F" w:rsidP="00CE4C52">
      <w:pPr>
        <w:tabs>
          <w:tab w:val="left" w:pos="1080"/>
          <w:tab w:val="left" w:pos="1350"/>
        </w:tabs>
        <w:ind w:left="720" w:right="720"/>
        <w:rPr>
          <w:lang w:val="en-GB"/>
        </w:rPr>
      </w:pPr>
    </w:p>
    <w:p w14:paraId="3B658049" w14:textId="563BD230" w:rsidR="005D330F" w:rsidRPr="00B72876" w:rsidRDefault="005937E9" w:rsidP="00CE4C52">
      <w:pPr>
        <w:pStyle w:val="ListParagraph"/>
        <w:numPr>
          <w:ilvl w:val="0"/>
          <w:numId w:val="1"/>
        </w:numPr>
        <w:pBdr>
          <w:top w:val="nil"/>
          <w:left w:val="nil"/>
          <w:bottom w:val="nil"/>
          <w:right w:val="nil"/>
          <w:between w:val="nil"/>
        </w:pBdr>
        <w:tabs>
          <w:tab w:val="left" w:pos="1080"/>
          <w:tab w:val="left" w:pos="1350"/>
        </w:tabs>
        <w:spacing w:after="120"/>
        <w:ind w:left="720" w:right="720" w:firstLine="0"/>
        <w:jc w:val="both"/>
        <w:rPr>
          <w:lang w:val="en-GB"/>
        </w:rPr>
      </w:pPr>
      <w:r w:rsidRPr="00B72876">
        <w:rPr>
          <w:lang w:val="en-GB"/>
        </w:rPr>
        <w:t xml:space="preserve">The </w:t>
      </w:r>
      <w:r w:rsidR="005D330F" w:rsidRPr="00B72876">
        <w:rPr>
          <w:lang w:val="en-GB"/>
        </w:rPr>
        <w:t xml:space="preserve">UNDP vision for the </w:t>
      </w:r>
      <w:r w:rsidRPr="00B72876">
        <w:rPr>
          <w:lang w:val="en-GB"/>
        </w:rPr>
        <w:t xml:space="preserve">2021-2025 </w:t>
      </w:r>
      <w:r w:rsidR="005D330F" w:rsidRPr="00B72876">
        <w:rPr>
          <w:lang w:val="en-GB"/>
        </w:rPr>
        <w:t xml:space="preserve">programme is </w:t>
      </w:r>
      <w:r w:rsidR="005D330F" w:rsidRPr="00B72876">
        <w:rPr>
          <w:b/>
          <w:lang w:val="en-GB"/>
        </w:rPr>
        <w:t xml:space="preserve">to accelerate </w:t>
      </w:r>
      <w:r w:rsidR="00BA1975" w:rsidRPr="00B72876">
        <w:rPr>
          <w:b/>
          <w:lang w:val="en-GB"/>
        </w:rPr>
        <w:t xml:space="preserve">progress </w:t>
      </w:r>
      <w:r w:rsidR="005D330F" w:rsidRPr="00B72876">
        <w:rPr>
          <w:b/>
          <w:lang w:val="en-GB"/>
        </w:rPr>
        <w:t xml:space="preserve">on the Sustainable Development Goals in Timor-Leste </w:t>
      </w:r>
      <w:r w:rsidRPr="00B72876">
        <w:rPr>
          <w:b/>
          <w:lang w:val="en-GB"/>
        </w:rPr>
        <w:t xml:space="preserve">by </w:t>
      </w:r>
      <w:r w:rsidR="005D330F" w:rsidRPr="00B72876">
        <w:rPr>
          <w:b/>
          <w:lang w:val="en-GB"/>
        </w:rPr>
        <w:t xml:space="preserve">reducing vulnerability to poverty and promoting resilience to climate change, accountable governance, and economic transformation. </w:t>
      </w:r>
      <w:r w:rsidR="00377BEA" w:rsidRPr="00B72876">
        <w:rPr>
          <w:lang w:val="en-GB"/>
        </w:rPr>
        <w:t xml:space="preserve">Given the </w:t>
      </w:r>
      <w:r w:rsidRPr="00B72876">
        <w:rPr>
          <w:lang w:val="en-GB"/>
        </w:rPr>
        <w:t>small island developing State</w:t>
      </w:r>
      <w:r w:rsidR="00CE4C52" w:rsidRPr="00B72876">
        <w:rPr>
          <w:lang w:val="en-GB"/>
        </w:rPr>
        <w:t>s</w:t>
      </w:r>
      <w:r w:rsidRPr="00B72876">
        <w:rPr>
          <w:lang w:val="en-GB"/>
        </w:rPr>
        <w:t xml:space="preserve"> </w:t>
      </w:r>
      <w:r w:rsidR="008E7188" w:rsidRPr="00B72876">
        <w:rPr>
          <w:lang w:val="en-GB"/>
        </w:rPr>
        <w:t>context and challenges in</w:t>
      </w:r>
      <w:r w:rsidR="00BA1975" w:rsidRPr="00B72876">
        <w:rPr>
          <w:lang w:val="en-GB"/>
        </w:rPr>
        <w:t xml:space="preserve"> Timor-Leste</w:t>
      </w:r>
      <w:r w:rsidR="008E7188" w:rsidRPr="00B72876">
        <w:rPr>
          <w:lang w:val="en-GB"/>
        </w:rPr>
        <w:t xml:space="preserve">, UNDP </w:t>
      </w:r>
      <w:r w:rsidR="00BA1975" w:rsidRPr="00B72876">
        <w:rPr>
          <w:lang w:val="en-GB"/>
        </w:rPr>
        <w:t>will promote</w:t>
      </w:r>
      <w:r w:rsidR="0005516B" w:rsidRPr="00B72876">
        <w:rPr>
          <w:lang w:val="en-GB"/>
        </w:rPr>
        <w:t xml:space="preserve"> </w:t>
      </w:r>
      <w:r w:rsidR="00CE4C52" w:rsidRPr="00B72876">
        <w:rPr>
          <w:lang w:val="en-GB"/>
        </w:rPr>
        <w:t xml:space="preserve">the </w:t>
      </w:r>
      <w:r w:rsidR="00FB3CD8" w:rsidRPr="00B72876">
        <w:rPr>
          <w:lang w:val="en-GB"/>
        </w:rPr>
        <w:t xml:space="preserve">following </w:t>
      </w:r>
      <w:r w:rsidR="0005516B" w:rsidRPr="00B72876">
        <w:rPr>
          <w:lang w:val="en-GB"/>
        </w:rPr>
        <w:t xml:space="preserve">transformational </w:t>
      </w:r>
      <w:r w:rsidR="00C9621F" w:rsidRPr="00B72876">
        <w:rPr>
          <w:lang w:val="en-GB"/>
        </w:rPr>
        <w:t>impacts</w:t>
      </w:r>
      <w:r w:rsidR="00FB3CD8" w:rsidRPr="00B72876">
        <w:rPr>
          <w:lang w:val="en-GB"/>
        </w:rPr>
        <w:t>:</w:t>
      </w:r>
      <w:r w:rsidR="0005516B" w:rsidRPr="00B72876">
        <w:rPr>
          <w:lang w:val="en-GB"/>
        </w:rPr>
        <w:t xml:space="preserve"> </w:t>
      </w:r>
      <w:r w:rsidR="00B81FE0" w:rsidRPr="00B72876">
        <w:rPr>
          <w:lang w:val="en-GB"/>
        </w:rPr>
        <w:t>green/</w:t>
      </w:r>
      <w:r w:rsidR="00BA1975" w:rsidRPr="00B72876">
        <w:rPr>
          <w:lang w:val="en-GB"/>
        </w:rPr>
        <w:t>blue and circular economic development</w:t>
      </w:r>
      <w:r w:rsidRPr="00B72876">
        <w:rPr>
          <w:lang w:val="en-GB"/>
        </w:rPr>
        <w:t>;</w:t>
      </w:r>
      <w:r w:rsidR="00BA1975" w:rsidRPr="00B72876">
        <w:rPr>
          <w:lang w:val="en-GB"/>
        </w:rPr>
        <w:t xml:space="preserve"> </w:t>
      </w:r>
      <w:r w:rsidR="008E4AC9" w:rsidRPr="00B72876">
        <w:rPr>
          <w:lang w:val="en-GB"/>
        </w:rPr>
        <w:t>sustainable management of natural resources</w:t>
      </w:r>
      <w:r w:rsidR="002A1154" w:rsidRPr="00B72876">
        <w:rPr>
          <w:lang w:val="en-GB"/>
        </w:rPr>
        <w:t xml:space="preserve"> and innovative public-private cooperation</w:t>
      </w:r>
      <w:r w:rsidR="008E4AC9" w:rsidRPr="00B72876">
        <w:rPr>
          <w:lang w:val="en-GB"/>
        </w:rPr>
        <w:t xml:space="preserve"> to reduce climate-risks</w:t>
      </w:r>
      <w:r w:rsidR="00E37CC0" w:rsidRPr="00B72876">
        <w:rPr>
          <w:lang w:val="en-GB"/>
        </w:rPr>
        <w:t xml:space="preserve"> and </w:t>
      </w:r>
      <w:r w:rsidR="00A3437F" w:rsidRPr="00B72876">
        <w:rPr>
          <w:lang w:val="en-GB"/>
        </w:rPr>
        <w:t>strengthen resilience</w:t>
      </w:r>
      <w:r w:rsidRPr="00B72876">
        <w:rPr>
          <w:lang w:val="en-GB"/>
        </w:rPr>
        <w:t>;</w:t>
      </w:r>
      <w:r w:rsidR="004774A5" w:rsidRPr="00B72876">
        <w:rPr>
          <w:lang w:val="en-GB"/>
        </w:rPr>
        <w:t xml:space="preserve"> and </w:t>
      </w:r>
      <w:r w:rsidR="005B59BA" w:rsidRPr="00B72876">
        <w:rPr>
          <w:lang w:val="en-GB"/>
        </w:rPr>
        <w:t xml:space="preserve">gender-responsive, </w:t>
      </w:r>
      <w:r w:rsidR="00BA1975" w:rsidRPr="00B72876">
        <w:rPr>
          <w:lang w:val="en-GB"/>
        </w:rPr>
        <w:t xml:space="preserve">inclusive and </w:t>
      </w:r>
      <w:r w:rsidR="0005516B" w:rsidRPr="00B72876">
        <w:rPr>
          <w:lang w:val="en-GB"/>
        </w:rPr>
        <w:t>human-right</w:t>
      </w:r>
      <w:r w:rsidRPr="00B72876">
        <w:rPr>
          <w:lang w:val="en-GB"/>
        </w:rPr>
        <w:t>s-</w:t>
      </w:r>
      <w:r w:rsidR="0005516B" w:rsidRPr="00B72876">
        <w:rPr>
          <w:lang w:val="en-GB"/>
        </w:rPr>
        <w:t>driven</w:t>
      </w:r>
      <w:r w:rsidR="00BA1975" w:rsidRPr="00B72876">
        <w:rPr>
          <w:lang w:val="en-GB"/>
        </w:rPr>
        <w:t xml:space="preserve"> governance.</w:t>
      </w:r>
      <w:r w:rsidR="0007283F" w:rsidRPr="00B72876">
        <w:rPr>
          <w:lang w:val="en-GB"/>
        </w:rPr>
        <w:t xml:space="preserve"> </w:t>
      </w:r>
      <w:r w:rsidR="0005516B" w:rsidRPr="00B72876">
        <w:rPr>
          <w:lang w:val="en-GB"/>
        </w:rPr>
        <w:t>In cooperation with the R</w:t>
      </w:r>
      <w:r w:rsidR="00DF4F97" w:rsidRPr="00B72876">
        <w:rPr>
          <w:lang w:val="en-GB"/>
        </w:rPr>
        <w:t xml:space="preserve">esident Coordinator </w:t>
      </w:r>
      <w:r w:rsidR="0005516B" w:rsidRPr="00B72876">
        <w:rPr>
          <w:lang w:val="en-GB"/>
        </w:rPr>
        <w:t xml:space="preserve">and </w:t>
      </w:r>
      <w:r w:rsidRPr="00B72876">
        <w:rPr>
          <w:lang w:val="en-GB"/>
        </w:rPr>
        <w:t>the United Nations c</w:t>
      </w:r>
      <w:r w:rsidR="00B53111" w:rsidRPr="00B72876">
        <w:rPr>
          <w:lang w:val="en-GB"/>
        </w:rPr>
        <w:t xml:space="preserve">ountry </w:t>
      </w:r>
      <w:r w:rsidRPr="00B72876">
        <w:rPr>
          <w:lang w:val="en-GB"/>
        </w:rPr>
        <w:t>t</w:t>
      </w:r>
      <w:r w:rsidR="00B53111" w:rsidRPr="00B72876">
        <w:rPr>
          <w:lang w:val="en-GB"/>
        </w:rPr>
        <w:t>eam</w:t>
      </w:r>
      <w:r w:rsidR="0005516B" w:rsidRPr="00B72876">
        <w:rPr>
          <w:lang w:val="en-GB"/>
        </w:rPr>
        <w:t>, UNDP will offer bold solutions to address the health and socio-economic impacts of COVID-19</w:t>
      </w:r>
      <w:r w:rsidR="00CE4C52" w:rsidRPr="00B72876">
        <w:rPr>
          <w:lang w:val="en-GB"/>
        </w:rPr>
        <w:t>,</w:t>
      </w:r>
      <w:r w:rsidR="0005516B" w:rsidRPr="00B72876">
        <w:rPr>
          <w:lang w:val="en-GB"/>
        </w:rPr>
        <w:t xml:space="preserve"> with </w:t>
      </w:r>
      <w:r w:rsidR="00253E8A" w:rsidRPr="00B72876">
        <w:rPr>
          <w:lang w:val="en-GB"/>
        </w:rPr>
        <w:t xml:space="preserve">a </w:t>
      </w:r>
      <w:r w:rsidR="0005516B" w:rsidRPr="00B72876">
        <w:rPr>
          <w:lang w:val="en-GB"/>
        </w:rPr>
        <w:t xml:space="preserve">focus on the most vulnerable </w:t>
      </w:r>
      <w:r w:rsidR="00253E8A" w:rsidRPr="00B72876">
        <w:rPr>
          <w:lang w:val="en-GB"/>
        </w:rPr>
        <w:t>communities</w:t>
      </w:r>
      <w:r w:rsidR="0005516B" w:rsidRPr="00B72876">
        <w:rPr>
          <w:lang w:val="en-GB"/>
        </w:rPr>
        <w:t xml:space="preserve">. </w:t>
      </w:r>
    </w:p>
    <w:p w14:paraId="3FF73142" w14:textId="22138F1F"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lang w:val="en-GB"/>
        </w:rPr>
      </w:pPr>
      <w:r w:rsidRPr="00B72876">
        <w:rPr>
          <w:lang w:val="en-GB"/>
        </w:rPr>
        <w:t xml:space="preserve">UNDP will lead on three priorities of the </w:t>
      </w:r>
      <w:r w:rsidR="005937E9" w:rsidRPr="00B72876">
        <w:rPr>
          <w:lang w:val="en-GB"/>
        </w:rPr>
        <w:t>c</w:t>
      </w:r>
      <w:r w:rsidRPr="00B72876">
        <w:rPr>
          <w:lang w:val="en-GB"/>
        </w:rPr>
        <w:t xml:space="preserve">ooperation </w:t>
      </w:r>
      <w:r w:rsidR="005937E9" w:rsidRPr="00B72876">
        <w:rPr>
          <w:lang w:val="en-GB"/>
        </w:rPr>
        <w:t>f</w:t>
      </w:r>
      <w:r w:rsidRPr="00B72876">
        <w:rPr>
          <w:lang w:val="en-GB"/>
        </w:rPr>
        <w:t>ramework:</w:t>
      </w:r>
      <w:r w:rsidRPr="00B72876">
        <w:rPr>
          <w:b/>
          <w:lang w:val="en-GB"/>
        </w:rPr>
        <w:t xml:space="preserve"> economic opportunities and decent work for all</w:t>
      </w:r>
      <w:r w:rsidRPr="00B72876">
        <w:rPr>
          <w:lang w:val="en-GB"/>
        </w:rPr>
        <w:t xml:space="preserve"> (outcome 2); </w:t>
      </w:r>
      <w:r w:rsidRPr="00B72876">
        <w:rPr>
          <w:b/>
          <w:lang w:val="en-GB"/>
        </w:rPr>
        <w:t xml:space="preserve">resilience to climate change and sustainable management of resources </w:t>
      </w:r>
      <w:r w:rsidRPr="00B72876">
        <w:rPr>
          <w:lang w:val="en-GB"/>
        </w:rPr>
        <w:t xml:space="preserve">(outcome 6); and </w:t>
      </w:r>
      <w:r w:rsidRPr="00B72876">
        <w:rPr>
          <w:b/>
          <w:lang w:val="en-GB"/>
        </w:rPr>
        <w:t>accessible, accountable and gender</w:t>
      </w:r>
      <w:r w:rsidR="0018245B" w:rsidRPr="00B72876">
        <w:rPr>
          <w:b/>
          <w:lang w:val="en-GB"/>
        </w:rPr>
        <w:t>-</w:t>
      </w:r>
      <w:r w:rsidRPr="00B72876">
        <w:rPr>
          <w:b/>
          <w:lang w:val="en-GB"/>
        </w:rPr>
        <w:t xml:space="preserve">responsive governance systems, institutions and services at </w:t>
      </w:r>
      <w:r w:rsidR="00CE4C52" w:rsidRPr="00B72876">
        <w:rPr>
          <w:b/>
          <w:lang w:val="en-GB"/>
        </w:rPr>
        <w:t xml:space="preserve">the </w:t>
      </w:r>
      <w:r w:rsidRPr="00B72876">
        <w:rPr>
          <w:b/>
          <w:lang w:val="en-GB"/>
        </w:rPr>
        <w:t>national and municipal levels</w:t>
      </w:r>
      <w:r w:rsidRPr="00B72876">
        <w:rPr>
          <w:lang w:val="en-GB"/>
        </w:rPr>
        <w:t xml:space="preserve"> (outcome 5). </w:t>
      </w:r>
      <w:r w:rsidR="00CE4C52" w:rsidRPr="00B72876">
        <w:rPr>
          <w:lang w:val="en-GB"/>
        </w:rPr>
        <w:t>Recognizing</w:t>
      </w:r>
      <w:r w:rsidRPr="00B72876">
        <w:rPr>
          <w:lang w:val="en-GB"/>
        </w:rPr>
        <w:t xml:space="preserve"> the interconnected nature of the underlying drivers of these outcomes, UNDP will address th</w:t>
      </w:r>
      <w:r w:rsidR="0018245B" w:rsidRPr="00B72876">
        <w:rPr>
          <w:lang w:val="en-GB"/>
        </w:rPr>
        <w:t>e</w:t>
      </w:r>
      <w:r w:rsidRPr="00B72876">
        <w:rPr>
          <w:lang w:val="en-GB"/>
        </w:rPr>
        <w:t xml:space="preserve">se priorities using five </w:t>
      </w:r>
      <w:r w:rsidR="00D31EF6" w:rsidRPr="00B72876">
        <w:rPr>
          <w:lang w:val="en-GB"/>
        </w:rPr>
        <w:t xml:space="preserve">transformational </w:t>
      </w:r>
      <w:r w:rsidRPr="00B72876">
        <w:rPr>
          <w:lang w:val="en-GB"/>
        </w:rPr>
        <w:t>strategies</w:t>
      </w:r>
      <w:r w:rsidR="007A65AB" w:rsidRPr="00B72876">
        <w:rPr>
          <w:lang w:val="en-GB"/>
        </w:rPr>
        <w:t xml:space="preserve"> </w:t>
      </w:r>
      <w:r w:rsidR="00BE7324" w:rsidRPr="00B72876">
        <w:rPr>
          <w:lang w:val="en-GB"/>
        </w:rPr>
        <w:t xml:space="preserve">aligned with </w:t>
      </w:r>
      <w:r w:rsidR="00CE4C52" w:rsidRPr="00B72876">
        <w:rPr>
          <w:lang w:val="en-GB"/>
        </w:rPr>
        <w:t xml:space="preserve">the </w:t>
      </w:r>
      <w:r w:rsidR="00BE7324" w:rsidRPr="00B72876">
        <w:rPr>
          <w:lang w:val="en-GB"/>
        </w:rPr>
        <w:t>UNDP Strategic Plan.</w:t>
      </w:r>
    </w:p>
    <w:p w14:paraId="0929886C" w14:textId="0133720A"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lang w:val="en-GB"/>
        </w:rPr>
      </w:pPr>
      <w:r w:rsidRPr="00B72876">
        <w:rPr>
          <w:i/>
          <w:lang w:val="en-GB"/>
        </w:rPr>
        <w:t>Strengthening and diversifying livelihoods</w:t>
      </w:r>
      <w:r w:rsidRPr="00B72876">
        <w:rPr>
          <w:lang w:val="en-GB"/>
        </w:rPr>
        <w:t xml:space="preserve"> is a core strategy to reduce vulnerability to poverty</w:t>
      </w:r>
      <w:r w:rsidR="00650478" w:rsidRPr="00B72876">
        <w:rPr>
          <w:lang w:val="en-GB"/>
        </w:rPr>
        <w:t xml:space="preserve">, </w:t>
      </w:r>
      <w:r w:rsidRPr="00B72876">
        <w:rPr>
          <w:lang w:val="en-GB"/>
        </w:rPr>
        <w:t>promote job</w:t>
      </w:r>
      <w:r w:rsidR="00B44A93" w:rsidRPr="00B72876">
        <w:rPr>
          <w:lang w:val="en-GB"/>
        </w:rPr>
        <w:t xml:space="preserve">s </w:t>
      </w:r>
      <w:r w:rsidRPr="00B72876">
        <w:rPr>
          <w:lang w:val="en-GB"/>
        </w:rPr>
        <w:t xml:space="preserve">in the </w:t>
      </w:r>
      <w:r w:rsidR="00B12B50" w:rsidRPr="00B72876">
        <w:rPr>
          <w:lang w:val="en-GB"/>
        </w:rPr>
        <w:t>green/</w:t>
      </w:r>
      <w:r w:rsidRPr="00B72876">
        <w:rPr>
          <w:lang w:val="en-GB"/>
        </w:rPr>
        <w:t>blue and circular economies</w:t>
      </w:r>
      <w:r w:rsidR="00B44A93" w:rsidRPr="00B72876">
        <w:rPr>
          <w:lang w:val="en-GB"/>
        </w:rPr>
        <w:t>,</w:t>
      </w:r>
      <w:r w:rsidRPr="00B72876">
        <w:rPr>
          <w:lang w:val="en-GB"/>
        </w:rPr>
        <w:t xml:space="preserve"> and increase </w:t>
      </w:r>
      <w:r w:rsidR="00CE4C52" w:rsidRPr="00B72876">
        <w:rPr>
          <w:lang w:val="en-GB"/>
        </w:rPr>
        <w:t xml:space="preserve">the </w:t>
      </w:r>
      <w:r w:rsidRPr="00B72876">
        <w:rPr>
          <w:lang w:val="en-GB"/>
        </w:rPr>
        <w:t xml:space="preserve">resilience </w:t>
      </w:r>
      <w:r w:rsidR="00CE4C52" w:rsidRPr="00B72876">
        <w:rPr>
          <w:lang w:val="en-GB"/>
        </w:rPr>
        <w:t xml:space="preserve">of communities </w:t>
      </w:r>
      <w:r w:rsidRPr="00B72876">
        <w:rPr>
          <w:lang w:val="en-GB"/>
        </w:rPr>
        <w:t>to cope with climate</w:t>
      </w:r>
      <w:r w:rsidR="0005516B" w:rsidRPr="00B72876">
        <w:rPr>
          <w:lang w:val="en-GB"/>
        </w:rPr>
        <w:t>, health</w:t>
      </w:r>
      <w:r w:rsidRPr="00B72876">
        <w:rPr>
          <w:lang w:val="en-GB"/>
        </w:rPr>
        <w:t xml:space="preserve"> and economic shocks. </w:t>
      </w:r>
      <w:r w:rsidRPr="00B72876">
        <w:rPr>
          <w:i/>
          <w:lang w:val="en-GB"/>
        </w:rPr>
        <w:t>Risk-informed and gender-sensitive strategic planning on climate change</w:t>
      </w:r>
      <w:r w:rsidRPr="00B72876">
        <w:rPr>
          <w:lang w:val="en-GB"/>
        </w:rPr>
        <w:t xml:space="preserve"> is a cross-cutting </w:t>
      </w:r>
      <w:r w:rsidR="00D31EF6" w:rsidRPr="00B72876">
        <w:rPr>
          <w:lang w:val="en-GB"/>
        </w:rPr>
        <w:t xml:space="preserve">transformational </w:t>
      </w:r>
      <w:r w:rsidRPr="00B72876">
        <w:rPr>
          <w:lang w:val="en-GB"/>
        </w:rPr>
        <w:t xml:space="preserve">strategy. It involves supporting municipal and national governments </w:t>
      </w:r>
      <w:r w:rsidR="0018245B" w:rsidRPr="00B72876">
        <w:rPr>
          <w:lang w:val="en-GB"/>
        </w:rPr>
        <w:t xml:space="preserve">in </w:t>
      </w:r>
      <w:r w:rsidRPr="00B72876">
        <w:rPr>
          <w:lang w:val="en-GB"/>
        </w:rPr>
        <w:t>develop</w:t>
      </w:r>
      <w:r w:rsidR="0018245B" w:rsidRPr="00B72876">
        <w:rPr>
          <w:lang w:val="en-GB"/>
        </w:rPr>
        <w:t>ing</w:t>
      </w:r>
      <w:r w:rsidRPr="00B72876">
        <w:rPr>
          <w:lang w:val="en-GB"/>
        </w:rPr>
        <w:t xml:space="preserve"> evidence-based plans and budgets – and implement</w:t>
      </w:r>
      <w:r w:rsidR="0018245B" w:rsidRPr="00B72876">
        <w:rPr>
          <w:lang w:val="en-GB"/>
        </w:rPr>
        <w:t>ing</w:t>
      </w:r>
      <w:r w:rsidRPr="00B72876">
        <w:rPr>
          <w:lang w:val="en-GB"/>
        </w:rPr>
        <w:t xml:space="preserve"> th</w:t>
      </w:r>
      <w:r w:rsidR="00CE4C52" w:rsidRPr="00B72876">
        <w:rPr>
          <w:lang w:val="en-GB"/>
        </w:rPr>
        <w:t>o</w:t>
      </w:r>
      <w:r w:rsidRPr="00B72876">
        <w:rPr>
          <w:lang w:val="en-GB"/>
        </w:rPr>
        <w:t xml:space="preserve">se plans to deliver climate-resilient public services and infrastructure. </w:t>
      </w:r>
      <w:r w:rsidRPr="00B72876">
        <w:rPr>
          <w:i/>
          <w:lang w:val="en-GB"/>
        </w:rPr>
        <w:t xml:space="preserve">Institutional strengthening </w:t>
      </w:r>
      <w:r w:rsidRPr="00B72876">
        <w:rPr>
          <w:lang w:val="en-GB"/>
        </w:rPr>
        <w:t>is integral to ensur</w:t>
      </w:r>
      <w:r w:rsidR="00D31EF6" w:rsidRPr="00B72876">
        <w:rPr>
          <w:lang w:val="en-GB"/>
        </w:rPr>
        <w:t>ing that</w:t>
      </w:r>
      <w:r w:rsidRPr="00B72876">
        <w:rPr>
          <w:lang w:val="en-GB"/>
        </w:rPr>
        <w:t xml:space="preserve"> government institutions and municipalities have the capacities, systems, and tools to plan, finance, implement and monitor public and private investments and </w:t>
      </w:r>
      <w:r w:rsidR="00C70BF9" w:rsidRPr="00B72876">
        <w:rPr>
          <w:lang w:val="en-GB"/>
        </w:rPr>
        <w:t xml:space="preserve">to </w:t>
      </w:r>
      <w:r w:rsidRPr="00B72876">
        <w:rPr>
          <w:lang w:val="en-GB"/>
        </w:rPr>
        <w:t xml:space="preserve">deliver citizen services. </w:t>
      </w:r>
      <w:r w:rsidRPr="00B72876">
        <w:rPr>
          <w:i/>
          <w:lang w:val="en-GB"/>
        </w:rPr>
        <w:t>Promoting accountability and strengthening civil society</w:t>
      </w:r>
      <w:r w:rsidRPr="00B72876">
        <w:rPr>
          <w:lang w:val="en-GB"/>
        </w:rPr>
        <w:t xml:space="preserve"> are crucial </w:t>
      </w:r>
      <w:r w:rsidR="00E731B0" w:rsidRPr="00B72876">
        <w:rPr>
          <w:lang w:val="en-GB"/>
        </w:rPr>
        <w:t xml:space="preserve">for </w:t>
      </w:r>
      <w:r w:rsidRPr="00B72876">
        <w:rPr>
          <w:lang w:val="en-GB"/>
        </w:rPr>
        <w:t xml:space="preserve">transforming the structural and democratic conditions needed </w:t>
      </w:r>
      <w:r w:rsidR="00C70BF9" w:rsidRPr="00B72876">
        <w:rPr>
          <w:lang w:val="en-GB"/>
        </w:rPr>
        <w:t xml:space="preserve">to </w:t>
      </w:r>
      <w:r w:rsidRPr="00B72876">
        <w:rPr>
          <w:lang w:val="en-GB"/>
        </w:rPr>
        <w:t xml:space="preserve">progress </w:t>
      </w:r>
      <w:r w:rsidR="00D32C6E" w:rsidRPr="00B72876">
        <w:rPr>
          <w:lang w:val="en-GB"/>
        </w:rPr>
        <w:t xml:space="preserve">on </w:t>
      </w:r>
      <w:r w:rsidRPr="00B72876">
        <w:rPr>
          <w:lang w:val="en-GB"/>
        </w:rPr>
        <w:t xml:space="preserve">the </w:t>
      </w:r>
      <w:r w:rsidR="001C2362" w:rsidRPr="00B72876">
        <w:rPr>
          <w:lang w:val="en-GB"/>
        </w:rPr>
        <w:t>Sustainable Development Goals</w:t>
      </w:r>
      <w:r w:rsidRPr="00B72876">
        <w:rPr>
          <w:lang w:val="en-GB"/>
        </w:rPr>
        <w:t xml:space="preserve"> by ‘leaving no one behind’. Strengthening the watchdog function of civil society and promoting the accountability of duty</w:t>
      </w:r>
      <w:r w:rsidR="00CE4C52" w:rsidRPr="00B72876">
        <w:rPr>
          <w:lang w:val="en-GB"/>
        </w:rPr>
        <w:t>-</w:t>
      </w:r>
      <w:r w:rsidRPr="00B72876">
        <w:rPr>
          <w:lang w:val="en-GB"/>
        </w:rPr>
        <w:t xml:space="preserve">bearers will help ensure </w:t>
      </w:r>
      <w:r w:rsidR="00CE4C52" w:rsidRPr="00B72876">
        <w:rPr>
          <w:lang w:val="en-GB"/>
        </w:rPr>
        <w:t xml:space="preserve">the </w:t>
      </w:r>
      <w:r w:rsidRPr="00B72876">
        <w:rPr>
          <w:lang w:val="en-GB"/>
        </w:rPr>
        <w:t xml:space="preserve">‘social contract.’ Addressing discrimination </w:t>
      </w:r>
      <w:r w:rsidR="0084053F" w:rsidRPr="00B72876">
        <w:rPr>
          <w:lang w:val="en-GB"/>
        </w:rPr>
        <w:t xml:space="preserve">and ensuring that people </w:t>
      </w:r>
      <w:r w:rsidRPr="00B72876">
        <w:rPr>
          <w:lang w:val="en-GB"/>
        </w:rPr>
        <w:t>(especially female farmers, young unemployed women, female survivors of gender-based violence</w:t>
      </w:r>
      <w:r w:rsidR="00E731B0" w:rsidRPr="00B72876">
        <w:rPr>
          <w:lang w:val="en-GB"/>
        </w:rPr>
        <w:t xml:space="preserve"> and</w:t>
      </w:r>
      <w:r w:rsidR="0084053F" w:rsidRPr="00B72876">
        <w:rPr>
          <w:lang w:val="en-GB"/>
        </w:rPr>
        <w:t xml:space="preserve"> </w:t>
      </w:r>
      <w:r w:rsidR="0018245B" w:rsidRPr="00B72876">
        <w:rPr>
          <w:lang w:val="en-GB"/>
        </w:rPr>
        <w:t xml:space="preserve">vulnerable </w:t>
      </w:r>
      <w:r w:rsidR="00E731B0" w:rsidRPr="00B72876">
        <w:rPr>
          <w:lang w:val="en-GB"/>
        </w:rPr>
        <w:t>communit</w:t>
      </w:r>
      <w:r w:rsidR="0018245B" w:rsidRPr="00B72876">
        <w:rPr>
          <w:lang w:val="en-GB"/>
        </w:rPr>
        <w:t>ies</w:t>
      </w:r>
      <w:r w:rsidRPr="00B72876">
        <w:rPr>
          <w:lang w:val="en-GB"/>
        </w:rPr>
        <w:t xml:space="preserve">) can access </w:t>
      </w:r>
      <w:r w:rsidR="0084053F" w:rsidRPr="00B72876">
        <w:rPr>
          <w:lang w:val="en-GB"/>
        </w:rPr>
        <w:t>high-</w:t>
      </w:r>
      <w:r w:rsidRPr="00B72876">
        <w:rPr>
          <w:lang w:val="en-GB"/>
        </w:rPr>
        <w:t xml:space="preserve">quality services and participate meaningfully in gender-responsive institutions and decision-making processes </w:t>
      </w:r>
      <w:r w:rsidR="0018245B" w:rsidRPr="00B72876">
        <w:rPr>
          <w:lang w:val="en-GB"/>
        </w:rPr>
        <w:t>are</w:t>
      </w:r>
      <w:r w:rsidRPr="00B72876">
        <w:rPr>
          <w:lang w:val="en-GB"/>
        </w:rPr>
        <w:t xml:space="preserve"> precondition</w:t>
      </w:r>
      <w:r w:rsidR="0018245B" w:rsidRPr="00B72876">
        <w:rPr>
          <w:lang w:val="en-GB"/>
        </w:rPr>
        <w:t>s</w:t>
      </w:r>
      <w:r w:rsidRPr="00B72876">
        <w:rPr>
          <w:lang w:val="en-GB"/>
        </w:rPr>
        <w:t xml:space="preserve"> for achieving </w:t>
      </w:r>
      <w:r w:rsidR="0084053F" w:rsidRPr="00B72876">
        <w:rPr>
          <w:lang w:val="en-GB"/>
        </w:rPr>
        <w:t xml:space="preserve">the </w:t>
      </w:r>
      <w:r w:rsidRPr="00B72876">
        <w:rPr>
          <w:lang w:val="en-GB"/>
        </w:rPr>
        <w:t xml:space="preserve">UNDP vision. </w:t>
      </w:r>
      <w:r w:rsidR="0084053F" w:rsidRPr="00B72876">
        <w:rPr>
          <w:i/>
          <w:lang w:val="en-GB"/>
        </w:rPr>
        <w:t>G</w:t>
      </w:r>
      <w:r w:rsidRPr="00B72876">
        <w:rPr>
          <w:i/>
          <w:lang w:val="en-GB"/>
        </w:rPr>
        <w:t xml:space="preserve">ender equality </w:t>
      </w:r>
      <w:r w:rsidRPr="00B72876">
        <w:rPr>
          <w:lang w:val="en-GB"/>
        </w:rPr>
        <w:t xml:space="preserve">is </w:t>
      </w:r>
      <w:r w:rsidR="0084053F" w:rsidRPr="00B72876">
        <w:rPr>
          <w:lang w:val="en-GB"/>
        </w:rPr>
        <w:t xml:space="preserve">thus </w:t>
      </w:r>
      <w:r w:rsidRPr="00B72876">
        <w:rPr>
          <w:lang w:val="en-GB"/>
        </w:rPr>
        <w:t>an important objective integrated across all priority areas and strategies</w:t>
      </w:r>
      <w:r w:rsidR="004540EB" w:rsidRPr="00B72876">
        <w:rPr>
          <w:lang w:val="en-GB"/>
        </w:rPr>
        <w:t xml:space="preserve">, and </w:t>
      </w:r>
      <w:r w:rsidR="00AF7A1B" w:rsidRPr="00B72876">
        <w:rPr>
          <w:lang w:val="en-GB"/>
        </w:rPr>
        <w:t>UNDP will ensure</w:t>
      </w:r>
      <w:r w:rsidR="00644265" w:rsidRPr="00B72876">
        <w:rPr>
          <w:lang w:val="en-GB"/>
        </w:rPr>
        <w:t xml:space="preserve"> that</w:t>
      </w:r>
      <w:r w:rsidR="00AF7A1B" w:rsidRPr="00B72876">
        <w:rPr>
          <w:lang w:val="en-GB"/>
        </w:rPr>
        <w:t xml:space="preserve"> women and youth </w:t>
      </w:r>
      <w:r w:rsidR="004540EB" w:rsidRPr="00B72876">
        <w:rPr>
          <w:lang w:val="en-GB"/>
        </w:rPr>
        <w:t>a</w:t>
      </w:r>
      <w:r w:rsidR="00644265" w:rsidRPr="00B72876">
        <w:rPr>
          <w:lang w:val="en-GB"/>
        </w:rPr>
        <w:t>re</w:t>
      </w:r>
      <w:r w:rsidR="00AF7A1B" w:rsidRPr="00B72876">
        <w:rPr>
          <w:lang w:val="en-GB"/>
        </w:rPr>
        <w:t xml:space="preserve"> active shapers of development solutions.</w:t>
      </w:r>
    </w:p>
    <w:p w14:paraId="11109B79" w14:textId="77777777" w:rsidR="005D330F" w:rsidRPr="00B72876" w:rsidRDefault="005D330F" w:rsidP="00CE4C52">
      <w:pPr>
        <w:pBdr>
          <w:top w:val="nil"/>
          <w:left w:val="nil"/>
          <w:bottom w:val="nil"/>
          <w:right w:val="nil"/>
          <w:between w:val="nil"/>
        </w:pBdr>
        <w:tabs>
          <w:tab w:val="left" w:pos="1080"/>
          <w:tab w:val="left" w:pos="1350"/>
        </w:tabs>
        <w:spacing w:after="120"/>
        <w:ind w:left="720" w:right="720"/>
        <w:jc w:val="both"/>
        <w:rPr>
          <w:i/>
          <w:lang w:val="en-GB"/>
        </w:rPr>
      </w:pPr>
      <w:r w:rsidRPr="00B72876">
        <w:rPr>
          <w:i/>
          <w:lang w:val="en-GB"/>
        </w:rPr>
        <w:t xml:space="preserve">Sustainable economic opportunities and decent work for all </w:t>
      </w:r>
    </w:p>
    <w:p w14:paraId="1F90E5FC" w14:textId="3032FD6A" w:rsidR="00965093" w:rsidRPr="00B72876" w:rsidRDefault="00D31EF6" w:rsidP="00CE4C52">
      <w:pPr>
        <w:numPr>
          <w:ilvl w:val="0"/>
          <w:numId w:val="1"/>
        </w:numPr>
        <w:pBdr>
          <w:top w:val="nil"/>
          <w:left w:val="nil"/>
          <w:bottom w:val="nil"/>
          <w:right w:val="nil"/>
          <w:between w:val="nil"/>
        </w:pBdr>
        <w:tabs>
          <w:tab w:val="left" w:pos="1080"/>
          <w:tab w:val="left" w:pos="1350"/>
          <w:tab w:val="left" w:pos="7740"/>
        </w:tabs>
        <w:spacing w:after="120"/>
        <w:ind w:left="720" w:right="720" w:firstLine="0"/>
        <w:jc w:val="both"/>
        <w:rPr>
          <w:lang w:val="en-GB"/>
        </w:rPr>
      </w:pPr>
      <w:r w:rsidRPr="00B72876">
        <w:rPr>
          <w:lang w:val="en-GB"/>
        </w:rPr>
        <w:t xml:space="preserve">Recognizing the need </w:t>
      </w:r>
      <w:r w:rsidR="0084053F" w:rsidRPr="00B72876">
        <w:rPr>
          <w:lang w:val="en-GB"/>
        </w:rPr>
        <w:t>to ‘</w:t>
      </w:r>
      <w:r w:rsidRPr="00B72876">
        <w:rPr>
          <w:lang w:val="en-GB"/>
        </w:rPr>
        <w:t>build back differently</w:t>
      </w:r>
      <w:r w:rsidR="0084053F" w:rsidRPr="00B72876">
        <w:rPr>
          <w:lang w:val="en-GB"/>
        </w:rPr>
        <w:t>’</w:t>
      </w:r>
      <w:r w:rsidR="004B1A5C" w:rsidRPr="00B72876">
        <w:rPr>
          <w:lang w:val="en-GB"/>
        </w:rPr>
        <w:t xml:space="preserve"> in the post-pandemic realit</w:t>
      </w:r>
      <w:r w:rsidR="0084053F" w:rsidRPr="00B72876">
        <w:rPr>
          <w:lang w:val="en-GB"/>
        </w:rPr>
        <w:t>y</w:t>
      </w:r>
      <w:r w:rsidRPr="00B72876">
        <w:rPr>
          <w:lang w:val="en-GB"/>
        </w:rPr>
        <w:t xml:space="preserve">, </w:t>
      </w:r>
      <w:r w:rsidR="0041111A" w:rsidRPr="00B72876">
        <w:rPr>
          <w:lang w:val="en-GB"/>
        </w:rPr>
        <w:t xml:space="preserve">UNDP will contribute to </w:t>
      </w:r>
      <w:r w:rsidR="00960A36" w:rsidRPr="00B72876">
        <w:rPr>
          <w:lang w:val="en-GB"/>
        </w:rPr>
        <w:t xml:space="preserve">developing </w:t>
      </w:r>
      <w:r w:rsidR="00C70BF9" w:rsidRPr="00B72876">
        <w:rPr>
          <w:lang w:val="en-GB"/>
        </w:rPr>
        <w:t xml:space="preserve">twenty-first </w:t>
      </w:r>
      <w:r w:rsidRPr="00B72876">
        <w:rPr>
          <w:lang w:val="en-GB"/>
        </w:rPr>
        <w:t>century skills</w:t>
      </w:r>
      <w:r w:rsidR="009C1FB5" w:rsidRPr="00B72876">
        <w:rPr>
          <w:lang w:val="en-GB"/>
        </w:rPr>
        <w:t>, competencies</w:t>
      </w:r>
      <w:r w:rsidR="00DB13D0" w:rsidRPr="00B72876">
        <w:rPr>
          <w:lang w:val="en-GB"/>
        </w:rPr>
        <w:t>, networks</w:t>
      </w:r>
      <w:r w:rsidR="004B1A5C" w:rsidRPr="00B72876">
        <w:rPr>
          <w:lang w:val="en-GB"/>
        </w:rPr>
        <w:t xml:space="preserve"> and digit</w:t>
      </w:r>
      <w:r w:rsidR="00DB13D0" w:rsidRPr="00B72876">
        <w:rPr>
          <w:lang w:val="en-GB"/>
        </w:rPr>
        <w:t>al capacities</w:t>
      </w:r>
      <w:r w:rsidR="004B1A5C" w:rsidRPr="00B72876">
        <w:rPr>
          <w:lang w:val="en-GB"/>
        </w:rPr>
        <w:t xml:space="preserve"> </w:t>
      </w:r>
      <w:r w:rsidR="00960A36" w:rsidRPr="00B72876">
        <w:rPr>
          <w:lang w:val="en-GB"/>
        </w:rPr>
        <w:t xml:space="preserve">among young men and women </w:t>
      </w:r>
      <w:r w:rsidR="00203A31" w:rsidRPr="00B72876">
        <w:rPr>
          <w:lang w:val="en-GB"/>
        </w:rPr>
        <w:t xml:space="preserve">to </w:t>
      </w:r>
      <w:r w:rsidR="00DE1BB9" w:rsidRPr="00B72876">
        <w:rPr>
          <w:lang w:val="en-GB"/>
        </w:rPr>
        <w:t>improve their employability</w:t>
      </w:r>
      <w:r w:rsidR="00203A31" w:rsidRPr="00B72876">
        <w:rPr>
          <w:lang w:val="en-GB"/>
        </w:rPr>
        <w:t xml:space="preserve"> </w:t>
      </w:r>
      <w:r w:rsidR="004B1A5C" w:rsidRPr="00B72876">
        <w:rPr>
          <w:lang w:val="en-GB"/>
        </w:rPr>
        <w:t xml:space="preserve">while </w:t>
      </w:r>
      <w:r w:rsidRPr="00B72876">
        <w:rPr>
          <w:lang w:val="en-GB"/>
        </w:rPr>
        <w:t xml:space="preserve">protecting </w:t>
      </w:r>
      <w:r w:rsidR="00240B53" w:rsidRPr="00B72876">
        <w:rPr>
          <w:lang w:val="en-GB"/>
        </w:rPr>
        <w:t>small and micro</w:t>
      </w:r>
      <w:r w:rsidR="0084053F" w:rsidRPr="00B72876">
        <w:rPr>
          <w:lang w:val="en-GB"/>
        </w:rPr>
        <w:t>-</w:t>
      </w:r>
      <w:r w:rsidR="00240B53" w:rsidRPr="00B72876">
        <w:rPr>
          <w:lang w:val="en-GB"/>
        </w:rPr>
        <w:t xml:space="preserve">enterprises </w:t>
      </w:r>
      <w:r w:rsidRPr="00B72876">
        <w:rPr>
          <w:lang w:val="en-GB"/>
        </w:rPr>
        <w:t>from</w:t>
      </w:r>
      <w:r w:rsidR="004B1A5C" w:rsidRPr="00B72876">
        <w:rPr>
          <w:lang w:val="en-GB"/>
        </w:rPr>
        <w:t xml:space="preserve"> the worst effects of the </w:t>
      </w:r>
      <w:r w:rsidR="0018245B" w:rsidRPr="00B72876">
        <w:rPr>
          <w:lang w:val="en-GB"/>
        </w:rPr>
        <w:t xml:space="preserve">expected </w:t>
      </w:r>
      <w:r w:rsidR="004B1A5C" w:rsidRPr="00B72876">
        <w:rPr>
          <w:lang w:val="en-GB"/>
        </w:rPr>
        <w:t>economic recession</w:t>
      </w:r>
      <w:r w:rsidRPr="00B72876">
        <w:rPr>
          <w:lang w:val="en-GB"/>
        </w:rPr>
        <w:t>.</w:t>
      </w:r>
      <w:r w:rsidR="005D330F" w:rsidRPr="00B72876">
        <w:rPr>
          <w:lang w:val="en-GB"/>
        </w:rPr>
        <w:t xml:space="preserve"> Building on previous successful initiatives </w:t>
      </w:r>
      <w:r w:rsidR="0084053F" w:rsidRPr="00B72876">
        <w:rPr>
          <w:lang w:val="en-GB"/>
        </w:rPr>
        <w:t xml:space="preserve">such as the </w:t>
      </w:r>
      <w:r w:rsidR="00375E60" w:rsidRPr="00B72876">
        <w:rPr>
          <w:lang w:val="en-GB"/>
        </w:rPr>
        <w:t>Y</w:t>
      </w:r>
      <w:r w:rsidR="002C5C1F" w:rsidRPr="00B72876">
        <w:rPr>
          <w:lang w:val="en-GB"/>
        </w:rPr>
        <w:t xml:space="preserve">outh </w:t>
      </w:r>
      <w:r w:rsidR="00375E60" w:rsidRPr="00B72876">
        <w:rPr>
          <w:lang w:val="en-GB"/>
        </w:rPr>
        <w:t>I</w:t>
      </w:r>
      <w:r w:rsidR="002C5C1F" w:rsidRPr="00B72876">
        <w:rPr>
          <w:lang w:val="en-GB"/>
        </w:rPr>
        <w:t xml:space="preserve">nnovation </w:t>
      </w:r>
      <w:r w:rsidR="00375E60" w:rsidRPr="00B72876">
        <w:rPr>
          <w:lang w:val="en-GB"/>
        </w:rPr>
        <w:t>H</w:t>
      </w:r>
      <w:r w:rsidR="002C5C1F" w:rsidRPr="00B72876">
        <w:rPr>
          <w:lang w:val="en-GB"/>
        </w:rPr>
        <w:t>ub</w:t>
      </w:r>
      <w:r w:rsidR="005D330F" w:rsidRPr="00B72876">
        <w:rPr>
          <w:i/>
          <w:lang w:val="en-GB"/>
        </w:rPr>
        <w:t>,</w:t>
      </w:r>
      <w:r w:rsidR="005D330F" w:rsidRPr="00B72876">
        <w:rPr>
          <w:lang w:val="en-GB"/>
        </w:rPr>
        <w:t xml:space="preserve"> UNDP will utili</w:t>
      </w:r>
      <w:r w:rsidR="0084053F" w:rsidRPr="00B72876">
        <w:rPr>
          <w:lang w:val="en-GB"/>
        </w:rPr>
        <w:t>z</w:t>
      </w:r>
      <w:r w:rsidR="005D330F" w:rsidRPr="00B72876">
        <w:rPr>
          <w:lang w:val="en-GB"/>
        </w:rPr>
        <w:t xml:space="preserve">e the Accelerator Lab to </w:t>
      </w:r>
      <w:r w:rsidR="00D2070B" w:rsidRPr="00B72876">
        <w:rPr>
          <w:lang w:val="en-GB"/>
        </w:rPr>
        <w:t>support</w:t>
      </w:r>
      <w:r w:rsidR="005D330F" w:rsidRPr="00B72876">
        <w:rPr>
          <w:lang w:val="en-GB"/>
        </w:rPr>
        <w:t xml:space="preserve"> young men and women </w:t>
      </w:r>
      <w:r w:rsidR="0084053F" w:rsidRPr="00B72876">
        <w:rPr>
          <w:lang w:val="en-GB"/>
        </w:rPr>
        <w:t>in</w:t>
      </w:r>
      <w:r w:rsidR="005D330F" w:rsidRPr="00B72876">
        <w:rPr>
          <w:lang w:val="en-GB"/>
        </w:rPr>
        <w:t xml:space="preserve"> establish</w:t>
      </w:r>
      <w:r w:rsidR="0084053F" w:rsidRPr="00B72876">
        <w:rPr>
          <w:lang w:val="en-GB"/>
        </w:rPr>
        <w:t>ing</w:t>
      </w:r>
      <w:r w:rsidR="005D330F" w:rsidRPr="00B72876">
        <w:rPr>
          <w:lang w:val="en-GB"/>
        </w:rPr>
        <w:t xml:space="preserve"> innovative</w:t>
      </w:r>
      <w:r w:rsidR="004B1A5C" w:rsidRPr="00B72876">
        <w:rPr>
          <w:lang w:val="en-GB"/>
        </w:rPr>
        <w:t xml:space="preserve">, </w:t>
      </w:r>
      <w:r w:rsidR="00B05A9C" w:rsidRPr="00B72876">
        <w:rPr>
          <w:lang w:val="en-GB"/>
        </w:rPr>
        <w:t>scalable</w:t>
      </w:r>
      <w:r w:rsidR="004B1A5C" w:rsidRPr="00B72876">
        <w:rPr>
          <w:lang w:val="en-GB"/>
        </w:rPr>
        <w:t xml:space="preserve"> and digitized</w:t>
      </w:r>
      <w:r w:rsidR="00B05A9C" w:rsidRPr="00B72876">
        <w:rPr>
          <w:lang w:val="en-GB"/>
        </w:rPr>
        <w:t xml:space="preserve"> </w:t>
      </w:r>
      <w:r w:rsidR="005D330F" w:rsidRPr="00B72876">
        <w:rPr>
          <w:lang w:val="en-GB"/>
        </w:rPr>
        <w:t>businesses. UNDP will address concerns of sustainability by building the capacity of government,</w:t>
      </w:r>
      <w:r w:rsidR="00025A58" w:rsidRPr="00B72876">
        <w:rPr>
          <w:lang w:val="en-GB"/>
        </w:rPr>
        <w:t xml:space="preserve"> </w:t>
      </w:r>
      <w:r w:rsidR="002D6F3F" w:rsidRPr="00B72876">
        <w:rPr>
          <w:lang w:val="en-GB"/>
        </w:rPr>
        <w:t>businesses</w:t>
      </w:r>
      <w:r w:rsidR="00025A58" w:rsidRPr="00B72876">
        <w:rPr>
          <w:lang w:val="en-GB"/>
        </w:rPr>
        <w:t xml:space="preserve"> </w:t>
      </w:r>
      <w:r w:rsidR="005D330F" w:rsidRPr="00B72876">
        <w:rPr>
          <w:lang w:val="en-GB"/>
        </w:rPr>
        <w:t xml:space="preserve">and service providers </w:t>
      </w:r>
      <w:r w:rsidR="00252689" w:rsidRPr="00B72876">
        <w:rPr>
          <w:lang w:val="en-GB"/>
        </w:rPr>
        <w:t xml:space="preserve">through an inclusive platform </w:t>
      </w:r>
      <w:r w:rsidR="005D330F" w:rsidRPr="00B72876">
        <w:rPr>
          <w:lang w:val="en-GB"/>
        </w:rPr>
        <w:t xml:space="preserve">to </w:t>
      </w:r>
      <w:r w:rsidR="0018245B" w:rsidRPr="00B72876">
        <w:rPr>
          <w:lang w:val="en-GB"/>
        </w:rPr>
        <w:t xml:space="preserve">foster </w:t>
      </w:r>
      <w:r w:rsidR="005D330F" w:rsidRPr="00B72876">
        <w:rPr>
          <w:lang w:val="en-GB"/>
        </w:rPr>
        <w:t>entrepreneurship and employment services for young men and women</w:t>
      </w:r>
      <w:r w:rsidR="009544A3" w:rsidRPr="00B72876">
        <w:rPr>
          <w:lang w:val="en-GB"/>
        </w:rPr>
        <w:t xml:space="preserve">. It will expand </w:t>
      </w:r>
      <w:r w:rsidR="0084053F" w:rsidRPr="00B72876">
        <w:rPr>
          <w:lang w:val="en-GB"/>
        </w:rPr>
        <w:t xml:space="preserve">the </w:t>
      </w:r>
      <w:r w:rsidR="009544A3" w:rsidRPr="00B72876">
        <w:rPr>
          <w:lang w:val="en-GB"/>
        </w:rPr>
        <w:t xml:space="preserve">connectivity </w:t>
      </w:r>
      <w:r w:rsidR="00295692" w:rsidRPr="00B72876">
        <w:rPr>
          <w:lang w:val="en-GB"/>
        </w:rPr>
        <w:t xml:space="preserve">of youth </w:t>
      </w:r>
      <w:r w:rsidR="00C70BF9" w:rsidRPr="00B72876">
        <w:rPr>
          <w:lang w:val="en-GB"/>
        </w:rPr>
        <w:t xml:space="preserve">through </w:t>
      </w:r>
      <w:r w:rsidR="00295692" w:rsidRPr="00B72876">
        <w:rPr>
          <w:lang w:val="en-GB"/>
        </w:rPr>
        <w:t xml:space="preserve">regional and global entrepreneurship platforms </w:t>
      </w:r>
      <w:r w:rsidR="0018245B" w:rsidRPr="00B72876">
        <w:rPr>
          <w:lang w:val="en-GB"/>
        </w:rPr>
        <w:t>offering</w:t>
      </w:r>
      <w:r w:rsidR="009A7E13" w:rsidRPr="00B72876">
        <w:rPr>
          <w:lang w:val="en-GB"/>
        </w:rPr>
        <w:t xml:space="preserve"> peer-to-peer exchange and growth. </w:t>
      </w:r>
      <w:r w:rsidR="00220EE9" w:rsidRPr="00B72876">
        <w:rPr>
          <w:lang w:val="en-GB"/>
        </w:rPr>
        <w:t>Through the Integrated National Financing Framework</w:t>
      </w:r>
      <w:r w:rsidR="00CA2F69" w:rsidRPr="00B72876">
        <w:rPr>
          <w:lang w:val="en-GB"/>
        </w:rPr>
        <w:t xml:space="preserve">, </w:t>
      </w:r>
      <w:r w:rsidR="00220EE9" w:rsidRPr="00B72876">
        <w:rPr>
          <w:lang w:val="en-GB"/>
        </w:rPr>
        <w:t>UNDP</w:t>
      </w:r>
      <w:r w:rsidR="00CA2F69" w:rsidRPr="00B72876">
        <w:rPr>
          <w:lang w:val="en-GB"/>
        </w:rPr>
        <w:t xml:space="preserve"> – </w:t>
      </w:r>
      <w:r w:rsidR="00220EE9" w:rsidRPr="00B72876">
        <w:rPr>
          <w:lang w:val="en-GB"/>
        </w:rPr>
        <w:t xml:space="preserve">under the guidance of the Resident Coordinator and in </w:t>
      </w:r>
      <w:r w:rsidR="00220EE9" w:rsidRPr="00B72876">
        <w:rPr>
          <w:lang w:val="en-GB"/>
        </w:rPr>
        <w:lastRenderedPageBreak/>
        <w:t xml:space="preserve">collaboration with </w:t>
      </w:r>
      <w:r w:rsidR="00CA2F69" w:rsidRPr="00B72876">
        <w:rPr>
          <w:lang w:val="en-GB"/>
        </w:rPr>
        <w:t>the World Health Organization (</w:t>
      </w:r>
      <w:r w:rsidR="001F7A66" w:rsidRPr="00B72876">
        <w:rPr>
          <w:lang w:val="en-GB"/>
        </w:rPr>
        <w:t>WHO</w:t>
      </w:r>
      <w:r w:rsidR="00CA2F69" w:rsidRPr="00B72876">
        <w:rPr>
          <w:lang w:val="en-GB"/>
        </w:rPr>
        <w:t>)</w:t>
      </w:r>
      <w:r w:rsidR="001F7A66" w:rsidRPr="00B72876">
        <w:rPr>
          <w:lang w:val="en-GB"/>
        </w:rPr>
        <w:t xml:space="preserve"> and </w:t>
      </w:r>
      <w:r w:rsidR="00CA2F69" w:rsidRPr="00B72876">
        <w:rPr>
          <w:lang w:val="en-GB"/>
        </w:rPr>
        <w:t>the International Organization for Migration (</w:t>
      </w:r>
      <w:r w:rsidR="001F7A66" w:rsidRPr="00B72876">
        <w:rPr>
          <w:lang w:val="en-GB"/>
        </w:rPr>
        <w:t>IOM</w:t>
      </w:r>
      <w:r w:rsidR="00CA2F69" w:rsidRPr="00B72876">
        <w:rPr>
          <w:lang w:val="en-GB"/>
        </w:rPr>
        <w:t>) –</w:t>
      </w:r>
      <w:r w:rsidR="00220EE9" w:rsidRPr="00B72876">
        <w:rPr>
          <w:lang w:val="en-GB"/>
        </w:rPr>
        <w:t xml:space="preserve"> will support the </w:t>
      </w:r>
      <w:r w:rsidR="0018245B" w:rsidRPr="00B72876">
        <w:rPr>
          <w:lang w:val="en-GB"/>
        </w:rPr>
        <w:t>G</w:t>
      </w:r>
      <w:r w:rsidR="00220EE9" w:rsidRPr="00B72876">
        <w:rPr>
          <w:lang w:val="en-GB"/>
        </w:rPr>
        <w:t>overnment in developing stronger linkages between public-private financing</w:t>
      </w:r>
      <w:r w:rsidR="00CA2F69" w:rsidRPr="00B72876">
        <w:rPr>
          <w:lang w:val="en-GB"/>
        </w:rPr>
        <w:t>;</w:t>
      </w:r>
      <w:r w:rsidR="00220EE9" w:rsidRPr="00B72876">
        <w:rPr>
          <w:lang w:val="en-GB"/>
        </w:rPr>
        <w:t xml:space="preserve"> unlock the potential for climate, diaspora, health and other financing </w:t>
      </w:r>
      <w:r w:rsidR="00E37C6A" w:rsidRPr="00B72876">
        <w:rPr>
          <w:lang w:val="en-GB"/>
        </w:rPr>
        <w:t xml:space="preserve">for the </w:t>
      </w:r>
      <w:r w:rsidR="001C2362" w:rsidRPr="00B72876">
        <w:rPr>
          <w:lang w:val="en-GB"/>
        </w:rPr>
        <w:t>Sustainable Development Goals</w:t>
      </w:r>
      <w:r w:rsidR="00CA2F69" w:rsidRPr="00B72876">
        <w:rPr>
          <w:lang w:val="en-GB"/>
        </w:rPr>
        <w:t>;</w:t>
      </w:r>
      <w:r w:rsidR="002039D9" w:rsidRPr="00B72876">
        <w:rPr>
          <w:lang w:val="en-GB"/>
        </w:rPr>
        <w:t xml:space="preserve"> and </w:t>
      </w:r>
      <w:r w:rsidR="005D330F" w:rsidRPr="00B72876">
        <w:rPr>
          <w:lang w:val="en-GB"/>
        </w:rPr>
        <w:t xml:space="preserve">support </w:t>
      </w:r>
      <w:r w:rsidR="007A0DFC" w:rsidRPr="00B72876">
        <w:rPr>
          <w:lang w:val="en-GB"/>
        </w:rPr>
        <w:t>policy reforms</w:t>
      </w:r>
      <w:r w:rsidR="008F797C" w:rsidRPr="00B72876">
        <w:rPr>
          <w:lang w:val="en-GB"/>
        </w:rPr>
        <w:t xml:space="preserve"> </w:t>
      </w:r>
      <w:r w:rsidR="005D330F" w:rsidRPr="00B72876">
        <w:rPr>
          <w:lang w:val="en-GB"/>
        </w:rPr>
        <w:t>towards a more diverse economy</w:t>
      </w:r>
      <w:r w:rsidR="008F797C" w:rsidRPr="00B72876">
        <w:rPr>
          <w:lang w:val="en-GB"/>
        </w:rPr>
        <w:t>.</w:t>
      </w:r>
    </w:p>
    <w:p w14:paraId="589DCE85" w14:textId="6EC40BC1"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lang w:val="en-GB"/>
        </w:rPr>
      </w:pPr>
      <w:bookmarkStart w:id="1" w:name="_heading=h.30j0zll" w:colFirst="0" w:colLast="0"/>
      <w:bookmarkEnd w:id="1"/>
      <w:r w:rsidRPr="00B72876">
        <w:rPr>
          <w:lang w:val="en-GB"/>
        </w:rPr>
        <w:t xml:space="preserve">The assumption underpinning this solution </w:t>
      </w:r>
      <w:r w:rsidR="00E07D30" w:rsidRPr="00B72876">
        <w:rPr>
          <w:lang w:val="en-GB"/>
        </w:rPr>
        <w:t xml:space="preserve">is </w:t>
      </w:r>
      <w:r w:rsidRPr="00B72876">
        <w:rPr>
          <w:lang w:val="en-GB"/>
        </w:rPr>
        <w:t xml:space="preserve">that young men and women are hindered from becoming entrepreneurs and creating sustainable businesses, since they </w:t>
      </w:r>
      <w:r w:rsidR="00CA2F69" w:rsidRPr="00B72876">
        <w:rPr>
          <w:lang w:val="en-GB"/>
        </w:rPr>
        <w:t xml:space="preserve">have </w:t>
      </w:r>
      <w:r w:rsidRPr="00B72876">
        <w:rPr>
          <w:lang w:val="en-GB"/>
        </w:rPr>
        <w:t xml:space="preserve">yet to develop </w:t>
      </w:r>
      <w:r w:rsidR="00E07D30" w:rsidRPr="00B72876">
        <w:rPr>
          <w:lang w:val="en-GB"/>
        </w:rPr>
        <w:t xml:space="preserve">twenty-first </w:t>
      </w:r>
      <w:r w:rsidR="004E3150" w:rsidRPr="00B72876">
        <w:rPr>
          <w:lang w:val="en-GB"/>
        </w:rPr>
        <w:t>c</w:t>
      </w:r>
      <w:r w:rsidRPr="00B72876">
        <w:rPr>
          <w:lang w:val="en-GB"/>
        </w:rPr>
        <w:t>entury workplace experiences and knowledge</w:t>
      </w:r>
      <w:r w:rsidR="00CA2F69" w:rsidRPr="00B72876">
        <w:rPr>
          <w:lang w:val="en-GB"/>
        </w:rPr>
        <w:t xml:space="preserve">, such as </w:t>
      </w:r>
      <w:r w:rsidRPr="00B72876">
        <w:rPr>
          <w:lang w:val="en-GB"/>
        </w:rPr>
        <w:t xml:space="preserve">digital, negotiation and communication, vocational and technical skills. They are disconnected from </w:t>
      </w:r>
      <w:r w:rsidR="00E07D30" w:rsidRPr="00B72876">
        <w:rPr>
          <w:lang w:val="en-GB"/>
        </w:rPr>
        <w:t xml:space="preserve">private sector </w:t>
      </w:r>
      <w:r w:rsidRPr="00B72876">
        <w:rPr>
          <w:lang w:val="en-GB"/>
        </w:rPr>
        <w:t>opportunities and lack space to nurture experiments. UNDP</w:t>
      </w:r>
      <w:r w:rsidR="00E9665C" w:rsidRPr="00B72876">
        <w:rPr>
          <w:lang w:val="en-GB"/>
        </w:rPr>
        <w:t xml:space="preserve"> </w:t>
      </w:r>
      <w:r w:rsidR="00C70BF9" w:rsidRPr="00B72876">
        <w:rPr>
          <w:lang w:val="en-GB"/>
        </w:rPr>
        <w:t xml:space="preserve">will </w:t>
      </w:r>
      <w:r w:rsidRPr="00B72876">
        <w:rPr>
          <w:lang w:val="en-GB"/>
        </w:rPr>
        <w:t xml:space="preserve">work with the private sector, development partners and young innovators </w:t>
      </w:r>
      <w:r w:rsidR="00E07D30" w:rsidRPr="00B72876">
        <w:rPr>
          <w:lang w:val="en-GB"/>
        </w:rPr>
        <w:t>to</w:t>
      </w:r>
      <w:r w:rsidRPr="00B72876">
        <w:rPr>
          <w:lang w:val="en-GB"/>
        </w:rPr>
        <w:t xml:space="preserve"> provide integrated business services</w:t>
      </w:r>
      <w:r w:rsidR="00E3361D" w:rsidRPr="00B72876">
        <w:rPr>
          <w:lang w:val="en-GB"/>
        </w:rPr>
        <w:t xml:space="preserve"> </w:t>
      </w:r>
      <w:r w:rsidR="00E07D30" w:rsidRPr="00B72876">
        <w:rPr>
          <w:lang w:val="en-GB"/>
        </w:rPr>
        <w:t xml:space="preserve">and </w:t>
      </w:r>
      <w:r w:rsidR="00273802" w:rsidRPr="00B72876">
        <w:rPr>
          <w:lang w:val="en-GB"/>
        </w:rPr>
        <w:t>promote youth entrepreneurship</w:t>
      </w:r>
      <w:r w:rsidR="006D6340" w:rsidRPr="00B72876">
        <w:rPr>
          <w:lang w:val="en-GB"/>
        </w:rPr>
        <w:t xml:space="preserve">, while the </w:t>
      </w:r>
      <w:r w:rsidR="0084053F" w:rsidRPr="00B72876">
        <w:rPr>
          <w:lang w:val="en-GB"/>
        </w:rPr>
        <w:t>Integrated National Financing Framework</w:t>
      </w:r>
      <w:r w:rsidR="006D6340" w:rsidRPr="00B72876">
        <w:rPr>
          <w:lang w:val="en-GB"/>
        </w:rPr>
        <w:t xml:space="preserve"> will </w:t>
      </w:r>
      <w:r w:rsidR="00D12806" w:rsidRPr="00B72876">
        <w:rPr>
          <w:lang w:val="en-GB"/>
        </w:rPr>
        <w:t xml:space="preserve">engage government and partners in policy dialogues </w:t>
      </w:r>
      <w:r w:rsidR="00BC240D" w:rsidRPr="00B72876">
        <w:rPr>
          <w:lang w:val="en-GB"/>
        </w:rPr>
        <w:t xml:space="preserve">to increase </w:t>
      </w:r>
      <w:r w:rsidR="00E15513" w:rsidRPr="00B72876">
        <w:rPr>
          <w:lang w:val="en-GB"/>
        </w:rPr>
        <w:t xml:space="preserve">Sustainable Development Goals </w:t>
      </w:r>
      <w:r w:rsidR="00BC240D" w:rsidRPr="00B72876">
        <w:rPr>
          <w:lang w:val="en-GB"/>
        </w:rPr>
        <w:t>financing and investments in human capital to address supply</w:t>
      </w:r>
      <w:r w:rsidR="00E15513" w:rsidRPr="00B72876">
        <w:rPr>
          <w:lang w:val="en-GB"/>
        </w:rPr>
        <w:t>-</w:t>
      </w:r>
      <w:r w:rsidR="00BC240D" w:rsidRPr="00B72876">
        <w:rPr>
          <w:lang w:val="en-GB"/>
        </w:rPr>
        <w:t>side constraints</w:t>
      </w:r>
      <w:r w:rsidRPr="00B72876">
        <w:rPr>
          <w:lang w:val="en-GB"/>
        </w:rPr>
        <w:t>.</w:t>
      </w:r>
    </w:p>
    <w:p w14:paraId="3908977D" w14:textId="6CD8ECD8"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lang w:val="en-GB"/>
        </w:rPr>
      </w:pPr>
      <w:r w:rsidRPr="00B72876">
        <w:rPr>
          <w:lang w:val="en-GB"/>
        </w:rPr>
        <w:t>Women and men in rural communities are vulnerable to poverty and climate</w:t>
      </w:r>
      <w:r w:rsidR="00E15513" w:rsidRPr="00B72876">
        <w:rPr>
          <w:lang w:val="en-GB"/>
        </w:rPr>
        <w:t xml:space="preserve"> </w:t>
      </w:r>
      <w:r w:rsidRPr="00B72876">
        <w:rPr>
          <w:lang w:val="en-GB"/>
        </w:rPr>
        <w:t xml:space="preserve">risks due to a lack of diversified livelihoods and decent work. </w:t>
      </w:r>
      <w:r w:rsidR="00493908" w:rsidRPr="00B72876">
        <w:rPr>
          <w:lang w:val="en-GB"/>
        </w:rPr>
        <w:t xml:space="preserve">UNDP will draw on its experience with </w:t>
      </w:r>
      <w:r w:rsidR="00E15513" w:rsidRPr="00B72876">
        <w:rPr>
          <w:lang w:val="en-GB"/>
        </w:rPr>
        <w:t>g</w:t>
      </w:r>
      <w:r w:rsidR="00493908" w:rsidRPr="00B72876">
        <w:rPr>
          <w:lang w:val="en-GB"/>
        </w:rPr>
        <w:t xml:space="preserve">overnment-financed area-based </w:t>
      </w:r>
      <w:r w:rsidR="00D75C44" w:rsidRPr="00B72876">
        <w:rPr>
          <w:lang w:val="en-GB"/>
        </w:rPr>
        <w:t xml:space="preserve">local economic development </w:t>
      </w:r>
      <w:r w:rsidR="00493908" w:rsidRPr="00B72876">
        <w:rPr>
          <w:lang w:val="en-GB"/>
        </w:rPr>
        <w:t xml:space="preserve">in </w:t>
      </w:r>
      <w:proofErr w:type="spellStart"/>
      <w:r w:rsidR="00493908" w:rsidRPr="00B72876">
        <w:rPr>
          <w:lang w:val="en-GB"/>
        </w:rPr>
        <w:t>Oé-cusse</w:t>
      </w:r>
      <w:proofErr w:type="spellEnd"/>
      <w:r w:rsidR="00493908" w:rsidRPr="00B72876">
        <w:rPr>
          <w:lang w:val="en-GB"/>
        </w:rPr>
        <w:t xml:space="preserve"> to provide technical support to municipalities </w:t>
      </w:r>
      <w:r w:rsidR="00C70BF9" w:rsidRPr="00B72876">
        <w:rPr>
          <w:lang w:val="en-GB"/>
        </w:rPr>
        <w:t>in acquiring</w:t>
      </w:r>
      <w:r w:rsidR="00E15513" w:rsidRPr="00B72876">
        <w:rPr>
          <w:lang w:val="en-GB"/>
        </w:rPr>
        <w:t xml:space="preserve"> </w:t>
      </w:r>
      <w:r w:rsidR="00493908" w:rsidRPr="00B72876">
        <w:rPr>
          <w:lang w:val="en-GB"/>
        </w:rPr>
        <w:t>sustainable funding for business service</w:t>
      </w:r>
      <w:r w:rsidR="00CF0BB2" w:rsidRPr="00B72876">
        <w:rPr>
          <w:lang w:val="en-GB"/>
        </w:rPr>
        <w:t>s that will create</w:t>
      </w:r>
      <w:r w:rsidRPr="00B72876">
        <w:rPr>
          <w:lang w:val="en-GB"/>
        </w:rPr>
        <w:t xml:space="preserve"> climate-resilient livelihoods and jobs.</w:t>
      </w:r>
      <w:r w:rsidR="00BE7324" w:rsidRPr="00B72876">
        <w:rPr>
          <w:lang w:val="en-GB"/>
        </w:rPr>
        <w:t xml:space="preserve"> To ensure sustainability, UNDP will work with oversight institutions such as the national Parliament,</w:t>
      </w:r>
      <w:r w:rsidR="00FC2A18" w:rsidRPr="00B72876">
        <w:rPr>
          <w:lang w:val="en-GB"/>
        </w:rPr>
        <w:t xml:space="preserve"> </w:t>
      </w:r>
      <w:r w:rsidR="00E15513" w:rsidRPr="00B72876">
        <w:rPr>
          <w:lang w:val="en-GB"/>
        </w:rPr>
        <w:t xml:space="preserve">the </w:t>
      </w:r>
      <w:r w:rsidR="00E1794C" w:rsidRPr="00B72876">
        <w:rPr>
          <w:lang w:val="en-GB"/>
        </w:rPr>
        <w:t>Anti-corruption Commission,</w:t>
      </w:r>
      <w:r w:rsidR="00BE7324" w:rsidRPr="00B72876">
        <w:rPr>
          <w:lang w:val="en-GB"/>
        </w:rPr>
        <w:t xml:space="preserve"> key ministries</w:t>
      </w:r>
      <w:r w:rsidR="00E15513" w:rsidRPr="00B72876">
        <w:rPr>
          <w:lang w:val="en-GB"/>
        </w:rPr>
        <w:t>,</w:t>
      </w:r>
      <w:r w:rsidR="00BE7324" w:rsidRPr="00B72876">
        <w:rPr>
          <w:lang w:val="en-GB"/>
        </w:rPr>
        <w:t xml:space="preserve"> and civil society</w:t>
      </w:r>
      <w:r w:rsidR="00F87AA6" w:rsidRPr="00B72876">
        <w:rPr>
          <w:lang w:val="en-GB"/>
        </w:rPr>
        <w:t>,</w:t>
      </w:r>
      <w:r w:rsidR="00BE7324" w:rsidRPr="00B72876">
        <w:rPr>
          <w:lang w:val="en-GB"/>
        </w:rPr>
        <w:t xml:space="preserve"> strengthening capacities to legislate, monitor and use evidence-based data for </w:t>
      </w:r>
      <w:r w:rsidR="00BF51ED" w:rsidRPr="00B72876">
        <w:rPr>
          <w:lang w:val="en-GB"/>
        </w:rPr>
        <w:t>accountability</w:t>
      </w:r>
      <w:r w:rsidR="00BE7324" w:rsidRPr="00B72876">
        <w:rPr>
          <w:lang w:val="en-GB"/>
        </w:rPr>
        <w:t xml:space="preserve">. </w:t>
      </w:r>
      <w:r w:rsidR="00F87AA6" w:rsidRPr="00B72876">
        <w:rPr>
          <w:lang w:val="en-GB"/>
        </w:rPr>
        <w:t>By</w:t>
      </w:r>
      <w:r w:rsidRPr="00B72876">
        <w:rPr>
          <w:lang w:val="en-GB"/>
        </w:rPr>
        <w:t xml:space="preserve"> enabling government to work in an integrated and participatory way with communities, civil society and the private sector, municipal governments can provide </w:t>
      </w:r>
      <w:r w:rsidR="00E15513" w:rsidRPr="00B72876">
        <w:rPr>
          <w:lang w:val="en-GB"/>
        </w:rPr>
        <w:t>high-</w:t>
      </w:r>
      <w:r w:rsidRPr="00B72876">
        <w:rPr>
          <w:lang w:val="en-GB"/>
        </w:rPr>
        <w:t xml:space="preserve">quality services </w:t>
      </w:r>
      <w:r w:rsidR="00E15513" w:rsidRPr="00B72876">
        <w:rPr>
          <w:lang w:val="en-GB"/>
        </w:rPr>
        <w:t xml:space="preserve">and </w:t>
      </w:r>
      <w:r w:rsidRPr="00B72876">
        <w:rPr>
          <w:lang w:val="en-GB"/>
        </w:rPr>
        <w:t>generate jobs and sustainable</w:t>
      </w:r>
      <w:r w:rsidR="00F87AA6" w:rsidRPr="00B72876">
        <w:rPr>
          <w:lang w:val="en-GB"/>
        </w:rPr>
        <w:t>,</w:t>
      </w:r>
      <w:r w:rsidRPr="00B72876">
        <w:rPr>
          <w:lang w:val="en-GB"/>
        </w:rPr>
        <w:t xml:space="preserve"> climate-smart livelihoods. Efforts will be made to generate sustainable livelihood options </w:t>
      </w:r>
      <w:r w:rsidR="00E15513" w:rsidRPr="00B72876">
        <w:rPr>
          <w:lang w:val="en-GB"/>
        </w:rPr>
        <w:t>through the</w:t>
      </w:r>
      <w:r w:rsidRPr="00B72876">
        <w:rPr>
          <w:lang w:val="en-GB"/>
        </w:rPr>
        <w:t xml:space="preserve"> effective management of natural resources, land and marine ecosystems, and the blue economy </w:t>
      </w:r>
      <w:r w:rsidR="00E15513" w:rsidRPr="00B72876">
        <w:rPr>
          <w:lang w:val="en-GB"/>
        </w:rPr>
        <w:t>as a whole</w:t>
      </w:r>
      <w:r w:rsidRPr="00B72876">
        <w:rPr>
          <w:lang w:val="en-GB"/>
        </w:rPr>
        <w:t xml:space="preserve">. Understanding the bottlenecks </w:t>
      </w:r>
      <w:r w:rsidR="00E15513" w:rsidRPr="00B72876">
        <w:rPr>
          <w:lang w:val="en-GB"/>
        </w:rPr>
        <w:t xml:space="preserve">in </w:t>
      </w:r>
      <w:r w:rsidRPr="00B72876">
        <w:rPr>
          <w:lang w:val="en-GB"/>
        </w:rPr>
        <w:t>diversifying the economy</w:t>
      </w:r>
      <w:r w:rsidR="00E15513" w:rsidRPr="00B72876">
        <w:rPr>
          <w:lang w:val="en-GB"/>
        </w:rPr>
        <w:t>,</w:t>
      </w:r>
      <w:r w:rsidRPr="00B72876">
        <w:rPr>
          <w:lang w:val="en-GB"/>
        </w:rPr>
        <w:t xml:space="preserve"> and opportunities for greening </w:t>
      </w:r>
      <w:r w:rsidR="00E15513" w:rsidRPr="00B72876">
        <w:rPr>
          <w:lang w:val="en-GB"/>
        </w:rPr>
        <w:t>it,</w:t>
      </w:r>
      <w:r w:rsidRPr="00B72876">
        <w:rPr>
          <w:lang w:val="en-GB"/>
        </w:rPr>
        <w:t xml:space="preserve"> will deepen knowledge and identify triggers for job creation. Addressing gender barriers</w:t>
      </w:r>
      <w:r w:rsidR="00E15513" w:rsidRPr="00B72876">
        <w:rPr>
          <w:lang w:val="en-GB"/>
        </w:rPr>
        <w:t xml:space="preserve"> and</w:t>
      </w:r>
      <w:r w:rsidRPr="00B72876">
        <w:rPr>
          <w:lang w:val="en-GB"/>
        </w:rPr>
        <w:t xml:space="preserve"> access to market and finance, and reducing </w:t>
      </w:r>
      <w:r w:rsidR="00A91C42" w:rsidRPr="00B72876">
        <w:rPr>
          <w:lang w:val="en-GB"/>
        </w:rPr>
        <w:t>obstacles</w:t>
      </w:r>
      <w:r w:rsidRPr="00B72876">
        <w:rPr>
          <w:lang w:val="en-GB"/>
        </w:rPr>
        <w:t xml:space="preserve"> to establishing sustainable businesses</w:t>
      </w:r>
      <w:r w:rsidR="00E15513" w:rsidRPr="00B72876">
        <w:rPr>
          <w:lang w:val="en-GB"/>
        </w:rPr>
        <w:t>,</w:t>
      </w:r>
      <w:r w:rsidRPr="00B72876">
        <w:rPr>
          <w:lang w:val="en-GB"/>
        </w:rPr>
        <w:t xml:space="preserve"> will create </w:t>
      </w:r>
      <w:r w:rsidR="00E15513" w:rsidRPr="00B72876">
        <w:rPr>
          <w:lang w:val="en-GB"/>
        </w:rPr>
        <w:t xml:space="preserve">an </w:t>
      </w:r>
      <w:r w:rsidRPr="00B72876">
        <w:rPr>
          <w:lang w:val="en-GB"/>
        </w:rPr>
        <w:t xml:space="preserve">enabling environment </w:t>
      </w:r>
      <w:r w:rsidR="0044238C" w:rsidRPr="00B72876">
        <w:rPr>
          <w:lang w:val="en-GB"/>
        </w:rPr>
        <w:t>for</w:t>
      </w:r>
      <w:r w:rsidRPr="00B72876">
        <w:rPr>
          <w:lang w:val="en-GB"/>
        </w:rPr>
        <w:t xml:space="preserve"> small and micro-enterprises. This will </w:t>
      </w:r>
      <w:r w:rsidR="00387FBE" w:rsidRPr="00B72876">
        <w:rPr>
          <w:lang w:val="en-GB"/>
        </w:rPr>
        <w:t>diversify livelihood opportunities</w:t>
      </w:r>
      <w:r w:rsidR="009E0507" w:rsidRPr="00B72876">
        <w:rPr>
          <w:lang w:val="en-GB"/>
        </w:rPr>
        <w:t xml:space="preserve">, </w:t>
      </w:r>
      <w:r w:rsidRPr="00B72876">
        <w:rPr>
          <w:lang w:val="en-GB"/>
        </w:rPr>
        <w:t>build community resilience to shocks</w:t>
      </w:r>
      <w:r w:rsidR="009E0507" w:rsidRPr="00B72876">
        <w:rPr>
          <w:lang w:val="en-GB"/>
        </w:rPr>
        <w:t>,</w:t>
      </w:r>
      <w:r w:rsidRPr="00B72876">
        <w:rPr>
          <w:lang w:val="en-GB"/>
        </w:rPr>
        <w:t xml:space="preserve"> and reduce vulnerability to climate-induced poverty.</w:t>
      </w:r>
    </w:p>
    <w:p w14:paraId="6BB97202" w14:textId="2D0F30BD" w:rsidR="005D330F" w:rsidRPr="00B72876" w:rsidRDefault="005D330F" w:rsidP="00CE4C52">
      <w:pPr>
        <w:pBdr>
          <w:top w:val="nil"/>
          <w:left w:val="nil"/>
          <w:bottom w:val="nil"/>
          <w:right w:val="nil"/>
          <w:between w:val="nil"/>
        </w:pBdr>
        <w:tabs>
          <w:tab w:val="left" w:pos="1080"/>
          <w:tab w:val="left" w:pos="1350"/>
        </w:tabs>
        <w:spacing w:after="120"/>
        <w:ind w:left="720" w:right="720"/>
        <w:jc w:val="both"/>
        <w:rPr>
          <w:i/>
          <w:lang w:val="en-GB"/>
        </w:rPr>
      </w:pPr>
      <w:r w:rsidRPr="00B72876">
        <w:rPr>
          <w:i/>
          <w:lang w:val="en-GB"/>
        </w:rPr>
        <w:t xml:space="preserve">Resilience to climate change and </w:t>
      </w:r>
      <w:r w:rsidR="00E15513" w:rsidRPr="00B72876">
        <w:rPr>
          <w:i/>
          <w:lang w:val="en-GB"/>
        </w:rPr>
        <w:t xml:space="preserve">the </w:t>
      </w:r>
      <w:r w:rsidRPr="00B72876">
        <w:rPr>
          <w:i/>
          <w:lang w:val="en-GB"/>
        </w:rPr>
        <w:t xml:space="preserve">sustainable management of ecosystems </w:t>
      </w:r>
    </w:p>
    <w:p w14:paraId="4457B056" w14:textId="6631C6F3"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lang w:val="en-GB"/>
        </w:rPr>
      </w:pPr>
      <w:r w:rsidRPr="00B72876">
        <w:rPr>
          <w:lang w:val="en-GB"/>
        </w:rPr>
        <w:t xml:space="preserve">To support the government </w:t>
      </w:r>
      <w:r w:rsidR="00E15513" w:rsidRPr="00B72876">
        <w:rPr>
          <w:lang w:val="en-GB"/>
        </w:rPr>
        <w:t xml:space="preserve">in </w:t>
      </w:r>
      <w:r w:rsidRPr="00B72876">
        <w:rPr>
          <w:lang w:val="en-GB"/>
        </w:rPr>
        <w:t>meet</w:t>
      </w:r>
      <w:r w:rsidR="00E15513" w:rsidRPr="00B72876">
        <w:rPr>
          <w:lang w:val="en-GB"/>
        </w:rPr>
        <w:t>ing</w:t>
      </w:r>
      <w:r w:rsidRPr="00B72876">
        <w:rPr>
          <w:lang w:val="en-GB"/>
        </w:rPr>
        <w:t xml:space="preserve"> its commitment under the </w:t>
      </w:r>
      <w:r w:rsidR="00292266" w:rsidRPr="00B72876">
        <w:rPr>
          <w:lang w:val="en-GB"/>
        </w:rPr>
        <w:t>U</w:t>
      </w:r>
      <w:r w:rsidR="00E15513" w:rsidRPr="00B72876">
        <w:rPr>
          <w:lang w:val="en-GB"/>
        </w:rPr>
        <w:t>nited Nations</w:t>
      </w:r>
      <w:r w:rsidRPr="00B72876">
        <w:rPr>
          <w:lang w:val="en-GB"/>
        </w:rPr>
        <w:t xml:space="preserve"> Framework Convention on Climate Change, deliver</w:t>
      </w:r>
      <w:r w:rsidR="00E15513" w:rsidRPr="00B72876">
        <w:rPr>
          <w:lang w:val="en-GB"/>
        </w:rPr>
        <w:t>ing</w:t>
      </w:r>
      <w:r w:rsidRPr="00B72876">
        <w:rPr>
          <w:lang w:val="en-GB"/>
        </w:rPr>
        <w:t xml:space="preserve"> on its </w:t>
      </w:r>
      <w:r w:rsidR="00E15513" w:rsidRPr="00B72876">
        <w:rPr>
          <w:lang w:val="en-GB"/>
        </w:rPr>
        <w:t>n</w:t>
      </w:r>
      <w:r w:rsidRPr="00B72876">
        <w:rPr>
          <w:lang w:val="en-GB"/>
        </w:rPr>
        <w:t xml:space="preserve">ationally </w:t>
      </w:r>
      <w:r w:rsidR="00E15513" w:rsidRPr="00B72876">
        <w:rPr>
          <w:lang w:val="en-GB"/>
        </w:rPr>
        <w:t>d</w:t>
      </w:r>
      <w:r w:rsidRPr="00B72876">
        <w:rPr>
          <w:lang w:val="en-GB"/>
        </w:rPr>
        <w:t xml:space="preserve">etermined </w:t>
      </w:r>
      <w:r w:rsidR="00E15513" w:rsidRPr="00B72876">
        <w:rPr>
          <w:lang w:val="en-GB"/>
        </w:rPr>
        <w:t>c</w:t>
      </w:r>
      <w:r w:rsidRPr="00B72876">
        <w:rPr>
          <w:lang w:val="en-GB"/>
        </w:rPr>
        <w:t>ontributions, and promot</w:t>
      </w:r>
      <w:r w:rsidR="00E15513" w:rsidRPr="00B72876">
        <w:rPr>
          <w:lang w:val="en-GB"/>
        </w:rPr>
        <w:t>ing</w:t>
      </w:r>
      <w:r w:rsidRPr="00B72876">
        <w:rPr>
          <w:lang w:val="en-GB"/>
        </w:rPr>
        <w:t xml:space="preserve"> a circular economy, UNDP</w:t>
      </w:r>
      <w:r w:rsidR="002A3B73" w:rsidRPr="00B72876">
        <w:rPr>
          <w:lang w:val="en-GB"/>
        </w:rPr>
        <w:t xml:space="preserve">, in collaboration with </w:t>
      </w:r>
      <w:r w:rsidR="0014444B" w:rsidRPr="00B72876">
        <w:rPr>
          <w:lang w:val="en-GB"/>
        </w:rPr>
        <w:t>the Food and Agriculture Organization (</w:t>
      </w:r>
      <w:r w:rsidR="002A3B73" w:rsidRPr="00B72876">
        <w:rPr>
          <w:lang w:val="en-GB"/>
        </w:rPr>
        <w:t>FAO</w:t>
      </w:r>
      <w:r w:rsidR="0014444B" w:rsidRPr="00B72876">
        <w:rPr>
          <w:lang w:val="en-GB"/>
        </w:rPr>
        <w:t>)</w:t>
      </w:r>
      <w:r w:rsidR="002A3B73" w:rsidRPr="00B72876">
        <w:rPr>
          <w:lang w:val="en-GB"/>
        </w:rPr>
        <w:t xml:space="preserve">, IOM, </w:t>
      </w:r>
      <w:r w:rsidR="0014444B" w:rsidRPr="00B72876">
        <w:rPr>
          <w:lang w:val="en-GB"/>
        </w:rPr>
        <w:t>the World Food Programme (</w:t>
      </w:r>
      <w:r w:rsidR="002A3B73" w:rsidRPr="00B72876">
        <w:rPr>
          <w:lang w:val="en-GB"/>
        </w:rPr>
        <w:t>WFP</w:t>
      </w:r>
      <w:r w:rsidR="0014444B" w:rsidRPr="00B72876">
        <w:rPr>
          <w:lang w:val="en-GB"/>
        </w:rPr>
        <w:t>)</w:t>
      </w:r>
      <w:r w:rsidR="002A3B73" w:rsidRPr="00B72876">
        <w:rPr>
          <w:lang w:val="en-GB"/>
        </w:rPr>
        <w:t>,</w:t>
      </w:r>
      <w:r w:rsidR="00D31EF6" w:rsidRPr="00B72876">
        <w:rPr>
          <w:lang w:val="en-GB"/>
        </w:rPr>
        <w:t xml:space="preserve"> </w:t>
      </w:r>
      <w:r w:rsidR="0014444B" w:rsidRPr="00B72876">
        <w:rPr>
          <w:lang w:val="en-GB"/>
        </w:rPr>
        <w:t>and the United Nations Office for Disaster Risk Reduction</w:t>
      </w:r>
      <w:r w:rsidR="00C70BF9" w:rsidRPr="00B72876">
        <w:rPr>
          <w:lang w:val="en-GB"/>
        </w:rPr>
        <w:t>,</w:t>
      </w:r>
      <w:r w:rsidR="0014444B" w:rsidRPr="00B72876">
        <w:rPr>
          <w:lang w:val="en-GB"/>
        </w:rPr>
        <w:t xml:space="preserve"> </w:t>
      </w:r>
      <w:r w:rsidRPr="00B72876">
        <w:rPr>
          <w:lang w:val="en-GB"/>
        </w:rPr>
        <w:t xml:space="preserve">will address the causes of vulnerability to climate change while brokering partnerships for </w:t>
      </w:r>
      <w:r w:rsidR="00F9260F" w:rsidRPr="00B72876">
        <w:rPr>
          <w:lang w:val="en-GB"/>
        </w:rPr>
        <w:t xml:space="preserve">transformational </w:t>
      </w:r>
      <w:r w:rsidRPr="00B72876">
        <w:rPr>
          <w:lang w:val="en-GB"/>
        </w:rPr>
        <w:t>climate action. Community-level engagement will intersect with national</w:t>
      </w:r>
      <w:r w:rsidR="0014444B" w:rsidRPr="00B72876">
        <w:rPr>
          <w:lang w:val="en-GB"/>
        </w:rPr>
        <w:t>-</w:t>
      </w:r>
      <w:r w:rsidR="00F9260F" w:rsidRPr="00B72876">
        <w:rPr>
          <w:lang w:val="en-GB"/>
        </w:rPr>
        <w:t xml:space="preserve"> and regional</w:t>
      </w:r>
      <w:r w:rsidR="0014444B" w:rsidRPr="00B72876">
        <w:rPr>
          <w:lang w:val="en-GB"/>
        </w:rPr>
        <w:t>-</w:t>
      </w:r>
      <w:r w:rsidRPr="00B72876">
        <w:rPr>
          <w:lang w:val="en-GB"/>
        </w:rPr>
        <w:t>level engagement</w:t>
      </w:r>
      <w:r w:rsidR="00F9260F" w:rsidRPr="00B72876">
        <w:rPr>
          <w:lang w:val="en-GB"/>
        </w:rPr>
        <w:t>s</w:t>
      </w:r>
      <w:r w:rsidRPr="00B72876">
        <w:rPr>
          <w:lang w:val="en-GB"/>
        </w:rPr>
        <w:t xml:space="preserve"> through</w:t>
      </w:r>
      <w:r w:rsidR="00F9260F" w:rsidRPr="00B72876">
        <w:rPr>
          <w:lang w:val="en-GB"/>
        </w:rPr>
        <w:t xml:space="preserve"> </w:t>
      </w:r>
      <w:r w:rsidRPr="00B72876">
        <w:rPr>
          <w:lang w:val="en-GB"/>
        </w:rPr>
        <w:t xml:space="preserve">climate information systems to inform national polices, plans and investments in adaptation and mitigation. </w:t>
      </w:r>
      <w:r w:rsidR="00F9260F" w:rsidRPr="00B72876">
        <w:rPr>
          <w:lang w:val="en-GB"/>
        </w:rPr>
        <w:t xml:space="preserve">The impact of </w:t>
      </w:r>
      <w:r w:rsidRPr="00B72876">
        <w:rPr>
          <w:lang w:val="en-GB"/>
        </w:rPr>
        <w:t xml:space="preserve">UNDP </w:t>
      </w:r>
      <w:r w:rsidR="00F9260F" w:rsidRPr="00B72876">
        <w:rPr>
          <w:lang w:val="en-GB"/>
        </w:rPr>
        <w:t xml:space="preserve">in this area </w:t>
      </w:r>
      <w:r w:rsidRPr="00B72876">
        <w:rPr>
          <w:lang w:val="en-GB"/>
        </w:rPr>
        <w:t>will</w:t>
      </w:r>
      <w:r w:rsidR="00F9260F" w:rsidRPr="00B72876">
        <w:rPr>
          <w:lang w:val="en-GB"/>
        </w:rPr>
        <w:t xml:space="preserve"> be measured by</w:t>
      </w:r>
      <w:r w:rsidRPr="00B72876">
        <w:rPr>
          <w:lang w:val="en-GB"/>
        </w:rPr>
        <w:t xml:space="preserve"> a national climate action platform </w:t>
      </w:r>
      <w:r w:rsidR="0014444B" w:rsidRPr="00B72876">
        <w:rPr>
          <w:lang w:val="en-GB"/>
        </w:rPr>
        <w:t xml:space="preserve">where </w:t>
      </w:r>
      <w:r w:rsidR="00385C7B" w:rsidRPr="00B72876">
        <w:rPr>
          <w:lang w:val="en-GB"/>
        </w:rPr>
        <w:t xml:space="preserve">the Government </w:t>
      </w:r>
      <w:r w:rsidR="0014444B" w:rsidRPr="00B72876">
        <w:rPr>
          <w:lang w:val="en-GB"/>
        </w:rPr>
        <w:t xml:space="preserve">will </w:t>
      </w:r>
      <w:r w:rsidRPr="00B72876">
        <w:rPr>
          <w:lang w:val="en-GB"/>
        </w:rPr>
        <w:t xml:space="preserve">facilitate </w:t>
      </w:r>
      <w:r w:rsidR="0014444B" w:rsidRPr="00B72876">
        <w:rPr>
          <w:lang w:val="en-GB"/>
        </w:rPr>
        <w:t xml:space="preserve">a </w:t>
      </w:r>
      <w:r w:rsidRPr="00B72876">
        <w:rPr>
          <w:lang w:val="en-GB"/>
        </w:rPr>
        <w:t>whole-of-society, whole-of-government and whole-of-private</w:t>
      </w:r>
      <w:r w:rsidR="00F87AA6" w:rsidRPr="00B72876">
        <w:rPr>
          <w:lang w:val="en-GB"/>
        </w:rPr>
        <w:t>-</w:t>
      </w:r>
      <w:r w:rsidRPr="00B72876">
        <w:rPr>
          <w:lang w:val="en-GB"/>
        </w:rPr>
        <w:t xml:space="preserve">sector response to the climate crisis. </w:t>
      </w:r>
      <w:r w:rsidR="009F21D5" w:rsidRPr="00B72876">
        <w:rPr>
          <w:lang w:val="en-GB"/>
        </w:rPr>
        <w:t>It</w:t>
      </w:r>
      <w:r w:rsidRPr="00B72876">
        <w:rPr>
          <w:lang w:val="en-GB"/>
        </w:rPr>
        <w:t xml:space="preserve"> will serve as a facility to broker larger partnership</w:t>
      </w:r>
      <w:r w:rsidR="0014444B" w:rsidRPr="00B72876">
        <w:rPr>
          <w:lang w:val="en-GB"/>
        </w:rPr>
        <w:t>s</w:t>
      </w:r>
      <w:r w:rsidRPr="00B72876">
        <w:rPr>
          <w:lang w:val="en-GB"/>
        </w:rPr>
        <w:t xml:space="preserve"> </w:t>
      </w:r>
      <w:r w:rsidR="0014444B" w:rsidRPr="00B72876">
        <w:rPr>
          <w:lang w:val="en-GB"/>
        </w:rPr>
        <w:t>for</w:t>
      </w:r>
      <w:r w:rsidRPr="00B72876">
        <w:rPr>
          <w:lang w:val="en-GB"/>
        </w:rPr>
        <w:t xml:space="preserve"> innovative initiatives under </w:t>
      </w:r>
      <w:r w:rsidR="0014444B" w:rsidRPr="00B72876">
        <w:rPr>
          <w:lang w:val="en-GB"/>
        </w:rPr>
        <w:t xml:space="preserve">the </w:t>
      </w:r>
      <w:r w:rsidRPr="00B72876">
        <w:rPr>
          <w:lang w:val="en-GB"/>
        </w:rPr>
        <w:t xml:space="preserve">UNDP </w:t>
      </w:r>
      <w:r w:rsidR="0014444B" w:rsidRPr="00B72876">
        <w:rPr>
          <w:lang w:val="en-GB"/>
        </w:rPr>
        <w:t xml:space="preserve">small island developing States </w:t>
      </w:r>
      <w:r w:rsidRPr="00B72876">
        <w:rPr>
          <w:lang w:val="en-GB"/>
        </w:rPr>
        <w:t>offer to address frontier challenges faced by Timor-Leste</w:t>
      </w:r>
      <w:r w:rsidR="000B1BE7" w:rsidRPr="00B72876">
        <w:rPr>
          <w:lang w:val="en-GB"/>
        </w:rPr>
        <w:t xml:space="preserve">, </w:t>
      </w:r>
      <w:r w:rsidR="0014444B" w:rsidRPr="00B72876">
        <w:rPr>
          <w:lang w:val="en-GB"/>
        </w:rPr>
        <w:t xml:space="preserve">and foment </w:t>
      </w:r>
      <w:r w:rsidR="000B1BE7" w:rsidRPr="00B72876">
        <w:rPr>
          <w:lang w:val="en-GB"/>
        </w:rPr>
        <w:t xml:space="preserve">new collaborations </w:t>
      </w:r>
      <w:r w:rsidRPr="00B72876">
        <w:rPr>
          <w:lang w:val="en-GB"/>
        </w:rPr>
        <w:t xml:space="preserve">on climate action, new public and private financing </w:t>
      </w:r>
      <w:r w:rsidR="00580467" w:rsidRPr="00B72876">
        <w:rPr>
          <w:lang w:val="en-GB"/>
        </w:rPr>
        <w:t>for</w:t>
      </w:r>
      <w:r w:rsidRPr="00B72876">
        <w:rPr>
          <w:lang w:val="en-GB"/>
        </w:rPr>
        <w:t xml:space="preserve"> circular and blue economies, and enhanc</w:t>
      </w:r>
      <w:r w:rsidR="00F23674" w:rsidRPr="00B72876">
        <w:rPr>
          <w:lang w:val="en-GB"/>
        </w:rPr>
        <w:t>e</w:t>
      </w:r>
      <w:r w:rsidR="0014444B" w:rsidRPr="00B72876">
        <w:rPr>
          <w:lang w:val="en-GB"/>
        </w:rPr>
        <w:t>d</w:t>
      </w:r>
      <w:r w:rsidRPr="00B72876">
        <w:rPr>
          <w:lang w:val="en-GB"/>
        </w:rPr>
        <w:t xml:space="preserve"> capacities </w:t>
      </w:r>
      <w:r w:rsidR="00F23674" w:rsidRPr="00B72876">
        <w:rPr>
          <w:lang w:val="en-GB"/>
        </w:rPr>
        <w:t>for</w:t>
      </w:r>
      <w:r w:rsidRPr="00B72876">
        <w:rPr>
          <w:lang w:val="en-GB"/>
        </w:rPr>
        <w:t xml:space="preserve"> evidence-based climate-smart policies, plans and budgets. </w:t>
      </w:r>
    </w:p>
    <w:p w14:paraId="7314A596" w14:textId="4A8B364F" w:rsidR="005D330F" w:rsidRPr="00B72876" w:rsidRDefault="00F87AA6" w:rsidP="00CE4C52">
      <w:pPr>
        <w:numPr>
          <w:ilvl w:val="0"/>
          <w:numId w:val="1"/>
        </w:numPr>
        <w:pBdr>
          <w:top w:val="nil"/>
          <w:left w:val="nil"/>
          <w:bottom w:val="nil"/>
          <w:right w:val="nil"/>
          <w:between w:val="nil"/>
        </w:pBdr>
        <w:tabs>
          <w:tab w:val="left" w:pos="1080"/>
          <w:tab w:val="left" w:pos="1350"/>
        </w:tabs>
        <w:spacing w:after="120"/>
        <w:ind w:left="720" w:right="720" w:firstLine="0"/>
        <w:jc w:val="both"/>
        <w:rPr>
          <w:lang w:val="en-GB"/>
        </w:rPr>
      </w:pPr>
      <w:r w:rsidRPr="00B72876">
        <w:rPr>
          <w:lang w:val="en-GB"/>
        </w:rPr>
        <w:t>T</w:t>
      </w:r>
      <w:r w:rsidR="005D330F" w:rsidRPr="00B72876">
        <w:rPr>
          <w:lang w:val="en-GB"/>
        </w:rPr>
        <w:t xml:space="preserve">echnical and institutional capacity support to cross-sectoral ministries will enable </w:t>
      </w:r>
      <w:r w:rsidR="00485F14" w:rsidRPr="00B72876">
        <w:rPr>
          <w:lang w:val="en-GB"/>
        </w:rPr>
        <w:t xml:space="preserve">the </w:t>
      </w:r>
      <w:r w:rsidR="005D330F" w:rsidRPr="00B72876">
        <w:rPr>
          <w:lang w:val="en-GB"/>
        </w:rPr>
        <w:t>collect</w:t>
      </w:r>
      <w:r w:rsidR="00646716" w:rsidRPr="00B72876">
        <w:rPr>
          <w:lang w:val="en-GB"/>
        </w:rPr>
        <w:t>ion</w:t>
      </w:r>
      <w:r w:rsidR="005D330F" w:rsidRPr="00B72876">
        <w:rPr>
          <w:lang w:val="en-GB"/>
        </w:rPr>
        <w:t xml:space="preserve">, </w:t>
      </w:r>
      <w:r w:rsidR="00646716" w:rsidRPr="00B72876">
        <w:rPr>
          <w:lang w:val="en-GB"/>
        </w:rPr>
        <w:t xml:space="preserve">analysis </w:t>
      </w:r>
      <w:r w:rsidR="005D330F" w:rsidRPr="00B72876">
        <w:rPr>
          <w:lang w:val="en-GB"/>
        </w:rPr>
        <w:t xml:space="preserve">and use </w:t>
      </w:r>
      <w:r w:rsidR="00646716" w:rsidRPr="00B72876">
        <w:rPr>
          <w:lang w:val="en-GB"/>
        </w:rPr>
        <w:t>of</w:t>
      </w:r>
      <w:r w:rsidR="005D330F" w:rsidRPr="00B72876">
        <w:rPr>
          <w:lang w:val="en-GB"/>
        </w:rPr>
        <w:t xml:space="preserve"> data on climate change. This will improve evidence-based </w:t>
      </w:r>
      <w:r w:rsidR="003300C7" w:rsidRPr="00B72876">
        <w:rPr>
          <w:lang w:val="en-GB"/>
        </w:rPr>
        <w:t xml:space="preserve">national </w:t>
      </w:r>
      <w:r w:rsidR="005D330F" w:rsidRPr="00B72876">
        <w:rPr>
          <w:lang w:val="en-GB"/>
        </w:rPr>
        <w:t xml:space="preserve">planning, budgeting and coordination on climate risk and ecosystems </w:t>
      </w:r>
      <w:r w:rsidR="005C069D" w:rsidRPr="00B72876">
        <w:rPr>
          <w:lang w:val="en-GB"/>
        </w:rPr>
        <w:t xml:space="preserve">management </w:t>
      </w:r>
      <w:r w:rsidR="005D330F" w:rsidRPr="00B72876">
        <w:rPr>
          <w:lang w:val="en-GB"/>
        </w:rPr>
        <w:t xml:space="preserve">at </w:t>
      </w:r>
      <w:r w:rsidR="00485F14" w:rsidRPr="00B72876">
        <w:rPr>
          <w:lang w:val="en-GB"/>
        </w:rPr>
        <w:t xml:space="preserve">the </w:t>
      </w:r>
      <w:r w:rsidR="005D330F" w:rsidRPr="00B72876">
        <w:rPr>
          <w:lang w:val="en-GB"/>
        </w:rPr>
        <w:t>municipal level</w:t>
      </w:r>
      <w:r w:rsidRPr="00B72876">
        <w:rPr>
          <w:lang w:val="en-GB"/>
        </w:rPr>
        <w:t>,</w:t>
      </w:r>
      <w:r w:rsidR="005D330F" w:rsidRPr="00B72876">
        <w:rPr>
          <w:lang w:val="en-GB"/>
        </w:rPr>
        <w:t xml:space="preserve"> </w:t>
      </w:r>
      <w:r w:rsidRPr="00B72876">
        <w:rPr>
          <w:lang w:val="en-GB"/>
        </w:rPr>
        <w:t xml:space="preserve">and </w:t>
      </w:r>
      <w:r w:rsidR="005D330F" w:rsidRPr="00B72876">
        <w:rPr>
          <w:lang w:val="en-GB"/>
        </w:rPr>
        <w:t xml:space="preserve">will strengthen reporting on international conventions on climate change. </w:t>
      </w:r>
      <w:r w:rsidR="001000AA" w:rsidRPr="00B72876">
        <w:rPr>
          <w:lang w:val="en-GB"/>
        </w:rPr>
        <w:t>T</w:t>
      </w:r>
      <w:r w:rsidR="005D330F" w:rsidRPr="00B72876">
        <w:rPr>
          <w:lang w:val="en-GB"/>
        </w:rPr>
        <w:t xml:space="preserve">o improve public awareness and oversight of government investments and reporting on climate change, UNDP will strengthen substantive knowledge </w:t>
      </w:r>
      <w:r w:rsidRPr="00B72876">
        <w:rPr>
          <w:lang w:val="en-GB"/>
        </w:rPr>
        <w:t xml:space="preserve">within </w:t>
      </w:r>
      <w:r w:rsidR="00710604" w:rsidRPr="00B72876">
        <w:rPr>
          <w:lang w:val="en-GB"/>
        </w:rPr>
        <w:t>civil society organi</w:t>
      </w:r>
      <w:r w:rsidR="008D18D9" w:rsidRPr="00B72876">
        <w:rPr>
          <w:lang w:val="en-GB"/>
        </w:rPr>
        <w:t>z</w:t>
      </w:r>
      <w:r w:rsidR="00710604" w:rsidRPr="00B72876">
        <w:rPr>
          <w:lang w:val="en-GB"/>
        </w:rPr>
        <w:t xml:space="preserve">ations </w:t>
      </w:r>
      <w:r w:rsidR="005D330F" w:rsidRPr="00B72876">
        <w:rPr>
          <w:lang w:val="en-GB"/>
        </w:rPr>
        <w:t>and the private sector. This will ensure that newly acquired evidence from climate-information systems feeds into</w:t>
      </w:r>
      <w:r w:rsidR="009954F5" w:rsidRPr="00B72876">
        <w:rPr>
          <w:lang w:val="en-GB"/>
        </w:rPr>
        <w:t xml:space="preserve"> policymaking</w:t>
      </w:r>
      <w:r w:rsidR="00315CD9" w:rsidRPr="00B72876">
        <w:rPr>
          <w:lang w:val="en-GB"/>
        </w:rPr>
        <w:t xml:space="preserve"> </w:t>
      </w:r>
      <w:r w:rsidR="00315CD9" w:rsidRPr="00B72876">
        <w:rPr>
          <w:lang w:val="en-GB"/>
        </w:rPr>
        <w:lastRenderedPageBreak/>
        <w:t>and</w:t>
      </w:r>
      <w:r w:rsidR="005D330F" w:rsidRPr="00B72876">
        <w:rPr>
          <w:lang w:val="en-GB"/>
        </w:rPr>
        <w:t xml:space="preserve"> programme </w:t>
      </w:r>
      <w:r w:rsidR="00315CD9" w:rsidRPr="00B72876">
        <w:rPr>
          <w:lang w:val="en-GB"/>
        </w:rPr>
        <w:t xml:space="preserve">design and implementation to improve community resilience to climate risks and </w:t>
      </w:r>
      <w:r w:rsidR="005D330F" w:rsidRPr="00B72876">
        <w:rPr>
          <w:lang w:val="en-GB"/>
        </w:rPr>
        <w:t xml:space="preserve">climate-induced poverty. </w:t>
      </w:r>
    </w:p>
    <w:p w14:paraId="7A215D3B" w14:textId="4F92BEE6" w:rsidR="005D330F" w:rsidRPr="00B72876" w:rsidRDefault="00485F14" w:rsidP="00CE4C52">
      <w:pPr>
        <w:numPr>
          <w:ilvl w:val="0"/>
          <w:numId w:val="1"/>
        </w:numPr>
        <w:pBdr>
          <w:top w:val="nil"/>
          <w:left w:val="nil"/>
          <w:bottom w:val="nil"/>
          <w:right w:val="nil"/>
          <w:between w:val="nil"/>
        </w:pBdr>
        <w:tabs>
          <w:tab w:val="left" w:pos="1080"/>
          <w:tab w:val="left" w:pos="1350"/>
        </w:tabs>
        <w:spacing w:after="120"/>
        <w:ind w:left="720" w:right="720" w:firstLine="0"/>
        <w:jc w:val="both"/>
        <w:rPr>
          <w:lang w:val="en-GB"/>
        </w:rPr>
      </w:pPr>
      <w:r w:rsidRPr="00B72876">
        <w:rPr>
          <w:lang w:val="en-GB"/>
        </w:rPr>
        <w:t>I</w:t>
      </w:r>
      <w:r w:rsidR="005D330F" w:rsidRPr="00B72876">
        <w:rPr>
          <w:lang w:val="en-GB"/>
        </w:rPr>
        <w:t xml:space="preserve">n partnership with the Green Climate Fund, </w:t>
      </w:r>
      <w:r w:rsidRPr="00B72876">
        <w:rPr>
          <w:lang w:val="en-GB"/>
        </w:rPr>
        <w:t xml:space="preserve">UNDP </w:t>
      </w:r>
      <w:r w:rsidR="005D330F" w:rsidRPr="00B72876">
        <w:rPr>
          <w:lang w:val="en-GB"/>
        </w:rPr>
        <w:t>will scale up community-driven design, implementation and monitoring of climate-resilient infrastructure</w:t>
      </w:r>
      <w:r w:rsidR="00E71008" w:rsidRPr="00B72876">
        <w:rPr>
          <w:lang w:val="en-GB"/>
        </w:rPr>
        <w:t>, reinforcing</w:t>
      </w:r>
      <w:r w:rsidR="0045008F" w:rsidRPr="00B72876">
        <w:rPr>
          <w:lang w:val="en-GB"/>
        </w:rPr>
        <w:t xml:space="preserve"> </w:t>
      </w:r>
      <w:r w:rsidR="005D330F" w:rsidRPr="00B72876">
        <w:rPr>
          <w:lang w:val="en-GB"/>
        </w:rPr>
        <w:t xml:space="preserve">green economic diversification by protecting assets and livelihoods against climate-risk. </w:t>
      </w:r>
      <w:r w:rsidR="002A36E6" w:rsidRPr="00B72876">
        <w:rPr>
          <w:lang w:val="en-GB"/>
        </w:rPr>
        <w:t>W</w:t>
      </w:r>
      <w:r w:rsidR="005D330F" w:rsidRPr="00B72876">
        <w:rPr>
          <w:lang w:val="en-GB"/>
        </w:rPr>
        <w:t xml:space="preserve">ith </w:t>
      </w:r>
      <w:r w:rsidR="009C6049" w:rsidRPr="00B72876">
        <w:rPr>
          <w:lang w:val="en-GB"/>
        </w:rPr>
        <w:t>support from</w:t>
      </w:r>
      <w:r w:rsidR="005D330F" w:rsidRPr="00B72876">
        <w:rPr>
          <w:lang w:val="en-GB"/>
        </w:rPr>
        <w:t xml:space="preserve"> </w:t>
      </w:r>
      <w:r w:rsidR="00C70BF9" w:rsidRPr="00B72876">
        <w:rPr>
          <w:lang w:val="en-GB"/>
        </w:rPr>
        <w:t xml:space="preserve">the </w:t>
      </w:r>
      <w:r w:rsidR="005D330F" w:rsidRPr="00B72876">
        <w:rPr>
          <w:lang w:val="en-GB"/>
        </w:rPr>
        <w:t>Global Environment Facility</w:t>
      </w:r>
      <w:r w:rsidR="0010695D" w:rsidRPr="00B72876">
        <w:rPr>
          <w:lang w:val="en-GB"/>
        </w:rPr>
        <w:t>,</w:t>
      </w:r>
      <w:r w:rsidR="005D330F" w:rsidRPr="00B72876">
        <w:rPr>
          <w:lang w:val="en-GB"/>
        </w:rPr>
        <w:t xml:space="preserve"> </w:t>
      </w:r>
      <w:r w:rsidR="002A36E6" w:rsidRPr="00B72876">
        <w:rPr>
          <w:lang w:val="en-GB"/>
        </w:rPr>
        <w:t>UNDP will</w:t>
      </w:r>
      <w:r w:rsidR="005D330F" w:rsidRPr="00B72876">
        <w:rPr>
          <w:lang w:val="en-GB"/>
        </w:rPr>
        <w:t xml:space="preserve"> support communities and government authorities </w:t>
      </w:r>
      <w:r w:rsidRPr="00B72876">
        <w:rPr>
          <w:lang w:val="en-GB"/>
        </w:rPr>
        <w:t xml:space="preserve">in </w:t>
      </w:r>
      <w:r w:rsidR="005D330F" w:rsidRPr="00B72876">
        <w:rPr>
          <w:lang w:val="en-GB"/>
        </w:rPr>
        <w:t>improv</w:t>
      </w:r>
      <w:r w:rsidRPr="00B72876">
        <w:rPr>
          <w:lang w:val="en-GB"/>
        </w:rPr>
        <w:t>ing</w:t>
      </w:r>
      <w:r w:rsidR="005D330F" w:rsidRPr="00B72876">
        <w:rPr>
          <w:lang w:val="en-GB"/>
        </w:rPr>
        <w:t xml:space="preserve"> the monitoring and management of land, marine and coastal ecosystems. This will enhance the resilience of communities</w:t>
      </w:r>
      <w:r w:rsidRPr="00B72876">
        <w:rPr>
          <w:lang w:val="en-GB"/>
        </w:rPr>
        <w:t xml:space="preserve"> – </w:t>
      </w:r>
      <w:r w:rsidR="005D330F" w:rsidRPr="00B72876">
        <w:rPr>
          <w:lang w:val="en-GB"/>
        </w:rPr>
        <w:t>particularly</w:t>
      </w:r>
      <w:r w:rsidRPr="00B72876">
        <w:rPr>
          <w:lang w:val="en-GB"/>
        </w:rPr>
        <w:t xml:space="preserve"> </w:t>
      </w:r>
      <w:r w:rsidR="005D330F" w:rsidRPr="00B72876">
        <w:rPr>
          <w:lang w:val="en-GB"/>
        </w:rPr>
        <w:t>youth and female farmers</w:t>
      </w:r>
      <w:r w:rsidRPr="00B72876">
        <w:rPr>
          <w:lang w:val="en-GB"/>
        </w:rPr>
        <w:t xml:space="preserve"> –</w:t>
      </w:r>
      <w:r w:rsidR="005D330F" w:rsidRPr="00B72876">
        <w:rPr>
          <w:lang w:val="en-GB"/>
        </w:rPr>
        <w:t xml:space="preserve"> to climate-risks</w:t>
      </w:r>
      <w:r w:rsidRPr="00B72876">
        <w:rPr>
          <w:lang w:val="en-GB"/>
        </w:rPr>
        <w:t>,</w:t>
      </w:r>
      <w:r w:rsidR="005D330F" w:rsidRPr="00B72876">
        <w:rPr>
          <w:lang w:val="en-GB"/>
        </w:rPr>
        <w:t xml:space="preserve"> promot</w:t>
      </w:r>
      <w:r w:rsidRPr="00B72876">
        <w:rPr>
          <w:lang w:val="en-GB"/>
        </w:rPr>
        <w:t>ing</w:t>
      </w:r>
      <w:r w:rsidR="005D330F" w:rsidRPr="00B72876">
        <w:rPr>
          <w:lang w:val="en-GB"/>
        </w:rPr>
        <w:t xml:space="preserve"> diverse livelihoods</w:t>
      </w:r>
      <w:r w:rsidR="0097273A" w:rsidRPr="00B72876">
        <w:rPr>
          <w:lang w:val="en-GB"/>
        </w:rPr>
        <w:t xml:space="preserve"> and </w:t>
      </w:r>
      <w:r w:rsidR="005D330F" w:rsidRPr="00B72876">
        <w:rPr>
          <w:lang w:val="en-GB"/>
        </w:rPr>
        <w:t>feed</w:t>
      </w:r>
      <w:r w:rsidRPr="00B72876">
        <w:rPr>
          <w:lang w:val="en-GB"/>
        </w:rPr>
        <w:t>ing</w:t>
      </w:r>
      <w:r w:rsidR="005D330F" w:rsidRPr="00B72876">
        <w:rPr>
          <w:lang w:val="en-GB"/>
        </w:rPr>
        <w:t xml:space="preserve"> into </w:t>
      </w:r>
      <w:r w:rsidR="00FE7536" w:rsidRPr="00B72876">
        <w:rPr>
          <w:lang w:val="en-GB"/>
        </w:rPr>
        <w:t xml:space="preserve">green/blue and circular economies </w:t>
      </w:r>
      <w:r w:rsidR="005D330F" w:rsidRPr="00B72876">
        <w:rPr>
          <w:lang w:val="en-GB"/>
        </w:rPr>
        <w:t xml:space="preserve">and partnerships. </w:t>
      </w:r>
      <w:r w:rsidR="00F87AA6" w:rsidRPr="00B72876">
        <w:rPr>
          <w:lang w:val="en-GB"/>
        </w:rPr>
        <w:t>S</w:t>
      </w:r>
      <w:r w:rsidR="005D330F" w:rsidRPr="00B72876">
        <w:rPr>
          <w:lang w:val="en-GB"/>
        </w:rPr>
        <w:t>upport</w:t>
      </w:r>
      <w:r w:rsidR="00F87AA6" w:rsidRPr="00B72876">
        <w:rPr>
          <w:lang w:val="en-GB"/>
        </w:rPr>
        <w:t xml:space="preserve"> to</w:t>
      </w:r>
      <w:r w:rsidR="005D330F" w:rsidRPr="00B72876">
        <w:rPr>
          <w:lang w:val="en-GB"/>
        </w:rPr>
        <w:t xml:space="preserve"> community leadership in design</w:t>
      </w:r>
      <w:r w:rsidR="00C70BF9" w:rsidRPr="00B72876">
        <w:rPr>
          <w:lang w:val="en-GB"/>
        </w:rPr>
        <w:t>ing</w:t>
      </w:r>
      <w:r w:rsidR="005D330F" w:rsidRPr="00B72876">
        <w:rPr>
          <w:lang w:val="en-GB"/>
        </w:rPr>
        <w:t xml:space="preserve"> and monitoring climate-resilient infrastructure and resource management will </w:t>
      </w:r>
      <w:r w:rsidR="00F87AA6" w:rsidRPr="00B72876">
        <w:rPr>
          <w:lang w:val="en-GB"/>
        </w:rPr>
        <w:t xml:space="preserve">lead to </w:t>
      </w:r>
      <w:r w:rsidR="005D330F" w:rsidRPr="00B72876">
        <w:rPr>
          <w:lang w:val="en-GB"/>
        </w:rPr>
        <w:t xml:space="preserve">greater </w:t>
      </w:r>
      <w:r w:rsidR="00F87AA6" w:rsidRPr="00B72876">
        <w:rPr>
          <w:lang w:val="en-GB"/>
        </w:rPr>
        <w:t xml:space="preserve">municipal </w:t>
      </w:r>
      <w:r w:rsidR="005D330F" w:rsidRPr="00B72876">
        <w:rPr>
          <w:lang w:val="en-GB"/>
        </w:rPr>
        <w:t xml:space="preserve">commitment </w:t>
      </w:r>
      <w:r w:rsidRPr="00B72876">
        <w:rPr>
          <w:lang w:val="en-GB"/>
        </w:rPr>
        <w:t>to</w:t>
      </w:r>
      <w:r w:rsidR="005D330F" w:rsidRPr="00B72876">
        <w:rPr>
          <w:lang w:val="en-GB"/>
        </w:rPr>
        <w:t xml:space="preserve"> </w:t>
      </w:r>
      <w:r w:rsidRPr="00B72876">
        <w:rPr>
          <w:lang w:val="en-GB"/>
        </w:rPr>
        <w:t xml:space="preserve">the </w:t>
      </w:r>
      <w:r w:rsidR="005D330F" w:rsidRPr="00B72876">
        <w:rPr>
          <w:lang w:val="en-GB"/>
        </w:rPr>
        <w:t xml:space="preserve">infrastructure. </w:t>
      </w:r>
    </w:p>
    <w:p w14:paraId="6086EBA1" w14:textId="4AFCF6F6" w:rsidR="00BE7324" w:rsidRPr="00B72876" w:rsidRDefault="00BE7324" w:rsidP="00CE4C52">
      <w:pPr>
        <w:numPr>
          <w:ilvl w:val="0"/>
          <w:numId w:val="1"/>
        </w:numPr>
        <w:pBdr>
          <w:top w:val="nil"/>
          <w:left w:val="nil"/>
          <w:bottom w:val="nil"/>
          <w:right w:val="nil"/>
          <w:between w:val="nil"/>
        </w:pBdr>
        <w:tabs>
          <w:tab w:val="left" w:pos="1080"/>
          <w:tab w:val="left" w:pos="1350"/>
        </w:tabs>
        <w:spacing w:after="120"/>
        <w:ind w:left="720" w:right="720" w:firstLine="0"/>
        <w:jc w:val="both"/>
        <w:rPr>
          <w:lang w:val="en-GB"/>
        </w:rPr>
      </w:pPr>
      <w:r w:rsidRPr="00B72876">
        <w:rPr>
          <w:lang w:val="en-GB"/>
        </w:rPr>
        <w:t xml:space="preserve">UNDP will prioritize strengthening </w:t>
      </w:r>
      <w:r w:rsidR="008C0291" w:rsidRPr="00B72876">
        <w:rPr>
          <w:lang w:val="en-GB"/>
        </w:rPr>
        <w:t>the capabilities of g</w:t>
      </w:r>
      <w:r w:rsidRPr="00B72876">
        <w:rPr>
          <w:lang w:val="en-GB"/>
        </w:rPr>
        <w:t>overnment and civil society</w:t>
      </w:r>
      <w:r w:rsidR="008C0291" w:rsidRPr="00B72876">
        <w:rPr>
          <w:lang w:val="en-GB"/>
        </w:rPr>
        <w:t xml:space="preserve"> </w:t>
      </w:r>
      <w:r w:rsidRPr="00B72876">
        <w:rPr>
          <w:lang w:val="en-GB"/>
        </w:rPr>
        <w:t xml:space="preserve">to engage in climate negotiations to implement the Paris climate declaration and fully meet its </w:t>
      </w:r>
      <w:r w:rsidR="00E15513" w:rsidRPr="00B72876">
        <w:rPr>
          <w:lang w:val="en-GB"/>
        </w:rPr>
        <w:t>nationally determined contributions</w:t>
      </w:r>
      <w:r w:rsidRPr="00B72876">
        <w:rPr>
          <w:lang w:val="en-GB"/>
        </w:rPr>
        <w:t xml:space="preserve">. Based on lessons learned, UNDP will strengthen the role of the private sector, social businesses and </w:t>
      </w:r>
      <w:r w:rsidR="008C0291" w:rsidRPr="00B72876">
        <w:rPr>
          <w:lang w:val="en-GB"/>
        </w:rPr>
        <w:t xml:space="preserve">non-governmental organizations </w:t>
      </w:r>
      <w:r w:rsidRPr="00B72876">
        <w:rPr>
          <w:lang w:val="en-GB"/>
        </w:rPr>
        <w:t xml:space="preserve">to scale up alternative energy interventions (biomass, wind and solar). As a </w:t>
      </w:r>
      <w:r w:rsidR="008C0291" w:rsidRPr="00B72876">
        <w:rPr>
          <w:lang w:val="en-GB"/>
        </w:rPr>
        <w:t>small island developing State</w:t>
      </w:r>
      <w:r w:rsidRPr="00B72876">
        <w:rPr>
          <w:lang w:val="en-GB"/>
        </w:rPr>
        <w:t>, Timor-Leste stands to benefit from green/blue circular economy models, and UNDP will facilitate society- and government-wide forums and platforms to</w:t>
      </w:r>
      <w:r w:rsidR="00393217" w:rsidRPr="00B72876">
        <w:rPr>
          <w:lang w:val="en-GB"/>
        </w:rPr>
        <w:t xml:space="preserve"> integrate th</w:t>
      </w:r>
      <w:r w:rsidR="008C0291" w:rsidRPr="00B72876">
        <w:rPr>
          <w:lang w:val="en-GB"/>
        </w:rPr>
        <w:t>o</w:t>
      </w:r>
      <w:r w:rsidR="00393217" w:rsidRPr="00B72876">
        <w:rPr>
          <w:lang w:val="en-GB"/>
        </w:rPr>
        <w:t>se models at national and subnational levels.</w:t>
      </w:r>
    </w:p>
    <w:p w14:paraId="1752708E" w14:textId="659B0745" w:rsidR="005D330F" w:rsidRPr="00B72876" w:rsidRDefault="005D330F" w:rsidP="00CE4C52">
      <w:pPr>
        <w:pBdr>
          <w:top w:val="nil"/>
          <w:left w:val="nil"/>
          <w:bottom w:val="nil"/>
          <w:right w:val="nil"/>
          <w:between w:val="nil"/>
        </w:pBdr>
        <w:tabs>
          <w:tab w:val="left" w:pos="1080"/>
          <w:tab w:val="left" w:pos="1350"/>
        </w:tabs>
        <w:spacing w:after="120"/>
        <w:ind w:left="720" w:right="720"/>
        <w:jc w:val="both"/>
        <w:rPr>
          <w:i/>
          <w:lang w:val="en-GB"/>
        </w:rPr>
      </w:pPr>
      <w:bookmarkStart w:id="2" w:name="_heading=h.1fob9te" w:colFirst="0" w:colLast="0"/>
      <w:bookmarkEnd w:id="2"/>
      <w:r w:rsidRPr="00B72876">
        <w:rPr>
          <w:i/>
          <w:lang w:val="en-GB"/>
        </w:rPr>
        <w:t>Accessible</w:t>
      </w:r>
      <w:r w:rsidR="00F36C22" w:rsidRPr="00B72876">
        <w:rPr>
          <w:i/>
          <w:lang w:val="en-GB"/>
        </w:rPr>
        <w:t>,</w:t>
      </w:r>
      <w:r w:rsidRPr="00B72876">
        <w:rPr>
          <w:i/>
          <w:lang w:val="en-GB"/>
        </w:rPr>
        <w:t xml:space="preserve"> accountable and gender</w:t>
      </w:r>
      <w:r w:rsidR="006317E6" w:rsidRPr="00B72876">
        <w:rPr>
          <w:i/>
          <w:lang w:val="en-GB"/>
        </w:rPr>
        <w:t>-</w:t>
      </w:r>
      <w:r w:rsidRPr="00B72876">
        <w:rPr>
          <w:i/>
          <w:lang w:val="en-GB"/>
        </w:rPr>
        <w:t>responsive governance systems, institutions and services at national and municipal levels</w:t>
      </w:r>
    </w:p>
    <w:p w14:paraId="50B4A2AB" w14:textId="037A73D5"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r w:rsidRPr="00B72876">
        <w:rPr>
          <w:lang w:val="en-GB"/>
        </w:rPr>
        <w:t xml:space="preserve">To address the challenges of accountable, inclusive and participatory governance and </w:t>
      </w:r>
      <w:r w:rsidR="006317E6" w:rsidRPr="00B72876">
        <w:rPr>
          <w:lang w:val="en-GB"/>
        </w:rPr>
        <w:t>high-</w:t>
      </w:r>
      <w:r w:rsidRPr="00B72876">
        <w:rPr>
          <w:lang w:val="en-GB"/>
        </w:rPr>
        <w:t xml:space="preserve">quality public services, UNDP will </w:t>
      </w:r>
      <w:r w:rsidR="00963F98" w:rsidRPr="00B72876">
        <w:rPr>
          <w:lang w:val="en-GB"/>
        </w:rPr>
        <w:t>strive to</w:t>
      </w:r>
      <w:r w:rsidR="006317E6" w:rsidRPr="00B72876">
        <w:rPr>
          <w:lang w:val="en-GB"/>
        </w:rPr>
        <w:t>wards</w:t>
      </w:r>
      <w:r w:rsidR="00963F98" w:rsidRPr="00B72876">
        <w:rPr>
          <w:lang w:val="en-GB"/>
        </w:rPr>
        <w:t xml:space="preserve"> transformational impact by helping municipalities achieve their </w:t>
      </w:r>
      <w:r w:rsidRPr="00B72876">
        <w:rPr>
          <w:lang w:val="en-GB"/>
        </w:rPr>
        <w:t xml:space="preserve">own vision of </w:t>
      </w:r>
      <w:r w:rsidR="00963F98" w:rsidRPr="00B72876">
        <w:rPr>
          <w:lang w:val="en-GB"/>
        </w:rPr>
        <w:t xml:space="preserve">rights-based </w:t>
      </w:r>
      <w:r w:rsidRPr="00B72876">
        <w:rPr>
          <w:lang w:val="en-GB"/>
        </w:rPr>
        <w:t xml:space="preserve">local development, learning through South-South </w:t>
      </w:r>
      <w:r w:rsidR="006317E6" w:rsidRPr="00B72876">
        <w:rPr>
          <w:lang w:val="en-GB"/>
        </w:rPr>
        <w:t>c</w:t>
      </w:r>
      <w:r w:rsidRPr="00B72876">
        <w:rPr>
          <w:lang w:val="en-GB"/>
        </w:rPr>
        <w:t>ooperation and experience shar</w:t>
      </w:r>
      <w:r w:rsidR="006317E6" w:rsidRPr="00B72876">
        <w:rPr>
          <w:lang w:val="en-GB"/>
        </w:rPr>
        <w:t>ed</w:t>
      </w:r>
      <w:r w:rsidR="00963F98" w:rsidRPr="00B72876">
        <w:rPr>
          <w:lang w:val="en-GB"/>
        </w:rPr>
        <w:t xml:space="preserve"> </w:t>
      </w:r>
      <w:r w:rsidR="00FC6D83" w:rsidRPr="00B72876">
        <w:rPr>
          <w:lang w:val="en-GB"/>
        </w:rPr>
        <w:t xml:space="preserve">by </w:t>
      </w:r>
      <w:r w:rsidRPr="00B72876">
        <w:rPr>
          <w:lang w:val="en-GB"/>
        </w:rPr>
        <w:t>region</w:t>
      </w:r>
      <w:r w:rsidR="00963F98" w:rsidRPr="00B72876">
        <w:rPr>
          <w:lang w:val="en-GB"/>
        </w:rPr>
        <w:t>al and global networks (</w:t>
      </w:r>
      <w:r w:rsidR="006317E6" w:rsidRPr="00B72876">
        <w:rPr>
          <w:lang w:val="en-GB"/>
        </w:rPr>
        <w:t>such as the United Nations Office for South-South Cooperation</w:t>
      </w:r>
      <w:r w:rsidR="00786CFB" w:rsidRPr="00B72876">
        <w:rPr>
          <w:lang w:val="en-GB"/>
        </w:rPr>
        <w:t xml:space="preserve"> and</w:t>
      </w:r>
      <w:r w:rsidR="00963F98" w:rsidRPr="00B72876">
        <w:rPr>
          <w:lang w:val="en-GB"/>
        </w:rPr>
        <w:t xml:space="preserve"> </w:t>
      </w:r>
      <w:r w:rsidR="00786CFB" w:rsidRPr="00B72876">
        <w:rPr>
          <w:lang w:val="en-GB"/>
        </w:rPr>
        <w:t>the Economic and Social Commission for Asia and the Pacific</w:t>
      </w:r>
      <w:r w:rsidR="00963F98" w:rsidRPr="00B72876">
        <w:rPr>
          <w:lang w:val="en-GB"/>
        </w:rPr>
        <w:t>)</w:t>
      </w:r>
      <w:r w:rsidRPr="00B72876">
        <w:rPr>
          <w:lang w:val="en-GB"/>
        </w:rPr>
        <w:t>. Facilitating the participation of excluded groups</w:t>
      </w:r>
      <w:r w:rsidRPr="00B72876">
        <w:rPr>
          <w:vertAlign w:val="superscript"/>
          <w:lang w:val="en-GB"/>
        </w:rPr>
        <w:footnoteReference w:id="23"/>
      </w:r>
      <w:r w:rsidRPr="00B72876">
        <w:rPr>
          <w:lang w:val="en-GB"/>
        </w:rPr>
        <w:t xml:space="preserve"> in democratic institutions and local governance will improve </w:t>
      </w:r>
      <w:r w:rsidR="00620B50" w:rsidRPr="00B72876">
        <w:rPr>
          <w:lang w:val="en-GB"/>
        </w:rPr>
        <w:t>design and delivery</w:t>
      </w:r>
      <w:r w:rsidRPr="00B72876">
        <w:rPr>
          <w:lang w:val="en-GB"/>
        </w:rPr>
        <w:t xml:space="preserve"> of </w:t>
      </w:r>
      <w:r w:rsidR="0048475C" w:rsidRPr="00B72876">
        <w:rPr>
          <w:lang w:val="en-GB"/>
        </w:rPr>
        <w:t>citizens’</w:t>
      </w:r>
      <w:r w:rsidRPr="00B72876">
        <w:rPr>
          <w:lang w:val="en-GB"/>
        </w:rPr>
        <w:t xml:space="preserve"> services, ensuring no one is left behind</w:t>
      </w:r>
      <w:r w:rsidR="00786CFB" w:rsidRPr="00B72876">
        <w:rPr>
          <w:lang w:val="en-GB"/>
        </w:rPr>
        <w:t xml:space="preserve"> – </w:t>
      </w:r>
      <w:r w:rsidR="00963F98" w:rsidRPr="00B72876">
        <w:rPr>
          <w:lang w:val="en-GB"/>
        </w:rPr>
        <w:t>especially during the critical pandemic recovery period of 2021-2022</w:t>
      </w:r>
      <w:r w:rsidRPr="00B72876">
        <w:rPr>
          <w:lang w:val="en-GB"/>
        </w:rPr>
        <w:t xml:space="preserve">. </w:t>
      </w:r>
      <w:r w:rsidR="00F87AA6" w:rsidRPr="00B72876">
        <w:rPr>
          <w:lang w:val="en-GB"/>
        </w:rPr>
        <w:t>W</w:t>
      </w:r>
      <w:r w:rsidRPr="00B72876">
        <w:rPr>
          <w:lang w:val="en-GB"/>
        </w:rPr>
        <w:t xml:space="preserve">orking closely with </w:t>
      </w:r>
      <w:r w:rsidR="0036517C" w:rsidRPr="00B72876">
        <w:rPr>
          <w:lang w:val="en-GB"/>
        </w:rPr>
        <w:t>govern</w:t>
      </w:r>
      <w:r w:rsidR="00FD0470" w:rsidRPr="00B72876">
        <w:rPr>
          <w:lang w:val="en-GB"/>
        </w:rPr>
        <w:t>ment institutions</w:t>
      </w:r>
      <w:r w:rsidRPr="00B72876">
        <w:rPr>
          <w:lang w:val="en-GB"/>
        </w:rPr>
        <w:t xml:space="preserve"> and partners</w:t>
      </w:r>
      <w:r w:rsidR="00786CFB" w:rsidRPr="00B72876">
        <w:rPr>
          <w:lang w:val="en-GB"/>
        </w:rPr>
        <w:t xml:space="preserve"> such as the European Union, the Korea International Cooperation Agency</w:t>
      </w:r>
      <w:r w:rsidR="00FC6D83" w:rsidRPr="00B72876">
        <w:rPr>
          <w:lang w:val="en-GB"/>
        </w:rPr>
        <w:t xml:space="preserve"> (KOICA)</w:t>
      </w:r>
      <w:r w:rsidRPr="00B72876">
        <w:rPr>
          <w:lang w:val="en-GB"/>
        </w:rPr>
        <w:t>,</w:t>
      </w:r>
      <w:r w:rsidR="004B1A5C" w:rsidRPr="00B72876">
        <w:rPr>
          <w:lang w:val="en-GB"/>
        </w:rPr>
        <w:t xml:space="preserve"> Japan,</w:t>
      </w:r>
      <w:r w:rsidR="00786CFB" w:rsidRPr="00B72876">
        <w:rPr>
          <w:lang w:val="en-GB"/>
        </w:rPr>
        <w:t xml:space="preserve"> and the Departme</w:t>
      </w:r>
      <w:r w:rsidR="00F87AA6" w:rsidRPr="00B72876">
        <w:rPr>
          <w:lang w:val="en-GB"/>
        </w:rPr>
        <w:t>nt of Foreign Affairs and Trade</w:t>
      </w:r>
      <w:r w:rsidR="00786CFB" w:rsidRPr="00B72876">
        <w:rPr>
          <w:lang w:val="en-GB"/>
        </w:rPr>
        <w:t xml:space="preserve"> </w:t>
      </w:r>
      <w:r w:rsidR="00F87AA6" w:rsidRPr="00B72876">
        <w:rPr>
          <w:lang w:val="en-GB"/>
        </w:rPr>
        <w:t>(</w:t>
      </w:r>
      <w:r w:rsidR="00786CFB" w:rsidRPr="00B72876">
        <w:rPr>
          <w:lang w:val="en-GB"/>
        </w:rPr>
        <w:t>Australia</w:t>
      </w:r>
      <w:r w:rsidRPr="00B72876">
        <w:rPr>
          <w:lang w:val="en-GB"/>
        </w:rPr>
        <w:t>)</w:t>
      </w:r>
      <w:r w:rsidR="00F87AA6" w:rsidRPr="00B72876">
        <w:rPr>
          <w:lang w:val="en-GB"/>
        </w:rPr>
        <w:t xml:space="preserve">, UNDP </w:t>
      </w:r>
      <w:r w:rsidRPr="00B72876">
        <w:rPr>
          <w:lang w:val="en-GB"/>
        </w:rPr>
        <w:t xml:space="preserve">will strengthen </w:t>
      </w:r>
      <w:r w:rsidR="00786CFB" w:rsidRPr="00B72876">
        <w:rPr>
          <w:lang w:val="en-GB"/>
        </w:rPr>
        <w:t xml:space="preserve">the </w:t>
      </w:r>
      <w:r w:rsidRPr="00B72876">
        <w:rPr>
          <w:lang w:val="en-GB"/>
        </w:rPr>
        <w:t>capacities of public administration officials and municipal authorities as part of the decentrali</w:t>
      </w:r>
      <w:r w:rsidR="00786CFB" w:rsidRPr="00B72876">
        <w:rPr>
          <w:lang w:val="en-GB"/>
        </w:rPr>
        <w:t>z</w:t>
      </w:r>
      <w:r w:rsidRPr="00B72876">
        <w:rPr>
          <w:lang w:val="en-GB"/>
        </w:rPr>
        <w:t>ation process to manage local assets, collect data</w:t>
      </w:r>
      <w:r w:rsidR="00786CFB" w:rsidRPr="00B72876">
        <w:rPr>
          <w:lang w:val="en-GB"/>
        </w:rPr>
        <w:t>,</w:t>
      </w:r>
      <w:r w:rsidRPr="00B72876">
        <w:rPr>
          <w:lang w:val="en-GB"/>
        </w:rPr>
        <w:t xml:space="preserve"> and develop risk-informed local investment plans. UNDP will support a</w:t>
      </w:r>
      <w:r w:rsidR="0098302D" w:rsidRPr="00B72876">
        <w:rPr>
          <w:lang w:val="en-GB"/>
        </w:rPr>
        <w:t>n</w:t>
      </w:r>
      <w:r w:rsidRPr="00B72876">
        <w:rPr>
          <w:lang w:val="en-GB"/>
        </w:rPr>
        <w:t xml:space="preserve"> integrated approach to public finance and institutional strengthening</w:t>
      </w:r>
      <w:r w:rsidR="00CE5786" w:rsidRPr="00B72876">
        <w:rPr>
          <w:lang w:val="en-GB"/>
        </w:rPr>
        <w:t xml:space="preserve">, </w:t>
      </w:r>
      <w:r w:rsidRPr="00B72876">
        <w:rPr>
          <w:lang w:val="en-GB"/>
        </w:rPr>
        <w:t xml:space="preserve">improving the governance of </w:t>
      </w:r>
      <w:r w:rsidR="008D2B8E" w:rsidRPr="00B72876">
        <w:rPr>
          <w:lang w:val="en-GB"/>
        </w:rPr>
        <w:t xml:space="preserve">fiscal </w:t>
      </w:r>
      <w:r w:rsidRPr="00B72876">
        <w:rPr>
          <w:lang w:val="en-GB"/>
        </w:rPr>
        <w:t>space and decentrali</w:t>
      </w:r>
      <w:r w:rsidR="00786CFB" w:rsidRPr="00B72876">
        <w:rPr>
          <w:lang w:val="en-GB"/>
        </w:rPr>
        <w:t>z</w:t>
      </w:r>
      <w:r w:rsidRPr="00B72876">
        <w:rPr>
          <w:lang w:val="en-GB"/>
        </w:rPr>
        <w:t xml:space="preserve">ation. Municipal governments will be </w:t>
      </w:r>
      <w:r w:rsidR="00631AB8" w:rsidRPr="00B72876">
        <w:rPr>
          <w:lang w:val="en-GB"/>
        </w:rPr>
        <w:t>better equipped</w:t>
      </w:r>
      <w:r w:rsidRPr="00B72876">
        <w:rPr>
          <w:lang w:val="en-GB"/>
        </w:rPr>
        <w:t xml:space="preserve"> to design and finance evidence-based investments for excluded groups and be accountable to feedback. UNDP will </w:t>
      </w:r>
      <w:r w:rsidR="003F5C76" w:rsidRPr="00B72876">
        <w:rPr>
          <w:lang w:val="en-GB"/>
        </w:rPr>
        <w:t>provide</w:t>
      </w:r>
      <w:r w:rsidRPr="00B72876">
        <w:rPr>
          <w:lang w:val="en-GB"/>
        </w:rPr>
        <w:t xml:space="preserve"> technical assistance to strengthen the watchdog function of oversight institutions (such as the Anti-Corruption Commission and </w:t>
      </w:r>
      <w:r w:rsidR="00786CFB" w:rsidRPr="00B72876">
        <w:rPr>
          <w:lang w:val="en-GB"/>
        </w:rPr>
        <w:t>n</w:t>
      </w:r>
      <w:r w:rsidRPr="00B72876">
        <w:rPr>
          <w:lang w:val="en-GB"/>
        </w:rPr>
        <w:t xml:space="preserve">ational </w:t>
      </w:r>
      <w:r w:rsidR="00786CFB" w:rsidRPr="00B72876">
        <w:rPr>
          <w:lang w:val="en-GB"/>
        </w:rPr>
        <w:t>h</w:t>
      </w:r>
      <w:r w:rsidRPr="00B72876">
        <w:rPr>
          <w:lang w:val="en-GB"/>
        </w:rPr>
        <w:t xml:space="preserve">uman </w:t>
      </w:r>
      <w:r w:rsidR="00786CFB" w:rsidRPr="00B72876">
        <w:rPr>
          <w:lang w:val="en-GB"/>
        </w:rPr>
        <w:t>r</w:t>
      </w:r>
      <w:r w:rsidRPr="00B72876">
        <w:rPr>
          <w:lang w:val="en-GB"/>
        </w:rPr>
        <w:t xml:space="preserve">ights </w:t>
      </w:r>
      <w:r w:rsidR="00786CFB" w:rsidRPr="00B72876">
        <w:rPr>
          <w:lang w:val="en-GB"/>
        </w:rPr>
        <w:t>i</w:t>
      </w:r>
      <w:r w:rsidRPr="00B72876">
        <w:rPr>
          <w:lang w:val="en-GB"/>
        </w:rPr>
        <w:t>nstitution</w:t>
      </w:r>
      <w:r w:rsidR="00991706" w:rsidRPr="00B72876">
        <w:rPr>
          <w:lang w:val="en-GB"/>
        </w:rPr>
        <w:t>s</w:t>
      </w:r>
      <w:r w:rsidRPr="00B72876">
        <w:rPr>
          <w:lang w:val="en-GB"/>
        </w:rPr>
        <w:t xml:space="preserve">) and </w:t>
      </w:r>
      <w:r w:rsidR="00786CFB" w:rsidRPr="00B72876">
        <w:rPr>
          <w:lang w:val="en-GB"/>
        </w:rPr>
        <w:t xml:space="preserve">civil society organizations </w:t>
      </w:r>
      <w:r w:rsidRPr="00B72876">
        <w:rPr>
          <w:lang w:val="en-GB"/>
        </w:rPr>
        <w:t>to reinforce demand-side accountability and human rights principles.</w:t>
      </w:r>
    </w:p>
    <w:p w14:paraId="3CD164F8" w14:textId="601E669A" w:rsidR="005D330F" w:rsidRPr="00B72876" w:rsidRDefault="00F87AA6"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r w:rsidRPr="00B72876">
        <w:rPr>
          <w:lang w:val="en-GB"/>
        </w:rPr>
        <w:t>I</w:t>
      </w:r>
      <w:r w:rsidR="005D330F" w:rsidRPr="00B72876">
        <w:rPr>
          <w:lang w:val="en-GB"/>
        </w:rPr>
        <w:t>ncreas</w:t>
      </w:r>
      <w:r w:rsidRPr="00B72876">
        <w:rPr>
          <w:lang w:val="en-GB"/>
        </w:rPr>
        <w:t>ed</w:t>
      </w:r>
      <w:r w:rsidR="005D330F" w:rsidRPr="00B72876">
        <w:rPr>
          <w:lang w:val="en-GB"/>
        </w:rPr>
        <w:t xml:space="preserve"> participation of </w:t>
      </w:r>
      <w:r w:rsidR="00673E28" w:rsidRPr="00B72876">
        <w:rPr>
          <w:lang w:val="en-GB"/>
        </w:rPr>
        <w:t>excluded groups</w:t>
      </w:r>
      <w:r w:rsidR="005D330F" w:rsidRPr="00B72876">
        <w:rPr>
          <w:lang w:val="en-GB"/>
        </w:rPr>
        <w:t xml:space="preserve"> in elections and the local governance process, </w:t>
      </w:r>
      <w:r w:rsidR="00F26BA5" w:rsidRPr="00B72876">
        <w:rPr>
          <w:lang w:val="en-GB"/>
        </w:rPr>
        <w:t xml:space="preserve">and </w:t>
      </w:r>
      <w:r w:rsidR="005D330F" w:rsidRPr="00B72876">
        <w:rPr>
          <w:lang w:val="en-GB"/>
        </w:rPr>
        <w:t>improving access and use of sex</w:t>
      </w:r>
      <w:r w:rsidR="0025065E" w:rsidRPr="00B72876">
        <w:rPr>
          <w:lang w:val="en-GB"/>
        </w:rPr>
        <w:t>-</w:t>
      </w:r>
      <w:r w:rsidR="005D330F" w:rsidRPr="00B72876">
        <w:rPr>
          <w:lang w:val="en-GB"/>
        </w:rPr>
        <w:t xml:space="preserve">disaggregated data in planning (through the </w:t>
      </w:r>
      <w:r w:rsidR="00F54FAB" w:rsidRPr="00B72876">
        <w:rPr>
          <w:lang w:val="en-GB"/>
        </w:rPr>
        <w:t>m</w:t>
      </w:r>
      <w:r w:rsidR="005D330F" w:rsidRPr="00B72876">
        <w:rPr>
          <w:lang w:val="en-GB"/>
        </w:rPr>
        <w:t xml:space="preserve">unicipal </w:t>
      </w:r>
      <w:r w:rsidR="00F54FAB" w:rsidRPr="00B72876">
        <w:rPr>
          <w:lang w:val="en-GB"/>
        </w:rPr>
        <w:t>d</w:t>
      </w:r>
      <w:r w:rsidR="005D330F" w:rsidRPr="00B72876">
        <w:rPr>
          <w:lang w:val="en-GB"/>
        </w:rPr>
        <w:t xml:space="preserve">ata </w:t>
      </w:r>
      <w:r w:rsidR="00F54FAB" w:rsidRPr="00B72876">
        <w:rPr>
          <w:lang w:val="en-GB"/>
        </w:rPr>
        <w:t>p</w:t>
      </w:r>
      <w:r w:rsidR="005D330F" w:rsidRPr="00B72876">
        <w:rPr>
          <w:lang w:val="en-GB"/>
        </w:rPr>
        <w:t>ortal)</w:t>
      </w:r>
      <w:r w:rsidR="00CC6492" w:rsidRPr="00B72876">
        <w:rPr>
          <w:lang w:val="en-GB"/>
        </w:rPr>
        <w:t xml:space="preserve"> will lead to inclusive, risk-informed</w:t>
      </w:r>
      <w:r w:rsidR="005D330F" w:rsidRPr="00B72876">
        <w:rPr>
          <w:lang w:val="en-GB"/>
        </w:rPr>
        <w:t xml:space="preserve"> </w:t>
      </w:r>
      <w:r w:rsidR="00375942" w:rsidRPr="00B72876">
        <w:rPr>
          <w:lang w:val="en-GB"/>
        </w:rPr>
        <w:t xml:space="preserve">public </w:t>
      </w:r>
      <w:r w:rsidR="00385C37" w:rsidRPr="00B72876">
        <w:rPr>
          <w:lang w:val="en-GB"/>
        </w:rPr>
        <w:t xml:space="preserve">service </w:t>
      </w:r>
      <w:r w:rsidR="001E7FFE" w:rsidRPr="00B72876">
        <w:rPr>
          <w:lang w:val="en-GB"/>
        </w:rPr>
        <w:t>provision</w:t>
      </w:r>
      <w:r w:rsidR="005D330F" w:rsidRPr="00B72876">
        <w:rPr>
          <w:lang w:val="en-GB"/>
        </w:rPr>
        <w:t xml:space="preserve">. </w:t>
      </w:r>
      <w:r w:rsidR="00CC6492" w:rsidRPr="00B72876">
        <w:rPr>
          <w:lang w:val="en-GB"/>
        </w:rPr>
        <w:t>S</w:t>
      </w:r>
      <w:r w:rsidR="005D330F" w:rsidRPr="00B72876">
        <w:rPr>
          <w:lang w:val="en-GB"/>
        </w:rPr>
        <w:t>trengthen</w:t>
      </w:r>
      <w:r w:rsidR="00CC6492" w:rsidRPr="00B72876">
        <w:rPr>
          <w:lang w:val="en-GB"/>
        </w:rPr>
        <w:t>ed</w:t>
      </w:r>
      <w:r w:rsidR="005D330F" w:rsidRPr="00B72876">
        <w:rPr>
          <w:lang w:val="en-GB"/>
        </w:rPr>
        <w:t xml:space="preserve"> gender-responsive and strategic planning and accountability at </w:t>
      </w:r>
      <w:r w:rsidR="00F54FAB" w:rsidRPr="00B72876">
        <w:rPr>
          <w:lang w:val="en-GB"/>
        </w:rPr>
        <w:t xml:space="preserve">the </w:t>
      </w:r>
      <w:r w:rsidR="005D330F" w:rsidRPr="00B72876">
        <w:rPr>
          <w:lang w:val="en-GB"/>
        </w:rPr>
        <w:t xml:space="preserve">municipal level will promote resilience to climate change, improve local economic development, and generate jobs and diverse livelihoods for men and women. Improving </w:t>
      </w:r>
      <w:r w:rsidR="00F54FAB" w:rsidRPr="00B72876">
        <w:rPr>
          <w:lang w:val="en-GB"/>
        </w:rPr>
        <w:t xml:space="preserve">the </w:t>
      </w:r>
      <w:r w:rsidR="005D330F" w:rsidRPr="00B72876">
        <w:rPr>
          <w:lang w:val="en-GB"/>
        </w:rPr>
        <w:t xml:space="preserve">accountability of national institutions and </w:t>
      </w:r>
      <w:r w:rsidR="00F54FAB" w:rsidRPr="00B72876">
        <w:rPr>
          <w:lang w:val="en-GB"/>
        </w:rPr>
        <w:t xml:space="preserve">the </w:t>
      </w:r>
      <w:r w:rsidR="005D330F" w:rsidRPr="00B72876">
        <w:rPr>
          <w:lang w:val="en-GB"/>
        </w:rPr>
        <w:t xml:space="preserve">effectiveness of oversight institutions and </w:t>
      </w:r>
      <w:r w:rsidR="00F54FAB" w:rsidRPr="00B72876">
        <w:rPr>
          <w:lang w:val="en-GB"/>
        </w:rPr>
        <w:t xml:space="preserve">civil society organizations </w:t>
      </w:r>
      <w:r w:rsidR="005D330F" w:rsidRPr="00B72876">
        <w:rPr>
          <w:lang w:val="en-GB"/>
        </w:rPr>
        <w:t xml:space="preserve">will also improve </w:t>
      </w:r>
      <w:r w:rsidR="00F54FAB" w:rsidRPr="00B72876">
        <w:rPr>
          <w:lang w:val="en-GB"/>
        </w:rPr>
        <w:t xml:space="preserve">the </w:t>
      </w:r>
      <w:r w:rsidR="005D330F" w:rsidRPr="00B72876">
        <w:rPr>
          <w:lang w:val="en-GB"/>
        </w:rPr>
        <w:t xml:space="preserve">sustainability of other priority areas </w:t>
      </w:r>
      <w:r w:rsidR="005D330F" w:rsidRPr="00B72876">
        <w:rPr>
          <w:lang w:val="en-GB"/>
        </w:rPr>
        <w:lastRenderedPageBreak/>
        <w:t xml:space="preserve">by holding government to account for international commitments and implementation of </w:t>
      </w:r>
      <w:r w:rsidR="00F54FAB" w:rsidRPr="00B72876">
        <w:rPr>
          <w:lang w:val="en-GB"/>
        </w:rPr>
        <w:t>Sustainable Development Goals</w:t>
      </w:r>
      <w:r w:rsidR="005D330F" w:rsidRPr="00B72876">
        <w:rPr>
          <w:lang w:val="en-GB"/>
        </w:rPr>
        <w:t>-based policies and programmes.</w:t>
      </w:r>
    </w:p>
    <w:p w14:paraId="481B58AF" w14:textId="1AD370C4"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r w:rsidRPr="00B72876">
        <w:rPr>
          <w:lang w:val="en-GB"/>
        </w:rPr>
        <w:t xml:space="preserve">Ensuring that excluded groups, especially survivors of gender-based violence, can access </w:t>
      </w:r>
      <w:r w:rsidR="00F54FAB" w:rsidRPr="00B72876">
        <w:rPr>
          <w:lang w:val="en-GB"/>
        </w:rPr>
        <w:t>high-</w:t>
      </w:r>
      <w:r w:rsidRPr="00B72876">
        <w:rPr>
          <w:lang w:val="en-GB"/>
        </w:rPr>
        <w:t>quality rule</w:t>
      </w:r>
      <w:r w:rsidR="00CC6492" w:rsidRPr="00B72876">
        <w:rPr>
          <w:lang w:val="en-GB"/>
        </w:rPr>
        <w:t>-</w:t>
      </w:r>
      <w:r w:rsidRPr="00B72876">
        <w:rPr>
          <w:lang w:val="en-GB"/>
        </w:rPr>
        <w:t>of</w:t>
      </w:r>
      <w:r w:rsidR="00CC6492" w:rsidRPr="00B72876">
        <w:rPr>
          <w:lang w:val="en-GB"/>
        </w:rPr>
        <w:t>-</w:t>
      </w:r>
      <w:r w:rsidRPr="00B72876">
        <w:rPr>
          <w:lang w:val="en-GB"/>
        </w:rPr>
        <w:t xml:space="preserve">law institutions and justice services </w:t>
      </w:r>
      <w:r w:rsidR="00FC6D83" w:rsidRPr="00B72876">
        <w:rPr>
          <w:lang w:val="en-GB"/>
        </w:rPr>
        <w:t>remains a</w:t>
      </w:r>
      <w:r w:rsidRPr="00B72876">
        <w:rPr>
          <w:lang w:val="en-GB"/>
        </w:rPr>
        <w:t xml:space="preserve"> challenge. As part of the E</w:t>
      </w:r>
      <w:r w:rsidR="00F54FAB" w:rsidRPr="00B72876">
        <w:rPr>
          <w:lang w:val="en-GB"/>
        </w:rPr>
        <w:t>uropean Union</w:t>
      </w:r>
      <w:r w:rsidR="00CC6492" w:rsidRPr="00B72876">
        <w:rPr>
          <w:lang w:val="en-GB"/>
        </w:rPr>
        <w:t>–</w:t>
      </w:r>
      <w:r w:rsidRPr="00B72876">
        <w:rPr>
          <w:lang w:val="en-GB"/>
        </w:rPr>
        <w:t>U</w:t>
      </w:r>
      <w:r w:rsidR="00F54FAB" w:rsidRPr="00B72876">
        <w:rPr>
          <w:lang w:val="en-GB"/>
        </w:rPr>
        <w:t>nited Nations S</w:t>
      </w:r>
      <w:r w:rsidRPr="00B72876">
        <w:rPr>
          <w:lang w:val="en-GB"/>
        </w:rPr>
        <w:t xml:space="preserve">potlight </w:t>
      </w:r>
      <w:r w:rsidR="00BB4546" w:rsidRPr="00B72876">
        <w:rPr>
          <w:lang w:val="en-GB"/>
        </w:rPr>
        <w:t xml:space="preserve">joint </w:t>
      </w:r>
      <w:r w:rsidRPr="00B72876">
        <w:rPr>
          <w:lang w:val="en-GB"/>
        </w:rPr>
        <w:t xml:space="preserve">initiative, </w:t>
      </w:r>
      <w:r w:rsidR="00BB4546" w:rsidRPr="00B72876">
        <w:rPr>
          <w:lang w:val="en-GB"/>
        </w:rPr>
        <w:t>led by UN</w:t>
      </w:r>
      <w:r w:rsidR="00F54FAB" w:rsidRPr="00B72876">
        <w:rPr>
          <w:lang w:val="en-GB"/>
        </w:rPr>
        <w:t>-</w:t>
      </w:r>
      <w:r w:rsidR="00BB4546" w:rsidRPr="00B72876">
        <w:rPr>
          <w:lang w:val="en-GB"/>
        </w:rPr>
        <w:t xml:space="preserve">Women, </w:t>
      </w:r>
      <w:r w:rsidRPr="00B72876">
        <w:rPr>
          <w:lang w:val="en-GB"/>
        </w:rPr>
        <w:t xml:space="preserve">UNDP will </w:t>
      </w:r>
      <w:r w:rsidR="00CC6492" w:rsidRPr="00B72876">
        <w:rPr>
          <w:lang w:val="en-GB"/>
        </w:rPr>
        <w:t xml:space="preserve">work </w:t>
      </w:r>
      <w:r w:rsidRPr="00B72876">
        <w:rPr>
          <w:lang w:val="en-GB"/>
        </w:rPr>
        <w:t xml:space="preserve">with </w:t>
      </w:r>
      <w:r w:rsidR="00F54FAB" w:rsidRPr="00B72876">
        <w:rPr>
          <w:lang w:val="en-GB"/>
        </w:rPr>
        <w:t>United Nations partners</w:t>
      </w:r>
      <w:r w:rsidRPr="00B72876">
        <w:rPr>
          <w:lang w:val="en-GB"/>
        </w:rPr>
        <w:t xml:space="preserve"> and the Ministry of Justice to provide community outreach and </w:t>
      </w:r>
      <w:r w:rsidR="002E4FBE" w:rsidRPr="00B72876">
        <w:rPr>
          <w:lang w:val="en-GB"/>
        </w:rPr>
        <w:t>enhance</w:t>
      </w:r>
      <w:r w:rsidR="00F54FAB" w:rsidRPr="00B72876">
        <w:rPr>
          <w:lang w:val="en-GB"/>
        </w:rPr>
        <w:t>d</w:t>
      </w:r>
      <w:r w:rsidRPr="00B72876">
        <w:rPr>
          <w:lang w:val="en-GB"/>
        </w:rPr>
        <w:t xml:space="preserve"> understanding of formal justice services. UNDP will strengthen the capacity of rule</w:t>
      </w:r>
      <w:r w:rsidR="00F54FAB" w:rsidRPr="00B72876">
        <w:rPr>
          <w:lang w:val="en-GB"/>
        </w:rPr>
        <w:t>-</w:t>
      </w:r>
      <w:r w:rsidRPr="00B72876">
        <w:rPr>
          <w:lang w:val="en-GB"/>
        </w:rPr>
        <w:t>of</w:t>
      </w:r>
      <w:r w:rsidR="00F54FAB" w:rsidRPr="00B72876">
        <w:rPr>
          <w:lang w:val="en-GB"/>
        </w:rPr>
        <w:t>-</w:t>
      </w:r>
      <w:r w:rsidRPr="00B72876">
        <w:rPr>
          <w:lang w:val="en-GB"/>
        </w:rPr>
        <w:t xml:space="preserve">law institutions, including the police, to provide </w:t>
      </w:r>
      <w:r w:rsidR="00F54FAB" w:rsidRPr="00B72876">
        <w:rPr>
          <w:lang w:val="en-GB"/>
        </w:rPr>
        <w:t>high-</w:t>
      </w:r>
      <w:r w:rsidRPr="00B72876">
        <w:rPr>
          <w:lang w:val="en-GB"/>
        </w:rPr>
        <w:t xml:space="preserve">quality services to all citizens, especially excluded groups. </w:t>
      </w:r>
      <w:r w:rsidR="00CC6492" w:rsidRPr="00B72876">
        <w:rPr>
          <w:lang w:val="en-GB"/>
        </w:rPr>
        <w:t>I</w:t>
      </w:r>
      <w:r w:rsidRPr="00B72876">
        <w:rPr>
          <w:lang w:val="en-GB"/>
        </w:rPr>
        <w:t xml:space="preserve">f excluded groups are supported to engage and trust the formal judicial sector, they will use formal justice services in addition to the customary law prevalent in the country. Furthermore, if rule of law institutions are supported by UNDP and partners </w:t>
      </w:r>
      <w:r w:rsidR="00F54FAB" w:rsidRPr="00B72876">
        <w:rPr>
          <w:lang w:val="en-GB"/>
        </w:rPr>
        <w:t xml:space="preserve">– </w:t>
      </w:r>
      <w:r w:rsidRPr="00B72876">
        <w:rPr>
          <w:lang w:val="en-GB"/>
        </w:rPr>
        <w:t>including KOICA and the Australian Police Force</w:t>
      </w:r>
      <w:r w:rsidR="00F54FAB" w:rsidRPr="00B72876">
        <w:rPr>
          <w:lang w:val="en-GB"/>
        </w:rPr>
        <w:t xml:space="preserve"> –</w:t>
      </w:r>
      <w:r w:rsidRPr="00B72876">
        <w:rPr>
          <w:lang w:val="en-GB"/>
        </w:rPr>
        <w:t xml:space="preserve"> to provide services such as mobile courts and vulnerable persons units to survivors of gender-based violence, more gender</w:t>
      </w:r>
      <w:r w:rsidR="00F54FAB" w:rsidRPr="00B72876">
        <w:rPr>
          <w:lang w:val="en-GB"/>
        </w:rPr>
        <w:t>-r</w:t>
      </w:r>
      <w:r w:rsidRPr="00B72876">
        <w:rPr>
          <w:lang w:val="en-GB"/>
        </w:rPr>
        <w:t xml:space="preserve">esponsive and accessible judicial services and systems will be made available. This will strengthen </w:t>
      </w:r>
      <w:r w:rsidR="00F361E9" w:rsidRPr="00B72876">
        <w:rPr>
          <w:lang w:val="en-GB"/>
        </w:rPr>
        <w:t>gender justice</w:t>
      </w:r>
      <w:r w:rsidR="008F1C34" w:rsidRPr="00B72876">
        <w:rPr>
          <w:lang w:val="en-GB"/>
        </w:rPr>
        <w:t xml:space="preserve"> </w:t>
      </w:r>
      <w:r w:rsidRPr="00B72876">
        <w:rPr>
          <w:lang w:val="en-GB"/>
        </w:rPr>
        <w:t xml:space="preserve">with and </w:t>
      </w:r>
      <w:r w:rsidR="008E3596" w:rsidRPr="00B72876">
        <w:rPr>
          <w:lang w:val="en-GB"/>
        </w:rPr>
        <w:t>help prevent</w:t>
      </w:r>
      <w:r w:rsidRPr="00B72876">
        <w:rPr>
          <w:lang w:val="en-GB"/>
        </w:rPr>
        <w:t xml:space="preserve"> violence against women and girls. </w:t>
      </w:r>
    </w:p>
    <w:p w14:paraId="41CCE7CC" w14:textId="7B987865" w:rsidR="00393217" w:rsidRPr="00B72876" w:rsidRDefault="00393217"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r w:rsidRPr="00B72876">
        <w:rPr>
          <w:lang w:val="en-GB"/>
        </w:rPr>
        <w:t>The COVID-19 outbreak shows the importance of digitally literate and connected societies, businesses and governments</w:t>
      </w:r>
      <w:r w:rsidR="003F4B24" w:rsidRPr="00B72876">
        <w:rPr>
          <w:lang w:val="en-GB"/>
        </w:rPr>
        <w:t xml:space="preserve"> for effective prevention and response</w:t>
      </w:r>
      <w:r w:rsidRPr="00B72876">
        <w:rPr>
          <w:lang w:val="en-GB"/>
        </w:rPr>
        <w:t xml:space="preserve">. </w:t>
      </w:r>
      <w:r w:rsidR="00245AAF" w:rsidRPr="00B72876">
        <w:rPr>
          <w:lang w:val="en-GB"/>
        </w:rPr>
        <w:t xml:space="preserve">As </w:t>
      </w:r>
      <w:r w:rsidR="00DF77B7" w:rsidRPr="00B72876">
        <w:rPr>
          <w:lang w:val="en-GB"/>
        </w:rPr>
        <w:t>Timor-Leste is one of the least digitally connected countries</w:t>
      </w:r>
      <w:r w:rsidR="00245AAF" w:rsidRPr="00B72876">
        <w:rPr>
          <w:lang w:val="en-GB"/>
        </w:rPr>
        <w:t>,</w:t>
      </w:r>
      <w:r w:rsidR="00DF77B7" w:rsidRPr="00B72876">
        <w:rPr>
          <w:lang w:val="en-GB"/>
        </w:rPr>
        <w:t xml:space="preserve"> </w:t>
      </w:r>
      <w:r w:rsidRPr="00B72876">
        <w:rPr>
          <w:lang w:val="en-GB"/>
        </w:rPr>
        <w:t xml:space="preserve">UNDP will partner with </w:t>
      </w:r>
      <w:r w:rsidR="006E0113" w:rsidRPr="00B72876">
        <w:rPr>
          <w:lang w:val="en-GB"/>
        </w:rPr>
        <w:t>the United Nations Capital Development Fund (</w:t>
      </w:r>
      <w:r w:rsidRPr="00B72876">
        <w:rPr>
          <w:lang w:val="en-GB"/>
        </w:rPr>
        <w:t>UNCDF</w:t>
      </w:r>
      <w:r w:rsidR="006E0113" w:rsidRPr="00B72876">
        <w:rPr>
          <w:lang w:val="en-GB"/>
        </w:rPr>
        <w:t>)</w:t>
      </w:r>
      <w:r w:rsidRPr="00B72876">
        <w:rPr>
          <w:lang w:val="en-GB"/>
        </w:rPr>
        <w:t xml:space="preserve"> to unleash the potential of the econom</w:t>
      </w:r>
      <w:r w:rsidR="00D76587" w:rsidRPr="00B72876">
        <w:rPr>
          <w:lang w:val="en-GB"/>
        </w:rPr>
        <w:t>y</w:t>
      </w:r>
      <w:r w:rsidRPr="00B72876">
        <w:rPr>
          <w:lang w:val="en-GB"/>
        </w:rPr>
        <w:t xml:space="preserve"> and the </w:t>
      </w:r>
      <w:r w:rsidR="006E0113" w:rsidRPr="00B72876">
        <w:rPr>
          <w:lang w:val="en-GB"/>
        </w:rPr>
        <w:t xml:space="preserve">Fourth </w:t>
      </w:r>
      <w:r w:rsidRPr="00B72876">
        <w:rPr>
          <w:lang w:val="en-GB"/>
        </w:rPr>
        <w:t xml:space="preserve">Industrial </w:t>
      </w:r>
      <w:r w:rsidR="006E0113" w:rsidRPr="00B72876">
        <w:rPr>
          <w:lang w:val="en-GB"/>
        </w:rPr>
        <w:t>R</w:t>
      </w:r>
      <w:r w:rsidRPr="00B72876">
        <w:rPr>
          <w:lang w:val="en-GB"/>
        </w:rPr>
        <w:t xml:space="preserve">evolution. UNDP will work with banks, micro-finance institutions and mobile operators to strengthen access to digital finance, mobile banking and payment services. UNDP will also strengthen </w:t>
      </w:r>
      <w:r w:rsidR="006E0113" w:rsidRPr="00B72876">
        <w:rPr>
          <w:lang w:val="en-GB"/>
        </w:rPr>
        <w:t xml:space="preserve">the </w:t>
      </w:r>
      <w:r w:rsidRPr="00B72876">
        <w:rPr>
          <w:lang w:val="en-GB"/>
        </w:rPr>
        <w:t xml:space="preserve">capacities </w:t>
      </w:r>
      <w:r w:rsidR="006E0113" w:rsidRPr="00B72876">
        <w:rPr>
          <w:lang w:val="en-GB"/>
        </w:rPr>
        <w:t xml:space="preserve">of municipalities </w:t>
      </w:r>
      <w:r w:rsidRPr="00B72876">
        <w:rPr>
          <w:lang w:val="en-GB"/>
        </w:rPr>
        <w:t xml:space="preserve">to operate online citizen portals to promote access to information </w:t>
      </w:r>
      <w:r w:rsidR="00E36D9F" w:rsidRPr="00B72876">
        <w:rPr>
          <w:lang w:val="en-GB"/>
        </w:rPr>
        <w:t>in</w:t>
      </w:r>
      <w:r w:rsidRPr="00B72876">
        <w:rPr>
          <w:lang w:val="en-GB"/>
        </w:rPr>
        <w:t xml:space="preserve"> partnership with the E</w:t>
      </w:r>
      <w:r w:rsidR="006E0113" w:rsidRPr="00B72876">
        <w:rPr>
          <w:lang w:val="en-GB"/>
        </w:rPr>
        <w:t>uropean Union</w:t>
      </w:r>
      <w:r w:rsidRPr="00B72876">
        <w:rPr>
          <w:lang w:val="en-GB"/>
        </w:rPr>
        <w:t xml:space="preserve">. </w:t>
      </w:r>
    </w:p>
    <w:p w14:paraId="2B24523F" w14:textId="496475AA" w:rsidR="00393217" w:rsidRPr="00B72876" w:rsidRDefault="00393217" w:rsidP="00CE4C52">
      <w:pPr>
        <w:numPr>
          <w:ilvl w:val="0"/>
          <w:numId w:val="1"/>
        </w:numPr>
        <w:pBdr>
          <w:top w:val="nil"/>
          <w:left w:val="nil"/>
          <w:bottom w:val="nil"/>
          <w:right w:val="nil"/>
          <w:between w:val="nil"/>
        </w:pBdr>
        <w:tabs>
          <w:tab w:val="left" w:pos="1080"/>
          <w:tab w:val="left" w:pos="1350"/>
        </w:tabs>
        <w:ind w:left="720" w:right="720" w:firstLine="0"/>
        <w:jc w:val="both"/>
        <w:rPr>
          <w:i/>
          <w:lang w:val="en-GB"/>
        </w:rPr>
      </w:pPr>
      <w:r w:rsidRPr="00B72876">
        <w:rPr>
          <w:lang w:val="en-GB"/>
        </w:rPr>
        <w:t>UNDP</w:t>
      </w:r>
      <w:r w:rsidR="00DE7E56" w:rsidRPr="00B72876">
        <w:rPr>
          <w:lang w:val="en-GB"/>
        </w:rPr>
        <w:t xml:space="preserve"> will </w:t>
      </w:r>
      <w:r w:rsidRPr="00B72876">
        <w:rPr>
          <w:lang w:val="en-GB"/>
        </w:rPr>
        <w:t>partner</w:t>
      </w:r>
      <w:r w:rsidR="005C74D8" w:rsidRPr="00B72876">
        <w:rPr>
          <w:lang w:val="en-GB"/>
        </w:rPr>
        <w:t xml:space="preserve"> </w:t>
      </w:r>
      <w:r w:rsidRPr="00B72876">
        <w:rPr>
          <w:lang w:val="en-GB"/>
        </w:rPr>
        <w:t xml:space="preserve">with the </w:t>
      </w:r>
      <w:r w:rsidR="006E0113" w:rsidRPr="00B72876">
        <w:rPr>
          <w:lang w:val="en-GB"/>
        </w:rPr>
        <w:t>r</w:t>
      </w:r>
      <w:r w:rsidRPr="00B72876">
        <w:rPr>
          <w:lang w:val="en-GB"/>
        </w:rPr>
        <w:t xml:space="preserve">esident </w:t>
      </w:r>
      <w:r w:rsidR="006E0113" w:rsidRPr="00B72876">
        <w:rPr>
          <w:lang w:val="en-GB"/>
        </w:rPr>
        <w:t>c</w:t>
      </w:r>
      <w:r w:rsidRPr="00B72876">
        <w:rPr>
          <w:lang w:val="en-GB"/>
        </w:rPr>
        <w:t xml:space="preserve">oordinator system and </w:t>
      </w:r>
      <w:r w:rsidR="0088266D" w:rsidRPr="00B72876">
        <w:rPr>
          <w:lang w:val="en-GB"/>
        </w:rPr>
        <w:t>other</w:t>
      </w:r>
      <w:r w:rsidRPr="00B72876">
        <w:rPr>
          <w:lang w:val="en-GB"/>
        </w:rPr>
        <w:t xml:space="preserve"> </w:t>
      </w:r>
      <w:r w:rsidR="006E0113" w:rsidRPr="00B72876">
        <w:rPr>
          <w:lang w:val="en-GB"/>
        </w:rPr>
        <w:t>United Nations organizations</w:t>
      </w:r>
      <w:r w:rsidRPr="00B72876">
        <w:rPr>
          <w:lang w:val="en-GB"/>
        </w:rPr>
        <w:t xml:space="preserve"> to achieve the </w:t>
      </w:r>
      <w:r w:rsidR="008D18D9" w:rsidRPr="00B72876">
        <w:rPr>
          <w:lang w:val="en-GB"/>
        </w:rPr>
        <w:t>cooperation framework</w:t>
      </w:r>
      <w:r w:rsidRPr="00B72876">
        <w:rPr>
          <w:lang w:val="en-GB"/>
        </w:rPr>
        <w:t xml:space="preserve"> and national priorities</w:t>
      </w:r>
      <w:r w:rsidR="00624E18" w:rsidRPr="00B72876">
        <w:rPr>
          <w:lang w:val="en-GB"/>
        </w:rPr>
        <w:t>. UNDP</w:t>
      </w:r>
      <w:r w:rsidR="00F424CB" w:rsidRPr="00B72876">
        <w:rPr>
          <w:lang w:val="en-GB"/>
        </w:rPr>
        <w:t xml:space="preserve"> </w:t>
      </w:r>
      <w:r w:rsidR="00624E18" w:rsidRPr="00B72876">
        <w:rPr>
          <w:lang w:val="en-GB"/>
        </w:rPr>
        <w:t>w</w:t>
      </w:r>
      <w:r w:rsidR="00F424CB" w:rsidRPr="00B72876">
        <w:rPr>
          <w:lang w:val="en-GB"/>
        </w:rPr>
        <w:t xml:space="preserve">ill </w:t>
      </w:r>
      <w:r w:rsidRPr="00B72876">
        <w:rPr>
          <w:lang w:val="en-GB"/>
        </w:rPr>
        <w:t xml:space="preserve">continue working with </w:t>
      </w:r>
      <w:r w:rsidR="006E0113" w:rsidRPr="00B72876">
        <w:rPr>
          <w:lang w:val="en-GB"/>
        </w:rPr>
        <w:t>the United Nations Children’s Fund (</w:t>
      </w:r>
      <w:r w:rsidRPr="00B72876">
        <w:rPr>
          <w:lang w:val="en-GB"/>
        </w:rPr>
        <w:t>UNICEF</w:t>
      </w:r>
      <w:r w:rsidR="006E0113" w:rsidRPr="00B72876">
        <w:rPr>
          <w:lang w:val="en-GB"/>
        </w:rPr>
        <w:t>)</w:t>
      </w:r>
      <w:r w:rsidRPr="00B72876">
        <w:rPr>
          <w:lang w:val="en-GB"/>
        </w:rPr>
        <w:t xml:space="preserve"> to strengthen innovation work</w:t>
      </w:r>
      <w:r w:rsidR="006E0113" w:rsidRPr="00B72876">
        <w:rPr>
          <w:lang w:val="en-GB"/>
        </w:rPr>
        <w:t xml:space="preserve"> </w:t>
      </w:r>
      <w:r w:rsidRPr="00B72876">
        <w:rPr>
          <w:lang w:val="en-GB"/>
        </w:rPr>
        <w:t>streams</w:t>
      </w:r>
      <w:r w:rsidR="00D31EF6" w:rsidRPr="00B72876">
        <w:rPr>
          <w:lang w:val="en-GB"/>
        </w:rPr>
        <w:t xml:space="preserve"> in e-governance (unique citizen identifier and other citizen </w:t>
      </w:r>
      <w:r w:rsidR="0005516B" w:rsidRPr="00B72876">
        <w:rPr>
          <w:lang w:val="en-GB"/>
        </w:rPr>
        <w:t xml:space="preserve">service </w:t>
      </w:r>
      <w:r w:rsidR="00D31EF6" w:rsidRPr="00B72876">
        <w:rPr>
          <w:lang w:val="en-GB"/>
        </w:rPr>
        <w:t>platforms)</w:t>
      </w:r>
      <w:r w:rsidR="006E0113" w:rsidRPr="00B72876">
        <w:rPr>
          <w:lang w:val="en-GB"/>
        </w:rPr>
        <w:t>,</w:t>
      </w:r>
      <w:r w:rsidRPr="00B72876">
        <w:rPr>
          <w:lang w:val="en-GB"/>
        </w:rPr>
        <w:t xml:space="preserve"> and work with </w:t>
      </w:r>
      <w:r w:rsidR="00CC7E04" w:rsidRPr="00B72876">
        <w:rPr>
          <w:lang w:val="en-GB"/>
        </w:rPr>
        <w:t>IOM, WFP and FAO on climate mitigation</w:t>
      </w:r>
      <w:r w:rsidR="000569E0" w:rsidRPr="00B72876">
        <w:rPr>
          <w:lang w:val="en-GB"/>
        </w:rPr>
        <w:t xml:space="preserve">, </w:t>
      </w:r>
      <w:r w:rsidR="00CC7E04" w:rsidRPr="00B72876">
        <w:rPr>
          <w:lang w:val="en-GB"/>
        </w:rPr>
        <w:t>adaptation</w:t>
      </w:r>
      <w:r w:rsidR="000569E0" w:rsidRPr="00B72876">
        <w:rPr>
          <w:lang w:val="en-GB"/>
        </w:rPr>
        <w:t xml:space="preserve"> and </w:t>
      </w:r>
      <w:r w:rsidR="00CC7E04" w:rsidRPr="00B72876">
        <w:rPr>
          <w:lang w:val="en-GB"/>
        </w:rPr>
        <w:t xml:space="preserve">circular blue/green economy models. </w:t>
      </w:r>
      <w:r w:rsidR="00CC6492" w:rsidRPr="00B72876">
        <w:rPr>
          <w:lang w:val="en-GB"/>
        </w:rPr>
        <w:t xml:space="preserve">With UN-Women, UNFPA, the International Labour Organization, and UNICEF, </w:t>
      </w:r>
      <w:r w:rsidR="00CC7E04" w:rsidRPr="00B72876">
        <w:rPr>
          <w:lang w:val="en-GB"/>
        </w:rPr>
        <w:t xml:space="preserve">UNDP will </w:t>
      </w:r>
      <w:r w:rsidR="00CC6492" w:rsidRPr="00B72876">
        <w:rPr>
          <w:lang w:val="en-GB"/>
        </w:rPr>
        <w:t>work</w:t>
      </w:r>
      <w:r w:rsidR="00CC7E04" w:rsidRPr="00B72876">
        <w:rPr>
          <w:lang w:val="en-GB"/>
        </w:rPr>
        <w:t xml:space="preserve"> to eliminat</w:t>
      </w:r>
      <w:r w:rsidR="00CC6492" w:rsidRPr="00B72876">
        <w:rPr>
          <w:lang w:val="en-GB"/>
        </w:rPr>
        <w:t>e</w:t>
      </w:r>
      <w:r w:rsidR="00CC7E04" w:rsidRPr="00B72876">
        <w:rPr>
          <w:lang w:val="en-GB"/>
        </w:rPr>
        <w:t xml:space="preserve"> all forms of violence against women and girl</w:t>
      </w:r>
      <w:r w:rsidR="00A437CA" w:rsidRPr="00B72876">
        <w:rPr>
          <w:lang w:val="en-GB"/>
        </w:rPr>
        <w:t>s</w:t>
      </w:r>
      <w:r w:rsidR="006E0113" w:rsidRPr="00B72876">
        <w:rPr>
          <w:lang w:val="en-GB"/>
        </w:rPr>
        <w:t>;</w:t>
      </w:r>
      <w:r w:rsidR="00BC37C2" w:rsidRPr="00B72876">
        <w:rPr>
          <w:lang w:val="en-GB"/>
        </w:rPr>
        <w:t xml:space="preserve"> </w:t>
      </w:r>
      <w:r w:rsidR="00CC7E04" w:rsidRPr="00B72876">
        <w:rPr>
          <w:lang w:val="en-GB"/>
        </w:rPr>
        <w:t>work with WHO and IOM on diaspora and pro-health financing strategies</w:t>
      </w:r>
      <w:r w:rsidR="006E0113" w:rsidRPr="00B72876">
        <w:rPr>
          <w:lang w:val="en-GB"/>
        </w:rPr>
        <w:t>;</w:t>
      </w:r>
      <w:r w:rsidR="00830AC4" w:rsidRPr="00B72876">
        <w:rPr>
          <w:lang w:val="en-GB"/>
        </w:rPr>
        <w:t xml:space="preserve"> and engage </w:t>
      </w:r>
      <w:r w:rsidR="006E0113" w:rsidRPr="00B72876">
        <w:rPr>
          <w:lang w:val="en-GB"/>
        </w:rPr>
        <w:t xml:space="preserve">United Nations Volunteers </w:t>
      </w:r>
      <w:r w:rsidR="0077377E" w:rsidRPr="00B72876">
        <w:rPr>
          <w:lang w:val="en-GB"/>
        </w:rPr>
        <w:t xml:space="preserve">to leverage volunteerism </w:t>
      </w:r>
      <w:r w:rsidR="00830AC4" w:rsidRPr="00B72876">
        <w:rPr>
          <w:lang w:val="en-GB"/>
        </w:rPr>
        <w:t xml:space="preserve">in programme </w:t>
      </w:r>
      <w:r w:rsidR="0077377E" w:rsidRPr="00B72876">
        <w:rPr>
          <w:lang w:val="en-GB"/>
        </w:rPr>
        <w:t>implementation</w:t>
      </w:r>
      <w:r w:rsidR="00CC7E04" w:rsidRPr="00B72876">
        <w:rPr>
          <w:lang w:val="en-GB"/>
        </w:rPr>
        <w:t xml:space="preserve">. </w:t>
      </w:r>
      <w:r w:rsidR="00963F98" w:rsidRPr="00B72876">
        <w:rPr>
          <w:lang w:val="en-GB"/>
        </w:rPr>
        <w:t xml:space="preserve">UNDP will support the </w:t>
      </w:r>
      <w:r w:rsidR="006E0113" w:rsidRPr="00B72876">
        <w:rPr>
          <w:lang w:val="en-GB"/>
        </w:rPr>
        <w:t xml:space="preserve">Office of the Resident Coordinator </w:t>
      </w:r>
      <w:r w:rsidR="00963F98" w:rsidRPr="00B72876">
        <w:rPr>
          <w:lang w:val="en-GB"/>
        </w:rPr>
        <w:t>in</w:t>
      </w:r>
      <w:r w:rsidR="00E731B0" w:rsidRPr="00B72876">
        <w:rPr>
          <w:lang w:val="en-GB"/>
        </w:rPr>
        <w:t xml:space="preserve"> </w:t>
      </w:r>
      <w:r w:rsidR="00963F98" w:rsidRPr="00B72876">
        <w:rPr>
          <w:lang w:val="en-GB"/>
        </w:rPr>
        <w:t>sharpen</w:t>
      </w:r>
      <w:r w:rsidR="002A3DA7" w:rsidRPr="00B72876">
        <w:rPr>
          <w:lang w:val="en-GB"/>
        </w:rPr>
        <w:t>ing the</w:t>
      </w:r>
      <w:r w:rsidR="00963F98" w:rsidRPr="00B72876">
        <w:rPr>
          <w:lang w:val="en-GB"/>
        </w:rPr>
        <w:t xml:space="preserve"> focus and </w:t>
      </w:r>
      <w:r w:rsidR="00E731B0" w:rsidRPr="00B72876">
        <w:rPr>
          <w:lang w:val="en-GB"/>
        </w:rPr>
        <w:t>prioritization</w:t>
      </w:r>
      <w:r w:rsidR="00DF3242" w:rsidRPr="00B72876">
        <w:rPr>
          <w:lang w:val="en-GB"/>
        </w:rPr>
        <w:t xml:space="preserve"> of U</w:t>
      </w:r>
      <w:r w:rsidR="006E0113" w:rsidRPr="00B72876">
        <w:rPr>
          <w:lang w:val="en-GB"/>
        </w:rPr>
        <w:t xml:space="preserve">nited Nations organizations </w:t>
      </w:r>
      <w:r w:rsidR="00963F98" w:rsidRPr="00B72876">
        <w:rPr>
          <w:lang w:val="en-GB"/>
        </w:rPr>
        <w:t xml:space="preserve">by </w:t>
      </w:r>
      <w:r w:rsidR="00060095" w:rsidRPr="00B72876">
        <w:rPr>
          <w:lang w:val="en-GB"/>
        </w:rPr>
        <w:t>co-</w:t>
      </w:r>
      <w:r w:rsidR="00DF3242" w:rsidRPr="00B72876">
        <w:rPr>
          <w:lang w:val="en-GB"/>
        </w:rPr>
        <w:t>creating</w:t>
      </w:r>
      <w:r w:rsidR="00963F98" w:rsidRPr="00B72876">
        <w:rPr>
          <w:lang w:val="en-GB"/>
        </w:rPr>
        <w:t xml:space="preserve"> space for mutual learning</w:t>
      </w:r>
      <w:r w:rsidR="00CC6492" w:rsidRPr="00B72876">
        <w:rPr>
          <w:lang w:val="en-GB"/>
        </w:rPr>
        <w:t>,</w:t>
      </w:r>
      <w:r w:rsidR="00963F98" w:rsidRPr="00B72876">
        <w:rPr>
          <w:lang w:val="en-GB"/>
        </w:rPr>
        <w:t xml:space="preserve"> </w:t>
      </w:r>
      <w:r w:rsidR="006E0113" w:rsidRPr="00B72876">
        <w:rPr>
          <w:lang w:val="en-GB"/>
        </w:rPr>
        <w:t xml:space="preserve">and </w:t>
      </w:r>
      <w:r w:rsidR="00E731B0" w:rsidRPr="00B72876">
        <w:rPr>
          <w:lang w:val="en-GB"/>
        </w:rPr>
        <w:t xml:space="preserve">engage in joint </w:t>
      </w:r>
      <w:r w:rsidR="00963F98" w:rsidRPr="00B72876">
        <w:rPr>
          <w:lang w:val="en-GB"/>
        </w:rPr>
        <w:t>thought leadership</w:t>
      </w:r>
      <w:r w:rsidR="00E731B0" w:rsidRPr="00B72876">
        <w:rPr>
          <w:lang w:val="en-GB"/>
        </w:rPr>
        <w:t>,</w:t>
      </w:r>
      <w:r w:rsidR="00963F98" w:rsidRPr="00B72876">
        <w:rPr>
          <w:lang w:val="en-GB"/>
        </w:rPr>
        <w:t xml:space="preserve"> joint programming</w:t>
      </w:r>
      <w:r w:rsidR="00E731B0" w:rsidRPr="00B72876">
        <w:rPr>
          <w:lang w:val="en-GB"/>
        </w:rPr>
        <w:t xml:space="preserve"> and innovative management of the U</w:t>
      </w:r>
      <w:r w:rsidR="00533B4F">
        <w:rPr>
          <w:lang w:val="en-GB"/>
        </w:rPr>
        <w:t>nited </w:t>
      </w:r>
      <w:r w:rsidR="006E0113" w:rsidRPr="00B72876">
        <w:rPr>
          <w:lang w:val="en-GB"/>
        </w:rPr>
        <w:t>Nations</w:t>
      </w:r>
      <w:r w:rsidR="00E731B0" w:rsidRPr="00B72876">
        <w:rPr>
          <w:lang w:val="en-GB"/>
        </w:rPr>
        <w:t xml:space="preserve"> </w:t>
      </w:r>
      <w:r w:rsidR="006E0113" w:rsidRPr="00B72876">
        <w:rPr>
          <w:lang w:val="en-GB"/>
        </w:rPr>
        <w:t>c</w:t>
      </w:r>
      <w:r w:rsidR="00E731B0" w:rsidRPr="00B72876">
        <w:rPr>
          <w:lang w:val="en-GB"/>
        </w:rPr>
        <w:t xml:space="preserve">ommon </w:t>
      </w:r>
      <w:r w:rsidR="006E0113" w:rsidRPr="00B72876">
        <w:rPr>
          <w:lang w:val="en-GB"/>
        </w:rPr>
        <w:t>p</w:t>
      </w:r>
      <w:r w:rsidR="00E731B0" w:rsidRPr="00B72876">
        <w:rPr>
          <w:lang w:val="en-GB"/>
        </w:rPr>
        <w:t>remises</w:t>
      </w:r>
      <w:r w:rsidR="00963F98" w:rsidRPr="00B72876">
        <w:rPr>
          <w:lang w:val="en-GB"/>
        </w:rPr>
        <w:t xml:space="preserve">. </w:t>
      </w:r>
      <w:r w:rsidR="00686407" w:rsidRPr="00B72876">
        <w:rPr>
          <w:lang w:val="en-GB"/>
        </w:rPr>
        <w:t xml:space="preserve">UNDP will </w:t>
      </w:r>
      <w:r w:rsidR="009219D1" w:rsidRPr="00B72876">
        <w:rPr>
          <w:lang w:val="en-GB"/>
        </w:rPr>
        <w:t xml:space="preserve">build on its South-South </w:t>
      </w:r>
      <w:r w:rsidR="00C34117" w:rsidRPr="00B72876">
        <w:rPr>
          <w:lang w:val="en-GB"/>
        </w:rPr>
        <w:t>cooperation</w:t>
      </w:r>
      <w:r w:rsidR="009219D1" w:rsidRPr="00B72876">
        <w:rPr>
          <w:lang w:val="en-GB"/>
        </w:rPr>
        <w:t xml:space="preserve"> with Indonesia and India</w:t>
      </w:r>
      <w:r w:rsidR="00541F3A" w:rsidRPr="00B72876">
        <w:rPr>
          <w:lang w:val="en-GB"/>
        </w:rPr>
        <w:t>,</w:t>
      </w:r>
      <w:r w:rsidR="009219D1" w:rsidRPr="00B72876">
        <w:rPr>
          <w:lang w:val="en-GB"/>
        </w:rPr>
        <w:t xml:space="preserve"> and </w:t>
      </w:r>
      <w:r w:rsidR="00541F3A" w:rsidRPr="00B72876">
        <w:rPr>
          <w:lang w:val="en-GB"/>
        </w:rPr>
        <w:t xml:space="preserve">will </w:t>
      </w:r>
      <w:r w:rsidR="009219D1" w:rsidRPr="00B72876">
        <w:rPr>
          <w:lang w:val="en-GB"/>
        </w:rPr>
        <w:t xml:space="preserve">explore </w:t>
      </w:r>
      <w:r w:rsidR="00C34117" w:rsidRPr="00B72876">
        <w:rPr>
          <w:lang w:val="en-GB"/>
        </w:rPr>
        <w:t xml:space="preserve">new partnerships. </w:t>
      </w:r>
    </w:p>
    <w:p w14:paraId="5C25FC34" w14:textId="77777777" w:rsidR="005D330F" w:rsidRPr="00B72876" w:rsidRDefault="005D330F" w:rsidP="00CE4C52">
      <w:pPr>
        <w:tabs>
          <w:tab w:val="left" w:pos="1080"/>
          <w:tab w:val="left" w:pos="1350"/>
        </w:tabs>
        <w:ind w:left="720" w:right="720"/>
        <w:jc w:val="both"/>
        <w:rPr>
          <w:lang w:val="en-GB"/>
        </w:rPr>
      </w:pPr>
    </w:p>
    <w:p w14:paraId="38492D6F" w14:textId="1CBEF08E" w:rsidR="005D330F" w:rsidRPr="00B72876" w:rsidRDefault="005D330F" w:rsidP="00CE4C52">
      <w:pPr>
        <w:pStyle w:val="Heading1"/>
        <w:tabs>
          <w:tab w:val="left" w:pos="1080"/>
          <w:tab w:val="left" w:pos="1350"/>
          <w:tab w:val="left" w:pos="1800"/>
        </w:tabs>
        <w:spacing w:after="200"/>
        <w:ind w:left="720" w:right="720" w:hanging="540"/>
        <w:jc w:val="both"/>
        <w:rPr>
          <w:rFonts w:ascii="Times New Roman" w:hAnsi="Times New Roman"/>
          <w:sz w:val="20"/>
          <w:lang w:val="en-GB"/>
        </w:rPr>
      </w:pPr>
      <w:r w:rsidRPr="00B72876">
        <w:rPr>
          <w:rFonts w:ascii="Times New Roman" w:hAnsi="Times New Roman"/>
          <w:sz w:val="24"/>
          <w:szCs w:val="24"/>
          <w:lang w:val="en-GB"/>
        </w:rPr>
        <w:t xml:space="preserve">III. </w:t>
      </w:r>
      <w:r w:rsidR="002B65B4" w:rsidRPr="00B72876">
        <w:rPr>
          <w:rFonts w:ascii="Times New Roman" w:hAnsi="Times New Roman"/>
          <w:sz w:val="24"/>
          <w:szCs w:val="24"/>
          <w:lang w:val="en-GB"/>
        </w:rPr>
        <w:tab/>
      </w:r>
      <w:r w:rsidRPr="00B72876">
        <w:rPr>
          <w:rFonts w:ascii="Times New Roman" w:hAnsi="Times New Roman"/>
          <w:sz w:val="24"/>
          <w:szCs w:val="24"/>
          <w:lang w:val="en-GB"/>
        </w:rPr>
        <w:t xml:space="preserve">Programme and </w:t>
      </w:r>
      <w:r w:rsidR="002B65B4" w:rsidRPr="00B72876">
        <w:rPr>
          <w:rFonts w:ascii="Times New Roman" w:hAnsi="Times New Roman"/>
          <w:sz w:val="24"/>
          <w:szCs w:val="24"/>
          <w:lang w:val="en-GB"/>
        </w:rPr>
        <w:t>r</w:t>
      </w:r>
      <w:r w:rsidRPr="00B72876">
        <w:rPr>
          <w:rFonts w:ascii="Times New Roman" w:hAnsi="Times New Roman"/>
          <w:sz w:val="24"/>
          <w:szCs w:val="24"/>
          <w:lang w:val="en-GB"/>
        </w:rPr>
        <w:t xml:space="preserve">isk </w:t>
      </w:r>
      <w:r w:rsidR="002B65B4" w:rsidRPr="00B72876">
        <w:rPr>
          <w:rFonts w:ascii="Times New Roman" w:hAnsi="Times New Roman"/>
          <w:sz w:val="24"/>
          <w:szCs w:val="24"/>
          <w:lang w:val="en-GB"/>
        </w:rPr>
        <w:t>m</w:t>
      </w:r>
      <w:r w:rsidRPr="00B72876">
        <w:rPr>
          <w:rFonts w:ascii="Times New Roman" w:hAnsi="Times New Roman"/>
          <w:sz w:val="24"/>
          <w:szCs w:val="24"/>
          <w:lang w:val="en-GB"/>
        </w:rPr>
        <w:t xml:space="preserve">anagement </w:t>
      </w:r>
    </w:p>
    <w:p w14:paraId="6A60CD4B" w14:textId="77DA5AE4"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r w:rsidRPr="00B72876">
        <w:rPr>
          <w:lang w:val="en-GB"/>
        </w:rPr>
        <w:t>Successful implementation of the country programme will depend on managing risks and embedding agile</w:t>
      </w:r>
      <w:r w:rsidR="00CC6492" w:rsidRPr="00B72876">
        <w:rPr>
          <w:lang w:val="en-GB"/>
        </w:rPr>
        <w:t>,</w:t>
      </w:r>
      <w:r w:rsidRPr="00B72876">
        <w:rPr>
          <w:lang w:val="en-GB"/>
        </w:rPr>
        <w:t xml:space="preserve"> innovative programming to address challenges. During this </w:t>
      </w:r>
      <w:r w:rsidR="00541F3A" w:rsidRPr="00B72876">
        <w:rPr>
          <w:lang w:val="en-GB"/>
        </w:rPr>
        <w:t>p</w:t>
      </w:r>
      <w:r w:rsidR="00333FD6" w:rsidRPr="00B72876">
        <w:rPr>
          <w:lang w:val="en-GB"/>
        </w:rPr>
        <w:t>rogramme</w:t>
      </w:r>
      <w:r w:rsidRPr="00B72876">
        <w:rPr>
          <w:lang w:val="en-GB"/>
        </w:rPr>
        <w:t xml:space="preserve"> cycle, UNDP </w:t>
      </w:r>
      <w:r w:rsidR="00CC6492" w:rsidRPr="00B72876">
        <w:rPr>
          <w:lang w:val="en-GB"/>
        </w:rPr>
        <w:t>will become</w:t>
      </w:r>
      <w:r w:rsidRPr="00B72876">
        <w:rPr>
          <w:lang w:val="en-GB"/>
        </w:rPr>
        <w:t xml:space="preserve"> a learning and knowledge</w:t>
      </w:r>
      <w:r w:rsidR="00541F3A" w:rsidRPr="00B72876">
        <w:rPr>
          <w:lang w:val="en-GB"/>
        </w:rPr>
        <w:t>-</w:t>
      </w:r>
      <w:r w:rsidRPr="00B72876">
        <w:rPr>
          <w:lang w:val="en-GB"/>
        </w:rPr>
        <w:t>brokering platform</w:t>
      </w:r>
      <w:r w:rsidR="00541F3A" w:rsidRPr="00B72876">
        <w:rPr>
          <w:lang w:val="en-GB"/>
        </w:rPr>
        <w:t>,</w:t>
      </w:r>
      <w:r w:rsidR="000A4D94" w:rsidRPr="00B72876">
        <w:rPr>
          <w:lang w:val="en-GB"/>
        </w:rPr>
        <w:t xml:space="preserve"> </w:t>
      </w:r>
      <w:r w:rsidR="00BA1975" w:rsidRPr="00B72876">
        <w:rPr>
          <w:lang w:val="en-GB"/>
        </w:rPr>
        <w:t>providing implementation support services to the Government</w:t>
      </w:r>
      <w:r w:rsidRPr="00B72876">
        <w:rPr>
          <w:lang w:val="en-GB"/>
        </w:rPr>
        <w:t xml:space="preserve">. </w:t>
      </w:r>
      <w:r w:rsidR="00541F3A" w:rsidRPr="00B72876">
        <w:rPr>
          <w:lang w:val="en-GB"/>
        </w:rPr>
        <w:t>O</w:t>
      </w:r>
      <w:r w:rsidRPr="00B72876">
        <w:rPr>
          <w:lang w:val="en-GB"/>
        </w:rPr>
        <w:t xml:space="preserve">ur approach to programming will </w:t>
      </w:r>
      <w:r w:rsidR="00CC6492" w:rsidRPr="00B72876">
        <w:rPr>
          <w:lang w:val="en-GB"/>
        </w:rPr>
        <w:t>evolve into</w:t>
      </w:r>
      <w:r w:rsidRPr="00B72876">
        <w:rPr>
          <w:lang w:val="en-GB"/>
        </w:rPr>
        <w:t xml:space="preserve"> </w:t>
      </w:r>
      <w:r w:rsidR="00541F3A" w:rsidRPr="00B72876">
        <w:rPr>
          <w:lang w:val="en-GB"/>
        </w:rPr>
        <w:t xml:space="preserve">a </w:t>
      </w:r>
      <w:r w:rsidRPr="00B72876">
        <w:rPr>
          <w:lang w:val="en-GB"/>
        </w:rPr>
        <w:t>more anticipatory network. UNDP will strengthen its capacity for horizon</w:t>
      </w:r>
      <w:r w:rsidR="00541F3A" w:rsidRPr="00B72876">
        <w:rPr>
          <w:lang w:val="en-GB"/>
        </w:rPr>
        <w:t>-</w:t>
      </w:r>
      <w:r w:rsidRPr="00B72876">
        <w:rPr>
          <w:lang w:val="en-GB"/>
        </w:rPr>
        <w:t xml:space="preserve">scanning and foresight to anticipate and minimize risks. This will involve dialogue with government, communities, </w:t>
      </w:r>
      <w:r w:rsidR="00541F3A" w:rsidRPr="00B72876">
        <w:rPr>
          <w:lang w:val="en-GB"/>
        </w:rPr>
        <w:t>civil society organizations</w:t>
      </w:r>
      <w:r w:rsidRPr="00B72876">
        <w:rPr>
          <w:lang w:val="en-GB"/>
        </w:rPr>
        <w:t xml:space="preserve"> </w:t>
      </w:r>
      <w:r w:rsidR="005676C7" w:rsidRPr="00B72876">
        <w:rPr>
          <w:lang w:val="en-GB"/>
        </w:rPr>
        <w:t xml:space="preserve">and </w:t>
      </w:r>
      <w:r w:rsidRPr="00B72876">
        <w:rPr>
          <w:lang w:val="en-GB"/>
        </w:rPr>
        <w:t xml:space="preserve">development partners. </w:t>
      </w:r>
      <w:r w:rsidR="00CC6492" w:rsidRPr="00B72876">
        <w:rPr>
          <w:lang w:val="en-GB"/>
        </w:rPr>
        <w:t>E</w:t>
      </w:r>
      <w:r w:rsidRPr="00B72876">
        <w:rPr>
          <w:lang w:val="en-GB"/>
        </w:rPr>
        <w:t>arly</w:t>
      </w:r>
      <w:r w:rsidR="00541F3A" w:rsidRPr="00B72876">
        <w:rPr>
          <w:lang w:val="en-GB"/>
        </w:rPr>
        <w:t>-</w:t>
      </w:r>
      <w:r w:rsidRPr="00B72876">
        <w:rPr>
          <w:lang w:val="en-GB"/>
        </w:rPr>
        <w:t>warning and risk</w:t>
      </w:r>
      <w:r w:rsidR="00541F3A" w:rsidRPr="00B72876">
        <w:rPr>
          <w:lang w:val="en-GB"/>
        </w:rPr>
        <w:t>-</w:t>
      </w:r>
      <w:r w:rsidRPr="00B72876">
        <w:rPr>
          <w:lang w:val="en-GB"/>
        </w:rPr>
        <w:t xml:space="preserve">management arrangements </w:t>
      </w:r>
      <w:r w:rsidR="00CC6492" w:rsidRPr="00B72876">
        <w:rPr>
          <w:lang w:val="en-GB"/>
        </w:rPr>
        <w:t xml:space="preserve">will be </w:t>
      </w:r>
      <w:r w:rsidRPr="00B72876">
        <w:rPr>
          <w:lang w:val="en-GB"/>
        </w:rPr>
        <w:t xml:space="preserve">led by the Resident Coordinator. UNDP </w:t>
      </w:r>
      <w:r w:rsidR="00CC6492" w:rsidRPr="00B72876">
        <w:rPr>
          <w:lang w:val="en-GB"/>
        </w:rPr>
        <w:t>will</w:t>
      </w:r>
      <w:r w:rsidRPr="00B72876">
        <w:rPr>
          <w:lang w:val="en-GB"/>
        </w:rPr>
        <w:t xml:space="preserve"> apply UNDP </w:t>
      </w:r>
      <w:r w:rsidR="00541F3A" w:rsidRPr="00B72876">
        <w:rPr>
          <w:lang w:val="en-GB"/>
        </w:rPr>
        <w:t>s</w:t>
      </w:r>
      <w:r w:rsidRPr="00B72876">
        <w:rPr>
          <w:lang w:val="en-GB"/>
        </w:rPr>
        <w:t xml:space="preserve">ocial and </w:t>
      </w:r>
      <w:r w:rsidR="00541F3A" w:rsidRPr="00B72876">
        <w:rPr>
          <w:lang w:val="en-GB"/>
        </w:rPr>
        <w:t>e</w:t>
      </w:r>
      <w:r w:rsidRPr="00B72876">
        <w:rPr>
          <w:lang w:val="en-GB"/>
        </w:rPr>
        <w:t xml:space="preserve">nvironmental </w:t>
      </w:r>
      <w:r w:rsidR="00541F3A" w:rsidRPr="00B72876">
        <w:rPr>
          <w:lang w:val="en-GB"/>
        </w:rPr>
        <w:t>s</w:t>
      </w:r>
      <w:r w:rsidRPr="00B72876">
        <w:rPr>
          <w:lang w:val="en-GB"/>
        </w:rPr>
        <w:t xml:space="preserve">tandards and </w:t>
      </w:r>
      <w:r w:rsidR="00541F3A" w:rsidRPr="00B72876">
        <w:rPr>
          <w:lang w:val="en-GB"/>
        </w:rPr>
        <w:t>a</w:t>
      </w:r>
      <w:r w:rsidRPr="00B72876">
        <w:rPr>
          <w:lang w:val="en-GB"/>
        </w:rPr>
        <w:t>ccountability mechanisms to manage the risks outlined below.</w:t>
      </w:r>
    </w:p>
    <w:p w14:paraId="1EB0AB83" w14:textId="4890DDEA" w:rsidR="005D330F" w:rsidRPr="00B72876" w:rsidRDefault="00011C7D"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r w:rsidRPr="00B72876">
        <w:rPr>
          <w:lang w:val="en-GB"/>
        </w:rPr>
        <w:t xml:space="preserve">The political deadlock since 2018 </w:t>
      </w:r>
      <w:r w:rsidR="00541F3A" w:rsidRPr="00B72876">
        <w:rPr>
          <w:lang w:val="en-GB"/>
        </w:rPr>
        <w:t xml:space="preserve">underscores </w:t>
      </w:r>
      <w:r w:rsidRPr="00B72876">
        <w:rPr>
          <w:lang w:val="en-GB"/>
        </w:rPr>
        <w:t xml:space="preserve">the high risk of </w:t>
      </w:r>
      <w:r w:rsidR="00541F3A" w:rsidRPr="00B72876">
        <w:rPr>
          <w:lang w:val="en-GB"/>
        </w:rPr>
        <w:t xml:space="preserve">a </w:t>
      </w:r>
      <w:r w:rsidRPr="00B72876">
        <w:rPr>
          <w:lang w:val="en-GB"/>
        </w:rPr>
        <w:t>continued political impasse</w:t>
      </w:r>
      <w:r w:rsidR="009E53DB" w:rsidRPr="00B72876">
        <w:rPr>
          <w:lang w:val="en-GB"/>
        </w:rPr>
        <w:t xml:space="preserve">, with </w:t>
      </w:r>
      <w:r w:rsidR="005D330F" w:rsidRPr="00B72876">
        <w:rPr>
          <w:lang w:val="en-GB"/>
        </w:rPr>
        <w:t>reduced efficiency of public institutions and delayed implementation of government programmes and budgets</w:t>
      </w:r>
      <w:r w:rsidR="00203D51" w:rsidRPr="00B72876">
        <w:rPr>
          <w:lang w:val="en-GB"/>
        </w:rPr>
        <w:t>.</w:t>
      </w:r>
      <w:r w:rsidR="005D330F" w:rsidRPr="00B72876">
        <w:rPr>
          <w:lang w:val="en-GB"/>
        </w:rPr>
        <w:t xml:space="preserve"> </w:t>
      </w:r>
      <w:r w:rsidR="00541F3A" w:rsidRPr="00B72876">
        <w:rPr>
          <w:lang w:val="en-GB"/>
        </w:rPr>
        <w:t>T</w:t>
      </w:r>
      <w:r w:rsidR="005D330F" w:rsidRPr="00B72876">
        <w:rPr>
          <w:lang w:val="en-GB"/>
        </w:rPr>
        <w:t xml:space="preserve">he </w:t>
      </w:r>
      <w:r w:rsidR="00541F3A" w:rsidRPr="00B72876">
        <w:rPr>
          <w:lang w:val="en-GB"/>
        </w:rPr>
        <w:t xml:space="preserve">ability of the </w:t>
      </w:r>
      <w:r w:rsidR="00CC6492" w:rsidRPr="00B72876">
        <w:rPr>
          <w:lang w:val="en-GB"/>
        </w:rPr>
        <w:t>G</w:t>
      </w:r>
      <w:r w:rsidR="00680165" w:rsidRPr="00B72876">
        <w:rPr>
          <w:lang w:val="en-GB"/>
        </w:rPr>
        <w:t>over</w:t>
      </w:r>
      <w:r w:rsidR="005D330F" w:rsidRPr="00B72876">
        <w:rPr>
          <w:lang w:val="en-GB"/>
        </w:rPr>
        <w:t xml:space="preserve">nment to drive new initiatives </w:t>
      </w:r>
      <w:r w:rsidR="00533B4F" w:rsidRPr="00114A14">
        <w:rPr>
          <w:lang w:val="en-GB"/>
        </w:rPr>
        <w:t xml:space="preserve">forward </w:t>
      </w:r>
      <w:r w:rsidR="005D330F" w:rsidRPr="00B72876">
        <w:rPr>
          <w:lang w:val="en-GB"/>
        </w:rPr>
        <w:t xml:space="preserve">and secure </w:t>
      </w:r>
      <w:r w:rsidR="00476051" w:rsidRPr="00B72876">
        <w:rPr>
          <w:lang w:val="en-GB"/>
        </w:rPr>
        <w:t>funding</w:t>
      </w:r>
      <w:r w:rsidR="005D330F" w:rsidRPr="00B72876">
        <w:rPr>
          <w:lang w:val="en-GB"/>
        </w:rPr>
        <w:t xml:space="preserve"> and co-financing for UNDP programmes may be undermined. UND</w:t>
      </w:r>
      <w:r w:rsidR="00A50401" w:rsidRPr="00B72876">
        <w:rPr>
          <w:lang w:val="en-GB"/>
        </w:rPr>
        <w:t xml:space="preserve">P </w:t>
      </w:r>
      <w:r w:rsidR="005D330F" w:rsidRPr="00B72876">
        <w:rPr>
          <w:lang w:val="en-GB"/>
        </w:rPr>
        <w:t>will mitigate th</w:t>
      </w:r>
      <w:r w:rsidR="00541F3A" w:rsidRPr="00B72876">
        <w:rPr>
          <w:lang w:val="en-GB"/>
        </w:rPr>
        <w:t>at</w:t>
      </w:r>
      <w:r w:rsidR="005D330F" w:rsidRPr="00B72876">
        <w:rPr>
          <w:lang w:val="en-GB"/>
        </w:rPr>
        <w:t xml:space="preserve"> risk by maintaining dialogue with the </w:t>
      </w:r>
      <w:r w:rsidR="00541F3A" w:rsidRPr="00B72876">
        <w:rPr>
          <w:lang w:val="en-GB"/>
        </w:rPr>
        <w:t>G</w:t>
      </w:r>
      <w:r w:rsidR="005D330F" w:rsidRPr="00B72876">
        <w:rPr>
          <w:lang w:val="en-GB"/>
        </w:rPr>
        <w:t xml:space="preserve">overnment and donors, conducting regular political economy </w:t>
      </w:r>
      <w:r w:rsidR="005D330F" w:rsidRPr="00B72876">
        <w:rPr>
          <w:lang w:val="en-GB"/>
        </w:rPr>
        <w:lastRenderedPageBreak/>
        <w:t>and context analysis</w:t>
      </w:r>
      <w:r w:rsidR="00324C65" w:rsidRPr="00B72876">
        <w:rPr>
          <w:lang w:val="en-GB"/>
        </w:rPr>
        <w:t xml:space="preserve">, and </w:t>
      </w:r>
      <w:r w:rsidR="0080030A" w:rsidRPr="00B72876">
        <w:rPr>
          <w:lang w:val="en-GB"/>
        </w:rPr>
        <w:t>introducing adaptive measures to programming when needed</w:t>
      </w:r>
      <w:r w:rsidR="005D330F" w:rsidRPr="00B72876">
        <w:rPr>
          <w:lang w:val="en-GB"/>
        </w:rPr>
        <w:t xml:space="preserve">. UNDP will support the </w:t>
      </w:r>
      <w:r w:rsidR="00541F3A" w:rsidRPr="00B72876">
        <w:rPr>
          <w:lang w:val="en-GB"/>
        </w:rPr>
        <w:t>G</w:t>
      </w:r>
      <w:r w:rsidR="005D330F" w:rsidRPr="00B72876">
        <w:rPr>
          <w:lang w:val="en-GB"/>
        </w:rPr>
        <w:t xml:space="preserve">overnment </w:t>
      </w:r>
      <w:r w:rsidR="00541F3A" w:rsidRPr="00B72876">
        <w:rPr>
          <w:lang w:val="en-GB"/>
        </w:rPr>
        <w:t>in</w:t>
      </w:r>
      <w:r w:rsidR="005D330F" w:rsidRPr="00B72876">
        <w:rPr>
          <w:lang w:val="en-GB"/>
        </w:rPr>
        <w:t xml:space="preserve"> deliver</w:t>
      </w:r>
      <w:r w:rsidR="00541F3A" w:rsidRPr="00B72876">
        <w:rPr>
          <w:lang w:val="en-GB"/>
        </w:rPr>
        <w:t>ing</w:t>
      </w:r>
      <w:r w:rsidR="005D330F" w:rsidRPr="00B72876">
        <w:rPr>
          <w:lang w:val="en-GB"/>
        </w:rPr>
        <w:t xml:space="preserve"> services in times of instability when government mechanisms could be disrupted</w:t>
      </w:r>
      <w:r w:rsidR="009044E7" w:rsidRPr="00B72876">
        <w:rPr>
          <w:lang w:val="en-GB"/>
        </w:rPr>
        <w:t>.</w:t>
      </w:r>
    </w:p>
    <w:p w14:paraId="7AB07E54" w14:textId="5FB3D9A9"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r w:rsidRPr="00B72876">
        <w:rPr>
          <w:lang w:val="en-GB"/>
        </w:rPr>
        <w:t xml:space="preserve">The second risk is the high </w:t>
      </w:r>
      <w:r w:rsidR="009C2056" w:rsidRPr="00B72876">
        <w:rPr>
          <w:lang w:val="en-GB"/>
        </w:rPr>
        <w:t xml:space="preserve">degree of </w:t>
      </w:r>
      <w:r w:rsidRPr="00B72876">
        <w:rPr>
          <w:lang w:val="en-GB"/>
        </w:rPr>
        <w:t>economic vulnerability induced by reliance on oil revenue</w:t>
      </w:r>
      <w:r w:rsidR="009C2056" w:rsidRPr="00B72876">
        <w:rPr>
          <w:lang w:val="en-GB"/>
        </w:rPr>
        <w:t>s</w:t>
      </w:r>
      <w:r w:rsidRPr="00B72876">
        <w:rPr>
          <w:lang w:val="en-GB"/>
        </w:rPr>
        <w:t xml:space="preserve"> to fund public expenditure. The decline in petroleum production and global oil prices, combined with increased withdrawals from the Petroleum Fund, could threaten fiscal sustainability</w:t>
      </w:r>
      <w:r w:rsidR="00F56E25" w:rsidRPr="00B72876">
        <w:rPr>
          <w:lang w:val="en-GB"/>
        </w:rPr>
        <w:t xml:space="preserve"> and </w:t>
      </w:r>
      <w:r w:rsidR="00680165" w:rsidRPr="00B72876">
        <w:rPr>
          <w:lang w:val="en-GB"/>
        </w:rPr>
        <w:t>undermine</w:t>
      </w:r>
      <w:r w:rsidRPr="00B72876">
        <w:rPr>
          <w:lang w:val="en-GB"/>
        </w:rPr>
        <w:t xml:space="preserve"> the ability of the economy to create and sustain new businesses and jobs. </w:t>
      </w:r>
      <w:r w:rsidR="00080036" w:rsidRPr="00B72876">
        <w:rPr>
          <w:lang w:val="en-GB"/>
        </w:rPr>
        <w:t>It c</w:t>
      </w:r>
      <w:r w:rsidR="009C2056" w:rsidRPr="00B72876">
        <w:rPr>
          <w:lang w:val="en-GB"/>
        </w:rPr>
        <w:t>ould</w:t>
      </w:r>
      <w:r w:rsidR="00080036" w:rsidRPr="00B72876">
        <w:rPr>
          <w:lang w:val="en-GB"/>
        </w:rPr>
        <w:t xml:space="preserve"> </w:t>
      </w:r>
      <w:r w:rsidRPr="00B72876">
        <w:rPr>
          <w:lang w:val="en-GB"/>
        </w:rPr>
        <w:t>affect</w:t>
      </w:r>
      <w:r w:rsidR="007878C3" w:rsidRPr="00B72876">
        <w:rPr>
          <w:lang w:val="en-GB"/>
        </w:rPr>
        <w:t xml:space="preserve"> </w:t>
      </w:r>
      <w:r w:rsidRPr="00B72876">
        <w:rPr>
          <w:lang w:val="en-GB"/>
        </w:rPr>
        <w:t>social cohesion and increase the risk of political instability. U</w:t>
      </w:r>
      <w:r w:rsidR="009A68D1" w:rsidRPr="00B72876">
        <w:rPr>
          <w:lang w:val="en-GB"/>
        </w:rPr>
        <w:t>nder the guidance</w:t>
      </w:r>
      <w:r w:rsidR="009C2056" w:rsidRPr="00B72876">
        <w:rPr>
          <w:lang w:val="en-GB"/>
        </w:rPr>
        <w:t xml:space="preserve"> of the Resident Coordinator</w:t>
      </w:r>
      <w:r w:rsidR="00680165" w:rsidRPr="00B72876">
        <w:rPr>
          <w:lang w:val="en-GB"/>
        </w:rPr>
        <w:t>,</w:t>
      </w:r>
      <w:r w:rsidR="009A68D1" w:rsidRPr="00B72876">
        <w:rPr>
          <w:lang w:val="en-GB"/>
        </w:rPr>
        <w:t xml:space="preserve"> and jointly with other </w:t>
      </w:r>
      <w:r w:rsidR="009C2056" w:rsidRPr="00B72876">
        <w:rPr>
          <w:lang w:val="en-GB"/>
        </w:rPr>
        <w:t>United Nations organizations</w:t>
      </w:r>
      <w:r w:rsidR="009A68D1" w:rsidRPr="00B72876">
        <w:rPr>
          <w:lang w:val="en-GB"/>
        </w:rPr>
        <w:t>,</w:t>
      </w:r>
      <w:r w:rsidRPr="00B72876">
        <w:rPr>
          <w:lang w:val="en-GB"/>
        </w:rPr>
        <w:t xml:space="preserve"> </w:t>
      </w:r>
      <w:r w:rsidR="00680165" w:rsidRPr="00B72876">
        <w:rPr>
          <w:lang w:val="en-GB"/>
        </w:rPr>
        <w:t xml:space="preserve">UNDP </w:t>
      </w:r>
      <w:r w:rsidRPr="00B72876">
        <w:rPr>
          <w:lang w:val="en-GB"/>
        </w:rPr>
        <w:t>will mitigate th</w:t>
      </w:r>
      <w:r w:rsidR="009C2056" w:rsidRPr="00B72876">
        <w:rPr>
          <w:lang w:val="en-GB"/>
        </w:rPr>
        <w:t>at</w:t>
      </w:r>
      <w:r w:rsidRPr="00B72876">
        <w:rPr>
          <w:lang w:val="en-GB"/>
        </w:rPr>
        <w:t xml:space="preserve"> risk by supporting the </w:t>
      </w:r>
      <w:r w:rsidR="009C2056" w:rsidRPr="00B72876">
        <w:rPr>
          <w:lang w:val="en-GB"/>
        </w:rPr>
        <w:t>G</w:t>
      </w:r>
      <w:r w:rsidRPr="00B72876">
        <w:rPr>
          <w:lang w:val="en-GB"/>
        </w:rPr>
        <w:t xml:space="preserve">overnment </w:t>
      </w:r>
      <w:r w:rsidR="009C2056" w:rsidRPr="00B72876">
        <w:rPr>
          <w:lang w:val="en-GB"/>
        </w:rPr>
        <w:t>in</w:t>
      </w:r>
      <w:r w:rsidRPr="00B72876">
        <w:rPr>
          <w:lang w:val="en-GB"/>
        </w:rPr>
        <w:t xml:space="preserve"> operationali</w:t>
      </w:r>
      <w:r w:rsidR="00CA2F69" w:rsidRPr="00B72876">
        <w:rPr>
          <w:lang w:val="en-GB"/>
        </w:rPr>
        <w:t>z</w:t>
      </w:r>
      <w:r w:rsidR="009C2056" w:rsidRPr="00B72876">
        <w:rPr>
          <w:lang w:val="en-GB"/>
        </w:rPr>
        <w:t>ing</w:t>
      </w:r>
      <w:r w:rsidRPr="00B72876">
        <w:rPr>
          <w:lang w:val="en-GB"/>
        </w:rPr>
        <w:t xml:space="preserve"> the </w:t>
      </w:r>
      <w:r w:rsidR="00CA2F69" w:rsidRPr="00B72876">
        <w:rPr>
          <w:lang w:val="en-GB"/>
        </w:rPr>
        <w:t>Integrated National Financing Framework</w:t>
      </w:r>
      <w:r w:rsidRPr="00B72876">
        <w:rPr>
          <w:lang w:val="en-GB"/>
        </w:rPr>
        <w:t xml:space="preserve"> to mobili</w:t>
      </w:r>
      <w:r w:rsidR="00CA2F69" w:rsidRPr="00B72876">
        <w:rPr>
          <w:lang w:val="en-GB"/>
        </w:rPr>
        <w:t>z</w:t>
      </w:r>
      <w:r w:rsidRPr="00B72876">
        <w:rPr>
          <w:lang w:val="en-GB"/>
        </w:rPr>
        <w:t xml:space="preserve">e additional public and private financing. UNDP will work with donors and the </w:t>
      </w:r>
      <w:r w:rsidR="009C2056" w:rsidRPr="00B72876">
        <w:rPr>
          <w:lang w:val="en-GB"/>
        </w:rPr>
        <w:t>G</w:t>
      </w:r>
      <w:r w:rsidRPr="00B72876">
        <w:rPr>
          <w:lang w:val="en-GB"/>
        </w:rPr>
        <w:t>overnment to promote economic diversification and enhance public debate on fiscal sustainability</w:t>
      </w:r>
      <w:r w:rsidR="00522CCB" w:rsidRPr="00B72876">
        <w:rPr>
          <w:lang w:val="en-GB"/>
        </w:rPr>
        <w:t xml:space="preserve"> and </w:t>
      </w:r>
      <w:r w:rsidR="009C2056" w:rsidRPr="00B72876">
        <w:rPr>
          <w:lang w:val="en-GB"/>
        </w:rPr>
        <w:t xml:space="preserve">Sustainable Development Goals </w:t>
      </w:r>
      <w:r w:rsidR="00522CCB" w:rsidRPr="00B72876">
        <w:rPr>
          <w:lang w:val="en-GB"/>
        </w:rPr>
        <w:t>financing</w:t>
      </w:r>
      <w:r w:rsidRPr="00B72876">
        <w:rPr>
          <w:lang w:val="en-GB"/>
        </w:rPr>
        <w:t xml:space="preserve">. </w:t>
      </w:r>
    </w:p>
    <w:p w14:paraId="6FF03BEE" w14:textId="540BBF29" w:rsidR="00CA5604"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r w:rsidRPr="00B72876">
        <w:rPr>
          <w:lang w:val="en-GB"/>
        </w:rPr>
        <w:t xml:space="preserve">The third risk is the increasing vulnerability </w:t>
      </w:r>
      <w:r w:rsidR="009C2056" w:rsidRPr="00B72876">
        <w:rPr>
          <w:lang w:val="en-GB"/>
        </w:rPr>
        <w:t xml:space="preserve">of the country </w:t>
      </w:r>
      <w:r w:rsidRPr="00B72876">
        <w:rPr>
          <w:lang w:val="en-GB"/>
        </w:rPr>
        <w:t>to climate-induced disasters</w:t>
      </w:r>
      <w:r w:rsidR="00911A44" w:rsidRPr="00B72876">
        <w:rPr>
          <w:lang w:val="en-GB"/>
        </w:rPr>
        <w:t xml:space="preserve"> and </w:t>
      </w:r>
      <w:r w:rsidRPr="00B72876">
        <w:rPr>
          <w:lang w:val="en-GB"/>
        </w:rPr>
        <w:t>health epidemics</w:t>
      </w:r>
      <w:r w:rsidR="009C2056" w:rsidRPr="00B72876">
        <w:rPr>
          <w:lang w:val="en-GB"/>
        </w:rPr>
        <w:t>,</w:t>
      </w:r>
      <w:r w:rsidRPr="00B72876">
        <w:rPr>
          <w:lang w:val="en-GB"/>
        </w:rPr>
        <w:t xml:space="preserve"> </w:t>
      </w:r>
      <w:r w:rsidR="009F63B5" w:rsidRPr="00B72876">
        <w:rPr>
          <w:lang w:val="en-GB"/>
        </w:rPr>
        <w:t xml:space="preserve">and its </w:t>
      </w:r>
      <w:r w:rsidR="00680165" w:rsidRPr="00B72876">
        <w:rPr>
          <w:lang w:val="en-GB"/>
        </w:rPr>
        <w:t xml:space="preserve">limited </w:t>
      </w:r>
      <w:r w:rsidR="009F63B5" w:rsidRPr="00B72876">
        <w:rPr>
          <w:lang w:val="en-GB"/>
        </w:rPr>
        <w:t>preparedness and coping capacity</w:t>
      </w:r>
      <w:r w:rsidR="00307D12" w:rsidRPr="00B72876">
        <w:rPr>
          <w:lang w:val="en-GB"/>
        </w:rPr>
        <w:t>. Th</w:t>
      </w:r>
      <w:r w:rsidR="00F2602E" w:rsidRPr="00B72876">
        <w:rPr>
          <w:lang w:val="en-GB"/>
        </w:rPr>
        <w:t>o</w:t>
      </w:r>
      <w:r w:rsidR="00307D12" w:rsidRPr="00B72876">
        <w:rPr>
          <w:lang w:val="en-GB"/>
        </w:rPr>
        <w:t xml:space="preserve">se </w:t>
      </w:r>
      <w:r w:rsidR="00F160CF" w:rsidRPr="00B72876">
        <w:rPr>
          <w:lang w:val="en-GB"/>
        </w:rPr>
        <w:t xml:space="preserve">risks </w:t>
      </w:r>
      <w:r w:rsidRPr="00B72876">
        <w:rPr>
          <w:lang w:val="en-GB"/>
        </w:rPr>
        <w:t xml:space="preserve">may disrupt </w:t>
      </w:r>
      <w:r w:rsidR="00F160CF" w:rsidRPr="00B72876">
        <w:rPr>
          <w:lang w:val="en-GB"/>
        </w:rPr>
        <w:t xml:space="preserve">UNDP </w:t>
      </w:r>
      <w:r w:rsidRPr="00B72876">
        <w:rPr>
          <w:lang w:val="en-GB"/>
        </w:rPr>
        <w:t>program</w:t>
      </w:r>
      <w:r w:rsidR="00056A67" w:rsidRPr="00B72876">
        <w:rPr>
          <w:lang w:val="en-GB"/>
        </w:rPr>
        <w:t>me implementation</w:t>
      </w:r>
      <w:r w:rsidR="00F2602E" w:rsidRPr="00B72876">
        <w:rPr>
          <w:lang w:val="en-GB"/>
        </w:rPr>
        <w:t>,</w:t>
      </w:r>
      <w:r w:rsidR="00F160CF" w:rsidRPr="00B72876">
        <w:rPr>
          <w:lang w:val="en-GB"/>
        </w:rPr>
        <w:t xml:space="preserve"> but </w:t>
      </w:r>
      <w:r w:rsidR="00307D12" w:rsidRPr="00B72876">
        <w:rPr>
          <w:lang w:val="en-GB"/>
        </w:rPr>
        <w:t xml:space="preserve">they </w:t>
      </w:r>
      <w:r w:rsidR="00F160CF" w:rsidRPr="00B72876">
        <w:rPr>
          <w:lang w:val="en-GB"/>
        </w:rPr>
        <w:t>also</w:t>
      </w:r>
      <w:r w:rsidR="009035FC" w:rsidRPr="00B72876">
        <w:rPr>
          <w:lang w:val="en-GB"/>
        </w:rPr>
        <w:t xml:space="preserve"> </w:t>
      </w:r>
      <w:r w:rsidRPr="00B72876">
        <w:rPr>
          <w:lang w:val="en-GB"/>
        </w:rPr>
        <w:t xml:space="preserve">present a long-term </w:t>
      </w:r>
      <w:r w:rsidR="00680165" w:rsidRPr="00B72876">
        <w:rPr>
          <w:lang w:val="en-GB"/>
        </w:rPr>
        <w:t xml:space="preserve">threat </w:t>
      </w:r>
      <w:r w:rsidRPr="00B72876">
        <w:rPr>
          <w:lang w:val="en-GB"/>
        </w:rPr>
        <w:t xml:space="preserve">to livelihoods and poverty reduction. UNDP will work with the Humanitarian Partners Group and the </w:t>
      </w:r>
      <w:r w:rsidR="00F2602E" w:rsidRPr="00B72876">
        <w:rPr>
          <w:lang w:val="en-GB"/>
        </w:rPr>
        <w:t>G</w:t>
      </w:r>
      <w:r w:rsidRPr="00B72876">
        <w:rPr>
          <w:lang w:val="en-GB"/>
        </w:rPr>
        <w:t xml:space="preserve">overnment to ensure </w:t>
      </w:r>
      <w:r w:rsidR="003343D9" w:rsidRPr="00B72876">
        <w:rPr>
          <w:lang w:val="en-GB"/>
        </w:rPr>
        <w:t xml:space="preserve">mitigation planning against </w:t>
      </w:r>
      <w:r w:rsidRPr="00B72876">
        <w:rPr>
          <w:lang w:val="en-GB"/>
        </w:rPr>
        <w:t xml:space="preserve">climate and disaster </w:t>
      </w:r>
      <w:r w:rsidR="003343D9" w:rsidRPr="00B72876">
        <w:rPr>
          <w:lang w:val="en-GB"/>
        </w:rPr>
        <w:t>risks</w:t>
      </w:r>
      <w:r w:rsidR="0093590B" w:rsidRPr="00B72876">
        <w:rPr>
          <w:lang w:val="en-GB"/>
        </w:rPr>
        <w:t xml:space="preserve"> </w:t>
      </w:r>
      <w:r w:rsidR="00B56BAC" w:rsidRPr="00B72876">
        <w:rPr>
          <w:lang w:val="en-GB"/>
        </w:rPr>
        <w:t xml:space="preserve">and </w:t>
      </w:r>
      <w:r w:rsidR="0093590B" w:rsidRPr="00B72876">
        <w:rPr>
          <w:lang w:val="en-GB"/>
        </w:rPr>
        <w:t xml:space="preserve">health epidemics, </w:t>
      </w:r>
      <w:r w:rsidR="00E65A0D" w:rsidRPr="00B72876">
        <w:rPr>
          <w:lang w:val="en-GB"/>
        </w:rPr>
        <w:t xml:space="preserve">as well as business continuity strategies and plans for government </w:t>
      </w:r>
      <w:r w:rsidR="008D71C7" w:rsidRPr="00B72876">
        <w:rPr>
          <w:lang w:val="en-GB"/>
        </w:rPr>
        <w:t>partners</w:t>
      </w:r>
      <w:r w:rsidRPr="00B72876">
        <w:rPr>
          <w:lang w:val="en-GB"/>
        </w:rPr>
        <w:t xml:space="preserve">. </w:t>
      </w:r>
      <w:r w:rsidR="00CD69F4" w:rsidRPr="00B72876">
        <w:rPr>
          <w:lang w:val="en-GB"/>
        </w:rPr>
        <w:t>UNDP</w:t>
      </w:r>
      <w:r w:rsidR="006F1D3C" w:rsidRPr="00B72876">
        <w:rPr>
          <w:lang w:val="en-GB"/>
        </w:rPr>
        <w:t xml:space="preserve"> </w:t>
      </w:r>
      <w:r w:rsidR="00CC7E04" w:rsidRPr="00B72876">
        <w:rPr>
          <w:lang w:val="en-GB"/>
        </w:rPr>
        <w:t xml:space="preserve">will </w:t>
      </w:r>
      <w:r w:rsidR="006F1D3C" w:rsidRPr="00B72876">
        <w:rPr>
          <w:lang w:val="en-GB"/>
        </w:rPr>
        <w:t xml:space="preserve">apply its </w:t>
      </w:r>
      <w:r w:rsidR="00CC7E04" w:rsidRPr="00B72876">
        <w:rPr>
          <w:lang w:val="en-GB"/>
        </w:rPr>
        <w:t>social and environmental standards</w:t>
      </w:r>
      <w:r w:rsidR="003D6A3E" w:rsidRPr="00B72876">
        <w:rPr>
          <w:lang w:val="en-GB"/>
        </w:rPr>
        <w:t xml:space="preserve"> in progra</w:t>
      </w:r>
      <w:r w:rsidR="00B84C42" w:rsidRPr="00B72876">
        <w:rPr>
          <w:lang w:val="en-GB"/>
        </w:rPr>
        <w:t>m</w:t>
      </w:r>
      <w:r w:rsidR="003D6A3E" w:rsidRPr="00B72876">
        <w:rPr>
          <w:lang w:val="en-GB"/>
        </w:rPr>
        <w:t>ming,</w:t>
      </w:r>
      <w:r w:rsidR="00B84C42" w:rsidRPr="00B72876">
        <w:rPr>
          <w:lang w:val="en-GB"/>
        </w:rPr>
        <w:t xml:space="preserve"> </w:t>
      </w:r>
      <w:r w:rsidR="005B34CD" w:rsidRPr="00B72876">
        <w:rPr>
          <w:lang w:val="en-GB"/>
        </w:rPr>
        <w:t xml:space="preserve">establish </w:t>
      </w:r>
      <w:r w:rsidR="00A63073" w:rsidRPr="00B72876">
        <w:rPr>
          <w:lang w:val="en-GB"/>
        </w:rPr>
        <w:t>grievance mechanism</w:t>
      </w:r>
      <w:r w:rsidR="00D07643" w:rsidRPr="00B72876">
        <w:rPr>
          <w:lang w:val="en-GB"/>
        </w:rPr>
        <w:t>s</w:t>
      </w:r>
      <w:r w:rsidR="00CC7E04" w:rsidRPr="00B72876">
        <w:rPr>
          <w:lang w:val="en-GB"/>
        </w:rPr>
        <w:t xml:space="preserve"> and </w:t>
      </w:r>
      <w:r w:rsidR="00BF59DB" w:rsidRPr="00B72876">
        <w:rPr>
          <w:lang w:val="en-GB"/>
        </w:rPr>
        <w:t>conduct</w:t>
      </w:r>
      <w:r w:rsidR="0081486D" w:rsidRPr="00B72876">
        <w:rPr>
          <w:lang w:val="en-GB"/>
        </w:rPr>
        <w:t xml:space="preserve"> </w:t>
      </w:r>
      <w:r w:rsidR="00CC7E04" w:rsidRPr="00B72876">
        <w:rPr>
          <w:lang w:val="en-GB"/>
        </w:rPr>
        <w:t xml:space="preserve">impact assessments. UNDP will embed proactive measures for foresight and anticipatory governance to </w:t>
      </w:r>
      <w:r w:rsidR="00F2602E" w:rsidRPr="00B72876">
        <w:rPr>
          <w:lang w:val="en-GB"/>
        </w:rPr>
        <w:t>enable it</w:t>
      </w:r>
      <w:r w:rsidR="00CC7E04" w:rsidRPr="00B72876">
        <w:rPr>
          <w:lang w:val="en-GB"/>
        </w:rPr>
        <w:t xml:space="preserve"> to identify risks</w:t>
      </w:r>
      <w:r w:rsidR="00F2602E" w:rsidRPr="00B72876">
        <w:rPr>
          <w:lang w:val="en-GB"/>
        </w:rPr>
        <w:t xml:space="preserve"> and</w:t>
      </w:r>
      <w:r w:rsidR="00D87BF2">
        <w:rPr>
          <w:lang w:val="en-GB"/>
        </w:rPr>
        <w:t xml:space="preserve"> </w:t>
      </w:r>
      <w:r w:rsidR="00CC7E04" w:rsidRPr="00B72876">
        <w:rPr>
          <w:lang w:val="en-GB"/>
        </w:rPr>
        <w:t>predict</w:t>
      </w:r>
      <w:r w:rsidR="00EC4629" w:rsidRPr="00B72876">
        <w:rPr>
          <w:lang w:val="en-GB"/>
        </w:rPr>
        <w:t xml:space="preserve">, </w:t>
      </w:r>
      <w:r w:rsidR="00251BB7" w:rsidRPr="00B72876">
        <w:rPr>
          <w:lang w:val="en-GB"/>
        </w:rPr>
        <w:t xml:space="preserve">reprioritize and </w:t>
      </w:r>
      <w:proofErr w:type="spellStart"/>
      <w:r w:rsidR="00251BB7" w:rsidRPr="00B72876">
        <w:rPr>
          <w:lang w:val="en-GB"/>
        </w:rPr>
        <w:t>reprogramme</w:t>
      </w:r>
      <w:proofErr w:type="spellEnd"/>
      <w:r w:rsidR="00F00137" w:rsidRPr="00B72876">
        <w:rPr>
          <w:lang w:val="en-GB"/>
        </w:rPr>
        <w:t xml:space="preserve"> to</w:t>
      </w:r>
      <w:r w:rsidR="00CC7E04" w:rsidRPr="00B72876">
        <w:rPr>
          <w:lang w:val="en-GB"/>
        </w:rPr>
        <w:t xml:space="preserve"> respond to emerging trends and crises, </w:t>
      </w:r>
      <w:r w:rsidR="00A619C3" w:rsidRPr="00B72876">
        <w:rPr>
          <w:lang w:val="en-GB"/>
        </w:rPr>
        <w:t xml:space="preserve">including the </w:t>
      </w:r>
      <w:r w:rsidR="00564BFF" w:rsidRPr="00B72876">
        <w:rPr>
          <w:lang w:val="en-GB"/>
        </w:rPr>
        <w:t xml:space="preserve">impact of </w:t>
      </w:r>
      <w:r w:rsidR="00CC7E04" w:rsidRPr="00B72876">
        <w:rPr>
          <w:lang w:val="en-GB"/>
        </w:rPr>
        <w:t xml:space="preserve">COVID-19. </w:t>
      </w:r>
    </w:p>
    <w:p w14:paraId="616DE651" w14:textId="4942D4C6"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r w:rsidRPr="00B72876">
        <w:rPr>
          <w:lang w:val="en-GB"/>
        </w:rPr>
        <w:t xml:space="preserve">To enhance mutual accountability, UNDP will establish a </w:t>
      </w:r>
      <w:r w:rsidR="00F2602E" w:rsidRPr="00B72876">
        <w:rPr>
          <w:lang w:val="en-GB"/>
        </w:rPr>
        <w:t>c</w:t>
      </w:r>
      <w:r w:rsidRPr="00B72876">
        <w:rPr>
          <w:lang w:val="en-GB"/>
        </w:rPr>
        <w:t xml:space="preserve">ountry </w:t>
      </w:r>
      <w:r w:rsidR="00F2602E" w:rsidRPr="00B72876">
        <w:rPr>
          <w:lang w:val="en-GB"/>
        </w:rPr>
        <w:t>p</w:t>
      </w:r>
      <w:r w:rsidRPr="00B72876">
        <w:rPr>
          <w:lang w:val="en-GB"/>
        </w:rPr>
        <w:t xml:space="preserve">rogramme </w:t>
      </w:r>
      <w:r w:rsidR="00F2602E" w:rsidRPr="00B72876">
        <w:rPr>
          <w:lang w:val="en-GB"/>
        </w:rPr>
        <w:t>b</w:t>
      </w:r>
      <w:r w:rsidRPr="00B72876">
        <w:rPr>
          <w:lang w:val="en-GB"/>
        </w:rPr>
        <w:t xml:space="preserve">oard co-chaired by UNDP and the </w:t>
      </w:r>
      <w:r w:rsidR="001C5E23" w:rsidRPr="00B72876">
        <w:rPr>
          <w:lang w:val="en-GB"/>
        </w:rPr>
        <w:t xml:space="preserve">government </w:t>
      </w:r>
      <w:r w:rsidRPr="00B72876">
        <w:rPr>
          <w:lang w:val="en-GB"/>
        </w:rPr>
        <w:t>coordinating agenc</w:t>
      </w:r>
      <w:r w:rsidR="001C5E23" w:rsidRPr="00B72876">
        <w:rPr>
          <w:lang w:val="en-GB"/>
        </w:rPr>
        <w:t>y</w:t>
      </w:r>
      <w:r w:rsidRPr="00B72876">
        <w:rPr>
          <w:lang w:val="en-GB"/>
        </w:rPr>
        <w:t xml:space="preserve">. This will </w:t>
      </w:r>
      <w:r w:rsidR="007931AD" w:rsidRPr="00B72876">
        <w:rPr>
          <w:lang w:val="en-GB"/>
        </w:rPr>
        <w:t>enhance</w:t>
      </w:r>
      <w:r w:rsidRPr="00B72876">
        <w:rPr>
          <w:lang w:val="en-GB"/>
        </w:rPr>
        <w:t xml:space="preserve"> stakeholder engagement in the programme, promote sustainability of programme results</w:t>
      </w:r>
      <w:r w:rsidR="00F2602E" w:rsidRPr="00B72876">
        <w:rPr>
          <w:lang w:val="en-GB"/>
        </w:rPr>
        <w:t>,</w:t>
      </w:r>
      <w:r w:rsidRPr="00B72876">
        <w:rPr>
          <w:lang w:val="en-GB"/>
        </w:rPr>
        <w:t xml:space="preserve"> and maintain dialogue on key development challenges</w:t>
      </w:r>
      <w:r w:rsidR="00F2602E" w:rsidRPr="00B72876">
        <w:rPr>
          <w:lang w:val="en-GB"/>
        </w:rPr>
        <w:t>,</w:t>
      </w:r>
      <w:r w:rsidR="00EE2027" w:rsidRPr="00B72876">
        <w:rPr>
          <w:lang w:val="en-GB"/>
        </w:rPr>
        <w:t xml:space="preserve"> including </w:t>
      </w:r>
      <w:r w:rsidR="001D3C08" w:rsidRPr="00B72876">
        <w:rPr>
          <w:lang w:val="en-GB"/>
        </w:rPr>
        <w:t xml:space="preserve">resource </w:t>
      </w:r>
      <w:r w:rsidR="008D641A" w:rsidRPr="00B72876">
        <w:rPr>
          <w:lang w:val="en-GB"/>
        </w:rPr>
        <w:t>mobilization</w:t>
      </w:r>
      <w:r w:rsidR="002951C6" w:rsidRPr="00B72876">
        <w:rPr>
          <w:lang w:val="en-GB"/>
        </w:rPr>
        <w:t xml:space="preserve"> and</w:t>
      </w:r>
      <w:r w:rsidR="008D641A" w:rsidRPr="00B72876">
        <w:rPr>
          <w:lang w:val="en-GB"/>
        </w:rPr>
        <w:t xml:space="preserve"> </w:t>
      </w:r>
      <w:r w:rsidRPr="00B72876">
        <w:rPr>
          <w:lang w:val="en-GB"/>
        </w:rPr>
        <w:t xml:space="preserve">sustainable financing arrangements. UNDP will </w:t>
      </w:r>
      <w:r w:rsidR="00C40057" w:rsidRPr="00B72876">
        <w:rPr>
          <w:lang w:val="en-GB"/>
        </w:rPr>
        <w:t>partner</w:t>
      </w:r>
      <w:r w:rsidRPr="00B72876">
        <w:rPr>
          <w:lang w:val="en-GB"/>
        </w:rPr>
        <w:t xml:space="preserve"> with embassies, </w:t>
      </w:r>
      <w:r w:rsidR="00F2602E" w:rsidRPr="00B72876">
        <w:rPr>
          <w:lang w:val="en-GB"/>
        </w:rPr>
        <w:t>civil society organizations</w:t>
      </w:r>
      <w:r w:rsidRPr="00B72876">
        <w:rPr>
          <w:lang w:val="en-GB"/>
        </w:rPr>
        <w:t xml:space="preserve"> and international organi</w:t>
      </w:r>
      <w:r w:rsidR="00F2602E" w:rsidRPr="00B72876">
        <w:rPr>
          <w:lang w:val="en-GB"/>
        </w:rPr>
        <w:t>z</w:t>
      </w:r>
      <w:r w:rsidRPr="00B72876">
        <w:rPr>
          <w:lang w:val="en-GB"/>
        </w:rPr>
        <w:t xml:space="preserve">ations to engage on strategic issues. UNDP will reinforce its </w:t>
      </w:r>
      <w:r w:rsidR="00680165" w:rsidRPr="00B72876">
        <w:rPr>
          <w:lang w:val="en-GB"/>
        </w:rPr>
        <w:t>position as</w:t>
      </w:r>
      <w:r w:rsidRPr="00B72876">
        <w:rPr>
          <w:lang w:val="en-GB"/>
        </w:rPr>
        <w:t xml:space="preserve"> a learning and knowledge</w:t>
      </w:r>
      <w:r w:rsidR="00531A12" w:rsidRPr="00B72876">
        <w:rPr>
          <w:lang w:val="en-GB"/>
        </w:rPr>
        <w:t>-based organi</w:t>
      </w:r>
      <w:r w:rsidR="00F2602E" w:rsidRPr="00B72876">
        <w:rPr>
          <w:lang w:val="en-GB"/>
        </w:rPr>
        <w:t>z</w:t>
      </w:r>
      <w:r w:rsidR="00531A12" w:rsidRPr="00B72876">
        <w:rPr>
          <w:lang w:val="en-GB"/>
        </w:rPr>
        <w:t>ation</w:t>
      </w:r>
      <w:r w:rsidRPr="00B72876">
        <w:rPr>
          <w:lang w:val="en-GB"/>
        </w:rPr>
        <w:t xml:space="preserve"> by promoting collective intelligence and integrating innovative co-design, exploration and experimentation principles and innovative partnerships. UNDP will </w:t>
      </w:r>
      <w:r w:rsidR="00D87BF2">
        <w:rPr>
          <w:lang w:val="en-GB"/>
        </w:rPr>
        <w:t>ensure</w:t>
      </w:r>
      <w:r w:rsidR="00D87BF2" w:rsidRPr="00B72876">
        <w:rPr>
          <w:lang w:val="en-GB"/>
        </w:rPr>
        <w:t xml:space="preserve"> </w:t>
      </w:r>
      <w:r w:rsidRPr="00B72876">
        <w:rPr>
          <w:lang w:val="en-GB"/>
        </w:rPr>
        <w:t xml:space="preserve">that youth, women and excluded groups serve as active agents of change and co-owners of our programmes. </w:t>
      </w:r>
    </w:p>
    <w:p w14:paraId="50299395" w14:textId="06BDB648"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r w:rsidRPr="00B72876">
        <w:rPr>
          <w:lang w:val="en-GB"/>
        </w:rPr>
        <w:t xml:space="preserve">This </w:t>
      </w:r>
      <w:r w:rsidR="00F2602E" w:rsidRPr="00B72876">
        <w:rPr>
          <w:lang w:val="en-GB"/>
        </w:rPr>
        <w:t>p</w:t>
      </w:r>
      <w:r w:rsidRPr="00B72876">
        <w:rPr>
          <w:lang w:val="en-GB"/>
        </w:rPr>
        <w:t xml:space="preserve">rogramme outlines UNDP contributions to national results and serves as the primary unit of accountability to the Executive Board for results alignment and resources assigned to the programme at </w:t>
      </w:r>
      <w:r w:rsidR="00F2602E" w:rsidRPr="00B72876">
        <w:rPr>
          <w:lang w:val="en-GB"/>
        </w:rPr>
        <w:t xml:space="preserve">the </w:t>
      </w:r>
      <w:r w:rsidRPr="00B72876">
        <w:rPr>
          <w:lang w:val="en-GB"/>
        </w:rPr>
        <w:t>country level. Accountabilities of managers at country, regional and headquarter</w:t>
      </w:r>
      <w:r w:rsidR="00F2602E" w:rsidRPr="00B72876">
        <w:rPr>
          <w:lang w:val="en-GB"/>
        </w:rPr>
        <w:t>s</w:t>
      </w:r>
      <w:r w:rsidRPr="00B72876">
        <w:rPr>
          <w:lang w:val="en-GB"/>
        </w:rPr>
        <w:t xml:space="preserve"> levels with respect to country programmes </w:t>
      </w:r>
      <w:r w:rsidR="00680165" w:rsidRPr="00B72876">
        <w:rPr>
          <w:lang w:val="en-GB"/>
        </w:rPr>
        <w:t xml:space="preserve">are </w:t>
      </w:r>
      <w:r w:rsidRPr="00B72876">
        <w:rPr>
          <w:lang w:val="en-GB"/>
        </w:rPr>
        <w:t xml:space="preserve">prescribed in the Programme and Operations Policies and Procedures and </w:t>
      </w:r>
      <w:r w:rsidR="00F2602E" w:rsidRPr="00B72876">
        <w:rPr>
          <w:lang w:val="en-GB"/>
        </w:rPr>
        <w:t xml:space="preserve">the </w:t>
      </w:r>
      <w:r w:rsidRPr="00B72876">
        <w:rPr>
          <w:lang w:val="en-GB"/>
        </w:rPr>
        <w:t>Internal Control Framework.</w:t>
      </w:r>
    </w:p>
    <w:p w14:paraId="660F9305" w14:textId="756574F3" w:rsidR="005D330F" w:rsidRPr="00B72876" w:rsidRDefault="005D330F" w:rsidP="00CE4C52">
      <w:pPr>
        <w:numPr>
          <w:ilvl w:val="0"/>
          <w:numId w:val="1"/>
        </w:numPr>
        <w:pBdr>
          <w:top w:val="nil"/>
          <w:left w:val="nil"/>
          <w:bottom w:val="nil"/>
          <w:right w:val="nil"/>
          <w:between w:val="nil"/>
        </w:pBdr>
        <w:tabs>
          <w:tab w:val="left" w:pos="1080"/>
          <w:tab w:val="left" w:pos="1350"/>
        </w:tabs>
        <w:ind w:left="720" w:right="720" w:firstLine="0"/>
        <w:jc w:val="both"/>
        <w:rPr>
          <w:i/>
          <w:lang w:val="en-GB"/>
        </w:rPr>
      </w:pPr>
      <w:r w:rsidRPr="00B72876">
        <w:rPr>
          <w:lang w:val="en-GB"/>
        </w:rPr>
        <w:t xml:space="preserve">The programme will be nationally executed. If necessary, national execution may be replaced by direct execution for part or all of the programme to enable response to </w:t>
      </w:r>
      <w:r w:rsidRPr="00B72876">
        <w:rPr>
          <w:i/>
          <w:lang w:val="en-GB"/>
        </w:rPr>
        <w:t>force majeure</w:t>
      </w:r>
      <w:r w:rsidRPr="00B72876">
        <w:rPr>
          <w:lang w:val="en-GB"/>
        </w:rPr>
        <w:t xml:space="preserve">. </w:t>
      </w:r>
      <w:r w:rsidR="00F2602E" w:rsidRPr="00B72876">
        <w:rPr>
          <w:lang w:val="en-GB"/>
        </w:rPr>
        <w:t xml:space="preserve">The </w:t>
      </w:r>
      <w:r w:rsidRPr="00B72876">
        <w:rPr>
          <w:lang w:val="en-GB"/>
        </w:rPr>
        <w:t>Harmoni</w:t>
      </w:r>
      <w:r w:rsidR="00F2602E" w:rsidRPr="00B72876">
        <w:rPr>
          <w:lang w:val="en-GB"/>
        </w:rPr>
        <w:t>z</w:t>
      </w:r>
      <w:r w:rsidRPr="00B72876">
        <w:rPr>
          <w:lang w:val="en-GB"/>
        </w:rPr>
        <w:t xml:space="preserve">ed Approach to Cash Transfers will be used in a coordinated fashion with other </w:t>
      </w:r>
      <w:r w:rsidR="00644265" w:rsidRPr="00B72876">
        <w:rPr>
          <w:lang w:val="en-GB"/>
        </w:rPr>
        <w:t>United </w:t>
      </w:r>
      <w:r w:rsidR="00F2602E" w:rsidRPr="00B72876">
        <w:rPr>
          <w:lang w:val="en-GB"/>
        </w:rPr>
        <w:t>Nations organizations</w:t>
      </w:r>
      <w:r w:rsidRPr="00B72876">
        <w:rPr>
          <w:lang w:val="en-GB"/>
        </w:rPr>
        <w:t xml:space="preserve"> to manage financial risks. Cost definitions and classifications for programme and development effectiveness will be charged to the concerned projects.</w:t>
      </w:r>
    </w:p>
    <w:p w14:paraId="7E880320" w14:textId="77777777" w:rsidR="005D330F" w:rsidRPr="00B72876" w:rsidRDefault="005D330F" w:rsidP="00CE4C52">
      <w:pPr>
        <w:pBdr>
          <w:top w:val="nil"/>
          <w:left w:val="nil"/>
          <w:bottom w:val="nil"/>
          <w:right w:val="nil"/>
          <w:between w:val="nil"/>
        </w:pBdr>
        <w:tabs>
          <w:tab w:val="left" w:pos="1080"/>
          <w:tab w:val="left" w:pos="1350"/>
        </w:tabs>
        <w:ind w:left="720" w:right="720"/>
        <w:jc w:val="both"/>
        <w:rPr>
          <w:i/>
          <w:lang w:val="en-GB"/>
        </w:rPr>
      </w:pPr>
    </w:p>
    <w:p w14:paraId="42ECDA6F" w14:textId="7BAEA7C7" w:rsidR="005D330F" w:rsidRPr="00B72876" w:rsidRDefault="005D330F" w:rsidP="00CE4C52">
      <w:pPr>
        <w:pStyle w:val="Heading1"/>
        <w:tabs>
          <w:tab w:val="left" w:pos="1080"/>
          <w:tab w:val="left" w:pos="1350"/>
          <w:tab w:val="left" w:pos="1800"/>
        </w:tabs>
        <w:ind w:left="720" w:right="720" w:hanging="450"/>
        <w:jc w:val="both"/>
        <w:rPr>
          <w:rFonts w:ascii="Times New Roman" w:hAnsi="Times New Roman"/>
          <w:sz w:val="24"/>
          <w:szCs w:val="24"/>
          <w:lang w:val="en-GB"/>
        </w:rPr>
      </w:pPr>
      <w:r w:rsidRPr="00B72876">
        <w:rPr>
          <w:rFonts w:ascii="Times New Roman" w:hAnsi="Times New Roman"/>
          <w:sz w:val="24"/>
          <w:szCs w:val="24"/>
          <w:lang w:val="en-GB"/>
        </w:rPr>
        <w:t xml:space="preserve">IV. </w:t>
      </w:r>
      <w:r w:rsidR="002B65B4" w:rsidRPr="00B72876">
        <w:rPr>
          <w:rFonts w:ascii="Times New Roman" w:hAnsi="Times New Roman"/>
          <w:sz w:val="24"/>
          <w:szCs w:val="24"/>
          <w:lang w:val="en-GB"/>
        </w:rPr>
        <w:tab/>
      </w:r>
      <w:r w:rsidRPr="00B72876">
        <w:rPr>
          <w:rFonts w:ascii="Times New Roman" w:hAnsi="Times New Roman"/>
          <w:sz w:val="24"/>
          <w:szCs w:val="24"/>
          <w:lang w:val="en-GB"/>
        </w:rPr>
        <w:t xml:space="preserve">Monitoring and </w:t>
      </w:r>
      <w:r w:rsidR="002B65B4" w:rsidRPr="00B72876">
        <w:rPr>
          <w:rFonts w:ascii="Times New Roman" w:hAnsi="Times New Roman"/>
          <w:sz w:val="24"/>
          <w:szCs w:val="24"/>
          <w:lang w:val="en-GB"/>
        </w:rPr>
        <w:t>e</w:t>
      </w:r>
      <w:r w:rsidRPr="00B72876">
        <w:rPr>
          <w:rFonts w:ascii="Times New Roman" w:hAnsi="Times New Roman"/>
          <w:sz w:val="24"/>
          <w:szCs w:val="24"/>
          <w:lang w:val="en-GB"/>
        </w:rPr>
        <w:t>valuation</w:t>
      </w:r>
    </w:p>
    <w:p w14:paraId="1384BF40" w14:textId="77777777" w:rsidR="005D330F" w:rsidRPr="00B72876" w:rsidRDefault="005D330F" w:rsidP="00CE4C52">
      <w:pPr>
        <w:pBdr>
          <w:top w:val="nil"/>
          <w:left w:val="nil"/>
          <w:bottom w:val="nil"/>
          <w:right w:val="nil"/>
          <w:between w:val="nil"/>
        </w:pBdr>
        <w:tabs>
          <w:tab w:val="left" w:pos="1080"/>
          <w:tab w:val="left" w:pos="1350"/>
        </w:tabs>
        <w:ind w:left="720" w:right="720"/>
        <w:jc w:val="both"/>
        <w:rPr>
          <w:i/>
          <w:lang w:val="en-GB"/>
        </w:rPr>
      </w:pPr>
    </w:p>
    <w:p w14:paraId="66A9B571" w14:textId="53FFF7A3"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bookmarkStart w:id="3" w:name="_heading=h.3znysh7" w:colFirst="0" w:colLast="0"/>
      <w:bookmarkEnd w:id="3"/>
      <w:r w:rsidRPr="00B72876">
        <w:rPr>
          <w:lang w:val="en-GB"/>
        </w:rPr>
        <w:t>UNDP will seek to engage innovative and agile data collection and monitoring methods (</w:t>
      </w:r>
      <w:r w:rsidR="001A75A8" w:rsidRPr="00B72876">
        <w:rPr>
          <w:lang w:val="en-GB"/>
        </w:rPr>
        <w:t>including</w:t>
      </w:r>
      <w:r w:rsidRPr="00B72876">
        <w:rPr>
          <w:lang w:val="en-GB"/>
        </w:rPr>
        <w:t xml:space="preserve"> collective intelligence, micro-narratives</w:t>
      </w:r>
      <w:r w:rsidR="00680165" w:rsidRPr="00B72876">
        <w:rPr>
          <w:lang w:val="en-GB"/>
        </w:rPr>
        <w:t>,</w:t>
      </w:r>
      <w:r w:rsidR="00F2602E" w:rsidRPr="00B72876">
        <w:rPr>
          <w:lang w:val="en-GB"/>
        </w:rPr>
        <w:t xml:space="preserve"> and</w:t>
      </w:r>
      <w:r w:rsidRPr="00B72876">
        <w:rPr>
          <w:lang w:val="en-GB"/>
        </w:rPr>
        <w:t xml:space="preserve"> user-generated feedback) to monitor progress towards development outcomes</w:t>
      </w:r>
      <w:r w:rsidR="0005516B" w:rsidRPr="00B72876">
        <w:rPr>
          <w:lang w:val="en-GB"/>
        </w:rPr>
        <w:t xml:space="preserve"> and capture transformational </w:t>
      </w:r>
      <w:r w:rsidR="00680165" w:rsidRPr="00B72876">
        <w:rPr>
          <w:lang w:val="en-GB"/>
        </w:rPr>
        <w:t>results</w:t>
      </w:r>
      <w:r w:rsidRPr="00B72876">
        <w:rPr>
          <w:lang w:val="en-GB"/>
        </w:rPr>
        <w:t>. UNDP will embed a robust monitoring and evaluation system in the programme</w:t>
      </w:r>
      <w:r w:rsidR="00717F1B" w:rsidRPr="00B72876">
        <w:rPr>
          <w:lang w:val="en-GB"/>
        </w:rPr>
        <w:t xml:space="preserve"> and its projects</w:t>
      </w:r>
      <w:r w:rsidRPr="00B72876">
        <w:rPr>
          <w:lang w:val="en-GB"/>
        </w:rPr>
        <w:t xml:space="preserve">, combining qualitative and quantitative data. </w:t>
      </w:r>
      <w:r w:rsidR="00FC273D" w:rsidRPr="00B72876">
        <w:rPr>
          <w:lang w:val="en-GB"/>
        </w:rPr>
        <w:t xml:space="preserve"> </w:t>
      </w:r>
    </w:p>
    <w:p w14:paraId="17A29CED" w14:textId="76931EAF"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bookmarkStart w:id="4" w:name="_heading=h.sc2t6e94gmqw" w:colFirst="0" w:colLast="0"/>
      <w:bookmarkEnd w:id="4"/>
      <w:r w:rsidRPr="00B72876">
        <w:rPr>
          <w:lang w:val="en-GB"/>
        </w:rPr>
        <w:t xml:space="preserve">As part of the </w:t>
      </w:r>
      <w:r w:rsidR="0085010B" w:rsidRPr="00B72876">
        <w:rPr>
          <w:lang w:val="en-GB"/>
        </w:rPr>
        <w:t>U</w:t>
      </w:r>
      <w:r w:rsidR="00F2602E" w:rsidRPr="00B72876">
        <w:rPr>
          <w:lang w:val="en-GB"/>
        </w:rPr>
        <w:t xml:space="preserve">nited </w:t>
      </w:r>
      <w:r w:rsidR="0085010B" w:rsidRPr="00B72876">
        <w:rPr>
          <w:lang w:val="en-GB"/>
        </w:rPr>
        <w:t>Nations Sustainable Development Cooperation Framework</w:t>
      </w:r>
      <w:r w:rsidRPr="00B72876">
        <w:rPr>
          <w:lang w:val="en-GB"/>
        </w:rPr>
        <w:t xml:space="preserve"> </w:t>
      </w:r>
      <w:r w:rsidR="00F2602E" w:rsidRPr="00B72876">
        <w:rPr>
          <w:lang w:val="en-GB"/>
        </w:rPr>
        <w:t xml:space="preserve">for </w:t>
      </w:r>
      <w:r w:rsidRPr="00B72876">
        <w:rPr>
          <w:lang w:val="en-GB"/>
        </w:rPr>
        <w:t xml:space="preserve">monitoring and evaluation, UNDP will co-lead </w:t>
      </w:r>
      <w:r w:rsidR="008631AB" w:rsidRPr="00B72876">
        <w:rPr>
          <w:lang w:val="en-GB"/>
        </w:rPr>
        <w:t>two</w:t>
      </w:r>
      <w:r w:rsidRPr="00B72876">
        <w:rPr>
          <w:lang w:val="en-GB"/>
        </w:rPr>
        <w:t xml:space="preserve"> </w:t>
      </w:r>
      <w:r w:rsidR="00320511" w:rsidRPr="00B72876">
        <w:rPr>
          <w:lang w:val="en-GB"/>
        </w:rPr>
        <w:t>cooperation f</w:t>
      </w:r>
      <w:r w:rsidR="0085010B" w:rsidRPr="00B72876">
        <w:rPr>
          <w:lang w:val="en-GB"/>
        </w:rPr>
        <w:t>ramework</w:t>
      </w:r>
      <w:r w:rsidRPr="00B72876">
        <w:rPr>
          <w:lang w:val="en-GB"/>
        </w:rPr>
        <w:t xml:space="preserve"> results groups and will contribute to data</w:t>
      </w:r>
      <w:r w:rsidR="00621619" w:rsidRPr="00B72876">
        <w:rPr>
          <w:lang w:val="en-GB"/>
        </w:rPr>
        <w:t xml:space="preserve"> </w:t>
      </w:r>
      <w:r w:rsidR="000A0138" w:rsidRPr="00B72876">
        <w:rPr>
          <w:lang w:val="en-GB"/>
        </w:rPr>
        <w:t xml:space="preserve">collection, </w:t>
      </w:r>
      <w:r w:rsidRPr="00B72876">
        <w:rPr>
          <w:lang w:val="en-GB"/>
        </w:rPr>
        <w:t xml:space="preserve">monitoring and evaluation. The UNDP indicators are aligned, where possible, </w:t>
      </w:r>
      <w:r w:rsidR="00F2602E" w:rsidRPr="00B72876">
        <w:rPr>
          <w:lang w:val="en-GB"/>
        </w:rPr>
        <w:lastRenderedPageBreak/>
        <w:t xml:space="preserve">with </w:t>
      </w:r>
      <w:r w:rsidR="001C2362" w:rsidRPr="00B72876">
        <w:rPr>
          <w:lang w:val="en-GB"/>
        </w:rPr>
        <w:t>Sustainable Development Goals</w:t>
      </w:r>
      <w:r w:rsidRPr="00B72876">
        <w:rPr>
          <w:lang w:val="en-GB"/>
        </w:rPr>
        <w:t xml:space="preserve">, national </w:t>
      </w:r>
      <w:r w:rsidR="00121D0C" w:rsidRPr="00B72876">
        <w:rPr>
          <w:lang w:val="en-GB"/>
        </w:rPr>
        <w:t>plan</w:t>
      </w:r>
      <w:r w:rsidR="008328C0" w:rsidRPr="00B72876">
        <w:rPr>
          <w:lang w:val="en-GB"/>
        </w:rPr>
        <w:t xml:space="preserve">, and Strategic Plan indicators. </w:t>
      </w:r>
      <w:r w:rsidRPr="00B72876">
        <w:rPr>
          <w:lang w:val="en-GB"/>
        </w:rPr>
        <w:t>UNDP projects will conduct results monitoring, jointly where relevant</w:t>
      </w:r>
      <w:r w:rsidR="00680165" w:rsidRPr="00B72876">
        <w:rPr>
          <w:lang w:val="en-GB"/>
        </w:rPr>
        <w:t>;</w:t>
      </w:r>
      <w:r w:rsidRPr="00B72876">
        <w:rPr>
          <w:lang w:val="en-GB"/>
        </w:rPr>
        <w:t xml:space="preserve"> collect </w:t>
      </w:r>
      <w:r w:rsidR="007105AA" w:rsidRPr="00B72876">
        <w:rPr>
          <w:lang w:val="en-GB"/>
        </w:rPr>
        <w:t xml:space="preserve">sex-disaggregated </w:t>
      </w:r>
      <w:r w:rsidRPr="00B72876">
        <w:rPr>
          <w:lang w:val="en-GB"/>
        </w:rPr>
        <w:t>data</w:t>
      </w:r>
      <w:r w:rsidR="00680165" w:rsidRPr="00B72876">
        <w:rPr>
          <w:lang w:val="en-GB"/>
        </w:rPr>
        <w:t>;</w:t>
      </w:r>
      <w:r w:rsidRPr="00B72876">
        <w:rPr>
          <w:lang w:val="en-GB"/>
        </w:rPr>
        <w:t xml:space="preserve"> and report </w:t>
      </w:r>
      <w:r w:rsidR="005D2FC1" w:rsidRPr="00B72876">
        <w:rPr>
          <w:lang w:val="en-GB"/>
        </w:rPr>
        <w:t>on progress annually</w:t>
      </w:r>
      <w:r w:rsidRPr="00B72876">
        <w:rPr>
          <w:lang w:val="en-GB"/>
        </w:rPr>
        <w:t>. UNDP will set</w:t>
      </w:r>
      <w:r w:rsidR="00F2602E" w:rsidRPr="00B72876">
        <w:rPr>
          <w:lang w:val="en-GB"/>
        </w:rPr>
        <w:t xml:space="preserve"> </w:t>
      </w:r>
      <w:r w:rsidRPr="00B72876">
        <w:rPr>
          <w:lang w:val="en-GB"/>
        </w:rPr>
        <w:t xml:space="preserve">up mechanisms to track and ensure </w:t>
      </w:r>
      <w:r w:rsidR="00F2602E" w:rsidRPr="00B72876">
        <w:rPr>
          <w:lang w:val="en-GB"/>
        </w:rPr>
        <w:t xml:space="preserve">the </w:t>
      </w:r>
      <w:r w:rsidRPr="00B72876">
        <w:rPr>
          <w:lang w:val="en-GB"/>
        </w:rPr>
        <w:t>meaningful participation of women, people with disabilit</w:t>
      </w:r>
      <w:r w:rsidR="00F2602E" w:rsidRPr="00B72876">
        <w:rPr>
          <w:lang w:val="en-GB"/>
        </w:rPr>
        <w:t>ies</w:t>
      </w:r>
      <w:r w:rsidRPr="00B72876">
        <w:rPr>
          <w:lang w:val="en-GB"/>
        </w:rPr>
        <w:t>, and youth</w:t>
      </w:r>
      <w:r w:rsidR="00F2602E" w:rsidRPr="00B72876">
        <w:rPr>
          <w:lang w:val="en-GB"/>
        </w:rPr>
        <w:t>,</w:t>
      </w:r>
      <w:r w:rsidRPr="00B72876">
        <w:rPr>
          <w:lang w:val="en-GB"/>
        </w:rPr>
        <w:t xml:space="preserve"> in decision-making</w:t>
      </w:r>
      <w:r w:rsidR="005721FC" w:rsidRPr="00B72876">
        <w:rPr>
          <w:lang w:val="en-GB"/>
        </w:rPr>
        <w:t xml:space="preserve">, and </w:t>
      </w:r>
      <w:r w:rsidRPr="00B72876">
        <w:rPr>
          <w:lang w:val="en-GB"/>
        </w:rPr>
        <w:t xml:space="preserve">will continue </w:t>
      </w:r>
      <w:r w:rsidR="00F2602E" w:rsidRPr="00B72876">
        <w:rPr>
          <w:lang w:val="en-GB"/>
        </w:rPr>
        <w:t xml:space="preserve">to use </w:t>
      </w:r>
      <w:r w:rsidRPr="00B72876">
        <w:rPr>
          <w:lang w:val="en-GB"/>
        </w:rPr>
        <w:t xml:space="preserve">the gender marker </w:t>
      </w:r>
      <w:r w:rsidR="00E736A1" w:rsidRPr="00B72876">
        <w:rPr>
          <w:lang w:val="en-GB"/>
        </w:rPr>
        <w:t xml:space="preserve">for </w:t>
      </w:r>
      <w:r w:rsidRPr="00B72876">
        <w:rPr>
          <w:lang w:val="en-GB"/>
        </w:rPr>
        <w:t xml:space="preserve">gender-responsive interventions and results. </w:t>
      </w:r>
    </w:p>
    <w:p w14:paraId="546AE0A6" w14:textId="7F5FD57A" w:rsidR="005D330F" w:rsidRPr="00B72876" w:rsidRDefault="005D330F" w:rsidP="00CE4C52">
      <w:pPr>
        <w:numPr>
          <w:ilvl w:val="0"/>
          <w:numId w:val="1"/>
        </w:numPr>
        <w:pBdr>
          <w:top w:val="nil"/>
          <w:left w:val="nil"/>
          <w:bottom w:val="nil"/>
          <w:right w:val="nil"/>
          <w:between w:val="nil"/>
        </w:pBdr>
        <w:tabs>
          <w:tab w:val="left" w:pos="1080"/>
          <w:tab w:val="left" w:pos="1350"/>
        </w:tabs>
        <w:spacing w:after="120"/>
        <w:ind w:left="720" w:right="720" w:firstLine="0"/>
        <w:jc w:val="both"/>
        <w:rPr>
          <w:i/>
          <w:lang w:val="en-GB"/>
        </w:rPr>
      </w:pPr>
      <w:r w:rsidRPr="00B72876">
        <w:rPr>
          <w:lang w:val="en-GB"/>
        </w:rPr>
        <w:t xml:space="preserve">In recognition of significant data gaps, UNDP is working with the Ministry of State Administration and </w:t>
      </w:r>
      <w:r w:rsidR="00F2602E" w:rsidRPr="00B72876">
        <w:rPr>
          <w:lang w:val="en-GB"/>
        </w:rPr>
        <w:t xml:space="preserve">the </w:t>
      </w:r>
      <w:r w:rsidRPr="00B72876">
        <w:rPr>
          <w:lang w:val="en-GB"/>
        </w:rPr>
        <w:t xml:space="preserve">Secretary of State for Environment to develop a new </w:t>
      </w:r>
      <w:r w:rsidR="00F2602E" w:rsidRPr="00B72876">
        <w:rPr>
          <w:lang w:val="en-GB"/>
        </w:rPr>
        <w:t>m</w:t>
      </w:r>
      <w:r w:rsidRPr="00B72876">
        <w:rPr>
          <w:lang w:val="en-GB"/>
        </w:rPr>
        <w:t xml:space="preserve">unicipal </w:t>
      </w:r>
      <w:r w:rsidR="00F2602E" w:rsidRPr="00B72876">
        <w:rPr>
          <w:lang w:val="en-GB"/>
        </w:rPr>
        <w:t>o</w:t>
      </w:r>
      <w:r w:rsidRPr="00B72876">
        <w:rPr>
          <w:lang w:val="en-GB"/>
        </w:rPr>
        <w:t>pen</w:t>
      </w:r>
      <w:r w:rsidR="00F2602E" w:rsidRPr="00B72876">
        <w:rPr>
          <w:lang w:val="en-GB"/>
        </w:rPr>
        <w:t>-d</w:t>
      </w:r>
      <w:r w:rsidRPr="00B72876">
        <w:rPr>
          <w:lang w:val="en-GB"/>
        </w:rPr>
        <w:t xml:space="preserve">ata </w:t>
      </w:r>
      <w:r w:rsidR="00F2602E" w:rsidRPr="00B72876">
        <w:rPr>
          <w:lang w:val="en-GB"/>
        </w:rPr>
        <w:t>p</w:t>
      </w:r>
      <w:r w:rsidRPr="00B72876">
        <w:rPr>
          <w:lang w:val="en-GB"/>
        </w:rPr>
        <w:t xml:space="preserve">ortal and improve </w:t>
      </w:r>
      <w:r w:rsidR="0005516B" w:rsidRPr="00B72876">
        <w:rPr>
          <w:lang w:val="en-GB"/>
        </w:rPr>
        <w:t xml:space="preserve">nationwide </w:t>
      </w:r>
      <w:r w:rsidRPr="00B72876">
        <w:rPr>
          <w:lang w:val="en-GB"/>
        </w:rPr>
        <w:t>climate</w:t>
      </w:r>
      <w:r w:rsidR="00680165" w:rsidRPr="00B72876">
        <w:rPr>
          <w:lang w:val="en-GB"/>
        </w:rPr>
        <w:t xml:space="preserve"> </w:t>
      </w:r>
      <w:r w:rsidRPr="00B72876">
        <w:rPr>
          <w:lang w:val="en-GB"/>
        </w:rPr>
        <w:t>information systems. Th</w:t>
      </w:r>
      <w:r w:rsidR="00F2602E" w:rsidRPr="00B72876">
        <w:rPr>
          <w:lang w:val="en-GB"/>
        </w:rPr>
        <w:t>o</w:t>
      </w:r>
      <w:r w:rsidRPr="00B72876">
        <w:rPr>
          <w:lang w:val="en-GB"/>
        </w:rPr>
        <w:t>se digital initiatives support evidence-based and risk-informed municipal strategic planning and real-time decision-making as part of the new decentrali</w:t>
      </w:r>
      <w:r w:rsidR="008B41B7" w:rsidRPr="00B72876">
        <w:rPr>
          <w:lang w:val="en-GB"/>
        </w:rPr>
        <w:t>z</w:t>
      </w:r>
      <w:r w:rsidRPr="00B72876">
        <w:rPr>
          <w:lang w:val="en-GB"/>
        </w:rPr>
        <w:t xml:space="preserve">ation process. They will help improve government capacity for data collection and enable UNDP to monitor programme progress at </w:t>
      </w:r>
      <w:r w:rsidR="008B41B7" w:rsidRPr="00B72876">
        <w:rPr>
          <w:lang w:val="en-GB"/>
        </w:rPr>
        <w:t xml:space="preserve">the </w:t>
      </w:r>
      <w:r w:rsidRPr="00B72876">
        <w:rPr>
          <w:lang w:val="en-GB"/>
        </w:rPr>
        <w:t xml:space="preserve">municipal level. </w:t>
      </w:r>
    </w:p>
    <w:p w14:paraId="2339351F" w14:textId="5FBA489C" w:rsidR="005D330F" w:rsidRPr="00B72876" w:rsidRDefault="005D330F" w:rsidP="00CE4C52">
      <w:pPr>
        <w:numPr>
          <w:ilvl w:val="0"/>
          <w:numId w:val="1"/>
        </w:numPr>
        <w:pBdr>
          <w:top w:val="nil"/>
          <w:left w:val="nil"/>
          <w:bottom w:val="nil"/>
          <w:right w:val="nil"/>
          <w:between w:val="nil"/>
        </w:pBdr>
        <w:tabs>
          <w:tab w:val="left" w:pos="1080"/>
          <w:tab w:val="left" w:pos="1350"/>
        </w:tabs>
        <w:ind w:left="720" w:right="720" w:firstLine="0"/>
        <w:jc w:val="both"/>
        <w:rPr>
          <w:i/>
          <w:lang w:val="en-GB"/>
        </w:rPr>
      </w:pPr>
      <w:r w:rsidRPr="00B72876">
        <w:rPr>
          <w:lang w:val="en-GB"/>
        </w:rPr>
        <w:t xml:space="preserve">In line with the </w:t>
      </w:r>
      <w:r w:rsidR="00664A96" w:rsidRPr="00B72876">
        <w:rPr>
          <w:lang w:val="en-GB"/>
        </w:rPr>
        <w:t>independent country programme evaluation</w:t>
      </w:r>
      <w:r w:rsidRPr="00B72876">
        <w:rPr>
          <w:lang w:val="en-GB"/>
        </w:rPr>
        <w:t xml:space="preserve">, </w:t>
      </w:r>
      <w:r w:rsidR="00BB3DF4" w:rsidRPr="00B72876">
        <w:rPr>
          <w:lang w:val="en-GB"/>
        </w:rPr>
        <w:t>the programme</w:t>
      </w:r>
      <w:r w:rsidRPr="00B72876">
        <w:rPr>
          <w:lang w:val="en-GB"/>
        </w:rPr>
        <w:t xml:space="preserve"> will integrate individual projects within a thematic portfolio. </w:t>
      </w:r>
      <w:r w:rsidR="00565997">
        <w:rPr>
          <w:lang w:val="en-GB"/>
        </w:rPr>
        <w:t>S</w:t>
      </w:r>
      <w:r w:rsidRPr="00B72876">
        <w:rPr>
          <w:lang w:val="en-GB"/>
        </w:rPr>
        <w:t>ense</w:t>
      </w:r>
      <w:r w:rsidR="008B41B7" w:rsidRPr="00B72876">
        <w:rPr>
          <w:lang w:val="en-GB"/>
        </w:rPr>
        <w:t>-</w:t>
      </w:r>
      <w:r w:rsidRPr="00B72876">
        <w:rPr>
          <w:lang w:val="en-GB"/>
        </w:rPr>
        <w:t xml:space="preserve">making </w:t>
      </w:r>
      <w:r w:rsidR="00565997" w:rsidRPr="00727555">
        <w:rPr>
          <w:lang w:val="en-GB"/>
        </w:rPr>
        <w:t xml:space="preserve">will continue </w:t>
      </w:r>
      <w:r w:rsidRPr="00B72876">
        <w:rPr>
          <w:lang w:val="en-GB"/>
        </w:rPr>
        <w:t xml:space="preserve">to further promote learning approaches to stay ahead of the curve as a development organization working in </w:t>
      </w:r>
      <w:r w:rsidR="008B41B7" w:rsidRPr="00B72876">
        <w:rPr>
          <w:lang w:val="en-GB"/>
        </w:rPr>
        <w:t xml:space="preserve">an </w:t>
      </w:r>
      <w:r w:rsidRPr="00B72876">
        <w:rPr>
          <w:lang w:val="en-GB"/>
        </w:rPr>
        <w:t>unstable and fast-changing world</w:t>
      </w:r>
      <w:r w:rsidR="008B41B7" w:rsidRPr="00B72876">
        <w:rPr>
          <w:lang w:val="en-GB"/>
        </w:rPr>
        <w:t xml:space="preserve"> – </w:t>
      </w:r>
      <w:r w:rsidR="003F7F41" w:rsidRPr="00B72876">
        <w:rPr>
          <w:lang w:val="en-GB"/>
        </w:rPr>
        <w:t xml:space="preserve">a lesson learned from the </w:t>
      </w:r>
      <w:r w:rsidRPr="00B72876">
        <w:rPr>
          <w:lang w:val="en-GB"/>
        </w:rPr>
        <w:t>COVID-19 pandemic</w:t>
      </w:r>
      <w:r w:rsidR="008B41B7" w:rsidRPr="00B72876">
        <w:rPr>
          <w:lang w:val="en-GB"/>
        </w:rPr>
        <w:t>,</w:t>
      </w:r>
      <w:r w:rsidRPr="00B72876">
        <w:rPr>
          <w:lang w:val="en-GB"/>
        </w:rPr>
        <w:t xml:space="preserve"> </w:t>
      </w:r>
      <w:r w:rsidR="00680165" w:rsidRPr="00B72876">
        <w:rPr>
          <w:lang w:val="en-GB"/>
        </w:rPr>
        <w:t xml:space="preserve">which has forced to </w:t>
      </w:r>
      <w:r w:rsidRPr="00B72876">
        <w:rPr>
          <w:lang w:val="en-GB"/>
        </w:rPr>
        <w:t>reposition priorities and test organizational adaptive capacities. Continuous sense</w:t>
      </w:r>
      <w:r w:rsidR="008B41B7" w:rsidRPr="00B72876">
        <w:rPr>
          <w:lang w:val="en-GB"/>
        </w:rPr>
        <w:t>-</w:t>
      </w:r>
      <w:r w:rsidRPr="00B72876">
        <w:rPr>
          <w:lang w:val="en-GB"/>
        </w:rPr>
        <w:t xml:space="preserve">making will ensure complementarity, learning and knowledge management </w:t>
      </w:r>
      <w:r w:rsidR="008B41B7" w:rsidRPr="00B72876">
        <w:rPr>
          <w:lang w:val="en-GB"/>
        </w:rPr>
        <w:t xml:space="preserve">among </w:t>
      </w:r>
      <w:r w:rsidRPr="00B72876">
        <w:rPr>
          <w:lang w:val="en-GB"/>
        </w:rPr>
        <w:t>projects</w:t>
      </w:r>
      <w:r w:rsidR="00AB5515" w:rsidRPr="00B72876">
        <w:rPr>
          <w:lang w:val="en-GB"/>
        </w:rPr>
        <w:t xml:space="preserve">. </w:t>
      </w:r>
      <w:r w:rsidR="00680165" w:rsidRPr="00B72876">
        <w:rPr>
          <w:lang w:val="en-GB"/>
        </w:rPr>
        <w:t xml:space="preserve">Using </w:t>
      </w:r>
      <w:r w:rsidR="00E017C7" w:rsidRPr="00B72876">
        <w:rPr>
          <w:lang w:val="en-GB"/>
        </w:rPr>
        <w:t>th</w:t>
      </w:r>
      <w:r w:rsidR="008B41B7" w:rsidRPr="00B72876">
        <w:rPr>
          <w:lang w:val="en-GB"/>
        </w:rPr>
        <w:t>at</w:t>
      </w:r>
      <w:r w:rsidRPr="00B72876">
        <w:rPr>
          <w:lang w:val="en-GB"/>
        </w:rPr>
        <w:t xml:space="preserve"> approach, </w:t>
      </w:r>
      <w:r w:rsidR="00D03F08" w:rsidRPr="00B72876">
        <w:rPr>
          <w:lang w:val="en-GB"/>
        </w:rPr>
        <w:t xml:space="preserve">through an annual review and the </w:t>
      </w:r>
      <w:r w:rsidR="008B41B7" w:rsidRPr="00B72876">
        <w:rPr>
          <w:lang w:val="en-GB"/>
        </w:rPr>
        <w:t>r</w:t>
      </w:r>
      <w:r w:rsidR="00D03F08" w:rsidRPr="00B72876">
        <w:rPr>
          <w:lang w:val="en-GB"/>
        </w:rPr>
        <w:t>esults-</w:t>
      </w:r>
      <w:r w:rsidR="008B41B7" w:rsidRPr="00B72876">
        <w:rPr>
          <w:lang w:val="en-GB"/>
        </w:rPr>
        <w:t>o</w:t>
      </w:r>
      <w:r w:rsidR="00D03F08" w:rsidRPr="00B72876">
        <w:rPr>
          <w:lang w:val="en-GB"/>
        </w:rPr>
        <w:t xml:space="preserve">riented </w:t>
      </w:r>
      <w:r w:rsidR="008B41B7" w:rsidRPr="00B72876">
        <w:rPr>
          <w:lang w:val="en-GB"/>
        </w:rPr>
        <w:t>a</w:t>
      </w:r>
      <w:r w:rsidR="00D03F08" w:rsidRPr="00B72876">
        <w:rPr>
          <w:lang w:val="en-GB"/>
        </w:rPr>
        <w:t xml:space="preserve">nnual </w:t>
      </w:r>
      <w:r w:rsidR="008B41B7" w:rsidRPr="00B72876">
        <w:rPr>
          <w:lang w:val="en-GB"/>
        </w:rPr>
        <w:t>r</w:t>
      </w:r>
      <w:r w:rsidR="00D03F08" w:rsidRPr="00B72876">
        <w:rPr>
          <w:lang w:val="en-GB"/>
        </w:rPr>
        <w:t xml:space="preserve">eport, </w:t>
      </w:r>
      <w:r w:rsidRPr="00B72876">
        <w:rPr>
          <w:lang w:val="en-GB"/>
        </w:rPr>
        <w:t>UNDP will synthesi</w:t>
      </w:r>
      <w:r w:rsidR="008B41B7" w:rsidRPr="00B72876">
        <w:rPr>
          <w:lang w:val="en-GB"/>
        </w:rPr>
        <w:t>z</w:t>
      </w:r>
      <w:r w:rsidR="000C051C" w:rsidRPr="00B72876">
        <w:rPr>
          <w:lang w:val="en-GB"/>
        </w:rPr>
        <w:t>e</w:t>
      </w:r>
      <w:r w:rsidRPr="00B72876">
        <w:rPr>
          <w:lang w:val="en-GB"/>
        </w:rPr>
        <w:t xml:space="preserve"> results across projects and portfolios to show the greater impact produced by programmatic synergies. </w:t>
      </w:r>
    </w:p>
    <w:p w14:paraId="1E5BCE29" w14:textId="77777777" w:rsidR="008B41B7" w:rsidRPr="00B72876" w:rsidRDefault="008B41B7" w:rsidP="00B72876">
      <w:pPr>
        <w:pBdr>
          <w:top w:val="nil"/>
          <w:left w:val="nil"/>
          <w:bottom w:val="nil"/>
          <w:right w:val="nil"/>
          <w:between w:val="nil"/>
        </w:pBdr>
        <w:tabs>
          <w:tab w:val="left" w:pos="1080"/>
          <w:tab w:val="left" w:pos="1350"/>
        </w:tabs>
        <w:ind w:left="720" w:right="720"/>
        <w:jc w:val="both"/>
        <w:rPr>
          <w:lang w:val="en-GB"/>
        </w:rPr>
      </w:pPr>
    </w:p>
    <w:p w14:paraId="490BC90D" w14:textId="77777777" w:rsidR="008B41B7" w:rsidRPr="00B72876" w:rsidRDefault="008B41B7" w:rsidP="00B72876">
      <w:pPr>
        <w:pBdr>
          <w:top w:val="nil"/>
          <w:left w:val="nil"/>
          <w:bottom w:val="nil"/>
          <w:right w:val="nil"/>
          <w:between w:val="nil"/>
        </w:pBdr>
        <w:tabs>
          <w:tab w:val="left" w:pos="1080"/>
          <w:tab w:val="left" w:pos="1350"/>
        </w:tabs>
        <w:ind w:left="720" w:right="720"/>
        <w:jc w:val="both"/>
        <w:rPr>
          <w:i/>
          <w:lang w:val="en-GB"/>
        </w:rPr>
      </w:pPr>
    </w:p>
    <w:p w14:paraId="64B7A08E" w14:textId="77777777" w:rsidR="005D330F" w:rsidRPr="00B72876" w:rsidRDefault="005D330F" w:rsidP="00CE4C52">
      <w:pPr>
        <w:pBdr>
          <w:top w:val="nil"/>
          <w:left w:val="nil"/>
          <w:bottom w:val="nil"/>
          <w:right w:val="nil"/>
          <w:between w:val="nil"/>
        </w:pBdr>
        <w:tabs>
          <w:tab w:val="left" w:pos="1350"/>
        </w:tabs>
        <w:ind w:right="1210"/>
        <w:jc w:val="both"/>
        <w:rPr>
          <w:i/>
          <w:lang w:val="en-GB"/>
        </w:rPr>
        <w:sectPr w:rsidR="005D330F" w:rsidRPr="00B72876" w:rsidSect="00C33C67">
          <w:headerReference w:type="default" r:id="rId16"/>
          <w:footerReference w:type="even" r:id="rId17"/>
          <w:footerReference w:type="default" r:id="rId18"/>
          <w:headerReference w:type="first" r:id="rId19"/>
          <w:footerReference w:type="first" r:id="rId20"/>
          <w:pgSz w:w="12240" w:h="15840"/>
          <w:pgMar w:top="1680" w:right="1440" w:bottom="1152" w:left="1440" w:header="990" w:footer="720" w:gutter="0"/>
          <w:cols w:space="720" w:equalWidth="0">
            <w:col w:w="9360"/>
          </w:cols>
          <w:titlePg/>
          <w:docGrid w:linePitch="272"/>
        </w:sectPr>
      </w:pPr>
    </w:p>
    <w:p w14:paraId="40E42805" w14:textId="05559DC8" w:rsidR="00B261D9" w:rsidRPr="00B72876" w:rsidRDefault="00B261D9" w:rsidP="00CE4C52">
      <w:pPr>
        <w:keepNext/>
        <w:tabs>
          <w:tab w:val="left" w:pos="1350"/>
        </w:tabs>
        <w:spacing w:after="120"/>
        <w:outlineLvl w:val="3"/>
        <w:rPr>
          <w:b/>
          <w:sz w:val="24"/>
          <w:szCs w:val="24"/>
          <w:lang w:val="en-GB"/>
        </w:rPr>
      </w:pPr>
      <w:r w:rsidRPr="00B72876">
        <w:rPr>
          <w:b/>
          <w:color w:val="000000"/>
          <w:sz w:val="24"/>
          <w:szCs w:val="24"/>
          <w:lang w:val="en-GB"/>
        </w:rPr>
        <w:lastRenderedPageBreak/>
        <w:t>Annex. Results and resources framework for Timor-Leste (2021-2025)</w:t>
      </w:r>
    </w:p>
    <w:tbl>
      <w:tblPr>
        <w:tblpPr w:leftFromText="180" w:rightFromText="180" w:vertAnchor="text" w:tblpX="85" w:tblpY="1"/>
        <w:tblOverlap w:val="never"/>
        <w:tblW w:w="7219"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7"/>
        <w:gridCol w:w="3146"/>
        <w:gridCol w:w="2130"/>
        <w:gridCol w:w="4423"/>
        <w:gridCol w:w="2244"/>
        <w:gridCol w:w="1550"/>
      </w:tblGrid>
      <w:tr w:rsidR="005D330F" w:rsidRPr="00BE67F7" w14:paraId="7CC666BD" w14:textId="77777777" w:rsidTr="00884155">
        <w:trPr>
          <w:gridBefore w:val="1"/>
          <w:wBefore w:w="3" w:type="pct"/>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E876F52" w14:textId="5FE36DF1" w:rsidR="005D330F" w:rsidRPr="00BE67F7" w:rsidRDefault="00644265" w:rsidP="00884155">
            <w:pPr>
              <w:tabs>
                <w:tab w:val="left" w:pos="1350"/>
              </w:tabs>
              <w:rPr>
                <w:sz w:val="16"/>
                <w:szCs w:val="16"/>
                <w:lang w:val="en-GB"/>
              </w:rPr>
            </w:pPr>
            <w:bookmarkStart w:id="5" w:name="_Hlk31187309"/>
            <w:r w:rsidRPr="00BE67F7">
              <w:rPr>
                <w:b/>
                <w:bCs/>
                <w:sz w:val="16"/>
                <w:szCs w:val="16"/>
                <w:lang w:val="en-GB"/>
              </w:rPr>
              <w:t>National priority or goal</w:t>
            </w:r>
            <w:r w:rsidR="005D330F" w:rsidRPr="00BE67F7">
              <w:rPr>
                <w:b/>
                <w:bCs/>
                <w:sz w:val="16"/>
                <w:szCs w:val="16"/>
                <w:lang w:val="en-GB"/>
              </w:rPr>
              <w:t xml:space="preserve">: </w:t>
            </w:r>
            <w:r w:rsidR="005D330F" w:rsidRPr="00BE67F7">
              <w:rPr>
                <w:sz w:val="16"/>
                <w:szCs w:val="16"/>
                <w:lang w:val="en-GB"/>
              </w:rPr>
              <w:t>By 2030 Timor-Leste will have joined the ranks of upper middle-income countries, eradicated extreme poverty and established a sustainable and diversified non-oil economy.</w:t>
            </w:r>
          </w:p>
        </w:tc>
      </w:tr>
      <w:tr w:rsidR="005D330F" w:rsidRPr="00BE67F7" w14:paraId="280BDD9D" w14:textId="77777777" w:rsidTr="00884155">
        <w:trPr>
          <w:gridBefore w:val="1"/>
          <w:wBefore w:w="3" w:type="pct"/>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2606B93" w14:textId="4434E72C" w:rsidR="005D330F" w:rsidRPr="00BE67F7" w:rsidRDefault="00320511" w:rsidP="00884155">
            <w:pPr>
              <w:tabs>
                <w:tab w:val="left" w:pos="1350"/>
              </w:tabs>
              <w:rPr>
                <w:sz w:val="16"/>
                <w:szCs w:val="16"/>
                <w:lang w:val="en-GB"/>
              </w:rPr>
            </w:pPr>
            <w:r w:rsidRPr="00BE67F7">
              <w:rPr>
                <w:b/>
                <w:bCs/>
                <w:sz w:val="16"/>
                <w:szCs w:val="16"/>
                <w:lang w:val="en-GB"/>
              </w:rPr>
              <w:t xml:space="preserve">United Nations </w:t>
            </w:r>
            <w:r w:rsidR="00644265" w:rsidRPr="00BE67F7">
              <w:rPr>
                <w:b/>
                <w:bCs/>
                <w:sz w:val="16"/>
                <w:szCs w:val="16"/>
                <w:lang w:val="en-GB"/>
              </w:rPr>
              <w:t xml:space="preserve">Sustainable Development </w:t>
            </w:r>
            <w:r w:rsidRPr="00BE67F7">
              <w:rPr>
                <w:b/>
                <w:bCs/>
                <w:sz w:val="16"/>
                <w:szCs w:val="16"/>
                <w:lang w:val="en-GB"/>
              </w:rPr>
              <w:t xml:space="preserve">Cooperation Framework </w:t>
            </w:r>
            <w:r w:rsidR="00753821" w:rsidRPr="00BE67F7">
              <w:rPr>
                <w:b/>
                <w:bCs/>
                <w:sz w:val="16"/>
                <w:szCs w:val="16"/>
                <w:lang w:val="en-GB"/>
              </w:rPr>
              <w:t xml:space="preserve">(UNSDCF) </w:t>
            </w:r>
            <w:r w:rsidRPr="00BE67F7">
              <w:rPr>
                <w:b/>
                <w:bCs/>
                <w:sz w:val="16"/>
                <w:szCs w:val="16"/>
                <w:lang w:val="en-GB"/>
              </w:rPr>
              <w:t xml:space="preserve">outcome involving </w:t>
            </w:r>
            <w:r w:rsidR="005D330F" w:rsidRPr="00BE67F7">
              <w:rPr>
                <w:b/>
                <w:bCs/>
                <w:sz w:val="16"/>
                <w:szCs w:val="16"/>
                <w:lang w:val="en-GB"/>
              </w:rPr>
              <w:t xml:space="preserve">UNDP </w:t>
            </w:r>
            <w:r w:rsidRPr="00BE67F7">
              <w:rPr>
                <w:b/>
                <w:bCs/>
                <w:sz w:val="16"/>
                <w:szCs w:val="16"/>
                <w:lang w:val="en-GB"/>
              </w:rPr>
              <w:t xml:space="preserve">No. </w:t>
            </w:r>
            <w:r w:rsidR="005D330F" w:rsidRPr="00BE67F7">
              <w:rPr>
                <w:b/>
                <w:bCs/>
                <w:sz w:val="16"/>
                <w:szCs w:val="16"/>
                <w:lang w:val="en-GB"/>
              </w:rPr>
              <w:t>2:</w:t>
            </w:r>
            <w:r w:rsidR="005D330F" w:rsidRPr="00BE67F7">
              <w:rPr>
                <w:sz w:val="16"/>
                <w:szCs w:val="16"/>
                <w:lang w:val="en-GB"/>
              </w:rPr>
              <w:t xml:space="preserve"> By 2025, institutions and people throughout Timor-Leste in all their diversity, especially women and youth, benefit from sustainable economic opportunities and decent work</w:t>
            </w:r>
            <w:r w:rsidR="00B71E3B" w:rsidRPr="00BE67F7">
              <w:rPr>
                <w:sz w:val="16"/>
                <w:szCs w:val="16"/>
                <w:lang w:val="en-GB"/>
              </w:rPr>
              <w:t xml:space="preserve"> to reduce poverty. </w:t>
            </w:r>
          </w:p>
        </w:tc>
      </w:tr>
      <w:tr w:rsidR="005D330F" w:rsidRPr="00BE67F7" w14:paraId="741068B1" w14:textId="77777777" w:rsidTr="00884155">
        <w:trPr>
          <w:gridBefore w:val="1"/>
          <w:wBefore w:w="3" w:type="pct"/>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A41A97F" w14:textId="12A5B484" w:rsidR="005D330F" w:rsidRPr="00BE67F7" w:rsidRDefault="00F1595C" w:rsidP="00884155">
            <w:pPr>
              <w:tabs>
                <w:tab w:val="left" w:pos="1350"/>
              </w:tabs>
              <w:rPr>
                <w:b/>
                <w:bCs/>
                <w:sz w:val="16"/>
                <w:szCs w:val="16"/>
                <w:lang w:val="en-GB"/>
              </w:rPr>
            </w:pPr>
            <w:r w:rsidRPr="00BE67F7">
              <w:rPr>
                <w:b/>
                <w:bCs/>
                <w:sz w:val="16"/>
                <w:szCs w:val="16"/>
                <w:lang w:val="en-GB"/>
              </w:rPr>
              <w:t xml:space="preserve">Related Strategic Plan </w:t>
            </w:r>
            <w:r w:rsidR="00644265" w:rsidRPr="00BE67F7">
              <w:rPr>
                <w:b/>
                <w:bCs/>
                <w:sz w:val="16"/>
                <w:szCs w:val="16"/>
                <w:lang w:val="en-GB"/>
              </w:rPr>
              <w:t>outcome:</w:t>
            </w:r>
            <w:r w:rsidR="005D330F" w:rsidRPr="00BE67F7">
              <w:rPr>
                <w:b/>
                <w:bCs/>
                <w:sz w:val="16"/>
                <w:szCs w:val="16"/>
                <w:lang w:val="en-GB"/>
              </w:rPr>
              <w:t xml:space="preserve"> </w:t>
            </w:r>
            <w:r w:rsidR="005D330F" w:rsidRPr="00BE67F7">
              <w:rPr>
                <w:i/>
                <w:iCs/>
                <w:sz w:val="16"/>
                <w:szCs w:val="16"/>
                <w:lang w:val="en-GB"/>
              </w:rPr>
              <w:t xml:space="preserve">Outcome 1 – Advance poverty eradication in all its forms and dimensions, </w:t>
            </w:r>
          </w:p>
        </w:tc>
      </w:tr>
      <w:tr w:rsidR="005D330F" w:rsidRPr="00BE67F7" w14:paraId="5DBB1D4F" w14:textId="77777777" w:rsidTr="00884155">
        <w:trPr>
          <w:gridBefore w:val="1"/>
          <w:wBefore w:w="3" w:type="pct"/>
        </w:trPr>
        <w:tc>
          <w:tcPr>
            <w:tcW w:w="1165"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348D3C4C" w14:textId="488FC267" w:rsidR="005D330F" w:rsidRPr="00BE67F7" w:rsidRDefault="00753821" w:rsidP="00884155">
            <w:pPr>
              <w:tabs>
                <w:tab w:val="left" w:pos="1350"/>
              </w:tabs>
              <w:jc w:val="center"/>
              <w:rPr>
                <w:sz w:val="16"/>
                <w:szCs w:val="16"/>
                <w:lang w:val="en-GB"/>
              </w:rPr>
            </w:pPr>
            <w:r w:rsidRPr="00BE67F7">
              <w:rPr>
                <w:b/>
                <w:bCs/>
                <w:sz w:val="16"/>
                <w:szCs w:val="16"/>
                <w:lang w:val="en-GB"/>
              </w:rPr>
              <w:t>UNSDCF</w:t>
            </w:r>
            <w:r w:rsidRPr="00BE67F7" w:rsidDel="00644265">
              <w:rPr>
                <w:b/>
                <w:bCs/>
                <w:sz w:val="16"/>
                <w:szCs w:val="16"/>
                <w:lang w:val="en-GB"/>
              </w:rPr>
              <w:t xml:space="preserve"> </w:t>
            </w:r>
            <w:r w:rsidR="00644265" w:rsidRPr="00BE67F7">
              <w:rPr>
                <w:b/>
                <w:bCs/>
                <w:sz w:val="16"/>
                <w:szCs w:val="16"/>
                <w:lang w:val="en-GB"/>
              </w:rPr>
              <w:t>outcome indicator(s), baselines, target(s)</w:t>
            </w:r>
          </w:p>
        </w:tc>
        <w:tc>
          <w:tcPr>
            <w:tcW w:w="789" w:type="pct"/>
            <w:tcBorders>
              <w:top w:val="single" w:sz="4" w:space="0" w:color="auto"/>
              <w:bottom w:val="single" w:sz="4" w:space="0" w:color="auto"/>
            </w:tcBorders>
            <w:shd w:val="clear" w:color="auto" w:fill="auto"/>
            <w:vAlign w:val="center"/>
          </w:tcPr>
          <w:p w14:paraId="294EFBF7" w14:textId="4E21C4AE" w:rsidR="005D330F" w:rsidRPr="00BE67F7" w:rsidRDefault="00753821" w:rsidP="00884155">
            <w:pPr>
              <w:tabs>
                <w:tab w:val="left" w:pos="1350"/>
              </w:tabs>
              <w:jc w:val="center"/>
              <w:rPr>
                <w:b/>
                <w:sz w:val="16"/>
                <w:szCs w:val="16"/>
                <w:lang w:val="en-GB"/>
              </w:rPr>
            </w:pPr>
            <w:r w:rsidRPr="00BE67F7">
              <w:rPr>
                <w:b/>
                <w:sz w:val="16"/>
                <w:szCs w:val="16"/>
                <w:lang w:val="en-GB"/>
              </w:rPr>
              <w:t>Data source and frequency of data collection, and responsibilities</w:t>
            </w:r>
          </w:p>
        </w:tc>
        <w:tc>
          <w:tcPr>
            <w:tcW w:w="1638"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59B748E3" w14:textId="77777777" w:rsidR="00753821" w:rsidRPr="00BE67F7" w:rsidRDefault="00753821" w:rsidP="00884155">
            <w:pPr>
              <w:tabs>
                <w:tab w:val="left" w:pos="1350"/>
              </w:tabs>
              <w:jc w:val="center"/>
              <w:rPr>
                <w:b/>
                <w:bCs/>
                <w:sz w:val="16"/>
                <w:szCs w:val="16"/>
                <w:lang w:val="en-GB"/>
              </w:rPr>
            </w:pPr>
            <w:r w:rsidRPr="00BE67F7">
              <w:rPr>
                <w:b/>
                <w:bCs/>
                <w:sz w:val="16"/>
                <w:szCs w:val="16"/>
                <w:lang w:val="en-GB"/>
              </w:rPr>
              <w:t xml:space="preserve">Indicative country programme outputs </w:t>
            </w:r>
          </w:p>
          <w:p w14:paraId="5624E9BA" w14:textId="2D40BE3E" w:rsidR="005D330F" w:rsidRPr="00BE67F7" w:rsidRDefault="005D330F" w:rsidP="00884155">
            <w:pPr>
              <w:tabs>
                <w:tab w:val="left" w:pos="1350"/>
              </w:tabs>
              <w:jc w:val="center"/>
              <w:rPr>
                <w:sz w:val="16"/>
                <w:szCs w:val="16"/>
                <w:lang w:val="en-GB"/>
              </w:rPr>
            </w:pPr>
            <w:r w:rsidRPr="00BE67F7">
              <w:rPr>
                <w:b/>
                <w:bCs/>
                <w:i/>
                <w:sz w:val="16"/>
                <w:szCs w:val="16"/>
                <w:lang w:val="en-GB"/>
              </w:rPr>
              <w:t xml:space="preserve">(including indicators, baselines </w:t>
            </w:r>
            <w:r w:rsidR="00753821" w:rsidRPr="00BE67F7">
              <w:rPr>
                <w:b/>
                <w:bCs/>
                <w:i/>
                <w:sz w:val="16"/>
                <w:szCs w:val="16"/>
                <w:lang w:val="en-GB"/>
              </w:rPr>
              <w:t xml:space="preserve">and </w:t>
            </w:r>
            <w:r w:rsidRPr="00BE67F7">
              <w:rPr>
                <w:b/>
                <w:bCs/>
                <w:i/>
                <w:sz w:val="16"/>
                <w:szCs w:val="16"/>
                <w:lang w:val="en-GB"/>
              </w:rPr>
              <w:t>targets)</w:t>
            </w:r>
          </w:p>
        </w:tc>
        <w:tc>
          <w:tcPr>
            <w:tcW w:w="831" w:type="pct"/>
            <w:tcBorders>
              <w:top w:val="single" w:sz="4" w:space="0" w:color="auto"/>
              <w:bottom w:val="single" w:sz="4" w:space="0" w:color="auto"/>
            </w:tcBorders>
            <w:shd w:val="clear" w:color="auto" w:fill="auto"/>
            <w:vAlign w:val="center"/>
          </w:tcPr>
          <w:p w14:paraId="61276AD9" w14:textId="3A81789B" w:rsidR="005D330F" w:rsidRPr="00BE67F7" w:rsidRDefault="00753821" w:rsidP="00884155">
            <w:pPr>
              <w:tabs>
                <w:tab w:val="left" w:pos="1350"/>
              </w:tabs>
              <w:jc w:val="center"/>
              <w:rPr>
                <w:b/>
                <w:bCs/>
                <w:sz w:val="16"/>
                <w:szCs w:val="16"/>
                <w:lang w:val="en-GB"/>
              </w:rPr>
            </w:pPr>
            <w:r w:rsidRPr="00BE67F7">
              <w:rPr>
                <w:b/>
                <w:bCs/>
                <w:sz w:val="16"/>
                <w:szCs w:val="16"/>
                <w:lang w:val="en-GB"/>
              </w:rPr>
              <w:t>Major partners / partnerships</w:t>
            </w:r>
          </w:p>
          <w:p w14:paraId="403ADE59" w14:textId="00832A32" w:rsidR="005D330F" w:rsidRPr="00BE67F7" w:rsidRDefault="00753821" w:rsidP="00884155">
            <w:pPr>
              <w:tabs>
                <w:tab w:val="left" w:pos="1350"/>
              </w:tabs>
              <w:jc w:val="center"/>
              <w:rPr>
                <w:b/>
                <w:bCs/>
                <w:sz w:val="16"/>
                <w:szCs w:val="16"/>
                <w:lang w:val="en-GB"/>
              </w:rPr>
            </w:pPr>
            <w:r w:rsidRPr="00BE67F7">
              <w:rPr>
                <w:b/>
                <w:bCs/>
                <w:sz w:val="16"/>
                <w:szCs w:val="16"/>
                <w:lang w:val="en-GB"/>
              </w:rPr>
              <w:t>and frameworks</w:t>
            </w:r>
          </w:p>
        </w:tc>
        <w:tc>
          <w:tcPr>
            <w:tcW w:w="574"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D70DC2B" w14:textId="08E403AE" w:rsidR="005D330F" w:rsidRPr="00BE67F7" w:rsidRDefault="003E5CB9" w:rsidP="00884155">
            <w:pPr>
              <w:tabs>
                <w:tab w:val="left" w:pos="1350"/>
              </w:tabs>
              <w:jc w:val="center"/>
              <w:rPr>
                <w:i/>
                <w:sz w:val="16"/>
                <w:szCs w:val="16"/>
                <w:lang w:val="en-GB"/>
              </w:rPr>
            </w:pPr>
            <w:r w:rsidRPr="00BE67F7">
              <w:rPr>
                <w:b/>
                <w:bCs/>
                <w:sz w:val="16"/>
                <w:szCs w:val="16"/>
                <w:lang w:val="en-GB"/>
              </w:rPr>
              <w:t xml:space="preserve">Estimated cost by outcome </w:t>
            </w:r>
            <w:r w:rsidR="005D330F" w:rsidRPr="00BE67F7">
              <w:rPr>
                <w:b/>
                <w:bCs/>
                <w:sz w:val="16"/>
                <w:szCs w:val="16"/>
                <w:lang w:val="en-GB"/>
              </w:rPr>
              <w:t>($</w:t>
            </w:r>
            <w:r w:rsidRPr="00BE67F7">
              <w:rPr>
                <w:b/>
                <w:bCs/>
                <w:sz w:val="16"/>
                <w:szCs w:val="16"/>
                <w:lang w:val="en-GB"/>
              </w:rPr>
              <w:t> millions</w:t>
            </w:r>
            <w:r w:rsidR="005D330F" w:rsidRPr="00BE67F7">
              <w:rPr>
                <w:b/>
                <w:bCs/>
                <w:sz w:val="16"/>
                <w:szCs w:val="16"/>
                <w:lang w:val="en-GB"/>
              </w:rPr>
              <w:t>)</w:t>
            </w:r>
          </w:p>
        </w:tc>
      </w:tr>
      <w:tr w:rsidR="005D330F" w:rsidRPr="00BE67F7" w14:paraId="50877D66" w14:textId="77777777" w:rsidTr="00884155">
        <w:trPr>
          <w:gridBefore w:val="1"/>
          <w:wBefore w:w="3" w:type="pct"/>
        </w:trPr>
        <w:tc>
          <w:tcPr>
            <w:tcW w:w="1165"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6E6048AC" w14:textId="36A44D0E" w:rsidR="005D330F" w:rsidRPr="00BE67F7" w:rsidRDefault="005D330F" w:rsidP="00884155">
            <w:pPr>
              <w:tabs>
                <w:tab w:val="left" w:pos="1350"/>
              </w:tabs>
              <w:rPr>
                <w:bCs/>
                <w:iCs/>
                <w:sz w:val="16"/>
                <w:szCs w:val="16"/>
                <w:lang w:val="en-GB"/>
              </w:rPr>
            </w:pPr>
            <w:r w:rsidRPr="00BE67F7">
              <w:rPr>
                <w:b/>
                <w:iCs/>
                <w:sz w:val="16"/>
                <w:szCs w:val="16"/>
                <w:lang w:val="en-GB"/>
              </w:rPr>
              <w:t>Indicator 2.3.1</w:t>
            </w:r>
            <w:r w:rsidR="00753821" w:rsidRPr="00BE67F7">
              <w:rPr>
                <w:b/>
                <w:iCs/>
                <w:sz w:val="16"/>
                <w:szCs w:val="16"/>
                <w:lang w:val="en-GB"/>
              </w:rPr>
              <w:t>.</w:t>
            </w:r>
            <w:r w:rsidRPr="00BE67F7">
              <w:rPr>
                <w:b/>
                <w:iCs/>
                <w:sz w:val="16"/>
                <w:szCs w:val="16"/>
                <w:lang w:val="en-GB"/>
              </w:rPr>
              <w:t xml:space="preserve"> </w:t>
            </w:r>
            <w:r w:rsidRPr="00BE67F7">
              <w:rPr>
                <w:bCs/>
                <w:iCs/>
                <w:sz w:val="16"/>
                <w:szCs w:val="16"/>
                <w:lang w:val="en-GB"/>
              </w:rPr>
              <w:t>Percentage of youth (15-24) not in education, employment or training (</w:t>
            </w:r>
            <w:r w:rsidR="00753821" w:rsidRPr="00BE67F7">
              <w:rPr>
                <w:bCs/>
                <w:iCs/>
                <w:sz w:val="16"/>
                <w:szCs w:val="16"/>
                <w:lang w:val="en-GB"/>
              </w:rPr>
              <w:t xml:space="preserve">Sustainable Development Goals </w:t>
            </w:r>
            <w:r w:rsidR="003E5CB9" w:rsidRPr="00BE67F7">
              <w:rPr>
                <w:bCs/>
                <w:iCs/>
                <w:sz w:val="16"/>
                <w:szCs w:val="16"/>
                <w:lang w:val="en-GB"/>
              </w:rPr>
              <w:t xml:space="preserve">– </w:t>
            </w:r>
            <w:r w:rsidRPr="00BE67F7">
              <w:rPr>
                <w:bCs/>
                <w:iCs/>
                <w:sz w:val="16"/>
                <w:szCs w:val="16"/>
                <w:lang w:val="en-GB"/>
              </w:rPr>
              <w:t xml:space="preserve">SDG </w:t>
            </w:r>
            <w:r w:rsidR="00753821" w:rsidRPr="00BE67F7">
              <w:rPr>
                <w:bCs/>
                <w:iCs/>
                <w:sz w:val="16"/>
                <w:szCs w:val="16"/>
                <w:lang w:val="en-GB"/>
              </w:rPr>
              <w:t>i</w:t>
            </w:r>
            <w:r w:rsidRPr="00BE67F7">
              <w:rPr>
                <w:bCs/>
                <w:iCs/>
                <w:sz w:val="16"/>
                <w:szCs w:val="16"/>
                <w:lang w:val="en-GB"/>
              </w:rPr>
              <w:t>ndicator 8.6.1)</w:t>
            </w:r>
          </w:p>
          <w:p w14:paraId="7ED0DAAD" w14:textId="77777777" w:rsidR="005D330F" w:rsidRPr="00BE67F7" w:rsidRDefault="005D330F" w:rsidP="00884155">
            <w:pPr>
              <w:tabs>
                <w:tab w:val="left" w:pos="1350"/>
              </w:tabs>
              <w:rPr>
                <w:bCs/>
                <w:iCs/>
                <w:sz w:val="16"/>
                <w:szCs w:val="16"/>
                <w:lang w:val="en-GB"/>
              </w:rPr>
            </w:pPr>
            <w:r w:rsidRPr="00BE67F7">
              <w:rPr>
                <w:bCs/>
                <w:iCs/>
                <w:sz w:val="16"/>
                <w:szCs w:val="16"/>
                <w:lang w:val="en-GB"/>
              </w:rPr>
              <w:tab/>
            </w:r>
          </w:p>
          <w:p w14:paraId="2D622A24" w14:textId="38533F0D" w:rsidR="005D330F" w:rsidRPr="00BE67F7" w:rsidRDefault="005D330F" w:rsidP="00884155">
            <w:pPr>
              <w:tabs>
                <w:tab w:val="left" w:pos="1350"/>
              </w:tabs>
              <w:rPr>
                <w:bCs/>
                <w:iCs/>
                <w:sz w:val="16"/>
                <w:szCs w:val="16"/>
                <w:lang w:val="en-GB"/>
              </w:rPr>
            </w:pPr>
            <w:r w:rsidRPr="00BE67F7">
              <w:rPr>
                <w:b/>
                <w:iCs/>
                <w:sz w:val="16"/>
                <w:szCs w:val="16"/>
                <w:lang w:val="en-GB"/>
              </w:rPr>
              <w:t>Baseline:</w:t>
            </w:r>
            <w:r w:rsidRPr="00BE67F7">
              <w:rPr>
                <w:bCs/>
                <w:iCs/>
                <w:sz w:val="16"/>
                <w:szCs w:val="16"/>
                <w:lang w:val="en-GB"/>
              </w:rPr>
              <w:t xml:space="preserve"> 20% (Male 17%, Female 24%</w:t>
            </w:r>
            <w:r w:rsidR="00F265AA" w:rsidRPr="00BE67F7">
              <w:rPr>
                <w:bCs/>
                <w:iCs/>
                <w:sz w:val="16"/>
                <w:szCs w:val="16"/>
                <w:lang w:val="en-GB"/>
              </w:rPr>
              <w:t>)</w:t>
            </w:r>
          </w:p>
          <w:p w14:paraId="29F77455" w14:textId="77777777" w:rsidR="005D330F" w:rsidRPr="00BE67F7" w:rsidRDefault="005D330F" w:rsidP="00884155">
            <w:pPr>
              <w:tabs>
                <w:tab w:val="left" w:pos="1350"/>
              </w:tabs>
              <w:rPr>
                <w:bCs/>
                <w:iCs/>
                <w:sz w:val="16"/>
                <w:szCs w:val="16"/>
                <w:lang w:val="en-GB"/>
              </w:rPr>
            </w:pPr>
            <w:r w:rsidRPr="00BE67F7">
              <w:rPr>
                <w:b/>
                <w:iCs/>
                <w:sz w:val="16"/>
                <w:szCs w:val="16"/>
                <w:lang w:val="en-GB"/>
              </w:rPr>
              <w:t>Target:</w:t>
            </w:r>
            <w:r w:rsidRPr="00BE67F7">
              <w:rPr>
                <w:bCs/>
                <w:iCs/>
                <w:sz w:val="16"/>
                <w:szCs w:val="16"/>
                <w:lang w:val="en-GB"/>
              </w:rPr>
              <w:t xml:space="preserve"> 18%</w:t>
            </w:r>
          </w:p>
          <w:p w14:paraId="6B75C6C0" w14:textId="77777777" w:rsidR="005D330F" w:rsidRPr="00BE67F7" w:rsidRDefault="005D330F" w:rsidP="00884155">
            <w:pPr>
              <w:tabs>
                <w:tab w:val="left" w:pos="1350"/>
              </w:tabs>
              <w:rPr>
                <w:bCs/>
                <w:i/>
                <w:sz w:val="16"/>
                <w:szCs w:val="16"/>
                <w:lang w:val="en-GB"/>
              </w:rPr>
            </w:pPr>
          </w:p>
        </w:tc>
        <w:tc>
          <w:tcPr>
            <w:tcW w:w="789" w:type="pct"/>
            <w:vMerge w:val="restart"/>
            <w:tcBorders>
              <w:top w:val="single" w:sz="4" w:space="0" w:color="auto"/>
              <w:bottom w:val="single" w:sz="4" w:space="0" w:color="auto"/>
            </w:tcBorders>
          </w:tcPr>
          <w:p w14:paraId="2056B621" w14:textId="4AD8D3C1" w:rsidR="005D330F" w:rsidRPr="00BE67F7" w:rsidRDefault="005D330F" w:rsidP="00884155">
            <w:pPr>
              <w:tabs>
                <w:tab w:val="left" w:pos="1350"/>
              </w:tabs>
              <w:rPr>
                <w:b/>
                <w:bCs/>
                <w:iCs/>
                <w:sz w:val="16"/>
                <w:szCs w:val="16"/>
                <w:lang w:val="en-GB"/>
              </w:rPr>
            </w:pPr>
            <w:r w:rsidRPr="00BE67F7">
              <w:rPr>
                <w:b/>
                <w:bCs/>
                <w:i/>
                <w:sz w:val="16"/>
                <w:szCs w:val="16"/>
                <w:lang w:val="en-GB"/>
              </w:rPr>
              <w:t xml:space="preserve"> </w:t>
            </w:r>
            <w:r w:rsidRPr="00BE67F7">
              <w:rPr>
                <w:b/>
                <w:bCs/>
                <w:iCs/>
                <w:sz w:val="16"/>
                <w:szCs w:val="16"/>
                <w:lang w:val="en-GB"/>
              </w:rPr>
              <w:t xml:space="preserve">Data source: </w:t>
            </w:r>
            <w:r w:rsidRPr="00BE67F7">
              <w:rPr>
                <w:iCs/>
                <w:sz w:val="16"/>
                <w:szCs w:val="16"/>
                <w:lang w:val="en-GB"/>
              </w:rPr>
              <w:t>Census</w:t>
            </w:r>
            <w:r w:rsidR="00753821" w:rsidRPr="00BE67F7">
              <w:rPr>
                <w:iCs/>
                <w:sz w:val="16"/>
                <w:szCs w:val="16"/>
                <w:lang w:val="en-GB"/>
              </w:rPr>
              <w:t>,</w:t>
            </w:r>
            <w:r w:rsidRPr="00BE67F7">
              <w:rPr>
                <w:iCs/>
                <w:sz w:val="16"/>
                <w:szCs w:val="16"/>
                <w:lang w:val="en-GB"/>
              </w:rPr>
              <w:t xml:space="preserve"> 2015</w:t>
            </w:r>
            <w:r w:rsidR="009A2408" w:rsidRPr="00BE67F7">
              <w:rPr>
                <w:iCs/>
                <w:sz w:val="16"/>
                <w:szCs w:val="16"/>
                <w:lang w:val="en-GB"/>
              </w:rPr>
              <w:t xml:space="preserve"> </w:t>
            </w:r>
            <w:r w:rsidRPr="00BE67F7">
              <w:rPr>
                <w:iCs/>
                <w:sz w:val="16"/>
                <w:szCs w:val="16"/>
                <w:lang w:val="en-GB"/>
              </w:rPr>
              <w:t xml:space="preserve"> </w:t>
            </w:r>
          </w:p>
          <w:p w14:paraId="06634579" w14:textId="77777777" w:rsidR="005D330F" w:rsidRPr="00BE67F7" w:rsidRDefault="005D330F" w:rsidP="00884155">
            <w:pPr>
              <w:tabs>
                <w:tab w:val="left" w:pos="1350"/>
              </w:tabs>
              <w:rPr>
                <w:iCs/>
                <w:sz w:val="16"/>
                <w:szCs w:val="16"/>
                <w:lang w:val="en-GB"/>
              </w:rPr>
            </w:pPr>
          </w:p>
        </w:tc>
        <w:tc>
          <w:tcPr>
            <w:tcW w:w="1638" w:type="pct"/>
            <w:vMerge w:val="restart"/>
            <w:tcBorders>
              <w:top w:val="single" w:sz="4" w:space="0" w:color="auto"/>
              <w:bottom w:val="single" w:sz="4" w:space="0" w:color="auto"/>
            </w:tcBorders>
            <w:tcMar>
              <w:top w:w="72" w:type="dxa"/>
              <w:left w:w="144" w:type="dxa"/>
              <w:bottom w:w="72" w:type="dxa"/>
              <w:right w:w="144" w:type="dxa"/>
            </w:tcMar>
          </w:tcPr>
          <w:p w14:paraId="296CDC9E" w14:textId="582CF48A" w:rsidR="005D330F" w:rsidRPr="00BE67F7" w:rsidRDefault="005D330F" w:rsidP="00884155">
            <w:pPr>
              <w:tabs>
                <w:tab w:val="left" w:pos="1350"/>
              </w:tabs>
              <w:rPr>
                <w:rFonts w:eastAsiaTheme="minorHAnsi"/>
                <w:sz w:val="16"/>
                <w:szCs w:val="16"/>
                <w:lang w:val="en-GB"/>
              </w:rPr>
            </w:pPr>
            <w:r w:rsidRPr="00BE67F7">
              <w:rPr>
                <w:b/>
                <w:bCs/>
                <w:sz w:val="16"/>
                <w:szCs w:val="16"/>
                <w:lang w:val="en-GB"/>
              </w:rPr>
              <w:t>Output 1.1</w:t>
            </w:r>
            <w:r w:rsidR="00753821" w:rsidRPr="00BE67F7">
              <w:rPr>
                <w:b/>
                <w:bCs/>
                <w:sz w:val="16"/>
                <w:szCs w:val="16"/>
                <w:lang w:val="en-GB"/>
              </w:rPr>
              <w:t>.</w:t>
            </w:r>
            <w:r w:rsidRPr="00BE67F7">
              <w:rPr>
                <w:b/>
                <w:bCs/>
                <w:sz w:val="16"/>
                <w:szCs w:val="16"/>
                <w:lang w:val="en-GB"/>
              </w:rPr>
              <w:t xml:space="preserve"> </w:t>
            </w:r>
            <w:r w:rsidRPr="00BE67F7">
              <w:rPr>
                <w:rFonts w:eastAsiaTheme="minorHAnsi"/>
                <w:sz w:val="16"/>
                <w:szCs w:val="16"/>
                <w:lang w:val="en-GB"/>
              </w:rPr>
              <w:t>Young men and women have improved access to sustainable economic opportunities.</w:t>
            </w:r>
          </w:p>
          <w:p w14:paraId="505872F0" w14:textId="77777777" w:rsidR="005D330F" w:rsidRPr="00BE67F7" w:rsidRDefault="005D330F" w:rsidP="00884155">
            <w:pPr>
              <w:tabs>
                <w:tab w:val="left" w:pos="1350"/>
              </w:tabs>
              <w:rPr>
                <w:b/>
                <w:bCs/>
                <w:sz w:val="16"/>
                <w:szCs w:val="16"/>
                <w:u w:val="single"/>
                <w:lang w:val="en-GB"/>
              </w:rPr>
            </w:pPr>
          </w:p>
          <w:p w14:paraId="6C3E3D59" w14:textId="4FAE45E5" w:rsidR="005D330F" w:rsidRPr="00B72876" w:rsidRDefault="005D330F" w:rsidP="00884155">
            <w:pPr>
              <w:tabs>
                <w:tab w:val="left" w:pos="1350"/>
              </w:tabs>
              <w:rPr>
                <w:b/>
                <w:bCs/>
                <w:i/>
                <w:sz w:val="16"/>
                <w:szCs w:val="16"/>
                <w:lang w:val="en-GB"/>
              </w:rPr>
            </w:pPr>
            <w:r w:rsidRPr="00B72876">
              <w:rPr>
                <w:b/>
                <w:bCs/>
                <w:i/>
                <w:sz w:val="16"/>
                <w:szCs w:val="16"/>
                <w:lang w:val="en-GB"/>
              </w:rPr>
              <w:t>Indicator 1.1.1</w:t>
            </w:r>
          </w:p>
          <w:p w14:paraId="2AC46935" w14:textId="6BBC5461" w:rsidR="005D330F" w:rsidRPr="00BE67F7" w:rsidRDefault="005D330F" w:rsidP="00884155">
            <w:pPr>
              <w:tabs>
                <w:tab w:val="left" w:pos="1350"/>
              </w:tabs>
              <w:rPr>
                <w:sz w:val="16"/>
                <w:szCs w:val="16"/>
                <w:lang w:val="en-GB"/>
              </w:rPr>
            </w:pPr>
            <w:r w:rsidRPr="00BE67F7">
              <w:rPr>
                <w:sz w:val="16"/>
                <w:szCs w:val="16"/>
                <w:lang w:val="en-GB"/>
              </w:rPr>
              <w:t xml:space="preserve">Number of young men and women benefiting from entrepreneurship and employability skills and services </w:t>
            </w:r>
            <w:r w:rsidR="003175FC" w:rsidRPr="00BE67F7">
              <w:rPr>
                <w:sz w:val="16"/>
                <w:szCs w:val="16"/>
                <w:lang w:val="en-GB"/>
              </w:rPr>
              <w:t>(IRRF</w:t>
            </w:r>
            <w:r w:rsidR="00A9509D" w:rsidRPr="00BE67F7">
              <w:rPr>
                <w:sz w:val="16"/>
                <w:szCs w:val="16"/>
                <w:lang w:val="en-GB"/>
              </w:rPr>
              <w:t>*</w:t>
            </w:r>
            <w:r w:rsidR="007B287E" w:rsidRPr="00BE67F7">
              <w:rPr>
                <w:sz w:val="16"/>
                <w:szCs w:val="16"/>
                <w:lang w:val="en-GB"/>
              </w:rPr>
              <w:t>1.1.1.2</w:t>
            </w:r>
            <w:r w:rsidR="00AA301C" w:rsidRPr="00BE67F7">
              <w:rPr>
                <w:sz w:val="16"/>
                <w:szCs w:val="16"/>
                <w:lang w:val="en-GB"/>
              </w:rPr>
              <w:t>)</w:t>
            </w:r>
          </w:p>
          <w:p w14:paraId="4C04E30E" w14:textId="77777777" w:rsidR="005D330F" w:rsidRPr="00BE67F7" w:rsidRDefault="005D330F" w:rsidP="00884155">
            <w:pPr>
              <w:tabs>
                <w:tab w:val="left" w:pos="1350"/>
              </w:tabs>
              <w:rPr>
                <w:b/>
                <w:bCs/>
                <w:sz w:val="16"/>
                <w:szCs w:val="16"/>
                <w:lang w:val="en-GB"/>
              </w:rPr>
            </w:pPr>
          </w:p>
          <w:p w14:paraId="728770E4" w14:textId="2F38506F" w:rsidR="005D330F" w:rsidRPr="00BE67F7" w:rsidRDefault="005D330F" w:rsidP="00884155">
            <w:pPr>
              <w:tabs>
                <w:tab w:val="left" w:pos="1350"/>
              </w:tabs>
              <w:rPr>
                <w:b/>
                <w:bCs/>
                <w:sz w:val="16"/>
                <w:szCs w:val="16"/>
                <w:lang w:val="en-GB"/>
              </w:rPr>
            </w:pPr>
            <w:r w:rsidRPr="00BE67F7">
              <w:rPr>
                <w:b/>
                <w:bCs/>
                <w:sz w:val="16"/>
                <w:szCs w:val="16"/>
                <w:lang w:val="en-GB"/>
              </w:rPr>
              <w:t xml:space="preserve">Baseline (2019): </w:t>
            </w:r>
            <w:r w:rsidRPr="00BE67F7">
              <w:rPr>
                <w:sz w:val="16"/>
                <w:szCs w:val="16"/>
                <w:lang w:val="en-GB"/>
              </w:rPr>
              <w:t xml:space="preserve">729 </w:t>
            </w:r>
          </w:p>
          <w:p w14:paraId="5102CEBE" w14:textId="77B01B90" w:rsidR="005D330F" w:rsidRPr="00BE67F7" w:rsidRDefault="005D330F" w:rsidP="00884155">
            <w:pPr>
              <w:tabs>
                <w:tab w:val="left" w:pos="1350"/>
              </w:tabs>
              <w:rPr>
                <w:b/>
                <w:bCs/>
                <w:sz w:val="16"/>
                <w:szCs w:val="16"/>
                <w:lang w:val="en-GB"/>
              </w:rPr>
            </w:pPr>
            <w:r w:rsidRPr="00BE67F7">
              <w:rPr>
                <w:b/>
                <w:bCs/>
                <w:sz w:val="16"/>
                <w:szCs w:val="16"/>
                <w:lang w:val="en-GB"/>
              </w:rPr>
              <w:t xml:space="preserve">Target (2025): </w:t>
            </w:r>
            <w:r w:rsidRPr="00BE67F7">
              <w:rPr>
                <w:sz w:val="16"/>
                <w:szCs w:val="16"/>
                <w:lang w:val="en-GB"/>
              </w:rPr>
              <w:t>2000</w:t>
            </w:r>
            <w:r w:rsidR="000C2404" w:rsidRPr="00BE67F7">
              <w:rPr>
                <w:sz w:val="16"/>
                <w:szCs w:val="16"/>
                <w:lang w:val="en-GB"/>
              </w:rPr>
              <w:t xml:space="preserve"> (50% female)</w:t>
            </w:r>
          </w:p>
          <w:p w14:paraId="73C228DC" w14:textId="77777777" w:rsidR="005D330F" w:rsidRPr="00BE67F7" w:rsidRDefault="005D330F" w:rsidP="00884155">
            <w:pPr>
              <w:tabs>
                <w:tab w:val="left" w:pos="1350"/>
              </w:tabs>
              <w:rPr>
                <w:b/>
                <w:bCs/>
                <w:sz w:val="16"/>
                <w:szCs w:val="16"/>
                <w:lang w:val="en-GB"/>
              </w:rPr>
            </w:pPr>
            <w:r w:rsidRPr="00BE67F7">
              <w:rPr>
                <w:b/>
                <w:bCs/>
                <w:sz w:val="16"/>
                <w:szCs w:val="16"/>
                <w:lang w:val="en-GB"/>
              </w:rPr>
              <w:t xml:space="preserve">Source: </w:t>
            </w:r>
            <w:r w:rsidRPr="00BE67F7">
              <w:rPr>
                <w:sz w:val="16"/>
                <w:szCs w:val="16"/>
                <w:lang w:val="en-GB"/>
              </w:rPr>
              <w:t>UNDP projects</w:t>
            </w:r>
          </w:p>
          <w:p w14:paraId="7AA677F4" w14:textId="77777777" w:rsidR="005D330F" w:rsidRPr="00BE67F7" w:rsidRDefault="005D330F" w:rsidP="00884155">
            <w:pPr>
              <w:tabs>
                <w:tab w:val="left" w:pos="1350"/>
              </w:tabs>
              <w:rPr>
                <w:b/>
                <w:bCs/>
                <w:sz w:val="16"/>
                <w:szCs w:val="16"/>
                <w:lang w:val="en-GB"/>
              </w:rPr>
            </w:pPr>
          </w:p>
          <w:p w14:paraId="5F54CB8B" w14:textId="564E05B2" w:rsidR="005D330F" w:rsidRPr="00B72876" w:rsidRDefault="005D330F" w:rsidP="00884155">
            <w:pPr>
              <w:tabs>
                <w:tab w:val="left" w:pos="1350"/>
              </w:tabs>
              <w:rPr>
                <w:i/>
                <w:sz w:val="16"/>
                <w:szCs w:val="16"/>
                <w:lang w:val="en-GB"/>
              </w:rPr>
            </w:pPr>
            <w:r w:rsidRPr="00B72876">
              <w:rPr>
                <w:b/>
                <w:bCs/>
                <w:i/>
                <w:sz w:val="16"/>
                <w:szCs w:val="16"/>
                <w:lang w:val="en-GB"/>
              </w:rPr>
              <w:t>Indicator 1.1.2</w:t>
            </w:r>
          </w:p>
          <w:p w14:paraId="53116FBB" w14:textId="0A3D5988" w:rsidR="005D330F" w:rsidRPr="00BE67F7" w:rsidRDefault="005D330F" w:rsidP="00884155">
            <w:pPr>
              <w:tabs>
                <w:tab w:val="left" w:pos="1350"/>
              </w:tabs>
              <w:rPr>
                <w:sz w:val="16"/>
                <w:szCs w:val="16"/>
                <w:lang w:val="en-GB"/>
              </w:rPr>
            </w:pPr>
            <w:r w:rsidRPr="00BE67F7">
              <w:rPr>
                <w:sz w:val="16"/>
                <w:szCs w:val="16"/>
                <w:lang w:val="en-GB"/>
              </w:rPr>
              <w:t xml:space="preserve">Proportion of young men and women employed after their employability skills are enhanced by UNDP </w:t>
            </w:r>
          </w:p>
          <w:p w14:paraId="5EF849C6" w14:textId="77777777" w:rsidR="005D330F" w:rsidRPr="00BE67F7" w:rsidRDefault="005D330F" w:rsidP="00884155">
            <w:pPr>
              <w:tabs>
                <w:tab w:val="left" w:pos="1350"/>
              </w:tabs>
              <w:ind w:left="720"/>
              <w:rPr>
                <w:b/>
                <w:bCs/>
                <w:sz w:val="16"/>
                <w:szCs w:val="16"/>
                <w:lang w:val="en-GB"/>
              </w:rPr>
            </w:pPr>
          </w:p>
          <w:p w14:paraId="76331FE5" w14:textId="77777777" w:rsidR="005D330F" w:rsidRPr="00BE67F7" w:rsidRDefault="005D330F" w:rsidP="00884155">
            <w:pPr>
              <w:tabs>
                <w:tab w:val="left" w:pos="1350"/>
              </w:tabs>
              <w:rPr>
                <w:sz w:val="16"/>
                <w:szCs w:val="16"/>
                <w:lang w:val="en-GB"/>
              </w:rPr>
            </w:pPr>
            <w:r w:rsidRPr="00BE67F7">
              <w:rPr>
                <w:b/>
                <w:bCs/>
                <w:sz w:val="16"/>
                <w:szCs w:val="16"/>
                <w:lang w:val="en-GB"/>
              </w:rPr>
              <w:t>Baseline:</w:t>
            </w:r>
            <w:r w:rsidRPr="00BE67F7">
              <w:rPr>
                <w:sz w:val="16"/>
                <w:szCs w:val="16"/>
                <w:lang w:val="en-GB"/>
              </w:rPr>
              <w:t xml:space="preserve"> 17% employed </w:t>
            </w:r>
          </w:p>
          <w:p w14:paraId="225B94C5" w14:textId="6B6879AD" w:rsidR="005D330F" w:rsidRPr="00BE67F7" w:rsidRDefault="005D330F" w:rsidP="00884155">
            <w:pPr>
              <w:tabs>
                <w:tab w:val="left" w:pos="1350"/>
              </w:tabs>
              <w:rPr>
                <w:sz w:val="16"/>
                <w:szCs w:val="16"/>
                <w:lang w:val="en-GB"/>
              </w:rPr>
            </w:pPr>
            <w:r w:rsidRPr="00BE67F7">
              <w:rPr>
                <w:b/>
                <w:bCs/>
                <w:sz w:val="16"/>
                <w:szCs w:val="16"/>
                <w:lang w:val="en-GB"/>
              </w:rPr>
              <w:t>Target</w:t>
            </w:r>
            <w:r w:rsidRPr="00BE67F7">
              <w:rPr>
                <w:sz w:val="16"/>
                <w:szCs w:val="16"/>
                <w:lang w:val="en-GB"/>
              </w:rPr>
              <w:t xml:space="preserve">: 50% </w:t>
            </w:r>
            <w:r w:rsidR="00690B44" w:rsidRPr="00BE67F7">
              <w:rPr>
                <w:sz w:val="16"/>
                <w:szCs w:val="16"/>
                <w:lang w:val="en-GB"/>
              </w:rPr>
              <w:t>(50% women)</w:t>
            </w:r>
          </w:p>
          <w:p w14:paraId="4405B2A1" w14:textId="0F84D6AC" w:rsidR="005D330F" w:rsidRPr="00884155" w:rsidRDefault="005D330F" w:rsidP="00884155">
            <w:pPr>
              <w:tabs>
                <w:tab w:val="left" w:pos="1350"/>
              </w:tabs>
              <w:rPr>
                <w:b/>
                <w:bCs/>
                <w:sz w:val="16"/>
                <w:szCs w:val="16"/>
                <w:lang w:val="en-GB"/>
              </w:rPr>
            </w:pPr>
            <w:r w:rsidRPr="00BE67F7">
              <w:rPr>
                <w:b/>
                <w:bCs/>
                <w:sz w:val="16"/>
                <w:szCs w:val="16"/>
                <w:lang w:val="en-GB"/>
              </w:rPr>
              <w:t xml:space="preserve">Source: </w:t>
            </w:r>
            <w:r w:rsidRPr="00BE67F7">
              <w:rPr>
                <w:sz w:val="16"/>
                <w:szCs w:val="16"/>
                <w:lang w:val="en-GB"/>
              </w:rPr>
              <w:t>UNDP projects</w:t>
            </w:r>
          </w:p>
        </w:tc>
        <w:tc>
          <w:tcPr>
            <w:tcW w:w="831" w:type="pct"/>
            <w:vMerge w:val="restart"/>
            <w:tcBorders>
              <w:top w:val="single" w:sz="4" w:space="0" w:color="auto"/>
              <w:bottom w:val="single" w:sz="4" w:space="0" w:color="auto"/>
            </w:tcBorders>
          </w:tcPr>
          <w:p w14:paraId="58C3D10A" w14:textId="77777777" w:rsidR="005D330F" w:rsidRPr="00BE67F7" w:rsidRDefault="005D330F" w:rsidP="00884155">
            <w:pPr>
              <w:tabs>
                <w:tab w:val="left" w:pos="1350"/>
              </w:tabs>
              <w:rPr>
                <w:sz w:val="16"/>
                <w:szCs w:val="16"/>
                <w:lang w:val="en-GB"/>
              </w:rPr>
            </w:pPr>
            <w:r w:rsidRPr="00BE67F7">
              <w:rPr>
                <w:sz w:val="16"/>
                <w:szCs w:val="16"/>
                <w:lang w:val="en-GB"/>
              </w:rPr>
              <w:t>Private sector</w:t>
            </w:r>
          </w:p>
          <w:p w14:paraId="6B3756E1" w14:textId="77777777" w:rsidR="005D330F" w:rsidRPr="00BE67F7" w:rsidRDefault="005D330F" w:rsidP="00884155">
            <w:pPr>
              <w:tabs>
                <w:tab w:val="left" w:pos="1350"/>
              </w:tabs>
              <w:rPr>
                <w:sz w:val="16"/>
                <w:szCs w:val="16"/>
                <w:lang w:val="en-GB"/>
              </w:rPr>
            </w:pPr>
          </w:p>
          <w:p w14:paraId="450CE54E" w14:textId="41DFC20E" w:rsidR="005D330F" w:rsidRPr="00BE67F7" w:rsidRDefault="005D330F" w:rsidP="00884155">
            <w:pPr>
              <w:tabs>
                <w:tab w:val="left" w:pos="1350"/>
              </w:tabs>
              <w:rPr>
                <w:sz w:val="16"/>
                <w:szCs w:val="16"/>
                <w:lang w:val="en-GB"/>
              </w:rPr>
            </w:pPr>
            <w:r w:rsidRPr="00BE67F7">
              <w:rPr>
                <w:sz w:val="16"/>
                <w:szCs w:val="16"/>
                <w:lang w:val="en-GB"/>
              </w:rPr>
              <w:t xml:space="preserve">Secretary of State for </w:t>
            </w:r>
            <w:r w:rsidR="00B03EC3" w:rsidRPr="00BE67F7">
              <w:rPr>
                <w:sz w:val="16"/>
                <w:szCs w:val="16"/>
                <w:lang w:val="en-GB"/>
              </w:rPr>
              <w:t>P</w:t>
            </w:r>
            <w:r w:rsidRPr="00BE67F7">
              <w:rPr>
                <w:sz w:val="16"/>
                <w:szCs w:val="16"/>
                <w:lang w:val="en-GB"/>
              </w:rPr>
              <w:t xml:space="preserve">rofessional </w:t>
            </w:r>
            <w:r w:rsidR="00B03EC3" w:rsidRPr="00BE67F7">
              <w:rPr>
                <w:sz w:val="16"/>
                <w:szCs w:val="16"/>
                <w:lang w:val="en-GB"/>
              </w:rPr>
              <w:t>T</w:t>
            </w:r>
            <w:r w:rsidRPr="00BE67F7">
              <w:rPr>
                <w:sz w:val="16"/>
                <w:szCs w:val="16"/>
                <w:lang w:val="en-GB"/>
              </w:rPr>
              <w:t xml:space="preserve">raining and </w:t>
            </w:r>
            <w:r w:rsidR="00B03EC3" w:rsidRPr="00BE67F7">
              <w:rPr>
                <w:sz w:val="16"/>
                <w:szCs w:val="16"/>
                <w:lang w:val="en-GB"/>
              </w:rPr>
              <w:t>E</w:t>
            </w:r>
            <w:r w:rsidRPr="00BE67F7">
              <w:rPr>
                <w:sz w:val="16"/>
                <w:szCs w:val="16"/>
                <w:lang w:val="en-GB"/>
              </w:rPr>
              <w:t>mployment</w:t>
            </w:r>
          </w:p>
          <w:p w14:paraId="1AC5CD03" w14:textId="402467C1" w:rsidR="005D330F" w:rsidRPr="00BE67F7" w:rsidRDefault="005D330F" w:rsidP="00884155">
            <w:pPr>
              <w:pStyle w:val="yiv1222352482msonormal"/>
              <w:tabs>
                <w:tab w:val="left" w:pos="1350"/>
              </w:tabs>
              <w:rPr>
                <w:rFonts w:ascii="Times New Roman" w:hAnsi="Times New Roman" w:cs="Times New Roman"/>
                <w:sz w:val="16"/>
                <w:szCs w:val="16"/>
                <w:lang w:val="en-GB"/>
              </w:rPr>
            </w:pPr>
            <w:r w:rsidRPr="00BE67F7">
              <w:rPr>
                <w:rFonts w:ascii="Times New Roman" w:hAnsi="Times New Roman" w:cs="Times New Roman"/>
                <w:sz w:val="16"/>
                <w:szCs w:val="16"/>
                <w:lang w:val="en-GB"/>
              </w:rPr>
              <w:t xml:space="preserve">Ministry of State Administration (MSA) </w:t>
            </w:r>
          </w:p>
          <w:p w14:paraId="3156A03E" w14:textId="77777777" w:rsidR="005D330F" w:rsidRPr="00BE67F7" w:rsidRDefault="005D330F" w:rsidP="00884155">
            <w:pPr>
              <w:pStyle w:val="yiv1222352482msonormal"/>
              <w:tabs>
                <w:tab w:val="left" w:pos="1350"/>
              </w:tabs>
              <w:rPr>
                <w:rFonts w:ascii="Times New Roman" w:hAnsi="Times New Roman" w:cs="Times New Roman"/>
                <w:sz w:val="16"/>
                <w:szCs w:val="16"/>
                <w:lang w:val="en-GB"/>
              </w:rPr>
            </w:pPr>
            <w:r w:rsidRPr="00BE67F7">
              <w:rPr>
                <w:rFonts w:ascii="Times New Roman" w:hAnsi="Times New Roman" w:cs="Times New Roman"/>
                <w:sz w:val="16"/>
                <w:szCs w:val="16"/>
                <w:lang w:val="en-GB"/>
              </w:rPr>
              <w:t>Secretary of State for Youth and Sports</w:t>
            </w:r>
          </w:p>
          <w:p w14:paraId="634E2E2F" w14:textId="51C291A8" w:rsidR="005D330F" w:rsidRPr="00BE67F7" w:rsidRDefault="005D330F" w:rsidP="00884155">
            <w:pPr>
              <w:pStyle w:val="yiv1222352482msonormal"/>
              <w:tabs>
                <w:tab w:val="left" w:pos="1350"/>
              </w:tabs>
              <w:rPr>
                <w:rFonts w:ascii="Times New Roman" w:hAnsi="Times New Roman" w:cs="Times New Roman"/>
                <w:sz w:val="16"/>
                <w:szCs w:val="16"/>
                <w:lang w:val="en-GB"/>
              </w:rPr>
            </w:pPr>
            <w:r w:rsidRPr="00BE67F7">
              <w:rPr>
                <w:rFonts w:ascii="Times New Roman" w:hAnsi="Times New Roman" w:cs="Times New Roman"/>
                <w:sz w:val="16"/>
                <w:szCs w:val="16"/>
                <w:lang w:val="en-GB"/>
              </w:rPr>
              <w:t>Entrepreneurship development support institute</w:t>
            </w:r>
          </w:p>
          <w:p w14:paraId="494E9BBD" w14:textId="4E1CDE9E" w:rsidR="005D330F" w:rsidRPr="00884155" w:rsidRDefault="00A87ED0" w:rsidP="00884155">
            <w:pPr>
              <w:pStyle w:val="yiv1222352482msonormal"/>
              <w:tabs>
                <w:tab w:val="left" w:pos="1350"/>
              </w:tabs>
              <w:rPr>
                <w:rFonts w:ascii="Times New Roman" w:hAnsi="Times New Roman" w:cs="Times New Roman"/>
                <w:sz w:val="16"/>
                <w:szCs w:val="16"/>
                <w:lang w:val="en-GB"/>
              </w:rPr>
            </w:pPr>
            <w:r w:rsidRPr="00BE67F7">
              <w:rPr>
                <w:rFonts w:ascii="Times New Roman" w:hAnsi="Times New Roman" w:cs="Times New Roman"/>
                <w:sz w:val="16"/>
                <w:szCs w:val="16"/>
                <w:lang w:val="en-GB"/>
              </w:rPr>
              <w:t>U</w:t>
            </w:r>
            <w:r w:rsidR="00753821" w:rsidRPr="00BE67F7">
              <w:rPr>
                <w:rFonts w:ascii="Times New Roman" w:hAnsi="Times New Roman" w:cs="Times New Roman"/>
                <w:sz w:val="16"/>
                <w:szCs w:val="16"/>
                <w:lang w:val="en-GB"/>
              </w:rPr>
              <w:t>nited Nations organizations</w:t>
            </w:r>
          </w:p>
        </w:tc>
        <w:tc>
          <w:tcPr>
            <w:tcW w:w="574" w:type="pct"/>
            <w:tcBorders>
              <w:top w:val="single" w:sz="4" w:space="0" w:color="auto"/>
              <w:bottom w:val="single" w:sz="4" w:space="0" w:color="auto"/>
              <w:right w:val="single" w:sz="4" w:space="0" w:color="auto"/>
            </w:tcBorders>
            <w:tcMar>
              <w:top w:w="15" w:type="dxa"/>
              <w:left w:w="108" w:type="dxa"/>
              <w:bottom w:w="0" w:type="dxa"/>
              <w:right w:w="108" w:type="dxa"/>
            </w:tcMar>
          </w:tcPr>
          <w:p w14:paraId="67B97341" w14:textId="244914DB" w:rsidR="005D330F" w:rsidRPr="00BE67F7" w:rsidRDefault="005D330F" w:rsidP="00884155">
            <w:pPr>
              <w:tabs>
                <w:tab w:val="left" w:pos="1350"/>
              </w:tabs>
              <w:rPr>
                <w:b/>
                <w:sz w:val="16"/>
                <w:szCs w:val="16"/>
                <w:lang w:val="en-GB"/>
              </w:rPr>
            </w:pPr>
            <w:r w:rsidRPr="00BE67F7">
              <w:rPr>
                <w:b/>
                <w:sz w:val="16"/>
                <w:szCs w:val="16"/>
                <w:lang w:val="en-GB"/>
              </w:rPr>
              <w:t>Regular: 1,</w:t>
            </w:r>
            <w:r w:rsidR="002A6BF3" w:rsidRPr="00BE67F7">
              <w:rPr>
                <w:b/>
                <w:sz w:val="16"/>
                <w:szCs w:val="16"/>
                <w:lang w:val="en-GB"/>
              </w:rPr>
              <w:t>549,000</w:t>
            </w:r>
          </w:p>
        </w:tc>
      </w:tr>
      <w:tr w:rsidR="005D330F" w:rsidRPr="00BE67F7" w14:paraId="6D57042C" w14:textId="77777777" w:rsidTr="00884155">
        <w:trPr>
          <w:gridBefore w:val="1"/>
          <w:wBefore w:w="3" w:type="pct"/>
        </w:trPr>
        <w:tc>
          <w:tcPr>
            <w:tcW w:w="1165"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78E28466" w14:textId="77777777" w:rsidR="005D330F" w:rsidRPr="00BE67F7" w:rsidRDefault="005D330F" w:rsidP="00884155">
            <w:pPr>
              <w:tabs>
                <w:tab w:val="left" w:pos="1350"/>
              </w:tabs>
              <w:rPr>
                <w:i/>
                <w:iCs/>
                <w:sz w:val="16"/>
                <w:szCs w:val="16"/>
                <w:lang w:val="en-GB"/>
              </w:rPr>
            </w:pPr>
          </w:p>
        </w:tc>
        <w:tc>
          <w:tcPr>
            <w:tcW w:w="789" w:type="pct"/>
            <w:vMerge/>
            <w:tcBorders>
              <w:top w:val="single" w:sz="4" w:space="0" w:color="auto"/>
              <w:bottom w:val="single" w:sz="4" w:space="0" w:color="auto"/>
            </w:tcBorders>
          </w:tcPr>
          <w:p w14:paraId="24FE2ECC" w14:textId="77777777" w:rsidR="005D330F" w:rsidRPr="00BE67F7" w:rsidRDefault="005D330F" w:rsidP="00884155">
            <w:pPr>
              <w:tabs>
                <w:tab w:val="left" w:pos="1350"/>
              </w:tabs>
              <w:rPr>
                <w:i/>
                <w:iCs/>
                <w:sz w:val="16"/>
                <w:szCs w:val="16"/>
                <w:lang w:val="en-GB"/>
              </w:rPr>
            </w:pPr>
          </w:p>
        </w:tc>
        <w:tc>
          <w:tcPr>
            <w:tcW w:w="1638" w:type="pct"/>
            <w:vMerge/>
            <w:tcBorders>
              <w:top w:val="single" w:sz="4" w:space="0" w:color="auto"/>
              <w:bottom w:val="single" w:sz="4" w:space="0" w:color="auto"/>
            </w:tcBorders>
            <w:tcMar>
              <w:top w:w="72" w:type="dxa"/>
              <w:left w:w="144" w:type="dxa"/>
              <w:bottom w:w="72" w:type="dxa"/>
              <w:right w:w="144" w:type="dxa"/>
            </w:tcMar>
          </w:tcPr>
          <w:p w14:paraId="465617C2" w14:textId="77777777" w:rsidR="005D330F" w:rsidRPr="00BE67F7" w:rsidRDefault="005D330F" w:rsidP="00884155">
            <w:pPr>
              <w:tabs>
                <w:tab w:val="left" w:pos="1350"/>
              </w:tabs>
              <w:rPr>
                <w:i/>
                <w:iCs/>
                <w:sz w:val="16"/>
                <w:szCs w:val="16"/>
                <w:lang w:val="en-GB"/>
              </w:rPr>
            </w:pPr>
          </w:p>
        </w:tc>
        <w:tc>
          <w:tcPr>
            <w:tcW w:w="831" w:type="pct"/>
            <w:vMerge/>
            <w:tcBorders>
              <w:top w:val="single" w:sz="4" w:space="0" w:color="auto"/>
              <w:bottom w:val="single" w:sz="4" w:space="0" w:color="auto"/>
            </w:tcBorders>
          </w:tcPr>
          <w:p w14:paraId="6FDA4A89" w14:textId="77777777" w:rsidR="005D330F" w:rsidRPr="00BE67F7" w:rsidRDefault="005D330F" w:rsidP="00884155">
            <w:pPr>
              <w:tabs>
                <w:tab w:val="left" w:pos="1350"/>
              </w:tabs>
              <w:rPr>
                <w:i/>
                <w:iCs/>
                <w:sz w:val="16"/>
                <w:szCs w:val="16"/>
                <w:lang w:val="en-GB"/>
              </w:rPr>
            </w:pPr>
          </w:p>
        </w:tc>
        <w:tc>
          <w:tcPr>
            <w:tcW w:w="574" w:type="pct"/>
            <w:tcBorders>
              <w:top w:val="single" w:sz="4" w:space="0" w:color="auto"/>
              <w:bottom w:val="single" w:sz="4" w:space="0" w:color="auto"/>
              <w:right w:val="single" w:sz="4" w:space="0" w:color="auto"/>
            </w:tcBorders>
            <w:tcMar>
              <w:top w:w="15" w:type="dxa"/>
              <w:left w:w="108" w:type="dxa"/>
              <w:bottom w:w="0" w:type="dxa"/>
              <w:right w:w="108" w:type="dxa"/>
            </w:tcMar>
          </w:tcPr>
          <w:p w14:paraId="246A5A8A" w14:textId="77777777" w:rsidR="005D330F" w:rsidRPr="00BE67F7" w:rsidRDefault="005D330F" w:rsidP="00884155">
            <w:pPr>
              <w:tabs>
                <w:tab w:val="left" w:pos="1350"/>
              </w:tabs>
              <w:rPr>
                <w:b/>
                <w:sz w:val="16"/>
                <w:szCs w:val="16"/>
                <w:lang w:val="en-GB"/>
              </w:rPr>
            </w:pPr>
            <w:r w:rsidRPr="00BE67F7">
              <w:rPr>
                <w:b/>
                <w:sz w:val="16"/>
                <w:szCs w:val="16"/>
                <w:lang w:val="en-GB"/>
              </w:rPr>
              <w:t>Other: 10,263,471</w:t>
            </w:r>
          </w:p>
          <w:p w14:paraId="7A24B595" w14:textId="77777777" w:rsidR="005D330F" w:rsidRPr="00BE67F7" w:rsidRDefault="005D330F" w:rsidP="00884155">
            <w:pPr>
              <w:tabs>
                <w:tab w:val="left" w:pos="1350"/>
              </w:tabs>
              <w:rPr>
                <w:b/>
                <w:sz w:val="16"/>
                <w:szCs w:val="16"/>
                <w:lang w:val="en-GB"/>
              </w:rPr>
            </w:pPr>
            <w:r w:rsidRPr="00BE67F7">
              <w:rPr>
                <w:i/>
                <w:iCs/>
                <w:sz w:val="16"/>
                <w:szCs w:val="16"/>
                <w:lang w:val="en-GB"/>
              </w:rPr>
              <w:t xml:space="preserve"> </w:t>
            </w:r>
          </w:p>
        </w:tc>
      </w:tr>
      <w:tr w:rsidR="005D330F" w:rsidRPr="00BE67F7" w14:paraId="35733D1F" w14:textId="77777777" w:rsidTr="00884155">
        <w:trPr>
          <w:gridBefore w:val="1"/>
          <w:wBefore w:w="3" w:type="pct"/>
        </w:trPr>
        <w:tc>
          <w:tcPr>
            <w:tcW w:w="1165" w:type="pct"/>
            <w:tcBorders>
              <w:top w:val="single" w:sz="4" w:space="0" w:color="auto"/>
              <w:left w:val="single" w:sz="4" w:space="0" w:color="auto"/>
              <w:bottom w:val="single" w:sz="4" w:space="0" w:color="auto"/>
            </w:tcBorders>
            <w:tcMar>
              <w:top w:w="72" w:type="dxa"/>
              <w:left w:w="144" w:type="dxa"/>
              <w:bottom w:w="72" w:type="dxa"/>
              <w:right w:w="144" w:type="dxa"/>
            </w:tcMar>
          </w:tcPr>
          <w:p w14:paraId="3E47ED51" w14:textId="77777777" w:rsidR="005D330F" w:rsidRPr="00BE67F7" w:rsidRDefault="005D330F" w:rsidP="00884155">
            <w:pPr>
              <w:tabs>
                <w:tab w:val="left" w:pos="1350"/>
              </w:tabs>
              <w:rPr>
                <w:sz w:val="16"/>
                <w:szCs w:val="16"/>
                <w:lang w:val="en-GB"/>
              </w:rPr>
            </w:pPr>
            <w:r w:rsidRPr="00BE67F7">
              <w:rPr>
                <w:b/>
                <w:bCs/>
                <w:sz w:val="16"/>
                <w:szCs w:val="16"/>
                <w:lang w:val="en-GB"/>
              </w:rPr>
              <w:t>Indicator 2.1.2</w:t>
            </w:r>
            <w:r w:rsidRPr="00BE67F7">
              <w:rPr>
                <w:sz w:val="16"/>
                <w:szCs w:val="16"/>
                <w:lang w:val="en-GB"/>
              </w:rPr>
              <w:t>: Share of informal employment in non-agriculture employment, by sex (SDG indicator 8.3.1)</w:t>
            </w:r>
          </w:p>
          <w:p w14:paraId="68681477" w14:textId="77777777" w:rsidR="005D330F" w:rsidRPr="00BE67F7" w:rsidRDefault="005D330F" w:rsidP="00884155">
            <w:pPr>
              <w:tabs>
                <w:tab w:val="left" w:pos="1350"/>
              </w:tabs>
              <w:rPr>
                <w:sz w:val="16"/>
                <w:szCs w:val="16"/>
                <w:lang w:val="en-GB"/>
              </w:rPr>
            </w:pPr>
          </w:p>
          <w:p w14:paraId="7BE6037A" w14:textId="43B18180" w:rsidR="005D330F" w:rsidRPr="00BE67F7" w:rsidRDefault="005D330F" w:rsidP="00884155">
            <w:pPr>
              <w:tabs>
                <w:tab w:val="left" w:pos="1350"/>
              </w:tabs>
              <w:rPr>
                <w:sz w:val="16"/>
                <w:szCs w:val="16"/>
                <w:lang w:val="en-GB"/>
              </w:rPr>
            </w:pPr>
            <w:r w:rsidRPr="00BE67F7">
              <w:rPr>
                <w:b/>
                <w:bCs/>
                <w:sz w:val="16"/>
                <w:szCs w:val="16"/>
                <w:lang w:val="en-GB"/>
              </w:rPr>
              <w:t>Baseline</w:t>
            </w:r>
            <w:r w:rsidR="00CC523E" w:rsidRPr="00BE67F7">
              <w:rPr>
                <w:b/>
                <w:bCs/>
                <w:sz w:val="16"/>
                <w:szCs w:val="16"/>
                <w:lang w:val="en-GB"/>
              </w:rPr>
              <w:t xml:space="preserve">: </w:t>
            </w:r>
            <w:r w:rsidRPr="00BE67F7">
              <w:rPr>
                <w:sz w:val="16"/>
                <w:szCs w:val="16"/>
                <w:lang w:val="en-GB"/>
              </w:rPr>
              <w:t>72% (2013); Male 70 %, Female</w:t>
            </w:r>
            <w:r w:rsidR="003E5CB9" w:rsidRPr="00BE67F7">
              <w:rPr>
                <w:sz w:val="16"/>
                <w:szCs w:val="16"/>
                <w:lang w:val="en-GB"/>
              </w:rPr>
              <w:t> </w:t>
            </w:r>
            <w:r w:rsidRPr="00BE67F7">
              <w:rPr>
                <w:sz w:val="16"/>
                <w:szCs w:val="16"/>
                <w:lang w:val="en-GB"/>
              </w:rPr>
              <w:t>76%</w:t>
            </w:r>
          </w:p>
          <w:p w14:paraId="42204EE4" w14:textId="7CC359E6" w:rsidR="005D330F" w:rsidRPr="00BE67F7" w:rsidRDefault="005D330F" w:rsidP="00884155">
            <w:pPr>
              <w:tabs>
                <w:tab w:val="left" w:pos="1350"/>
              </w:tabs>
              <w:rPr>
                <w:b/>
                <w:bCs/>
                <w:sz w:val="16"/>
                <w:szCs w:val="16"/>
                <w:lang w:val="en-GB"/>
              </w:rPr>
            </w:pPr>
            <w:r w:rsidRPr="00BE67F7">
              <w:rPr>
                <w:b/>
                <w:bCs/>
                <w:sz w:val="16"/>
                <w:szCs w:val="16"/>
                <w:lang w:val="en-GB"/>
              </w:rPr>
              <w:t>Target</w:t>
            </w:r>
            <w:r w:rsidR="00CC523E" w:rsidRPr="00BE67F7">
              <w:rPr>
                <w:b/>
                <w:bCs/>
                <w:sz w:val="16"/>
                <w:szCs w:val="16"/>
                <w:lang w:val="en-GB"/>
              </w:rPr>
              <w:t>:</w:t>
            </w:r>
            <w:r w:rsidRPr="00BE67F7">
              <w:rPr>
                <w:b/>
                <w:bCs/>
                <w:sz w:val="16"/>
                <w:szCs w:val="16"/>
                <w:lang w:val="en-GB"/>
              </w:rPr>
              <w:t xml:space="preserve"> </w:t>
            </w:r>
            <w:r w:rsidRPr="00BE67F7">
              <w:rPr>
                <w:sz w:val="16"/>
                <w:szCs w:val="16"/>
                <w:lang w:val="en-GB"/>
              </w:rPr>
              <w:t>65%</w:t>
            </w:r>
          </w:p>
          <w:p w14:paraId="00FAA619" w14:textId="34373F8F" w:rsidR="005D330F" w:rsidRPr="00BE67F7" w:rsidRDefault="005D330F" w:rsidP="00884155">
            <w:pPr>
              <w:tabs>
                <w:tab w:val="left" w:pos="1350"/>
              </w:tabs>
              <w:rPr>
                <w:sz w:val="16"/>
                <w:szCs w:val="16"/>
                <w:lang w:val="en-GB"/>
              </w:rPr>
            </w:pPr>
            <w:r w:rsidRPr="00BE67F7">
              <w:rPr>
                <w:sz w:val="16"/>
                <w:szCs w:val="16"/>
                <w:lang w:val="en-GB"/>
              </w:rPr>
              <w:t xml:space="preserve"> </w:t>
            </w:r>
            <w:r w:rsidR="006E7195" w:rsidRPr="00BE67F7">
              <w:rPr>
                <w:sz w:val="16"/>
                <w:szCs w:val="16"/>
                <w:lang w:val="en-GB"/>
              </w:rPr>
              <w:t xml:space="preserve">Source: </w:t>
            </w:r>
            <w:r w:rsidR="00D84135" w:rsidRPr="00BE67F7">
              <w:rPr>
                <w:sz w:val="16"/>
                <w:szCs w:val="16"/>
                <w:lang w:val="en-GB"/>
              </w:rPr>
              <w:t>Labour Force Survey</w:t>
            </w:r>
          </w:p>
        </w:tc>
        <w:tc>
          <w:tcPr>
            <w:tcW w:w="789" w:type="pct"/>
            <w:tcBorders>
              <w:top w:val="single" w:sz="4" w:space="0" w:color="auto"/>
              <w:bottom w:val="single" w:sz="4" w:space="0" w:color="auto"/>
            </w:tcBorders>
          </w:tcPr>
          <w:p w14:paraId="2AC2C162" w14:textId="2CCC1602" w:rsidR="005D330F" w:rsidRPr="00BE67F7" w:rsidRDefault="005D330F" w:rsidP="00884155">
            <w:pPr>
              <w:tabs>
                <w:tab w:val="left" w:pos="1350"/>
              </w:tabs>
              <w:rPr>
                <w:i/>
                <w:iCs/>
                <w:sz w:val="16"/>
                <w:szCs w:val="16"/>
                <w:lang w:val="en-GB"/>
              </w:rPr>
            </w:pPr>
            <w:r w:rsidRPr="00BE67F7">
              <w:rPr>
                <w:b/>
                <w:bCs/>
                <w:sz w:val="16"/>
                <w:szCs w:val="16"/>
                <w:lang w:val="en-GB"/>
              </w:rPr>
              <w:t>Data Source:</w:t>
            </w:r>
            <w:r w:rsidRPr="00BE67F7">
              <w:rPr>
                <w:sz w:val="16"/>
                <w:szCs w:val="16"/>
                <w:lang w:val="en-GB"/>
              </w:rPr>
              <w:t xml:space="preserve"> Labour Force Survey</w:t>
            </w:r>
            <w:r w:rsidR="00753821" w:rsidRPr="00BE67F7">
              <w:rPr>
                <w:sz w:val="16"/>
                <w:szCs w:val="16"/>
                <w:lang w:val="en-GB"/>
              </w:rPr>
              <w:t>,</w:t>
            </w:r>
            <w:r w:rsidRPr="00BE67F7">
              <w:rPr>
                <w:sz w:val="16"/>
                <w:szCs w:val="16"/>
                <w:lang w:val="en-GB"/>
              </w:rPr>
              <w:t xml:space="preserve"> 2013</w:t>
            </w:r>
          </w:p>
        </w:tc>
        <w:tc>
          <w:tcPr>
            <w:tcW w:w="1638" w:type="pct"/>
            <w:tcBorders>
              <w:top w:val="single" w:sz="4" w:space="0" w:color="auto"/>
              <w:bottom w:val="single" w:sz="4" w:space="0" w:color="auto"/>
            </w:tcBorders>
            <w:tcMar>
              <w:top w:w="72" w:type="dxa"/>
              <w:left w:w="144" w:type="dxa"/>
              <w:bottom w:w="72" w:type="dxa"/>
              <w:right w:w="144" w:type="dxa"/>
            </w:tcMar>
          </w:tcPr>
          <w:p w14:paraId="0C819E34" w14:textId="28AA8ABA" w:rsidR="005D330F" w:rsidRPr="00BE67F7" w:rsidRDefault="005D330F" w:rsidP="00884155">
            <w:pPr>
              <w:tabs>
                <w:tab w:val="left" w:pos="1350"/>
              </w:tabs>
              <w:rPr>
                <w:b/>
                <w:bCs/>
                <w:sz w:val="16"/>
                <w:szCs w:val="16"/>
                <w:lang w:val="en-GB"/>
              </w:rPr>
            </w:pPr>
            <w:bookmarkStart w:id="6" w:name="_Hlk36574673"/>
            <w:r w:rsidRPr="00BE67F7">
              <w:rPr>
                <w:b/>
                <w:bCs/>
                <w:sz w:val="16"/>
                <w:szCs w:val="16"/>
                <w:lang w:val="en-GB"/>
              </w:rPr>
              <w:t>Output 1.2</w:t>
            </w:r>
            <w:r w:rsidR="00753821" w:rsidRPr="00BE67F7">
              <w:rPr>
                <w:b/>
                <w:bCs/>
                <w:sz w:val="16"/>
                <w:szCs w:val="16"/>
                <w:lang w:val="en-GB"/>
              </w:rPr>
              <w:t>.</w:t>
            </w:r>
            <w:r w:rsidRPr="00BE67F7">
              <w:rPr>
                <w:b/>
                <w:bCs/>
                <w:sz w:val="16"/>
                <w:szCs w:val="16"/>
                <w:lang w:val="en-GB"/>
              </w:rPr>
              <w:t xml:space="preserve"> </w:t>
            </w:r>
            <w:r w:rsidRPr="00BE67F7">
              <w:rPr>
                <w:sz w:val="16"/>
                <w:szCs w:val="16"/>
                <w:lang w:val="en-GB"/>
              </w:rPr>
              <w:t>Vulnerability to multidimensional poverty reduced and livelihood opportunities increased, especially among rural</w:t>
            </w:r>
            <w:r w:rsidR="004D039C" w:rsidRPr="00BE67F7">
              <w:rPr>
                <w:sz w:val="16"/>
                <w:szCs w:val="16"/>
                <w:lang w:val="en-GB"/>
              </w:rPr>
              <w:t>/coastal</w:t>
            </w:r>
            <w:r w:rsidRPr="00BE67F7">
              <w:rPr>
                <w:sz w:val="16"/>
                <w:szCs w:val="16"/>
                <w:lang w:val="en-GB"/>
              </w:rPr>
              <w:t xml:space="preserve"> communities</w:t>
            </w:r>
            <w:r w:rsidRPr="00BE67F7">
              <w:rPr>
                <w:b/>
                <w:bCs/>
                <w:sz w:val="16"/>
                <w:szCs w:val="16"/>
                <w:lang w:val="en-GB"/>
              </w:rPr>
              <w:t xml:space="preserve"> </w:t>
            </w:r>
          </w:p>
          <w:p w14:paraId="639EE873" w14:textId="77777777" w:rsidR="005D330F" w:rsidRPr="00BE67F7" w:rsidRDefault="005D330F" w:rsidP="00884155">
            <w:pPr>
              <w:tabs>
                <w:tab w:val="left" w:pos="1350"/>
              </w:tabs>
              <w:rPr>
                <w:b/>
                <w:bCs/>
                <w:sz w:val="16"/>
                <w:szCs w:val="16"/>
                <w:lang w:val="en-GB"/>
              </w:rPr>
            </w:pPr>
          </w:p>
          <w:p w14:paraId="624864C5" w14:textId="3198CFDF" w:rsidR="005D330F" w:rsidRPr="00BE67F7" w:rsidRDefault="005D330F" w:rsidP="00884155">
            <w:pPr>
              <w:tabs>
                <w:tab w:val="left" w:pos="1350"/>
              </w:tabs>
              <w:rPr>
                <w:b/>
                <w:bCs/>
                <w:sz w:val="16"/>
                <w:szCs w:val="16"/>
                <w:lang w:val="en-GB"/>
              </w:rPr>
            </w:pPr>
            <w:r w:rsidRPr="00B72876">
              <w:rPr>
                <w:b/>
                <w:bCs/>
                <w:i/>
                <w:sz w:val="16"/>
                <w:szCs w:val="16"/>
                <w:lang w:val="en-GB"/>
              </w:rPr>
              <w:t>Indicator 1.2.1</w:t>
            </w:r>
          </w:p>
          <w:p w14:paraId="0E4ECBC3" w14:textId="4E6B70BB" w:rsidR="005D330F" w:rsidRPr="00BE67F7" w:rsidRDefault="005D330F" w:rsidP="00884155">
            <w:pPr>
              <w:tabs>
                <w:tab w:val="left" w:pos="1350"/>
              </w:tabs>
              <w:rPr>
                <w:sz w:val="16"/>
                <w:szCs w:val="16"/>
                <w:lang w:val="en-GB"/>
              </w:rPr>
            </w:pPr>
            <w:bookmarkStart w:id="7" w:name="_Hlk36574012"/>
            <w:r w:rsidRPr="00BE67F7">
              <w:rPr>
                <w:sz w:val="16"/>
                <w:szCs w:val="16"/>
                <w:lang w:val="en-GB"/>
              </w:rPr>
              <w:t xml:space="preserve">Number of households with one new additional income stream for at least 6 months per year </w:t>
            </w:r>
          </w:p>
          <w:p w14:paraId="7FEBA46B" w14:textId="77777777" w:rsidR="005D330F" w:rsidRPr="00BE67F7" w:rsidRDefault="005D330F" w:rsidP="00884155">
            <w:pPr>
              <w:tabs>
                <w:tab w:val="left" w:pos="1350"/>
              </w:tabs>
              <w:rPr>
                <w:sz w:val="16"/>
                <w:szCs w:val="16"/>
                <w:lang w:val="en-GB"/>
              </w:rPr>
            </w:pPr>
          </w:p>
          <w:p w14:paraId="0E0FA000" w14:textId="26F46CEC" w:rsidR="005D330F" w:rsidRPr="00BE67F7" w:rsidRDefault="005D330F" w:rsidP="00884155">
            <w:pPr>
              <w:tabs>
                <w:tab w:val="left" w:pos="1350"/>
              </w:tabs>
              <w:rPr>
                <w:sz w:val="16"/>
                <w:szCs w:val="16"/>
                <w:lang w:val="en-GB"/>
              </w:rPr>
            </w:pPr>
            <w:r w:rsidRPr="00BE67F7">
              <w:rPr>
                <w:b/>
                <w:bCs/>
                <w:sz w:val="16"/>
                <w:szCs w:val="16"/>
                <w:lang w:val="en-GB"/>
              </w:rPr>
              <w:t>Baseline</w:t>
            </w:r>
            <w:r w:rsidRPr="00BE67F7">
              <w:rPr>
                <w:sz w:val="16"/>
                <w:szCs w:val="16"/>
                <w:lang w:val="en-GB"/>
              </w:rPr>
              <w:t xml:space="preserve"> (2019): 1000</w:t>
            </w:r>
          </w:p>
          <w:p w14:paraId="0879CEAF" w14:textId="77777777" w:rsidR="005D330F" w:rsidRPr="00BE67F7" w:rsidRDefault="005D330F" w:rsidP="00884155">
            <w:pPr>
              <w:tabs>
                <w:tab w:val="left" w:pos="1350"/>
              </w:tabs>
              <w:rPr>
                <w:sz w:val="16"/>
                <w:szCs w:val="16"/>
                <w:lang w:val="en-GB"/>
              </w:rPr>
            </w:pPr>
            <w:r w:rsidRPr="00BE67F7">
              <w:rPr>
                <w:b/>
                <w:bCs/>
                <w:sz w:val="16"/>
                <w:szCs w:val="16"/>
                <w:lang w:val="en-GB"/>
              </w:rPr>
              <w:t>Target</w:t>
            </w:r>
            <w:r w:rsidRPr="00BE67F7">
              <w:rPr>
                <w:sz w:val="16"/>
                <w:szCs w:val="16"/>
                <w:lang w:val="en-GB"/>
              </w:rPr>
              <w:t>: 3000 new</w:t>
            </w:r>
          </w:p>
          <w:p w14:paraId="43FAC945" w14:textId="77777777" w:rsidR="005D330F" w:rsidRPr="00BE67F7" w:rsidRDefault="005D330F" w:rsidP="00884155">
            <w:pPr>
              <w:tabs>
                <w:tab w:val="left" w:pos="1350"/>
              </w:tabs>
              <w:rPr>
                <w:sz w:val="16"/>
                <w:szCs w:val="16"/>
                <w:lang w:val="en-GB"/>
              </w:rPr>
            </w:pPr>
            <w:r w:rsidRPr="00BE67F7">
              <w:rPr>
                <w:b/>
                <w:bCs/>
                <w:sz w:val="16"/>
                <w:szCs w:val="16"/>
                <w:lang w:val="en-GB"/>
              </w:rPr>
              <w:t>Source</w:t>
            </w:r>
            <w:r w:rsidRPr="00BE67F7">
              <w:rPr>
                <w:sz w:val="16"/>
                <w:szCs w:val="16"/>
                <w:lang w:val="en-GB"/>
              </w:rPr>
              <w:t xml:space="preserve">; UNDP project database  </w:t>
            </w:r>
          </w:p>
          <w:bookmarkEnd w:id="7"/>
          <w:p w14:paraId="070830AA" w14:textId="75627AF4" w:rsidR="005D330F" w:rsidRPr="00BE67F7" w:rsidRDefault="00533B4F" w:rsidP="00884155">
            <w:pPr>
              <w:tabs>
                <w:tab w:val="left" w:pos="1350"/>
              </w:tabs>
              <w:rPr>
                <w:sz w:val="16"/>
                <w:szCs w:val="16"/>
                <w:lang w:val="en-GB"/>
              </w:rPr>
            </w:pPr>
            <w:r>
              <w:rPr>
                <w:sz w:val="16"/>
                <w:szCs w:val="16"/>
                <w:lang w:val="en-GB"/>
              </w:rPr>
              <w:t>__________</w:t>
            </w:r>
          </w:p>
          <w:p w14:paraId="1DB7C88F" w14:textId="702A92AD" w:rsidR="00A9509D" w:rsidRPr="00BE67F7" w:rsidRDefault="00A9509D" w:rsidP="00884155">
            <w:pPr>
              <w:tabs>
                <w:tab w:val="left" w:pos="1350"/>
              </w:tabs>
              <w:rPr>
                <w:sz w:val="16"/>
                <w:szCs w:val="16"/>
                <w:lang w:val="en-GB"/>
              </w:rPr>
            </w:pPr>
            <w:r w:rsidRPr="00BE67F7">
              <w:rPr>
                <w:sz w:val="16"/>
                <w:szCs w:val="16"/>
                <w:lang w:val="en-GB"/>
              </w:rPr>
              <w:t>* IRRF = Integrated Results and Resources Framework</w:t>
            </w:r>
          </w:p>
          <w:p w14:paraId="603FA001" w14:textId="1B451F99" w:rsidR="005D330F" w:rsidRPr="00BE67F7" w:rsidRDefault="005D330F" w:rsidP="00884155">
            <w:pPr>
              <w:tabs>
                <w:tab w:val="left" w:pos="1350"/>
              </w:tabs>
              <w:rPr>
                <w:b/>
                <w:bCs/>
                <w:sz w:val="16"/>
                <w:szCs w:val="16"/>
                <w:lang w:val="en-GB"/>
              </w:rPr>
            </w:pPr>
            <w:r w:rsidRPr="00B72876">
              <w:rPr>
                <w:b/>
                <w:bCs/>
                <w:i/>
                <w:sz w:val="16"/>
                <w:szCs w:val="16"/>
                <w:lang w:val="en-GB"/>
              </w:rPr>
              <w:t>Indicator 1.2.2</w:t>
            </w:r>
            <w:r w:rsidR="00753821" w:rsidRPr="00B72876">
              <w:rPr>
                <w:b/>
                <w:bCs/>
                <w:i/>
                <w:sz w:val="16"/>
                <w:szCs w:val="16"/>
                <w:lang w:val="en-GB"/>
              </w:rPr>
              <w:t>.</w:t>
            </w:r>
            <w:r w:rsidRPr="00BE67F7">
              <w:rPr>
                <w:sz w:val="16"/>
                <w:szCs w:val="16"/>
                <w:lang w:val="en-GB"/>
              </w:rPr>
              <w:t xml:space="preserve"> </w:t>
            </w:r>
            <w:bookmarkStart w:id="8" w:name="_Hlk36573840"/>
            <w:r w:rsidRPr="00BE67F7">
              <w:rPr>
                <w:sz w:val="16"/>
                <w:szCs w:val="16"/>
                <w:lang w:val="en-GB"/>
              </w:rPr>
              <w:t>Number of new enterprises established with UNDP support</w:t>
            </w:r>
          </w:p>
          <w:p w14:paraId="03EA33B0" w14:textId="0A0353CF" w:rsidR="005D330F" w:rsidRPr="00BE67F7" w:rsidRDefault="005D330F" w:rsidP="00884155">
            <w:pPr>
              <w:tabs>
                <w:tab w:val="left" w:pos="1350"/>
              </w:tabs>
              <w:rPr>
                <w:sz w:val="16"/>
                <w:szCs w:val="16"/>
                <w:lang w:val="en-GB"/>
              </w:rPr>
            </w:pPr>
            <w:r w:rsidRPr="00BE67F7">
              <w:rPr>
                <w:b/>
                <w:bCs/>
                <w:sz w:val="16"/>
                <w:szCs w:val="16"/>
                <w:lang w:val="en-GB"/>
              </w:rPr>
              <w:lastRenderedPageBreak/>
              <w:t>Baseline</w:t>
            </w:r>
            <w:r w:rsidRPr="00BE67F7">
              <w:rPr>
                <w:sz w:val="16"/>
                <w:szCs w:val="16"/>
                <w:lang w:val="en-GB"/>
              </w:rPr>
              <w:t xml:space="preserve"> (2019): 91</w:t>
            </w:r>
          </w:p>
          <w:p w14:paraId="4ACD9AF0" w14:textId="28F731E3" w:rsidR="005D330F" w:rsidRPr="00BE67F7" w:rsidRDefault="005D330F" w:rsidP="00884155">
            <w:pPr>
              <w:tabs>
                <w:tab w:val="left" w:pos="1350"/>
              </w:tabs>
              <w:rPr>
                <w:sz w:val="16"/>
                <w:szCs w:val="16"/>
                <w:lang w:val="en-GB"/>
              </w:rPr>
            </w:pPr>
            <w:r w:rsidRPr="00BE67F7">
              <w:rPr>
                <w:b/>
                <w:bCs/>
                <w:sz w:val="16"/>
                <w:szCs w:val="16"/>
                <w:lang w:val="en-GB"/>
              </w:rPr>
              <w:t>Target</w:t>
            </w:r>
            <w:r w:rsidRPr="00BE67F7">
              <w:rPr>
                <w:sz w:val="16"/>
                <w:szCs w:val="16"/>
                <w:lang w:val="en-GB"/>
              </w:rPr>
              <w:t xml:space="preserve">:  </w:t>
            </w:r>
            <w:r w:rsidR="00F22DA2" w:rsidRPr="00BE67F7">
              <w:rPr>
                <w:sz w:val="16"/>
                <w:szCs w:val="16"/>
                <w:lang w:val="en-GB"/>
              </w:rPr>
              <w:t>500</w:t>
            </w:r>
          </w:p>
          <w:p w14:paraId="2745F156" w14:textId="6E4A2E90" w:rsidR="005D330F" w:rsidRPr="00884155" w:rsidRDefault="005D330F" w:rsidP="00884155">
            <w:pPr>
              <w:tabs>
                <w:tab w:val="left" w:pos="1350"/>
              </w:tabs>
              <w:rPr>
                <w:sz w:val="16"/>
                <w:szCs w:val="16"/>
                <w:lang w:val="en-GB"/>
              </w:rPr>
            </w:pPr>
            <w:r w:rsidRPr="00BE67F7">
              <w:rPr>
                <w:b/>
                <w:bCs/>
                <w:sz w:val="16"/>
                <w:szCs w:val="16"/>
                <w:lang w:val="en-GB"/>
              </w:rPr>
              <w:t>Source</w:t>
            </w:r>
            <w:r w:rsidRPr="00BE67F7">
              <w:rPr>
                <w:sz w:val="16"/>
                <w:szCs w:val="16"/>
                <w:lang w:val="en-GB"/>
              </w:rPr>
              <w:t>: UNDP project database</w:t>
            </w:r>
            <w:bookmarkEnd w:id="6"/>
            <w:bookmarkEnd w:id="8"/>
          </w:p>
        </w:tc>
        <w:tc>
          <w:tcPr>
            <w:tcW w:w="831" w:type="pct"/>
            <w:tcBorders>
              <w:top w:val="single" w:sz="4" w:space="0" w:color="auto"/>
              <w:bottom w:val="single" w:sz="4" w:space="0" w:color="auto"/>
            </w:tcBorders>
          </w:tcPr>
          <w:p w14:paraId="41484117" w14:textId="77777777" w:rsidR="005D330F" w:rsidRPr="00BE67F7" w:rsidRDefault="005D330F" w:rsidP="00884155">
            <w:pPr>
              <w:tabs>
                <w:tab w:val="left" w:pos="1350"/>
              </w:tabs>
              <w:rPr>
                <w:sz w:val="16"/>
                <w:szCs w:val="16"/>
                <w:lang w:val="en-GB"/>
              </w:rPr>
            </w:pPr>
            <w:r w:rsidRPr="00BE67F7">
              <w:rPr>
                <w:sz w:val="16"/>
                <w:szCs w:val="16"/>
                <w:lang w:val="en-GB"/>
              </w:rPr>
              <w:lastRenderedPageBreak/>
              <w:t>Secretary of State for Environment (SSE)</w:t>
            </w:r>
          </w:p>
          <w:p w14:paraId="0BF5E8D3" w14:textId="77777777" w:rsidR="005D330F" w:rsidRPr="00BE67F7" w:rsidRDefault="005D330F" w:rsidP="00884155">
            <w:pPr>
              <w:tabs>
                <w:tab w:val="left" w:pos="1350"/>
              </w:tabs>
              <w:rPr>
                <w:sz w:val="16"/>
                <w:szCs w:val="16"/>
                <w:lang w:val="en-GB"/>
              </w:rPr>
            </w:pPr>
          </w:p>
          <w:p w14:paraId="73F1957B" w14:textId="77777777" w:rsidR="005D330F" w:rsidRPr="00BE67F7" w:rsidRDefault="005D330F" w:rsidP="00884155">
            <w:pPr>
              <w:tabs>
                <w:tab w:val="left" w:pos="1350"/>
              </w:tabs>
              <w:rPr>
                <w:sz w:val="16"/>
                <w:szCs w:val="16"/>
                <w:lang w:val="en-GB"/>
              </w:rPr>
            </w:pPr>
            <w:r w:rsidRPr="00BE67F7">
              <w:rPr>
                <w:sz w:val="16"/>
                <w:szCs w:val="16"/>
                <w:lang w:val="en-GB"/>
              </w:rPr>
              <w:t>Ministry of Agriculture and Fisheries (MAF)</w:t>
            </w:r>
          </w:p>
          <w:p w14:paraId="16007DAE" w14:textId="77777777" w:rsidR="005D330F" w:rsidRPr="00BE67F7" w:rsidRDefault="005D330F" w:rsidP="00884155">
            <w:pPr>
              <w:tabs>
                <w:tab w:val="left" w:pos="1350"/>
              </w:tabs>
              <w:rPr>
                <w:sz w:val="16"/>
                <w:szCs w:val="16"/>
                <w:lang w:val="en-GB"/>
              </w:rPr>
            </w:pPr>
          </w:p>
          <w:p w14:paraId="2BE24890" w14:textId="77777777" w:rsidR="005D330F" w:rsidRPr="00BE67F7" w:rsidRDefault="005D330F" w:rsidP="00884155">
            <w:pPr>
              <w:tabs>
                <w:tab w:val="left" w:pos="1350"/>
              </w:tabs>
              <w:rPr>
                <w:sz w:val="16"/>
                <w:szCs w:val="16"/>
                <w:lang w:val="en-GB"/>
              </w:rPr>
            </w:pPr>
            <w:r w:rsidRPr="00BE67F7">
              <w:rPr>
                <w:sz w:val="16"/>
                <w:szCs w:val="16"/>
                <w:lang w:val="en-GB"/>
              </w:rPr>
              <w:t>MSA</w:t>
            </w:r>
          </w:p>
          <w:p w14:paraId="230699AD" w14:textId="77777777" w:rsidR="005D330F" w:rsidRPr="00BE67F7" w:rsidRDefault="005D330F" w:rsidP="00884155">
            <w:pPr>
              <w:tabs>
                <w:tab w:val="left" w:pos="1350"/>
              </w:tabs>
              <w:rPr>
                <w:sz w:val="16"/>
                <w:szCs w:val="16"/>
                <w:lang w:val="en-GB"/>
              </w:rPr>
            </w:pPr>
          </w:p>
          <w:p w14:paraId="4F4241C3" w14:textId="77777777" w:rsidR="005D330F" w:rsidRPr="00BE67F7" w:rsidRDefault="005D330F" w:rsidP="00884155">
            <w:pPr>
              <w:tabs>
                <w:tab w:val="left" w:pos="1350"/>
              </w:tabs>
              <w:rPr>
                <w:sz w:val="16"/>
                <w:szCs w:val="16"/>
                <w:lang w:val="en-GB"/>
              </w:rPr>
            </w:pPr>
            <w:r w:rsidRPr="00BE67F7">
              <w:rPr>
                <w:sz w:val="16"/>
                <w:szCs w:val="16"/>
                <w:lang w:val="en-GB"/>
              </w:rPr>
              <w:t>Secretary of State for Cooperatives</w:t>
            </w:r>
          </w:p>
          <w:p w14:paraId="3BE1AD5B" w14:textId="77777777" w:rsidR="005D330F" w:rsidRPr="00BE67F7" w:rsidRDefault="005D330F" w:rsidP="00884155">
            <w:pPr>
              <w:tabs>
                <w:tab w:val="left" w:pos="1350"/>
              </w:tabs>
              <w:rPr>
                <w:sz w:val="16"/>
                <w:szCs w:val="16"/>
                <w:lang w:val="en-GB"/>
              </w:rPr>
            </w:pPr>
          </w:p>
          <w:p w14:paraId="6413A13B" w14:textId="77777777" w:rsidR="00B550D4" w:rsidRPr="00BE67F7" w:rsidRDefault="005D330F" w:rsidP="00884155">
            <w:pPr>
              <w:tabs>
                <w:tab w:val="left" w:pos="1350"/>
              </w:tabs>
              <w:rPr>
                <w:sz w:val="16"/>
                <w:szCs w:val="16"/>
                <w:lang w:val="en-GB"/>
              </w:rPr>
            </w:pPr>
            <w:r w:rsidRPr="00BE67F7">
              <w:rPr>
                <w:sz w:val="16"/>
                <w:szCs w:val="16"/>
                <w:lang w:val="en-GB"/>
              </w:rPr>
              <w:t>Banks</w:t>
            </w:r>
            <w:r w:rsidR="00AD6F9D" w:rsidRPr="00BE67F7">
              <w:rPr>
                <w:sz w:val="16"/>
                <w:szCs w:val="16"/>
                <w:lang w:val="en-GB"/>
              </w:rPr>
              <w:t xml:space="preserve"> </w:t>
            </w:r>
          </w:p>
          <w:p w14:paraId="5ECBD7D1" w14:textId="77777777" w:rsidR="00B550D4" w:rsidRPr="00BE67F7" w:rsidRDefault="00B550D4" w:rsidP="00884155">
            <w:pPr>
              <w:tabs>
                <w:tab w:val="left" w:pos="1350"/>
              </w:tabs>
              <w:rPr>
                <w:sz w:val="16"/>
                <w:szCs w:val="16"/>
                <w:lang w:val="en-GB"/>
              </w:rPr>
            </w:pPr>
          </w:p>
          <w:p w14:paraId="79FC76D1" w14:textId="77777777" w:rsidR="00B550D4" w:rsidRPr="00BE67F7" w:rsidRDefault="005D330F" w:rsidP="00884155">
            <w:pPr>
              <w:tabs>
                <w:tab w:val="left" w:pos="1350"/>
              </w:tabs>
              <w:rPr>
                <w:sz w:val="16"/>
                <w:szCs w:val="16"/>
                <w:lang w:val="en-GB"/>
              </w:rPr>
            </w:pPr>
            <w:r w:rsidRPr="00BE67F7">
              <w:rPr>
                <w:sz w:val="16"/>
                <w:szCs w:val="16"/>
                <w:lang w:val="en-GB"/>
              </w:rPr>
              <w:t>Private sector</w:t>
            </w:r>
          </w:p>
          <w:p w14:paraId="2029A8C4" w14:textId="77777777" w:rsidR="003E5CB9" w:rsidRPr="00BE67F7" w:rsidRDefault="005D330F" w:rsidP="00884155">
            <w:pPr>
              <w:tabs>
                <w:tab w:val="left" w:pos="1350"/>
              </w:tabs>
              <w:rPr>
                <w:sz w:val="16"/>
                <w:szCs w:val="16"/>
                <w:lang w:val="en-GB"/>
              </w:rPr>
            </w:pPr>
            <w:r w:rsidRPr="00BE67F7">
              <w:rPr>
                <w:sz w:val="16"/>
                <w:szCs w:val="16"/>
                <w:lang w:val="en-GB"/>
              </w:rPr>
              <w:t>Donors</w:t>
            </w:r>
          </w:p>
          <w:p w14:paraId="0B2664B7" w14:textId="55173937" w:rsidR="003E5CB9" w:rsidRPr="00BE67F7" w:rsidRDefault="00414FBD" w:rsidP="00884155">
            <w:pPr>
              <w:tabs>
                <w:tab w:val="left" w:pos="1350"/>
              </w:tabs>
              <w:rPr>
                <w:sz w:val="16"/>
                <w:szCs w:val="16"/>
                <w:lang w:val="en-GB"/>
              </w:rPr>
            </w:pPr>
            <w:r w:rsidRPr="00BE67F7">
              <w:rPr>
                <w:sz w:val="16"/>
                <w:szCs w:val="16"/>
                <w:lang w:val="en-GB"/>
              </w:rPr>
              <w:lastRenderedPageBreak/>
              <w:t>UNCDF</w:t>
            </w:r>
            <w:r w:rsidR="00A87ED0" w:rsidRPr="00BE67F7">
              <w:rPr>
                <w:sz w:val="16"/>
                <w:szCs w:val="16"/>
                <w:lang w:val="en-GB"/>
              </w:rPr>
              <w:t xml:space="preserve"> </w:t>
            </w:r>
          </w:p>
          <w:p w14:paraId="697D4B73" w14:textId="5AF2656B" w:rsidR="005D330F" w:rsidRPr="00BE67F7" w:rsidRDefault="000A1049" w:rsidP="00884155">
            <w:pPr>
              <w:tabs>
                <w:tab w:val="left" w:pos="1350"/>
              </w:tabs>
              <w:rPr>
                <w:sz w:val="16"/>
                <w:szCs w:val="16"/>
                <w:lang w:val="en-GB"/>
              </w:rPr>
            </w:pPr>
            <w:r w:rsidRPr="00BE67F7">
              <w:rPr>
                <w:sz w:val="16"/>
                <w:szCs w:val="16"/>
                <w:lang w:val="en-GB"/>
              </w:rPr>
              <w:t>United Nations Volunteers programme (</w:t>
            </w:r>
            <w:r w:rsidR="00A87ED0" w:rsidRPr="00BE67F7">
              <w:rPr>
                <w:sz w:val="16"/>
                <w:szCs w:val="16"/>
                <w:lang w:val="en-GB"/>
              </w:rPr>
              <w:t>UNV</w:t>
            </w:r>
            <w:r w:rsidRPr="00BE67F7">
              <w:rPr>
                <w:sz w:val="16"/>
                <w:szCs w:val="16"/>
                <w:lang w:val="en-GB"/>
              </w:rPr>
              <w:t>)</w:t>
            </w:r>
          </w:p>
        </w:tc>
        <w:tc>
          <w:tcPr>
            <w:tcW w:w="574" w:type="pct"/>
            <w:tcBorders>
              <w:top w:val="single" w:sz="4" w:space="0" w:color="auto"/>
              <w:bottom w:val="single" w:sz="4" w:space="0" w:color="auto"/>
              <w:right w:val="single" w:sz="4" w:space="0" w:color="auto"/>
            </w:tcBorders>
            <w:tcMar>
              <w:top w:w="15" w:type="dxa"/>
              <w:left w:w="108" w:type="dxa"/>
              <w:bottom w:w="0" w:type="dxa"/>
              <w:right w:w="108" w:type="dxa"/>
            </w:tcMar>
          </w:tcPr>
          <w:p w14:paraId="06C45811" w14:textId="77777777" w:rsidR="005D330F" w:rsidRPr="00BE67F7" w:rsidRDefault="005D330F" w:rsidP="00884155">
            <w:pPr>
              <w:tabs>
                <w:tab w:val="left" w:pos="1350"/>
              </w:tabs>
              <w:rPr>
                <w:b/>
                <w:sz w:val="16"/>
                <w:szCs w:val="16"/>
                <w:lang w:val="en-GB"/>
              </w:rPr>
            </w:pPr>
          </w:p>
        </w:tc>
      </w:tr>
      <w:bookmarkEnd w:id="5"/>
      <w:tr w:rsidR="005D330F" w:rsidRPr="00BE67F7" w14:paraId="180EBC04" w14:textId="77777777" w:rsidTr="00884155">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0FCA9E7" w14:textId="3507D99D" w:rsidR="005D330F" w:rsidRPr="00BE67F7" w:rsidRDefault="00753821" w:rsidP="00884155">
            <w:pPr>
              <w:tabs>
                <w:tab w:val="left" w:pos="1350"/>
              </w:tabs>
              <w:rPr>
                <w:sz w:val="16"/>
                <w:szCs w:val="16"/>
                <w:lang w:val="en-GB"/>
              </w:rPr>
            </w:pPr>
            <w:r w:rsidRPr="00BE67F7">
              <w:rPr>
                <w:b/>
                <w:bCs/>
                <w:sz w:val="16"/>
                <w:szCs w:val="16"/>
                <w:lang w:val="en-GB"/>
              </w:rPr>
              <w:t>National priority or goal</w:t>
            </w:r>
            <w:r w:rsidR="005D330F" w:rsidRPr="00BE67F7">
              <w:rPr>
                <w:b/>
                <w:bCs/>
                <w:sz w:val="16"/>
                <w:szCs w:val="16"/>
                <w:lang w:val="en-GB"/>
              </w:rPr>
              <w:t xml:space="preserve">: </w:t>
            </w:r>
            <w:r w:rsidR="005D330F" w:rsidRPr="00BE67F7">
              <w:rPr>
                <w:sz w:val="16"/>
                <w:szCs w:val="16"/>
                <w:lang w:val="en-GB"/>
              </w:rPr>
              <w:t>By 2030, the strong bond between Timorese people and the environment will be restored and our natural resources and environment will be managed sustainably for the benefit of all.</w:t>
            </w:r>
          </w:p>
        </w:tc>
      </w:tr>
      <w:tr w:rsidR="005D330F" w:rsidRPr="00BE67F7" w14:paraId="730658F9" w14:textId="77777777" w:rsidTr="00884155">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84FA8AB" w14:textId="09343C06" w:rsidR="005D330F" w:rsidRPr="00BE67F7" w:rsidRDefault="00F1595C" w:rsidP="00884155">
            <w:pPr>
              <w:tabs>
                <w:tab w:val="left" w:pos="1350"/>
              </w:tabs>
              <w:rPr>
                <w:sz w:val="16"/>
                <w:szCs w:val="16"/>
                <w:lang w:val="en-GB"/>
              </w:rPr>
            </w:pPr>
            <w:r w:rsidRPr="00BE67F7">
              <w:rPr>
                <w:b/>
                <w:bCs/>
                <w:sz w:val="16"/>
                <w:szCs w:val="16"/>
                <w:lang w:val="en-GB"/>
              </w:rPr>
              <w:t>UNSDCF</w:t>
            </w:r>
            <w:r w:rsidRPr="00BE67F7" w:rsidDel="00F1595C">
              <w:rPr>
                <w:b/>
                <w:bCs/>
                <w:sz w:val="16"/>
                <w:szCs w:val="16"/>
                <w:lang w:val="en-GB"/>
              </w:rPr>
              <w:t xml:space="preserve"> </w:t>
            </w:r>
            <w:r w:rsidRPr="00BE67F7">
              <w:rPr>
                <w:b/>
                <w:bCs/>
                <w:sz w:val="16"/>
                <w:szCs w:val="16"/>
                <w:lang w:val="en-GB"/>
              </w:rPr>
              <w:t xml:space="preserve">outcome involving </w:t>
            </w:r>
            <w:r w:rsidR="005D330F" w:rsidRPr="00BE67F7">
              <w:rPr>
                <w:b/>
                <w:bCs/>
                <w:sz w:val="16"/>
                <w:szCs w:val="16"/>
                <w:lang w:val="en-GB"/>
              </w:rPr>
              <w:t xml:space="preserve">UNDP #6: </w:t>
            </w:r>
            <w:r w:rsidR="005D330F" w:rsidRPr="00BE67F7">
              <w:rPr>
                <w:sz w:val="16"/>
                <w:szCs w:val="16"/>
                <w:lang w:val="en-GB"/>
              </w:rPr>
              <w:t xml:space="preserve"> By 2025, national and sub national institutions and communities (particularly at-risk populations including women and children) in Timor-Leste are better able to manage natural resources and achieve enhanced resilience to climate change impacts, natural and human induced hazards, and environmental degradation, inclusively and sustainably</w:t>
            </w:r>
          </w:p>
        </w:tc>
      </w:tr>
      <w:tr w:rsidR="005D330F" w:rsidRPr="00BE67F7" w14:paraId="17F8F2E8" w14:textId="77777777" w:rsidTr="00884155">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59032C7" w14:textId="0F13C490" w:rsidR="005D330F" w:rsidRPr="00BE67F7" w:rsidRDefault="00F1595C" w:rsidP="00884155">
            <w:pPr>
              <w:tabs>
                <w:tab w:val="left" w:pos="1350"/>
              </w:tabs>
              <w:rPr>
                <w:b/>
                <w:bCs/>
                <w:sz w:val="16"/>
                <w:szCs w:val="16"/>
                <w:lang w:val="en-GB"/>
              </w:rPr>
            </w:pPr>
            <w:r w:rsidRPr="00BE67F7">
              <w:rPr>
                <w:b/>
                <w:bCs/>
                <w:sz w:val="16"/>
                <w:szCs w:val="16"/>
                <w:lang w:val="en-GB"/>
              </w:rPr>
              <w:t>Related Strategic Plan outcome</w:t>
            </w:r>
            <w:r w:rsidR="005D330F" w:rsidRPr="00BE67F7">
              <w:rPr>
                <w:b/>
                <w:bCs/>
                <w:sz w:val="16"/>
                <w:szCs w:val="16"/>
                <w:lang w:val="en-GB"/>
              </w:rPr>
              <w:t xml:space="preserve">: </w:t>
            </w:r>
            <w:r w:rsidR="005D330F" w:rsidRPr="00BE67F7">
              <w:rPr>
                <w:i/>
                <w:iCs/>
                <w:sz w:val="16"/>
                <w:szCs w:val="16"/>
                <w:lang w:val="en-GB"/>
              </w:rPr>
              <w:t>Outcome 3 – Strengthen resilience to shocks and crises</w:t>
            </w:r>
          </w:p>
        </w:tc>
      </w:tr>
      <w:tr w:rsidR="005D330F" w:rsidRPr="00BE67F7" w14:paraId="2499689A" w14:textId="77777777" w:rsidTr="00884155">
        <w:tc>
          <w:tcPr>
            <w:tcW w:w="1168" w:type="pct"/>
            <w:gridSpan w:val="2"/>
            <w:tcBorders>
              <w:top w:val="single" w:sz="4" w:space="0" w:color="auto"/>
              <w:left w:val="single" w:sz="4" w:space="0" w:color="auto"/>
              <w:bottom w:val="single" w:sz="4" w:space="0" w:color="auto"/>
            </w:tcBorders>
            <w:tcMar>
              <w:top w:w="72" w:type="dxa"/>
              <w:left w:w="144" w:type="dxa"/>
              <w:bottom w:w="72" w:type="dxa"/>
              <w:right w:w="144" w:type="dxa"/>
            </w:tcMar>
          </w:tcPr>
          <w:p w14:paraId="1160D22D" w14:textId="33EF5971" w:rsidR="005D330F" w:rsidRPr="00BE67F7" w:rsidRDefault="005D330F" w:rsidP="00884155">
            <w:pPr>
              <w:tabs>
                <w:tab w:val="left" w:pos="1350"/>
              </w:tabs>
              <w:rPr>
                <w:b/>
                <w:bCs/>
                <w:sz w:val="16"/>
                <w:szCs w:val="16"/>
                <w:lang w:val="en-GB"/>
              </w:rPr>
            </w:pPr>
            <w:r w:rsidRPr="00BE67F7">
              <w:rPr>
                <w:b/>
                <w:bCs/>
                <w:sz w:val="16"/>
                <w:szCs w:val="16"/>
                <w:lang w:val="en-GB"/>
              </w:rPr>
              <w:t xml:space="preserve">Indicator 6.3.2: </w:t>
            </w:r>
            <w:r w:rsidRPr="00BE67F7">
              <w:rPr>
                <w:sz w:val="16"/>
                <w:szCs w:val="16"/>
                <w:lang w:val="en-GB"/>
              </w:rPr>
              <w:t>Progress towards sustainable forest management (SDG</w:t>
            </w:r>
            <w:r w:rsidR="00F1595C" w:rsidRPr="00BE67F7">
              <w:rPr>
                <w:sz w:val="16"/>
                <w:szCs w:val="16"/>
                <w:lang w:val="en-GB"/>
              </w:rPr>
              <w:t> </w:t>
            </w:r>
            <w:r w:rsidRPr="00BE67F7">
              <w:rPr>
                <w:sz w:val="16"/>
                <w:szCs w:val="16"/>
                <w:lang w:val="en-GB"/>
              </w:rPr>
              <w:t>Indicator 15.2.1)</w:t>
            </w:r>
            <w:r w:rsidRPr="00BE67F7">
              <w:rPr>
                <w:b/>
                <w:bCs/>
                <w:sz w:val="16"/>
                <w:szCs w:val="16"/>
                <w:lang w:val="en-GB"/>
              </w:rPr>
              <w:t xml:space="preserve"> </w:t>
            </w:r>
          </w:p>
          <w:p w14:paraId="4A6BC9D6" w14:textId="77777777" w:rsidR="005D330F" w:rsidRPr="00BE67F7" w:rsidRDefault="005D330F" w:rsidP="00884155">
            <w:pPr>
              <w:tabs>
                <w:tab w:val="left" w:pos="1350"/>
              </w:tabs>
              <w:rPr>
                <w:b/>
                <w:bCs/>
                <w:sz w:val="16"/>
                <w:szCs w:val="16"/>
                <w:lang w:val="en-GB"/>
              </w:rPr>
            </w:pPr>
          </w:p>
          <w:p w14:paraId="242AE724" w14:textId="5673FEB5" w:rsidR="005D330F" w:rsidRPr="00BE67F7" w:rsidRDefault="005D330F" w:rsidP="00884155">
            <w:pPr>
              <w:tabs>
                <w:tab w:val="left" w:pos="1350"/>
              </w:tabs>
              <w:rPr>
                <w:b/>
                <w:bCs/>
                <w:sz w:val="16"/>
                <w:szCs w:val="16"/>
                <w:lang w:val="en-GB"/>
              </w:rPr>
            </w:pPr>
            <w:r w:rsidRPr="00BE67F7">
              <w:rPr>
                <w:b/>
                <w:bCs/>
                <w:sz w:val="16"/>
                <w:szCs w:val="16"/>
                <w:lang w:val="en-GB"/>
              </w:rPr>
              <w:t xml:space="preserve">Baseline: </w:t>
            </w:r>
            <w:r w:rsidR="005420F3" w:rsidRPr="00BE67F7">
              <w:rPr>
                <w:sz w:val="16"/>
                <w:szCs w:val="16"/>
                <w:lang w:val="en-GB"/>
              </w:rPr>
              <w:t xml:space="preserve">44 sites </w:t>
            </w:r>
            <w:r w:rsidR="00BD3FEB" w:rsidRPr="00BE67F7">
              <w:rPr>
                <w:sz w:val="16"/>
                <w:szCs w:val="16"/>
                <w:lang w:val="en-GB"/>
              </w:rPr>
              <w:t>identified</w:t>
            </w:r>
          </w:p>
          <w:p w14:paraId="1CF22619" w14:textId="14AB8E19" w:rsidR="005D330F" w:rsidRPr="00BE67F7" w:rsidRDefault="005D330F" w:rsidP="00884155">
            <w:pPr>
              <w:tabs>
                <w:tab w:val="left" w:pos="1350"/>
              </w:tabs>
              <w:rPr>
                <w:sz w:val="16"/>
                <w:szCs w:val="16"/>
                <w:lang w:val="en-GB"/>
              </w:rPr>
            </w:pPr>
            <w:r w:rsidRPr="00BE67F7">
              <w:rPr>
                <w:b/>
                <w:bCs/>
                <w:sz w:val="16"/>
                <w:szCs w:val="16"/>
                <w:lang w:val="en-GB"/>
              </w:rPr>
              <w:t xml:space="preserve">Target: </w:t>
            </w:r>
            <w:r w:rsidR="00BD3FEB" w:rsidRPr="00BE67F7">
              <w:rPr>
                <w:sz w:val="16"/>
                <w:szCs w:val="16"/>
                <w:lang w:val="en-GB"/>
              </w:rPr>
              <w:t>1 protected area demarcated each year</w:t>
            </w:r>
            <w:r w:rsidR="00F1595C" w:rsidRPr="00BE67F7">
              <w:rPr>
                <w:sz w:val="16"/>
                <w:szCs w:val="16"/>
                <w:lang w:val="en-GB"/>
              </w:rPr>
              <w:t>,</w:t>
            </w:r>
            <w:r w:rsidR="00BD3FEB" w:rsidRPr="00BE67F7">
              <w:rPr>
                <w:sz w:val="16"/>
                <w:szCs w:val="16"/>
                <w:lang w:val="en-GB"/>
              </w:rPr>
              <w:t xml:space="preserve"> with </w:t>
            </w:r>
            <w:r w:rsidR="00B22507" w:rsidRPr="00BE67F7">
              <w:rPr>
                <w:sz w:val="16"/>
                <w:szCs w:val="16"/>
                <w:lang w:val="en-GB"/>
              </w:rPr>
              <w:t>management plan</w:t>
            </w:r>
          </w:p>
          <w:p w14:paraId="10AC54A4" w14:textId="77777777" w:rsidR="005D330F" w:rsidRPr="00BE67F7" w:rsidRDefault="005D330F" w:rsidP="00884155">
            <w:pPr>
              <w:tabs>
                <w:tab w:val="left" w:pos="1350"/>
              </w:tabs>
              <w:rPr>
                <w:b/>
                <w:bCs/>
                <w:sz w:val="16"/>
                <w:szCs w:val="16"/>
                <w:lang w:val="en-GB"/>
              </w:rPr>
            </w:pPr>
          </w:p>
        </w:tc>
        <w:tc>
          <w:tcPr>
            <w:tcW w:w="789" w:type="pct"/>
            <w:tcBorders>
              <w:top w:val="single" w:sz="4" w:space="0" w:color="auto"/>
              <w:bottom w:val="single" w:sz="4" w:space="0" w:color="auto"/>
            </w:tcBorders>
          </w:tcPr>
          <w:p w14:paraId="3E37DCF6" w14:textId="004724CA" w:rsidR="005D330F" w:rsidRPr="00BE67F7" w:rsidRDefault="005D330F" w:rsidP="00884155">
            <w:pPr>
              <w:tabs>
                <w:tab w:val="left" w:pos="1350"/>
              </w:tabs>
              <w:rPr>
                <w:b/>
                <w:bCs/>
                <w:sz w:val="16"/>
                <w:szCs w:val="16"/>
                <w:lang w:val="en-GB"/>
              </w:rPr>
            </w:pPr>
            <w:r w:rsidRPr="00BE67F7">
              <w:rPr>
                <w:b/>
                <w:bCs/>
                <w:sz w:val="16"/>
                <w:szCs w:val="16"/>
                <w:lang w:val="en-GB"/>
              </w:rPr>
              <w:t xml:space="preserve">Data </w:t>
            </w:r>
            <w:r w:rsidR="000A1049" w:rsidRPr="00BE67F7">
              <w:rPr>
                <w:b/>
                <w:bCs/>
                <w:sz w:val="16"/>
                <w:szCs w:val="16"/>
                <w:lang w:val="en-GB"/>
              </w:rPr>
              <w:t>s</w:t>
            </w:r>
            <w:r w:rsidRPr="00BE67F7">
              <w:rPr>
                <w:b/>
                <w:bCs/>
                <w:sz w:val="16"/>
                <w:szCs w:val="16"/>
                <w:lang w:val="en-GB"/>
              </w:rPr>
              <w:t xml:space="preserve">ource: </w:t>
            </w:r>
            <w:r w:rsidRPr="00BE67F7">
              <w:rPr>
                <w:sz w:val="16"/>
                <w:szCs w:val="16"/>
                <w:lang w:val="en-GB"/>
              </w:rPr>
              <w:t>MAF</w:t>
            </w:r>
          </w:p>
          <w:p w14:paraId="0024AADA" w14:textId="77777777" w:rsidR="005D330F" w:rsidRPr="00BE67F7" w:rsidRDefault="005D330F" w:rsidP="00884155">
            <w:pPr>
              <w:tabs>
                <w:tab w:val="left" w:pos="1350"/>
              </w:tabs>
              <w:rPr>
                <w:b/>
                <w:bCs/>
                <w:sz w:val="16"/>
                <w:szCs w:val="16"/>
                <w:lang w:val="en-GB"/>
              </w:rPr>
            </w:pPr>
          </w:p>
        </w:tc>
        <w:tc>
          <w:tcPr>
            <w:tcW w:w="1638" w:type="pct"/>
            <w:tcBorders>
              <w:top w:val="single" w:sz="4" w:space="0" w:color="auto"/>
              <w:bottom w:val="single" w:sz="4" w:space="0" w:color="auto"/>
            </w:tcBorders>
            <w:tcMar>
              <w:top w:w="72" w:type="dxa"/>
              <w:left w:w="144" w:type="dxa"/>
              <w:bottom w:w="72" w:type="dxa"/>
              <w:right w:w="144" w:type="dxa"/>
            </w:tcMar>
          </w:tcPr>
          <w:p w14:paraId="19BB2CBD" w14:textId="712666D4" w:rsidR="005D330F" w:rsidRPr="00BE67F7" w:rsidRDefault="005D330F" w:rsidP="00884155">
            <w:pPr>
              <w:tabs>
                <w:tab w:val="left" w:pos="1350"/>
              </w:tabs>
              <w:rPr>
                <w:b/>
                <w:bCs/>
                <w:sz w:val="16"/>
                <w:szCs w:val="16"/>
                <w:lang w:val="en-GB"/>
              </w:rPr>
            </w:pPr>
            <w:bookmarkStart w:id="9" w:name="_Hlk36570350"/>
            <w:r w:rsidRPr="00BE67F7">
              <w:rPr>
                <w:b/>
                <w:bCs/>
                <w:sz w:val="16"/>
                <w:szCs w:val="16"/>
                <w:lang w:val="en-GB"/>
              </w:rPr>
              <w:t>Output 2:1</w:t>
            </w:r>
            <w:r w:rsidR="00F1595C" w:rsidRPr="00BE67F7">
              <w:rPr>
                <w:b/>
                <w:bCs/>
                <w:sz w:val="16"/>
                <w:szCs w:val="16"/>
                <w:lang w:val="en-GB"/>
              </w:rPr>
              <w:t>.</w:t>
            </w:r>
            <w:r w:rsidRPr="00BE67F7">
              <w:rPr>
                <w:b/>
                <w:bCs/>
                <w:sz w:val="16"/>
                <w:szCs w:val="16"/>
                <w:lang w:val="en-GB"/>
              </w:rPr>
              <w:t xml:space="preserve"> </w:t>
            </w:r>
            <w:r w:rsidRPr="00BE67F7">
              <w:rPr>
                <w:sz w:val="16"/>
                <w:szCs w:val="16"/>
                <w:lang w:val="en-GB"/>
              </w:rPr>
              <w:t>Sustainable management of natural resources and ecosystems promoted through policies, guidelines, information systems, knowledge and community</w:t>
            </w:r>
            <w:r w:rsidR="00753821" w:rsidRPr="00BE67F7">
              <w:rPr>
                <w:sz w:val="16"/>
                <w:szCs w:val="16"/>
                <w:lang w:val="en-GB"/>
              </w:rPr>
              <w:t>-</w:t>
            </w:r>
            <w:r w:rsidRPr="00BE67F7">
              <w:rPr>
                <w:sz w:val="16"/>
                <w:szCs w:val="16"/>
                <w:lang w:val="en-GB"/>
              </w:rPr>
              <w:t>level conservation</w:t>
            </w:r>
            <w:r w:rsidRPr="00BE67F7">
              <w:rPr>
                <w:b/>
                <w:bCs/>
                <w:sz w:val="16"/>
                <w:szCs w:val="16"/>
                <w:lang w:val="en-GB"/>
              </w:rPr>
              <w:t xml:space="preserve"> </w:t>
            </w:r>
          </w:p>
          <w:p w14:paraId="3CB00356" w14:textId="77777777" w:rsidR="005D330F" w:rsidRPr="00BE67F7" w:rsidRDefault="005D330F" w:rsidP="00884155">
            <w:pPr>
              <w:tabs>
                <w:tab w:val="left" w:pos="1350"/>
              </w:tabs>
              <w:rPr>
                <w:b/>
                <w:bCs/>
                <w:sz w:val="16"/>
                <w:szCs w:val="16"/>
                <w:lang w:val="en-GB"/>
              </w:rPr>
            </w:pPr>
          </w:p>
          <w:p w14:paraId="477CD6AF" w14:textId="6943D218" w:rsidR="005D330F" w:rsidRPr="00B72876" w:rsidRDefault="005D330F" w:rsidP="00884155">
            <w:pPr>
              <w:tabs>
                <w:tab w:val="left" w:pos="1350"/>
              </w:tabs>
              <w:rPr>
                <w:i/>
                <w:sz w:val="16"/>
                <w:szCs w:val="16"/>
                <w:lang w:val="en-GB"/>
              </w:rPr>
            </w:pPr>
            <w:r w:rsidRPr="00B72876">
              <w:rPr>
                <w:b/>
                <w:i/>
                <w:sz w:val="16"/>
                <w:szCs w:val="16"/>
                <w:lang w:val="en-GB"/>
              </w:rPr>
              <w:t xml:space="preserve">Indicator 2.1.1 </w:t>
            </w:r>
          </w:p>
          <w:p w14:paraId="1B44DED4" w14:textId="723DB328" w:rsidR="005D330F" w:rsidRPr="00BE67F7" w:rsidRDefault="005D330F" w:rsidP="00884155">
            <w:pPr>
              <w:tabs>
                <w:tab w:val="left" w:pos="1350"/>
              </w:tabs>
              <w:rPr>
                <w:sz w:val="16"/>
                <w:szCs w:val="16"/>
                <w:lang w:val="en-GB"/>
              </w:rPr>
            </w:pPr>
            <w:bookmarkStart w:id="10" w:name="_Hlk36569368"/>
            <w:r w:rsidRPr="00BE67F7">
              <w:rPr>
                <w:sz w:val="16"/>
                <w:szCs w:val="16"/>
                <w:lang w:val="en-GB"/>
              </w:rPr>
              <w:t>Number of hect</w:t>
            </w:r>
            <w:r w:rsidR="003D72E6" w:rsidRPr="00BE67F7">
              <w:rPr>
                <w:sz w:val="16"/>
                <w:szCs w:val="16"/>
                <w:lang w:val="en-GB"/>
              </w:rPr>
              <w:t>a</w:t>
            </w:r>
            <w:r w:rsidRPr="00BE67F7">
              <w:rPr>
                <w:sz w:val="16"/>
                <w:szCs w:val="16"/>
                <w:lang w:val="en-GB"/>
              </w:rPr>
              <w:t>r</w:t>
            </w:r>
            <w:r w:rsidR="003D72E6" w:rsidRPr="00BE67F7">
              <w:rPr>
                <w:sz w:val="16"/>
                <w:szCs w:val="16"/>
                <w:lang w:val="en-GB"/>
              </w:rPr>
              <w:t>e</w:t>
            </w:r>
            <w:r w:rsidRPr="00BE67F7">
              <w:rPr>
                <w:sz w:val="16"/>
                <w:szCs w:val="16"/>
                <w:lang w:val="en-GB"/>
              </w:rPr>
              <w:t>s reforested, restored, protected or planted and number of households benefited</w:t>
            </w:r>
            <w:r w:rsidR="00477955" w:rsidRPr="00BE67F7">
              <w:rPr>
                <w:sz w:val="16"/>
                <w:szCs w:val="16"/>
                <w:lang w:val="en-GB"/>
              </w:rPr>
              <w:t xml:space="preserve"> (IRRF1.4.1.2)</w:t>
            </w:r>
          </w:p>
          <w:p w14:paraId="19FD1325" w14:textId="77777777" w:rsidR="002F038B" w:rsidRPr="00BE67F7" w:rsidRDefault="002F038B" w:rsidP="00884155">
            <w:pPr>
              <w:tabs>
                <w:tab w:val="left" w:pos="1350"/>
              </w:tabs>
              <w:rPr>
                <w:b/>
                <w:bCs/>
                <w:sz w:val="16"/>
                <w:szCs w:val="16"/>
                <w:lang w:val="en-GB"/>
              </w:rPr>
            </w:pPr>
          </w:p>
          <w:p w14:paraId="3C252A08" w14:textId="673368A6" w:rsidR="005D330F" w:rsidRPr="00BE67F7" w:rsidRDefault="005D330F" w:rsidP="00884155">
            <w:pPr>
              <w:tabs>
                <w:tab w:val="left" w:pos="1350"/>
              </w:tabs>
              <w:rPr>
                <w:sz w:val="16"/>
                <w:szCs w:val="16"/>
                <w:lang w:val="en-GB"/>
              </w:rPr>
            </w:pPr>
            <w:r w:rsidRPr="00BE67F7">
              <w:rPr>
                <w:b/>
                <w:bCs/>
                <w:sz w:val="16"/>
                <w:szCs w:val="16"/>
                <w:lang w:val="en-GB"/>
              </w:rPr>
              <w:t>Baseline</w:t>
            </w:r>
            <w:r w:rsidRPr="00BE67F7">
              <w:rPr>
                <w:sz w:val="16"/>
                <w:szCs w:val="16"/>
                <w:lang w:val="en-GB"/>
              </w:rPr>
              <w:t xml:space="preserve"> (2019): 2</w:t>
            </w:r>
            <w:r w:rsidR="00F1595C" w:rsidRPr="00BE67F7">
              <w:rPr>
                <w:sz w:val="16"/>
                <w:szCs w:val="16"/>
                <w:lang w:val="en-GB"/>
              </w:rPr>
              <w:t>,</w:t>
            </w:r>
            <w:r w:rsidRPr="00BE67F7">
              <w:rPr>
                <w:sz w:val="16"/>
                <w:szCs w:val="16"/>
                <w:lang w:val="en-GB"/>
              </w:rPr>
              <w:t>116</w:t>
            </w:r>
            <w:r w:rsidRPr="00B72876">
              <w:rPr>
                <w:lang w:val="en-GB"/>
              </w:rPr>
              <w:t xml:space="preserve"> </w:t>
            </w:r>
            <w:r w:rsidRPr="00BE67F7">
              <w:rPr>
                <w:sz w:val="16"/>
                <w:szCs w:val="16"/>
                <w:lang w:val="en-GB"/>
              </w:rPr>
              <w:t>hectares; 21</w:t>
            </w:r>
            <w:r w:rsidR="00F1595C" w:rsidRPr="00BE67F7">
              <w:rPr>
                <w:sz w:val="16"/>
                <w:szCs w:val="16"/>
                <w:lang w:val="en-GB"/>
              </w:rPr>
              <w:t>,</w:t>
            </w:r>
            <w:r w:rsidRPr="00BE67F7">
              <w:rPr>
                <w:sz w:val="16"/>
                <w:szCs w:val="16"/>
                <w:lang w:val="en-GB"/>
              </w:rPr>
              <w:t xml:space="preserve">900 </w:t>
            </w:r>
            <w:r w:rsidR="00A9509D" w:rsidRPr="00BE67F7">
              <w:rPr>
                <w:sz w:val="16"/>
                <w:szCs w:val="16"/>
                <w:lang w:val="en-GB"/>
              </w:rPr>
              <w:t>households</w:t>
            </w:r>
            <w:r w:rsidRPr="00BE67F7">
              <w:rPr>
                <w:sz w:val="16"/>
                <w:szCs w:val="16"/>
                <w:lang w:val="en-GB"/>
              </w:rPr>
              <w:t>/109</w:t>
            </w:r>
            <w:r w:rsidR="002E108A" w:rsidRPr="00BE67F7">
              <w:rPr>
                <w:sz w:val="16"/>
                <w:szCs w:val="16"/>
                <w:lang w:val="en-GB"/>
              </w:rPr>
              <w:t>,</w:t>
            </w:r>
            <w:r w:rsidRPr="00BE67F7">
              <w:rPr>
                <w:sz w:val="16"/>
                <w:szCs w:val="16"/>
                <w:lang w:val="en-GB"/>
              </w:rPr>
              <w:t>500 people (</w:t>
            </w:r>
            <w:r w:rsidR="00EA728B">
              <w:rPr>
                <w:sz w:val="16"/>
                <w:szCs w:val="16"/>
                <w:lang w:val="en-GB"/>
              </w:rPr>
              <w:t>Coastal Resilience Building</w:t>
            </w:r>
            <w:r w:rsidR="00EA728B" w:rsidRPr="00BE67F7">
              <w:rPr>
                <w:sz w:val="16"/>
                <w:szCs w:val="16"/>
                <w:lang w:val="en-GB"/>
              </w:rPr>
              <w:t xml:space="preserve"> </w:t>
            </w:r>
            <w:r w:rsidRPr="00BE67F7">
              <w:rPr>
                <w:sz w:val="16"/>
                <w:szCs w:val="16"/>
                <w:lang w:val="en-GB"/>
              </w:rPr>
              <w:t>project)</w:t>
            </w:r>
          </w:p>
          <w:p w14:paraId="78CA4587" w14:textId="34F0E666" w:rsidR="005D330F" w:rsidRPr="00BE67F7" w:rsidRDefault="005D330F" w:rsidP="00884155">
            <w:pPr>
              <w:tabs>
                <w:tab w:val="left" w:pos="1350"/>
              </w:tabs>
              <w:rPr>
                <w:sz w:val="16"/>
                <w:szCs w:val="16"/>
                <w:lang w:val="en-GB"/>
              </w:rPr>
            </w:pPr>
            <w:r w:rsidRPr="00BE67F7">
              <w:rPr>
                <w:b/>
                <w:bCs/>
                <w:sz w:val="16"/>
                <w:szCs w:val="16"/>
                <w:lang w:val="en-GB"/>
              </w:rPr>
              <w:t>Target</w:t>
            </w:r>
            <w:r w:rsidRPr="00BE67F7">
              <w:rPr>
                <w:sz w:val="16"/>
                <w:szCs w:val="16"/>
                <w:lang w:val="en-GB"/>
              </w:rPr>
              <w:t xml:space="preserve"> (2025): 90</w:t>
            </w:r>
            <w:r w:rsidR="002E108A" w:rsidRPr="00BE67F7">
              <w:rPr>
                <w:sz w:val="16"/>
                <w:szCs w:val="16"/>
                <w:lang w:val="en-GB"/>
              </w:rPr>
              <w:t>,</w:t>
            </w:r>
            <w:r w:rsidRPr="00BE67F7">
              <w:rPr>
                <w:sz w:val="16"/>
                <w:szCs w:val="16"/>
                <w:lang w:val="en-GB"/>
              </w:rPr>
              <w:t xml:space="preserve">300 hectares (marine and land); </w:t>
            </w:r>
            <w:r w:rsidR="00A9509D" w:rsidRPr="00BE67F7">
              <w:rPr>
                <w:sz w:val="16"/>
                <w:szCs w:val="16"/>
                <w:lang w:val="en-GB"/>
              </w:rPr>
              <w:t>households</w:t>
            </w:r>
            <w:r w:rsidRPr="00BE67F7">
              <w:rPr>
                <w:sz w:val="16"/>
                <w:szCs w:val="16"/>
                <w:lang w:val="en-GB"/>
              </w:rPr>
              <w:t xml:space="preserve">: </w:t>
            </w:r>
            <w:r w:rsidR="00F1595C" w:rsidRPr="00BE67F7">
              <w:rPr>
                <w:sz w:val="16"/>
                <w:szCs w:val="16"/>
                <w:lang w:val="en-GB"/>
              </w:rPr>
              <w:t>to be determined</w:t>
            </w:r>
          </w:p>
          <w:p w14:paraId="02DA36F8" w14:textId="18C3A728" w:rsidR="005D330F" w:rsidRPr="00BE67F7" w:rsidRDefault="005D330F" w:rsidP="00884155">
            <w:pPr>
              <w:tabs>
                <w:tab w:val="left" w:pos="1350"/>
              </w:tabs>
              <w:rPr>
                <w:sz w:val="16"/>
                <w:szCs w:val="16"/>
                <w:lang w:val="en-GB"/>
              </w:rPr>
            </w:pPr>
            <w:r w:rsidRPr="00BE67F7">
              <w:rPr>
                <w:b/>
                <w:bCs/>
                <w:sz w:val="16"/>
                <w:szCs w:val="16"/>
                <w:lang w:val="en-GB"/>
              </w:rPr>
              <w:t>Source</w:t>
            </w:r>
            <w:r w:rsidRPr="00BE67F7">
              <w:rPr>
                <w:sz w:val="16"/>
                <w:szCs w:val="16"/>
                <w:lang w:val="en-GB"/>
              </w:rPr>
              <w:t>: UNDP environment projects</w:t>
            </w:r>
          </w:p>
          <w:bookmarkEnd w:id="10"/>
          <w:p w14:paraId="087B835E" w14:textId="77777777" w:rsidR="005D330F" w:rsidRPr="00BE67F7" w:rsidRDefault="005D330F" w:rsidP="00884155">
            <w:pPr>
              <w:tabs>
                <w:tab w:val="left" w:pos="1350"/>
              </w:tabs>
              <w:rPr>
                <w:sz w:val="16"/>
                <w:szCs w:val="16"/>
                <w:lang w:val="en-GB"/>
              </w:rPr>
            </w:pPr>
          </w:p>
          <w:p w14:paraId="7BF200D8" w14:textId="77777777" w:rsidR="00B03EC3" w:rsidRPr="00BE67F7" w:rsidRDefault="005D330F" w:rsidP="00884155">
            <w:pPr>
              <w:tabs>
                <w:tab w:val="left" w:pos="1350"/>
              </w:tabs>
              <w:rPr>
                <w:b/>
                <w:sz w:val="16"/>
                <w:szCs w:val="16"/>
                <w:u w:val="single"/>
                <w:lang w:val="en-GB"/>
              </w:rPr>
            </w:pPr>
            <w:r w:rsidRPr="00B72876">
              <w:rPr>
                <w:b/>
                <w:i/>
                <w:sz w:val="16"/>
                <w:szCs w:val="16"/>
                <w:lang w:val="en-GB"/>
              </w:rPr>
              <w:t>Indicator 2.1.2</w:t>
            </w:r>
          </w:p>
          <w:p w14:paraId="056B5444" w14:textId="1030DDB7" w:rsidR="005D330F" w:rsidRPr="00BE67F7" w:rsidRDefault="005D330F" w:rsidP="00884155">
            <w:pPr>
              <w:tabs>
                <w:tab w:val="left" w:pos="1350"/>
              </w:tabs>
              <w:rPr>
                <w:sz w:val="16"/>
                <w:szCs w:val="16"/>
                <w:lang w:val="en-GB"/>
              </w:rPr>
            </w:pPr>
            <w:r w:rsidRPr="00BE67F7">
              <w:rPr>
                <w:sz w:val="16"/>
                <w:szCs w:val="16"/>
                <w:lang w:val="en-GB"/>
              </w:rPr>
              <w:t xml:space="preserve">Number of policies, strategies, plans, guidelines, systems related to sustainable environmental </w:t>
            </w:r>
            <w:r w:rsidR="008657F8" w:rsidRPr="00BE67F7">
              <w:rPr>
                <w:sz w:val="16"/>
                <w:szCs w:val="16"/>
                <w:lang w:val="en-GB"/>
              </w:rPr>
              <w:t xml:space="preserve">and marine </w:t>
            </w:r>
            <w:r w:rsidR="001C59EA" w:rsidRPr="00BE67F7">
              <w:rPr>
                <w:sz w:val="16"/>
                <w:szCs w:val="16"/>
                <w:lang w:val="en-GB"/>
              </w:rPr>
              <w:t>ecosystem</w:t>
            </w:r>
            <w:r w:rsidR="008657F8" w:rsidRPr="00BE67F7">
              <w:rPr>
                <w:sz w:val="16"/>
                <w:szCs w:val="16"/>
                <w:lang w:val="en-GB"/>
              </w:rPr>
              <w:t xml:space="preserve"> </w:t>
            </w:r>
            <w:r w:rsidRPr="00BE67F7">
              <w:rPr>
                <w:sz w:val="16"/>
                <w:szCs w:val="16"/>
                <w:lang w:val="en-GB"/>
              </w:rPr>
              <w:t>development prepared and submitted for approval</w:t>
            </w:r>
          </w:p>
          <w:p w14:paraId="018C7822" w14:textId="77777777" w:rsidR="005D330F" w:rsidRPr="00BE67F7" w:rsidRDefault="005D330F" w:rsidP="00884155">
            <w:pPr>
              <w:tabs>
                <w:tab w:val="left" w:pos="1350"/>
              </w:tabs>
              <w:rPr>
                <w:sz w:val="16"/>
                <w:szCs w:val="16"/>
                <w:lang w:val="en-GB"/>
              </w:rPr>
            </w:pPr>
          </w:p>
          <w:p w14:paraId="04E966DB" w14:textId="77777777" w:rsidR="005D330F" w:rsidRPr="00BE67F7" w:rsidRDefault="005D330F" w:rsidP="00884155">
            <w:pPr>
              <w:tabs>
                <w:tab w:val="left" w:pos="1350"/>
              </w:tabs>
              <w:rPr>
                <w:sz w:val="16"/>
                <w:szCs w:val="16"/>
                <w:lang w:val="en-GB"/>
              </w:rPr>
            </w:pPr>
            <w:r w:rsidRPr="00BE67F7">
              <w:rPr>
                <w:b/>
                <w:bCs/>
                <w:sz w:val="16"/>
                <w:szCs w:val="16"/>
                <w:lang w:val="en-GB"/>
              </w:rPr>
              <w:t>Baseline</w:t>
            </w:r>
            <w:r w:rsidRPr="00BE67F7">
              <w:rPr>
                <w:sz w:val="16"/>
                <w:szCs w:val="16"/>
                <w:lang w:val="en-GB"/>
              </w:rPr>
              <w:t xml:space="preserve"> (2019): 20 </w:t>
            </w:r>
          </w:p>
          <w:p w14:paraId="091B9C79" w14:textId="3DB67EB0" w:rsidR="005D330F" w:rsidRPr="00BE67F7" w:rsidRDefault="005D330F" w:rsidP="00884155">
            <w:pPr>
              <w:tabs>
                <w:tab w:val="left" w:pos="1350"/>
              </w:tabs>
              <w:rPr>
                <w:sz w:val="16"/>
                <w:szCs w:val="16"/>
                <w:lang w:val="en-GB"/>
              </w:rPr>
            </w:pPr>
            <w:r w:rsidRPr="00BE67F7">
              <w:rPr>
                <w:b/>
                <w:bCs/>
                <w:sz w:val="16"/>
                <w:szCs w:val="16"/>
                <w:lang w:val="en-GB"/>
              </w:rPr>
              <w:t>Target</w:t>
            </w:r>
            <w:r w:rsidRPr="00BE67F7">
              <w:rPr>
                <w:sz w:val="16"/>
                <w:szCs w:val="16"/>
                <w:lang w:val="en-GB"/>
              </w:rPr>
              <w:t>: 17 new</w:t>
            </w:r>
          </w:p>
          <w:p w14:paraId="73580314" w14:textId="06A1F3E0" w:rsidR="005D330F" w:rsidRPr="00BE67F7" w:rsidRDefault="005D330F" w:rsidP="00884155">
            <w:pPr>
              <w:tabs>
                <w:tab w:val="left" w:pos="1350"/>
              </w:tabs>
              <w:rPr>
                <w:sz w:val="16"/>
                <w:szCs w:val="16"/>
                <w:lang w:val="en-GB"/>
              </w:rPr>
            </w:pPr>
            <w:r w:rsidRPr="00BE67F7">
              <w:rPr>
                <w:b/>
                <w:bCs/>
                <w:sz w:val="16"/>
                <w:szCs w:val="16"/>
                <w:lang w:val="en-GB"/>
              </w:rPr>
              <w:t>Source</w:t>
            </w:r>
            <w:r w:rsidRPr="00BE67F7">
              <w:rPr>
                <w:sz w:val="16"/>
                <w:szCs w:val="16"/>
                <w:lang w:val="en-GB"/>
              </w:rPr>
              <w:t>: UNDP environment projects</w:t>
            </w:r>
            <w:bookmarkEnd w:id="9"/>
          </w:p>
        </w:tc>
        <w:tc>
          <w:tcPr>
            <w:tcW w:w="831" w:type="pct"/>
            <w:tcBorders>
              <w:top w:val="single" w:sz="4" w:space="0" w:color="auto"/>
              <w:bottom w:val="single" w:sz="4" w:space="0" w:color="auto"/>
            </w:tcBorders>
          </w:tcPr>
          <w:p w14:paraId="127AFBE9" w14:textId="77777777" w:rsidR="005D330F" w:rsidRPr="00BE67F7" w:rsidRDefault="005D330F" w:rsidP="00884155">
            <w:pPr>
              <w:tabs>
                <w:tab w:val="left" w:pos="1350"/>
              </w:tabs>
              <w:rPr>
                <w:sz w:val="16"/>
                <w:szCs w:val="16"/>
                <w:lang w:val="en-GB"/>
              </w:rPr>
            </w:pPr>
            <w:r w:rsidRPr="00BE67F7">
              <w:rPr>
                <w:sz w:val="16"/>
                <w:szCs w:val="16"/>
                <w:lang w:val="en-GB"/>
              </w:rPr>
              <w:t>MAF</w:t>
            </w:r>
          </w:p>
          <w:p w14:paraId="131EE028" w14:textId="77777777" w:rsidR="005D330F" w:rsidRPr="00BE67F7" w:rsidRDefault="005D330F" w:rsidP="00884155">
            <w:pPr>
              <w:tabs>
                <w:tab w:val="left" w:pos="1350"/>
              </w:tabs>
              <w:rPr>
                <w:sz w:val="16"/>
                <w:szCs w:val="16"/>
                <w:lang w:val="en-GB"/>
              </w:rPr>
            </w:pPr>
          </w:p>
          <w:p w14:paraId="228A0F16" w14:textId="77777777" w:rsidR="005D330F" w:rsidRPr="00BE67F7" w:rsidRDefault="005D330F" w:rsidP="00884155">
            <w:pPr>
              <w:tabs>
                <w:tab w:val="left" w:pos="1350"/>
              </w:tabs>
              <w:rPr>
                <w:sz w:val="16"/>
                <w:szCs w:val="16"/>
                <w:lang w:val="en-GB"/>
              </w:rPr>
            </w:pPr>
            <w:r w:rsidRPr="00BE67F7">
              <w:rPr>
                <w:sz w:val="16"/>
                <w:szCs w:val="16"/>
                <w:lang w:val="en-GB"/>
              </w:rPr>
              <w:t>MSA</w:t>
            </w:r>
          </w:p>
          <w:p w14:paraId="25718D72" w14:textId="77777777" w:rsidR="005D330F" w:rsidRPr="00BE67F7" w:rsidRDefault="005D330F" w:rsidP="00884155">
            <w:pPr>
              <w:tabs>
                <w:tab w:val="left" w:pos="1350"/>
              </w:tabs>
              <w:rPr>
                <w:sz w:val="16"/>
                <w:szCs w:val="16"/>
                <w:lang w:val="en-GB"/>
              </w:rPr>
            </w:pPr>
          </w:p>
          <w:p w14:paraId="104C08B6" w14:textId="77777777" w:rsidR="005D330F" w:rsidRPr="00BE67F7" w:rsidRDefault="005D330F" w:rsidP="00884155">
            <w:pPr>
              <w:tabs>
                <w:tab w:val="left" w:pos="1350"/>
              </w:tabs>
              <w:rPr>
                <w:sz w:val="16"/>
                <w:szCs w:val="16"/>
                <w:lang w:val="en-GB"/>
              </w:rPr>
            </w:pPr>
            <w:r w:rsidRPr="00BE67F7">
              <w:rPr>
                <w:sz w:val="16"/>
                <w:szCs w:val="16"/>
                <w:lang w:val="en-GB"/>
              </w:rPr>
              <w:t>Municipalities</w:t>
            </w:r>
          </w:p>
          <w:p w14:paraId="40525DB8" w14:textId="77777777" w:rsidR="00FA7F35" w:rsidRPr="00BE67F7" w:rsidRDefault="00FA7F35" w:rsidP="00884155">
            <w:pPr>
              <w:tabs>
                <w:tab w:val="left" w:pos="1350"/>
              </w:tabs>
              <w:rPr>
                <w:sz w:val="16"/>
                <w:szCs w:val="16"/>
                <w:lang w:val="en-GB"/>
              </w:rPr>
            </w:pPr>
          </w:p>
          <w:p w14:paraId="4F0B00F0" w14:textId="11D57E53" w:rsidR="005D330F" w:rsidRPr="00BE67F7" w:rsidRDefault="005D330F" w:rsidP="00884155">
            <w:pPr>
              <w:tabs>
                <w:tab w:val="left" w:pos="1350"/>
              </w:tabs>
              <w:rPr>
                <w:sz w:val="16"/>
                <w:szCs w:val="16"/>
                <w:lang w:val="en-GB"/>
              </w:rPr>
            </w:pPr>
            <w:r w:rsidRPr="00BE67F7">
              <w:rPr>
                <w:sz w:val="16"/>
                <w:szCs w:val="16"/>
                <w:lang w:val="en-GB"/>
              </w:rPr>
              <w:t>C</w:t>
            </w:r>
            <w:r w:rsidR="00F1595C" w:rsidRPr="00B72876">
              <w:rPr>
                <w:sz w:val="16"/>
                <w:szCs w:val="16"/>
                <w:lang w:val="en-GB"/>
              </w:rPr>
              <w:t>ivil society organization</w:t>
            </w:r>
            <w:r w:rsidRPr="00BE67F7">
              <w:rPr>
                <w:sz w:val="16"/>
                <w:szCs w:val="16"/>
                <w:lang w:val="en-GB"/>
              </w:rPr>
              <w:t>s</w:t>
            </w:r>
            <w:r w:rsidR="00B03EC3" w:rsidRPr="00B72876">
              <w:rPr>
                <w:sz w:val="16"/>
                <w:szCs w:val="16"/>
                <w:lang w:val="en-GB"/>
              </w:rPr>
              <w:t xml:space="preserve"> (CSOs)</w:t>
            </w:r>
          </w:p>
          <w:p w14:paraId="742FE781" w14:textId="77777777" w:rsidR="005D330F" w:rsidRPr="00BE67F7" w:rsidRDefault="005D330F" w:rsidP="00884155">
            <w:pPr>
              <w:tabs>
                <w:tab w:val="left" w:pos="1350"/>
              </w:tabs>
              <w:rPr>
                <w:sz w:val="16"/>
                <w:szCs w:val="16"/>
                <w:lang w:val="en-GB"/>
              </w:rPr>
            </w:pPr>
          </w:p>
          <w:p w14:paraId="6CD1246A" w14:textId="602B23DC" w:rsidR="005D330F" w:rsidRPr="00BE67F7" w:rsidRDefault="005D330F" w:rsidP="00884155">
            <w:pPr>
              <w:tabs>
                <w:tab w:val="left" w:pos="1350"/>
              </w:tabs>
              <w:rPr>
                <w:sz w:val="16"/>
                <w:szCs w:val="16"/>
                <w:lang w:val="en-GB"/>
              </w:rPr>
            </w:pPr>
            <w:r w:rsidRPr="00BE67F7">
              <w:rPr>
                <w:sz w:val="16"/>
                <w:szCs w:val="16"/>
                <w:lang w:val="en-GB"/>
              </w:rPr>
              <w:t>GCF</w:t>
            </w:r>
          </w:p>
          <w:p w14:paraId="2E6EEDB8" w14:textId="77777777" w:rsidR="005D330F" w:rsidRPr="00BE67F7" w:rsidRDefault="005D330F" w:rsidP="00884155">
            <w:pPr>
              <w:tabs>
                <w:tab w:val="left" w:pos="1350"/>
              </w:tabs>
              <w:rPr>
                <w:sz w:val="16"/>
                <w:szCs w:val="16"/>
                <w:lang w:val="en-GB"/>
              </w:rPr>
            </w:pPr>
          </w:p>
          <w:p w14:paraId="70A28561" w14:textId="66323E2A" w:rsidR="005D330F" w:rsidRPr="00BE67F7" w:rsidRDefault="005D330F" w:rsidP="00884155">
            <w:pPr>
              <w:tabs>
                <w:tab w:val="left" w:pos="1350"/>
              </w:tabs>
              <w:rPr>
                <w:sz w:val="16"/>
                <w:szCs w:val="16"/>
                <w:lang w:val="en-GB"/>
              </w:rPr>
            </w:pPr>
            <w:r w:rsidRPr="00BE67F7">
              <w:rPr>
                <w:sz w:val="16"/>
                <w:szCs w:val="16"/>
                <w:lang w:val="en-GB"/>
              </w:rPr>
              <w:t>GEF</w:t>
            </w:r>
          </w:p>
          <w:p w14:paraId="25E3DCC4" w14:textId="77777777" w:rsidR="005D330F" w:rsidRPr="00BE67F7" w:rsidRDefault="005D330F" w:rsidP="00884155">
            <w:pPr>
              <w:tabs>
                <w:tab w:val="left" w:pos="1350"/>
              </w:tabs>
              <w:rPr>
                <w:sz w:val="16"/>
                <w:szCs w:val="16"/>
                <w:lang w:val="en-GB"/>
              </w:rPr>
            </w:pPr>
            <w:r w:rsidRPr="00BE67F7">
              <w:rPr>
                <w:sz w:val="16"/>
                <w:szCs w:val="16"/>
                <w:lang w:val="en-GB"/>
              </w:rPr>
              <w:t xml:space="preserve">    </w:t>
            </w:r>
          </w:p>
          <w:p w14:paraId="31990EDD" w14:textId="77777777" w:rsidR="005D330F" w:rsidRPr="00BE67F7" w:rsidRDefault="005D330F" w:rsidP="00884155">
            <w:pPr>
              <w:tabs>
                <w:tab w:val="left" w:pos="1350"/>
              </w:tabs>
              <w:rPr>
                <w:sz w:val="16"/>
                <w:szCs w:val="16"/>
                <w:lang w:val="en-GB"/>
              </w:rPr>
            </w:pPr>
            <w:r w:rsidRPr="00BE67F7">
              <w:rPr>
                <w:sz w:val="16"/>
                <w:szCs w:val="16"/>
                <w:lang w:val="en-GB"/>
              </w:rPr>
              <w:t>SSE</w:t>
            </w:r>
          </w:p>
          <w:p w14:paraId="57DC0EF2" w14:textId="77777777" w:rsidR="005D330F" w:rsidRPr="00BE67F7" w:rsidRDefault="005D330F" w:rsidP="00884155">
            <w:pPr>
              <w:tabs>
                <w:tab w:val="left" w:pos="1350"/>
              </w:tabs>
              <w:rPr>
                <w:sz w:val="16"/>
                <w:szCs w:val="16"/>
                <w:lang w:val="en-GB"/>
              </w:rPr>
            </w:pPr>
          </w:p>
          <w:p w14:paraId="303651E0" w14:textId="77777777" w:rsidR="005D330F" w:rsidRPr="00BE67F7" w:rsidRDefault="005D330F" w:rsidP="00884155">
            <w:pPr>
              <w:tabs>
                <w:tab w:val="left" w:pos="1350"/>
              </w:tabs>
              <w:rPr>
                <w:sz w:val="16"/>
                <w:szCs w:val="16"/>
                <w:lang w:val="en-GB"/>
              </w:rPr>
            </w:pPr>
            <w:r w:rsidRPr="00BE67F7">
              <w:rPr>
                <w:sz w:val="16"/>
                <w:szCs w:val="16"/>
                <w:lang w:val="en-GB"/>
              </w:rPr>
              <w:t>Ministry of Public Works (MPW)</w:t>
            </w:r>
          </w:p>
          <w:p w14:paraId="2EEFD0CC" w14:textId="77777777" w:rsidR="005D330F" w:rsidRPr="00BE67F7" w:rsidRDefault="005D330F" w:rsidP="00884155">
            <w:pPr>
              <w:tabs>
                <w:tab w:val="left" w:pos="1350"/>
              </w:tabs>
              <w:rPr>
                <w:i/>
                <w:iCs/>
                <w:sz w:val="16"/>
                <w:szCs w:val="16"/>
                <w:lang w:val="en-GB"/>
              </w:rPr>
            </w:pPr>
          </w:p>
        </w:tc>
        <w:tc>
          <w:tcPr>
            <w:tcW w:w="574" w:type="pct"/>
            <w:tcBorders>
              <w:top w:val="single" w:sz="4" w:space="0" w:color="auto"/>
              <w:bottom w:val="single" w:sz="4" w:space="0" w:color="auto"/>
              <w:right w:val="single" w:sz="4" w:space="0" w:color="auto"/>
            </w:tcBorders>
            <w:tcMar>
              <w:top w:w="15" w:type="dxa"/>
              <w:left w:w="108" w:type="dxa"/>
              <w:bottom w:w="0" w:type="dxa"/>
              <w:right w:w="108" w:type="dxa"/>
            </w:tcMar>
          </w:tcPr>
          <w:p w14:paraId="4129F475" w14:textId="77692502" w:rsidR="005D330F" w:rsidRPr="00BE67F7" w:rsidRDefault="005D330F" w:rsidP="00884155">
            <w:pPr>
              <w:tabs>
                <w:tab w:val="left" w:pos="1350"/>
              </w:tabs>
              <w:rPr>
                <w:b/>
                <w:sz w:val="16"/>
                <w:szCs w:val="16"/>
                <w:lang w:val="en-GB"/>
              </w:rPr>
            </w:pPr>
            <w:r w:rsidRPr="00BE67F7">
              <w:rPr>
                <w:b/>
                <w:sz w:val="16"/>
                <w:szCs w:val="16"/>
                <w:lang w:val="en-GB"/>
              </w:rPr>
              <w:t>Regular: 600,000</w:t>
            </w:r>
          </w:p>
          <w:p w14:paraId="0193F7E3" w14:textId="77777777" w:rsidR="005D330F" w:rsidRPr="00BE67F7" w:rsidRDefault="005D330F" w:rsidP="00884155">
            <w:pPr>
              <w:tabs>
                <w:tab w:val="left" w:pos="1350"/>
              </w:tabs>
              <w:rPr>
                <w:b/>
                <w:sz w:val="16"/>
                <w:szCs w:val="16"/>
                <w:lang w:val="en-GB"/>
              </w:rPr>
            </w:pPr>
            <w:r w:rsidRPr="00BE67F7">
              <w:rPr>
                <w:b/>
                <w:sz w:val="16"/>
                <w:szCs w:val="16"/>
                <w:lang w:val="en-GB"/>
              </w:rPr>
              <w:t>Other: 24,381,500</w:t>
            </w:r>
          </w:p>
        </w:tc>
      </w:tr>
      <w:tr w:rsidR="005D330F" w:rsidRPr="00BE67F7" w14:paraId="48A7A493" w14:textId="77777777" w:rsidTr="00884155">
        <w:tc>
          <w:tcPr>
            <w:tcW w:w="1168" w:type="pct"/>
            <w:gridSpan w:val="2"/>
            <w:tcBorders>
              <w:top w:val="single" w:sz="4" w:space="0" w:color="auto"/>
              <w:left w:val="single" w:sz="4" w:space="0" w:color="auto"/>
              <w:bottom w:val="single" w:sz="4" w:space="0" w:color="auto"/>
            </w:tcBorders>
            <w:tcMar>
              <w:top w:w="72" w:type="dxa"/>
              <w:left w:w="144" w:type="dxa"/>
              <w:bottom w:w="72" w:type="dxa"/>
              <w:right w:w="144" w:type="dxa"/>
            </w:tcMar>
          </w:tcPr>
          <w:p w14:paraId="2C4EAB13" w14:textId="465BEA27" w:rsidR="005D330F" w:rsidRPr="00BE67F7" w:rsidRDefault="005D330F" w:rsidP="00884155">
            <w:pPr>
              <w:tabs>
                <w:tab w:val="left" w:pos="1350"/>
              </w:tabs>
              <w:rPr>
                <w:sz w:val="16"/>
                <w:szCs w:val="16"/>
                <w:lang w:val="en-GB"/>
              </w:rPr>
            </w:pPr>
            <w:r w:rsidRPr="00BE67F7">
              <w:rPr>
                <w:b/>
                <w:bCs/>
                <w:sz w:val="16"/>
                <w:szCs w:val="16"/>
                <w:lang w:val="en-GB"/>
              </w:rPr>
              <w:t>Indicator 6.2.3</w:t>
            </w:r>
            <w:r w:rsidR="00D7713A" w:rsidRPr="00BE67F7">
              <w:rPr>
                <w:b/>
                <w:bCs/>
                <w:sz w:val="16"/>
                <w:szCs w:val="16"/>
                <w:lang w:val="en-GB"/>
              </w:rPr>
              <w:t>:</w:t>
            </w:r>
            <w:r w:rsidRPr="00BE67F7">
              <w:rPr>
                <w:sz w:val="16"/>
                <w:szCs w:val="16"/>
                <w:lang w:val="en-GB"/>
              </w:rPr>
              <w:t xml:space="preserve"> Number of people benefit</w:t>
            </w:r>
            <w:r w:rsidR="003E5CB9" w:rsidRPr="00BE67F7">
              <w:rPr>
                <w:sz w:val="16"/>
                <w:szCs w:val="16"/>
                <w:lang w:val="en-GB"/>
              </w:rPr>
              <w:t>ing</w:t>
            </w:r>
            <w:r w:rsidRPr="00BE67F7">
              <w:rPr>
                <w:sz w:val="16"/>
                <w:szCs w:val="16"/>
                <w:lang w:val="en-GB"/>
              </w:rPr>
              <w:t xml:space="preserve"> from the construction and retrofitting of sustainable, resilient and resource-efficient infrastructure utilizing local materials (SDG Indicator 11.c.1) </w:t>
            </w:r>
          </w:p>
          <w:p w14:paraId="6105AFAF" w14:textId="77777777" w:rsidR="005D330F" w:rsidRPr="00BE67F7" w:rsidRDefault="005D330F" w:rsidP="00884155">
            <w:pPr>
              <w:tabs>
                <w:tab w:val="left" w:pos="1350"/>
              </w:tabs>
              <w:rPr>
                <w:sz w:val="16"/>
                <w:szCs w:val="16"/>
                <w:lang w:val="en-GB"/>
              </w:rPr>
            </w:pPr>
          </w:p>
          <w:p w14:paraId="3231C27A" w14:textId="77777777" w:rsidR="005D330F" w:rsidRPr="00BE67F7" w:rsidRDefault="005D330F" w:rsidP="00884155">
            <w:pPr>
              <w:tabs>
                <w:tab w:val="left" w:pos="1350"/>
              </w:tabs>
              <w:rPr>
                <w:b/>
                <w:bCs/>
                <w:sz w:val="16"/>
                <w:szCs w:val="16"/>
                <w:lang w:val="en-GB"/>
              </w:rPr>
            </w:pPr>
            <w:r w:rsidRPr="00BE67F7">
              <w:rPr>
                <w:b/>
                <w:bCs/>
                <w:sz w:val="16"/>
                <w:szCs w:val="16"/>
                <w:lang w:val="en-GB"/>
              </w:rPr>
              <w:tab/>
            </w:r>
          </w:p>
          <w:p w14:paraId="39FE81B6" w14:textId="4F32B641" w:rsidR="005D330F" w:rsidRPr="00BE67F7" w:rsidRDefault="005D330F" w:rsidP="00884155">
            <w:pPr>
              <w:tabs>
                <w:tab w:val="left" w:pos="1350"/>
              </w:tabs>
              <w:rPr>
                <w:sz w:val="16"/>
                <w:szCs w:val="16"/>
                <w:lang w:val="en-GB"/>
              </w:rPr>
            </w:pPr>
            <w:r w:rsidRPr="00BE67F7">
              <w:rPr>
                <w:b/>
                <w:bCs/>
                <w:sz w:val="16"/>
                <w:szCs w:val="16"/>
                <w:lang w:val="en-GB"/>
              </w:rPr>
              <w:t xml:space="preserve">Baseline (2019): </w:t>
            </w:r>
            <w:r w:rsidRPr="00BE67F7">
              <w:rPr>
                <w:sz w:val="16"/>
                <w:szCs w:val="16"/>
                <w:lang w:val="en-GB"/>
              </w:rPr>
              <w:t>103</w:t>
            </w:r>
            <w:r w:rsidR="00A03F7B" w:rsidRPr="00BE67F7">
              <w:rPr>
                <w:sz w:val="16"/>
                <w:szCs w:val="16"/>
                <w:lang w:val="en-GB"/>
              </w:rPr>
              <w:t>,</w:t>
            </w:r>
            <w:r w:rsidRPr="00BE67F7">
              <w:rPr>
                <w:sz w:val="16"/>
                <w:szCs w:val="16"/>
                <w:lang w:val="en-GB"/>
              </w:rPr>
              <w:t>089 in 6</w:t>
            </w:r>
            <w:r w:rsidR="00B03EC3" w:rsidRPr="00BE67F7">
              <w:rPr>
                <w:sz w:val="16"/>
                <w:szCs w:val="16"/>
                <w:lang w:val="en-GB"/>
              </w:rPr>
              <w:t> </w:t>
            </w:r>
            <w:r w:rsidRPr="00BE67F7">
              <w:rPr>
                <w:sz w:val="16"/>
                <w:szCs w:val="16"/>
                <w:lang w:val="en-GB"/>
              </w:rPr>
              <w:t xml:space="preserve">municipalities </w:t>
            </w:r>
          </w:p>
          <w:p w14:paraId="73C2F037" w14:textId="2AB99913" w:rsidR="005D330F" w:rsidRPr="00BE67F7" w:rsidRDefault="005D330F" w:rsidP="00884155">
            <w:pPr>
              <w:tabs>
                <w:tab w:val="left" w:pos="1350"/>
              </w:tabs>
              <w:rPr>
                <w:b/>
                <w:bCs/>
                <w:sz w:val="16"/>
                <w:szCs w:val="16"/>
                <w:lang w:val="en-GB"/>
              </w:rPr>
            </w:pPr>
            <w:r w:rsidRPr="00BE67F7">
              <w:rPr>
                <w:b/>
                <w:bCs/>
                <w:sz w:val="16"/>
                <w:szCs w:val="16"/>
                <w:lang w:val="en-GB"/>
              </w:rPr>
              <w:t>Target</w:t>
            </w:r>
            <w:r w:rsidR="00D7713A" w:rsidRPr="00BE67F7">
              <w:rPr>
                <w:b/>
                <w:bCs/>
                <w:sz w:val="16"/>
                <w:szCs w:val="16"/>
                <w:lang w:val="en-GB"/>
              </w:rPr>
              <w:t>:</w:t>
            </w:r>
            <w:r w:rsidRPr="00BE67F7">
              <w:rPr>
                <w:b/>
                <w:bCs/>
                <w:sz w:val="16"/>
                <w:szCs w:val="16"/>
                <w:lang w:val="en-GB"/>
              </w:rPr>
              <w:t xml:space="preserve"> </w:t>
            </w:r>
            <w:r w:rsidRPr="00BE67F7">
              <w:rPr>
                <w:sz w:val="16"/>
                <w:szCs w:val="16"/>
                <w:lang w:val="en-GB"/>
              </w:rPr>
              <w:t>150,000 (50% female)</w:t>
            </w:r>
          </w:p>
          <w:p w14:paraId="18866AAA" w14:textId="77777777" w:rsidR="005D330F" w:rsidRPr="00BE67F7" w:rsidRDefault="005D330F" w:rsidP="00884155">
            <w:pPr>
              <w:tabs>
                <w:tab w:val="left" w:pos="1350"/>
              </w:tabs>
              <w:rPr>
                <w:b/>
                <w:bCs/>
                <w:sz w:val="16"/>
                <w:szCs w:val="16"/>
                <w:lang w:val="en-GB"/>
              </w:rPr>
            </w:pPr>
          </w:p>
        </w:tc>
        <w:tc>
          <w:tcPr>
            <w:tcW w:w="789" w:type="pct"/>
            <w:tcBorders>
              <w:top w:val="single" w:sz="4" w:space="0" w:color="auto"/>
              <w:bottom w:val="single" w:sz="4" w:space="0" w:color="auto"/>
            </w:tcBorders>
          </w:tcPr>
          <w:p w14:paraId="77B6B8D2" w14:textId="6786BE84" w:rsidR="005D330F" w:rsidRPr="00BE67F7" w:rsidRDefault="005D330F" w:rsidP="00884155">
            <w:pPr>
              <w:tabs>
                <w:tab w:val="left" w:pos="1350"/>
              </w:tabs>
              <w:rPr>
                <w:sz w:val="16"/>
                <w:szCs w:val="16"/>
                <w:lang w:val="en-GB"/>
              </w:rPr>
            </w:pPr>
            <w:r w:rsidRPr="00BE67F7">
              <w:rPr>
                <w:b/>
                <w:bCs/>
                <w:sz w:val="16"/>
                <w:szCs w:val="16"/>
                <w:lang w:val="en-GB"/>
              </w:rPr>
              <w:t xml:space="preserve">Data </w:t>
            </w:r>
            <w:r w:rsidR="000A1049" w:rsidRPr="00BE67F7">
              <w:rPr>
                <w:b/>
                <w:bCs/>
                <w:sz w:val="16"/>
                <w:szCs w:val="16"/>
                <w:lang w:val="en-GB"/>
              </w:rPr>
              <w:t>s</w:t>
            </w:r>
            <w:r w:rsidRPr="00BE67F7">
              <w:rPr>
                <w:b/>
                <w:bCs/>
                <w:sz w:val="16"/>
                <w:szCs w:val="16"/>
                <w:lang w:val="en-GB"/>
              </w:rPr>
              <w:t>ource:</w:t>
            </w:r>
            <w:r w:rsidRPr="00BE67F7">
              <w:rPr>
                <w:sz w:val="16"/>
                <w:szCs w:val="16"/>
                <w:lang w:val="en-GB"/>
              </w:rPr>
              <w:t xml:space="preserve"> UNDP </w:t>
            </w:r>
            <w:r w:rsidR="00485F14" w:rsidRPr="00BE67F7">
              <w:rPr>
                <w:sz w:val="16"/>
                <w:szCs w:val="16"/>
                <w:lang w:val="en-GB"/>
              </w:rPr>
              <w:t>Green Climate Fund (</w:t>
            </w:r>
            <w:r w:rsidRPr="00BE67F7">
              <w:rPr>
                <w:sz w:val="16"/>
                <w:szCs w:val="16"/>
                <w:lang w:val="en-GB"/>
              </w:rPr>
              <w:t>GCF</w:t>
            </w:r>
            <w:r w:rsidR="00485F14" w:rsidRPr="00BE67F7">
              <w:rPr>
                <w:sz w:val="16"/>
                <w:szCs w:val="16"/>
                <w:lang w:val="en-GB"/>
              </w:rPr>
              <w:t>)</w:t>
            </w:r>
            <w:r w:rsidRPr="00BE67F7">
              <w:rPr>
                <w:sz w:val="16"/>
                <w:szCs w:val="16"/>
                <w:lang w:val="en-GB"/>
              </w:rPr>
              <w:t xml:space="preserve"> Project Document (2020-2026)</w:t>
            </w:r>
          </w:p>
          <w:p w14:paraId="6F1E90FD" w14:textId="77777777" w:rsidR="005D330F" w:rsidRPr="00BE67F7" w:rsidRDefault="005D330F" w:rsidP="00884155">
            <w:pPr>
              <w:tabs>
                <w:tab w:val="left" w:pos="1350"/>
              </w:tabs>
              <w:rPr>
                <w:b/>
                <w:bCs/>
                <w:sz w:val="16"/>
                <w:szCs w:val="16"/>
                <w:lang w:val="en-GB"/>
              </w:rPr>
            </w:pPr>
          </w:p>
        </w:tc>
        <w:tc>
          <w:tcPr>
            <w:tcW w:w="1638" w:type="pct"/>
            <w:tcBorders>
              <w:top w:val="single" w:sz="4" w:space="0" w:color="auto"/>
              <w:bottom w:val="single" w:sz="4" w:space="0" w:color="auto"/>
            </w:tcBorders>
            <w:tcMar>
              <w:top w:w="72" w:type="dxa"/>
              <w:left w:w="144" w:type="dxa"/>
              <w:bottom w:w="72" w:type="dxa"/>
              <w:right w:w="144" w:type="dxa"/>
            </w:tcMar>
          </w:tcPr>
          <w:p w14:paraId="02AD24FD" w14:textId="5763B5B9" w:rsidR="005D330F" w:rsidRPr="00BE67F7" w:rsidRDefault="005D330F" w:rsidP="00884155">
            <w:pPr>
              <w:tabs>
                <w:tab w:val="left" w:pos="1350"/>
              </w:tabs>
              <w:rPr>
                <w:sz w:val="16"/>
                <w:szCs w:val="16"/>
                <w:lang w:val="en-GB"/>
              </w:rPr>
            </w:pPr>
            <w:bookmarkStart w:id="11" w:name="_Hlk36570803"/>
            <w:r w:rsidRPr="00BE67F7">
              <w:rPr>
                <w:b/>
                <w:bCs/>
                <w:sz w:val="16"/>
                <w:szCs w:val="16"/>
                <w:lang w:val="en-GB"/>
              </w:rPr>
              <w:t>Output 2.2</w:t>
            </w:r>
            <w:r w:rsidR="00B03EC3" w:rsidRPr="00BE67F7">
              <w:rPr>
                <w:b/>
                <w:bCs/>
                <w:sz w:val="16"/>
                <w:szCs w:val="16"/>
                <w:lang w:val="en-GB"/>
              </w:rPr>
              <w:t>.</w:t>
            </w:r>
            <w:r w:rsidRPr="00BE67F7">
              <w:rPr>
                <w:b/>
                <w:bCs/>
                <w:sz w:val="16"/>
                <w:szCs w:val="16"/>
                <w:lang w:val="en-GB"/>
              </w:rPr>
              <w:t xml:space="preserve"> </w:t>
            </w:r>
            <w:r w:rsidRPr="00BE67F7">
              <w:rPr>
                <w:sz w:val="16"/>
                <w:szCs w:val="16"/>
                <w:lang w:val="en-GB"/>
              </w:rPr>
              <w:t xml:space="preserve">Rural communities benefit from climate resilient infrastructure </w:t>
            </w:r>
          </w:p>
          <w:p w14:paraId="4770A0C0" w14:textId="77777777" w:rsidR="005D330F" w:rsidRPr="00BE67F7" w:rsidRDefault="005D330F" w:rsidP="00884155">
            <w:pPr>
              <w:tabs>
                <w:tab w:val="left" w:pos="1350"/>
              </w:tabs>
              <w:rPr>
                <w:sz w:val="16"/>
                <w:szCs w:val="16"/>
                <w:u w:val="single"/>
                <w:lang w:val="en-GB"/>
              </w:rPr>
            </w:pPr>
          </w:p>
          <w:p w14:paraId="46D3D159" w14:textId="273F4F67" w:rsidR="005D330F" w:rsidRPr="00B72876" w:rsidRDefault="005D330F" w:rsidP="00884155">
            <w:pPr>
              <w:tabs>
                <w:tab w:val="left" w:pos="1350"/>
              </w:tabs>
              <w:rPr>
                <w:b/>
                <w:bCs/>
                <w:i/>
                <w:sz w:val="16"/>
                <w:szCs w:val="16"/>
                <w:lang w:val="en-GB"/>
              </w:rPr>
            </w:pPr>
            <w:r w:rsidRPr="00B72876">
              <w:rPr>
                <w:b/>
                <w:bCs/>
                <w:i/>
                <w:sz w:val="16"/>
                <w:szCs w:val="16"/>
                <w:lang w:val="en-GB"/>
              </w:rPr>
              <w:t>Indicator 2.2.1</w:t>
            </w:r>
          </w:p>
          <w:p w14:paraId="47132DE1" w14:textId="42D5EA0D" w:rsidR="005D330F" w:rsidRPr="00BE67F7" w:rsidRDefault="005D330F" w:rsidP="00884155">
            <w:pPr>
              <w:tabs>
                <w:tab w:val="left" w:pos="1350"/>
              </w:tabs>
              <w:rPr>
                <w:sz w:val="16"/>
                <w:szCs w:val="16"/>
                <w:lang w:val="en-GB"/>
              </w:rPr>
            </w:pPr>
            <w:r w:rsidRPr="00BE67F7">
              <w:rPr>
                <w:sz w:val="16"/>
                <w:szCs w:val="16"/>
                <w:lang w:val="en-GB"/>
              </w:rPr>
              <w:t>Number of climate resilient infrastructure</w:t>
            </w:r>
            <w:r w:rsidR="00B03EC3" w:rsidRPr="00BE67F7">
              <w:rPr>
                <w:sz w:val="16"/>
                <w:szCs w:val="16"/>
                <w:lang w:val="en-GB"/>
              </w:rPr>
              <w:t xml:space="preserve"> units</w:t>
            </w:r>
            <w:r w:rsidRPr="00BE67F7">
              <w:rPr>
                <w:sz w:val="16"/>
                <w:szCs w:val="16"/>
                <w:lang w:val="en-GB"/>
              </w:rPr>
              <w:t xml:space="preserve"> constructed or rehabilitated</w:t>
            </w:r>
          </w:p>
          <w:p w14:paraId="45D3F5D1" w14:textId="77777777" w:rsidR="005D330F" w:rsidRPr="00BE67F7" w:rsidRDefault="005D330F" w:rsidP="00884155">
            <w:pPr>
              <w:tabs>
                <w:tab w:val="left" w:pos="1350"/>
              </w:tabs>
              <w:rPr>
                <w:sz w:val="16"/>
                <w:szCs w:val="16"/>
                <w:lang w:val="en-GB"/>
              </w:rPr>
            </w:pPr>
          </w:p>
          <w:p w14:paraId="6F8A2E09" w14:textId="2380C114" w:rsidR="005D330F" w:rsidRPr="00BE67F7" w:rsidRDefault="005D330F" w:rsidP="00884155">
            <w:pPr>
              <w:tabs>
                <w:tab w:val="left" w:pos="1350"/>
              </w:tabs>
              <w:rPr>
                <w:sz w:val="16"/>
                <w:szCs w:val="16"/>
                <w:lang w:val="en-GB"/>
              </w:rPr>
            </w:pPr>
            <w:r w:rsidRPr="00BE67F7">
              <w:rPr>
                <w:b/>
                <w:bCs/>
                <w:sz w:val="16"/>
                <w:szCs w:val="16"/>
                <w:lang w:val="en-GB"/>
              </w:rPr>
              <w:t>Baseline</w:t>
            </w:r>
            <w:r w:rsidRPr="00BE67F7">
              <w:rPr>
                <w:sz w:val="16"/>
                <w:szCs w:val="16"/>
                <w:lang w:val="en-GB"/>
              </w:rPr>
              <w:t>: 13 non-climate proofed unit</w:t>
            </w:r>
            <w:r w:rsidR="00B03EC3" w:rsidRPr="00BE67F7">
              <w:rPr>
                <w:sz w:val="16"/>
                <w:szCs w:val="16"/>
                <w:lang w:val="en-GB"/>
              </w:rPr>
              <w:t>s</w:t>
            </w:r>
            <w:r w:rsidRPr="00BE67F7">
              <w:rPr>
                <w:sz w:val="16"/>
                <w:szCs w:val="16"/>
                <w:lang w:val="en-GB"/>
              </w:rPr>
              <w:t>/year in each of the 6</w:t>
            </w:r>
            <w:r w:rsidR="00B03EC3" w:rsidRPr="00BE67F7">
              <w:rPr>
                <w:sz w:val="16"/>
                <w:szCs w:val="16"/>
                <w:lang w:val="en-GB"/>
              </w:rPr>
              <w:t> </w:t>
            </w:r>
            <w:r w:rsidRPr="00BE67F7">
              <w:rPr>
                <w:sz w:val="16"/>
                <w:szCs w:val="16"/>
                <w:lang w:val="en-GB"/>
              </w:rPr>
              <w:t xml:space="preserve">municipalities </w:t>
            </w:r>
            <w:r w:rsidR="00727B82" w:rsidRPr="00BE67F7">
              <w:rPr>
                <w:sz w:val="16"/>
                <w:szCs w:val="16"/>
                <w:lang w:val="en-GB"/>
              </w:rPr>
              <w:t xml:space="preserve"> </w:t>
            </w:r>
          </w:p>
          <w:p w14:paraId="23150AAE" w14:textId="77777777" w:rsidR="005D330F" w:rsidRPr="00BE67F7" w:rsidRDefault="005D330F" w:rsidP="00884155">
            <w:pPr>
              <w:tabs>
                <w:tab w:val="left" w:pos="1350"/>
              </w:tabs>
              <w:rPr>
                <w:sz w:val="16"/>
                <w:szCs w:val="16"/>
                <w:lang w:val="en-GB"/>
              </w:rPr>
            </w:pPr>
            <w:r w:rsidRPr="00BE67F7">
              <w:rPr>
                <w:b/>
                <w:bCs/>
                <w:sz w:val="16"/>
                <w:szCs w:val="16"/>
                <w:lang w:val="en-GB"/>
              </w:rPr>
              <w:t>Target</w:t>
            </w:r>
            <w:r w:rsidRPr="00BE67F7">
              <w:rPr>
                <w:sz w:val="16"/>
                <w:szCs w:val="16"/>
                <w:lang w:val="en-GB"/>
              </w:rPr>
              <w:t>: 130</w:t>
            </w:r>
          </w:p>
          <w:p w14:paraId="79476EFA" w14:textId="1D7BD344" w:rsidR="005D330F" w:rsidRPr="00BE67F7" w:rsidRDefault="005D330F" w:rsidP="00884155">
            <w:pPr>
              <w:tabs>
                <w:tab w:val="left" w:pos="1350"/>
              </w:tabs>
              <w:rPr>
                <w:sz w:val="16"/>
                <w:szCs w:val="16"/>
                <w:lang w:val="en-GB"/>
              </w:rPr>
            </w:pPr>
            <w:r w:rsidRPr="00BE67F7">
              <w:rPr>
                <w:b/>
                <w:bCs/>
                <w:sz w:val="16"/>
                <w:szCs w:val="16"/>
                <w:lang w:val="en-GB"/>
              </w:rPr>
              <w:t>Source</w:t>
            </w:r>
            <w:r w:rsidRPr="00BE67F7">
              <w:rPr>
                <w:sz w:val="16"/>
                <w:szCs w:val="16"/>
                <w:lang w:val="en-GB"/>
              </w:rPr>
              <w:t>: UNDP project reports</w:t>
            </w:r>
          </w:p>
          <w:p w14:paraId="44796EBF" w14:textId="77777777" w:rsidR="005D330F" w:rsidRPr="00BE67F7" w:rsidRDefault="005D330F" w:rsidP="00884155">
            <w:pPr>
              <w:tabs>
                <w:tab w:val="left" w:pos="1350"/>
              </w:tabs>
              <w:rPr>
                <w:sz w:val="16"/>
                <w:szCs w:val="16"/>
                <w:lang w:val="en-GB"/>
              </w:rPr>
            </w:pPr>
          </w:p>
          <w:p w14:paraId="7ACE39A1" w14:textId="77777777" w:rsidR="00B03EC3" w:rsidRPr="00BE67F7" w:rsidRDefault="005D330F" w:rsidP="00884155">
            <w:pPr>
              <w:tabs>
                <w:tab w:val="left" w:pos="1350"/>
              </w:tabs>
              <w:rPr>
                <w:b/>
                <w:bCs/>
                <w:i/>
                <w:sz w:val="16"/>
                <w:szCs w:val="16"/>
                <w:lang w:val="en-GB"/>
              </w:rPr>
            </w:pPr>
            <w:r w:rsidRPr="00B72876">
              <w:rPr>
                <w:b/>
                <w:bCs/>
                <w:i/>
                <w:sz w:val="16"/>
                <w:szCs w:val="16"/>
                <w:lang w:val="en-GB"/>
              </w:rPr>
              <w:t>Indicator 2.2.2</w:t>
            </w:r>
          </w:p>
          <w:p w14:paraId="019A6E08" w14:textId="51751881" w:rsidR="005D330F" w:rsidRPr="00BE67F7" w:rsidRDefault="005D330F" w:rsidP="00884155">
            <w:pPr>
              <w:tabs>
                <w:tab w:val="left" w:pos="1350"/>
              </w:tabs>
              <w:rPr>
                <w:sz w:val="16"/>
                <w:szCs w:val="16"/>
                <w:lang w:val="en-GB"/>
              </w:rPr>
            </w:pPr>
            <w:r w:rsidRPr="00BE67F7">
              <w:rPr>
                <w:sz w:val="16"/>
                <w:szCs w:val="16"/>
                <w:lang w:val="en-GB"/>
              </w:rPr>
              <w:lastRenderedPageBreak/>
              <w:t xml:space="preserve">Number of men and women </w:t>
            </w:r>
            <w:r w:rsidR="000A5DB8" w:rsidRPr="00BE67F7">
              <w:rPr>
                <w:sz w:val="16"/>
                <w:szCs w:val="16"/>
                <w:lang w:val="en-GB"/>
              </w:rPr>
              <w:t>benefiting</w:t>
            </w:r>
            <w:r w:rsidRPr="00BE67F7">
              <w:rPr>
                <w:sz w:val="16"/>
                <w:szCs w:val="16"/>
                <w:lang w:val="en-GB"/>
              </w:rPr>
              <w:t xml:space="preserve"> from climate-resilient infrastructure</w:t>
            </w:r>
          </w:p>
          <w:p w14:paraId="1C7BD7D0" w14:textId="77777777" w:rsidR="005D330F" w:rsidRPr="00BE67F7" w:rsidRDefault="005D330F" w:rsidP="00884155">
            <w:pPr>
              <w:tabs>
                <w:tab w:val="left" w:pos="1350"/>
              </w:tabs>
              <w:rPr>
                <w:b/>
                <w:bCs/>
                <w:sz w:val="16"/>
                <w:szCs w:val="16"/>
                <w:lang w:val="en-GB"/>
              </w:rPr>
            </w:pPr>
          </w:p>
          <w:p w14:paraId="5613152A" w14:textId="6AB3BCC3" w:rsidR="005D330F" w:rsidRPr="00BE67F7" w:rsidRDefault="005D330F" w:rsidP="00884155">
            <w:pPr>
              <w:tabs>
                <w:tab w:val="left" w:pos="1350"/>
              </w:tabs>
              <w:rPr>
                <w:sz w:val="16"/>
                <w:szCs w:val="16"/>
                <w:lang w:val="en-GB"/>
              </w:rPr>
            </w:pPr>
            <w:r w:rsidRPr="00BE67F7">
              <w:rPr>
                <w:b/>
                <w:bCs/>
                <w:sz w:val="16"/>
                <w:szCs w:val="16"/>
                <w:lang w:val="en-GB"/>
              </w:rPr>
              <w:t xml:space="preserve">Baseline (2019): </w:t>
            </w:r>
            <w:r w:rsidRPr="00BE67F7">
              <w:rPr>
                <w:sz w:val="16"/>
                <w:szCs w:val="16"/>
                <w:lang w:val="en-GB"/>
              </w:rPr>
              <w:t>103</w:t>
            </w:r>
            <w:r w:rsidR="003D72E6" w:rsidRPr="00BE67F7">
              <w:rPr>
                <w:sz w:val="16"/>
                <w:szCs w:val="16"/>
                <w:lang w:val="en-GB"/>
              </w:rPr>
              <w:t>,</w:t>
            </w:r>
            <w:r w:rsidRPr="00BE67F7">
              <w:rPr>
                <w:sz w:val="16"/>
                <w:szCs w:val="16"/>
                <w:lang w:val="en-GB"/>
              </w:rPr>
              <w:t xml:space="preserve">089 </w:t>
            </w:r>
            <w:r w:rsidR="00B03EC3" w:rsidRPr="00BE67F7">
              <w:rPr>
                <w:sz w:val="16"/>
                <w:szCs w:val="16"/>
                <w:lang w:val="en-GB"/>
              </w:rPr>
              <w:t xml:space="preserve">people </w:t>
            </w:r>
            <w:r w:rsidRPr="00BE67F7">
              <w:rPr>
                <w:sz w:val="16"/>
                <w:szCs w:val="16"/>
                <w:lang w:val="en-GB"/>
              </w:rPr>
              <w:t>in 6 municipalities</w:t>
            </w:r>
          </w:p>
          <w:p w14:paraId="351FBFFE" w14:textId="1439F910" w:rsidR="005D330F" w:rsidRPr="00BE67F7" w:rsidRDefault="005D330F" w:rsidP="00884155">
            <w:pPr>
              <w:tabs>
                <w:tab w:val="left" w:pos="1350"/>
              </w:tabs>
              <w:rPr>
                <w:sz w:val="16"/>
                <w:szCs w:val="16"/>
                <w:lang w:val="en-GB"/>
              </w:rPr>
            </w:pPr>
            <w:r w:rsidRPr="00BE67F7">
              <w:rPr>
                <w:b/>
                <w:bCs/>
                <w:sz w:val="16"/>
                <w:szCs w:val="16"/>
                <w:lang w:val="en-GB"/>
              </w:rPr>
              <w:t xml:space="preserve">Target (2025): </w:t>
            </w:r>
            <w:r w:rsidRPr="00BE67F7">
              <w:rPr>
                <w:sz w:val="16"/>
                <w:szCs w:val="16"/>
                <w:lang w:val="en-GB"/>
              </w:rPr>
              <w:t>150</w:t>
            </w:r>
            <w:r w:rsidR="003D72E6" w:rsidRPr="00BE67F7">
              <w:rPr>
                <w:sz w:val="16"/>
                <w:szCs w:val="16"/>
                <w:lang w:val="en-GB"/>
              </w:rPr>
              <w:t>,</w:t>
            </w:r>
            <w:r w:rsidRPr="00BE67F7">
              <w:rPr>
                <w:sz w:val="16"/>
                <w:szCs w:val="16"/>
                <w:lang w:val="en-GB"/>
              </w:rPr>
              <w:t>000 people (50% women)</w:t>
            </w:r>
          </w:p>
          <w:p w14:paraId="2F42657B" w14:textId="7C2CAB46" w:rsidR="005D330F" w:rsidRPr="00884155" w:rsidRDefault="005D330F" w:rsidP="00884155">
            <w:pPr>
              <w:tabs>
                <w:tab w:val="left" w:pos="1350"/>
              </w:tabs>
              <w:rPr>
                <w:b/>
                <w:bCs/>
                <w:sz w:val="16"/>
                <w:szCs w:val="16"/>
                <w:lang w:val="en-GB"/>
              </w:rPr>
            </w:pPr>
            <w:r w:rsidRPr="00BE67F7">
              <w:rPr>
                <w:b/>
                <w:bCs/>
                <w:sz w:val="16"/>
                <w:szCs w:val="16"/>
                <w:lang w:val="en-GB"/>
              </w:rPr>
              <w:t xml:space="preserve">Source: </w:t>
            </w:r>
            <w:r w:rsidRPr="00BE67F7">
              <w:rPr>
                <w:sz w:val="16"/>
                <w:szCs w:val="16"/>
                <w:lang w:val="en-GB"/>
              </w:rPr>
              <w:t>UNDP project reports</w:t>
            </w:r>
            <w:bookmarkEnd w:id="11"/>
          </w:p>
        </w:tc>
        <w:tc>
          <w:tcPr>
            <w:tcW w:w="831" w:type="pct"/>
            <w:tcBorders>
              <w:top w:val="single" w:sz="4" w:space="0" w:color="auto"/>
              <w:bottom w:val="single" w:sz="4" w:space="0" w:color="auto"/>
            </w:tcBorders>
          </w:tcPr>
          <w:p w14:paraId="51517A0B" w14:textId="77777777" w:rsidR="00FA7F35" w:rsidRPr="00BE67F7" w:rsidRDefault="005D330F" w:rsidP="00884155">
            <w:pPr>
              <w:tabs>
                <w:tab w:val="left" w:pos="1350"/>
              </w:tabs>
              <w:rPr>
                <w:sz w:val="16"/>
                <w:szCs w:val="16"/>
                <w:lang w:val="en-GB"/>
              </w:rPr>
            </w:pPr>
            <w:r w:rsidRPr="00BE67F7">
              <w:rPr>
                <w:sz w:val="16"/>
                <w:szCs w:val="16"/>
                <w:lang w:val="en-GB"/>
              </w:rPr>
              <w:lastRenderedPageBreak/>
              <w:t xml:space="preserve">GEF </w:t>
            </w:r>
          </w:p>
          <w:p w14:paraId="1DCB7F9B" w14:textId="77777777" w:rsidR="00FA7F35" w:rsidRPr="00BE67F7" w:rsidRDefault="00FA7F35" w:rsidP="00884155">
            <w:pPr>
              <w:tabs>
                <w:tab w:val="left" w:pos="1350"/>
              </w:tabs>
              <w:rPr>
                <w:sz w:val="16"/>
                <w:szCs w:val="16"/>
                <w:lang w:val="en-GB"/>
              </w:rPr>
            </w:pPr>
          </w:p>
          <w:p w14:paraId="11BE5F70" w14:textId="3DC3DB94" w:rsidR="005D330F" w:rsidRPr="00BE67F7" w:rsidRDefault="005D330F" w:rsidP="00884155">
            <w:pPr>
              <w:tabs>
                <w:tab w:val="left" w:pos="1350"/>
              </w:tabs>
              <w:rPr>
                <w:sz w:val="16"/>
                <w:szCs w:val="16"/>
                <w:lang w:val="en-GB"/>
              </w:rPr>
            </w:pPr>
            <w:r w:rsidRPr="00BE67F7">
              <w:rPr>
                <w:sz w:val="16"/>
                <w:szCs w:val="16"/>
                <w:lang w:val="en-GB"/>
              </w:rPr>
              <w:t>GCF</w:t>
            </w:r>
          </w:p>
          <w:p w14:paraId="2F123F24" w14:textId="77777777" w:rsidR="00FA7F35" w:rsidRPr="00BE67F7" w:rsidRDefault="00FA7F35" w:rsidP="00884155">
            <w:pPr>
              <w:tabs>
                <w:tab w:val="left" w:pos="1350"/>
              </w:tabs>
              <w:rPr>
                <w:sz w:val="16"/>
                <w:szCs w:val="16"/>
                <w:lang w:val="en-GB"/>
              </w:rPr>
            </w:pPr>
          </w:p>
          <w:p w14:paraId="4F5FFD97" w14:textId="22EB11B0" w:rsidR="005D330F" w:rsidRPr="00BE67F7" w:rsidRDefault="005D330F" w:rsidP="00884155">
            <w:pPr>
              <w:tabs>
                <w:tab w:val="left" w:pos="1350"/>
              </w:tabs>
              <w:rPr>
                <w:sz w:val="16"/>
                <w:szCs w:val="16"/>
                <w:lang w:val="en-GB"/>
              </w:rPr>
            </w:pPr>
            <w:r w:rsidRPr="00BE67F7">
              <w:rPr>
                <w:sz w:val="16"/>
                <w:szCs w:val="16"/>
                <w:lang w:val="en-GB"/>
              </w:rPr>
              <w:t>SSE</w:t>
            </w:r>
          </w:p>
          <w:p w14:paraId="132059F6" w14:textId="77777777" w:rsidR="00FA7F35" w:rsidRPr="00BE67F7" w:rsidRDefault="00FA7F35" w:rsidP="00884155">
            <w:pPr>
              <w:tabs>
                <w:tab w:val="left" w:pos="1350"/>
              </w:tabs>
              <w:rPr>
                <w:sz w:val="16"/>
                <w:szCs w:val="16"/>
                <w:lang w:val="en-GB"/>
              </w:rPr>
            </w:pPr>
          </w:p>
          <w:p w14:paraId="309062A6" w14:textId="6A0D1660" w:rsidR="005D330F" w:rsidRPr="00BE67F7" w:rsidRDefault="005D330F" w:rsidP="00884155">
            <w:pPr>
              <w:tabs>
                <w:tab w:val="left" w:pos="1350"/>
              </w:tabs>
              <w:rPr>
                <w:sz w:val="16"/>
                <w:szCs w:val="16"/>
                <w:lang w:val="en-GB"/>
              </w:rPr>
            </w:pPr>
            <w:r w:rsidRPr="00BE67F7">
              <w:rPr>
                <w:sz w:val="16"/>
                <w:szCs w:val="16"/>
                <w:lang w:val="en-GB"/>
              </w:rPr>
              <w:t xml:space="preserve">MPW </w:t>
            </w:r>
          </w:p>
          <w:p w14:paraId="27B73DF7" w14:textId="77777777" w:rsidR="00FA7F35" w:rsidRPr="00BE67F7" w:rsidRDefault="00FA7F35" w:rsidP="00884155">
            <w:pPr>
              <w:tabs>
                <w:tab w:val="left" w:pos="1350"/>
              </w:tabs>
              <w:rPr>
                <w:sz w:val="16"/>
                <w:szCs w:val="16"/>
                <w:lang w:val="en-GB"/>
              </w:rPr>
            </w:pPr>
          </w:p>
          <w:p w14:paraId="64C17329" w14:textId="5B27FA39" w:rsidR="005D330F" w:rsidRPr="00BE67F7" w:rsidRDefault="005D330F" w:rsidP="00884155">
            <w:pPr>
              <w:tabs>
                <w:tab w:val="left" w:pos="1350"/>
              </w:tabs>
              <w:rPr>
                <w:sz w:val="16"/>
                <w:szCs w:val="16"/>
                <w:lang w:val="en-GB"/>
              </w:rPr>
            </w:pPr>
            <w:r w:rsidRPr="00BE67F7">
              <w:rPr>
                <w:sz w:val="16"/>
                <w:szCs w:val="16"/>
                <w:lang w:val="en-GB"/>
              </w:rPr>
              <w:t>MSA</w:t>
            </w:r>
          </w:p>
          <w:p w14:paraId="5BA2AFF8" w14:textId="77777777" w:rsidR="00FA7F35" w:rsidRPr="00BE67F7" w:rsidRDefault="00FA7F35" w:rsidP="00884155">
            <w:pPr>
              <w:tabs>
                <w:tab w:val="left" w:pos="1350"/>
              </w:tabs>
              <w:rPr>
                <w:sz w:val="16"/>
                <w:szCs w:val="16"/>
                <w:lang w:val="en-GB"/>
              </w:rPr>
            </w:pPr>
          </w:p>
          <w:p w14:paraId="6C6BDB3C" w14:textId="3BD0FDBB" w:rsidR="005D330F" w:rsidRPr="00BE67F7" w:rsidRDefault="005D330F" w:rsidP="00884155">
            <w:pPr>
              <w:tabs>
                <w:tab w:val="left" w:pos="1350"/>
              </w:tabs>
              <w:rPr>
                <w:sz w:val="16"/>
                <w:szCs w:val="16"/>
                <w:lang w:val="en-GB"/>
              </w:rPr>
            </w:pPr>
            <w:r w:rsidRPr="00BE67F7">
              <w:rPr>
                <w:sz w:val="16"/>
                <w:szCs w:val="16"/>
                <w:lang w:val="en-GB"/>
              </w:rPr>
              <w:t xml:space="preserve">Secretary of State for Civil Protection  </w:t>
            </w:r>
          </w:p>
          <w:p w14:paraId="2347C257" w14:textId="77777777" w:rsidR="005D330F" w:rsidRPr="00BE67F7" w:rsidRDefault="005D330F" w:rsidP="00884155">
            <w:pPr>
              <w:tabs>
                <w:tab w:val="left" w:pos="1350"/>
              </w:tabs>
              <w:rPr>
                <w:sz w:val="16"/>
                <w:szCs w:val="16"/>
                <w:lang w:val="en-GB"/>
              </w:rPr>
            </w:pPr>
          </w:p>
          <w:p w14:paraId="12F74971" w14:textId="77777777" w:rsidR="005D330F" w:rsidRPr="00BE67F7" w:rsidRDefault="005D330F" w:rsidP="00884155">
            <w:pPr>
              <w:tabs>
                <w:tab w:val="left" w:pos="1350"/>
              </w:tabs>
              <w:rPr>
                <w:i/>
                <w:iCs/>
                <w:sz w:val="16"/>
                <w:szCs w:val="16"/>
                <w:lang w:val="en-GB"/>
              </w:rPr>
            </w:pPr>
            <w:r w:rsidRPr="00BE67F7">
              <w:rPr>
                <w:sz w:val="16"/>
                <w:szCs w:val="16"/>
                <w:lang w:val="en-GB"/>
              </w:rPr>
              <w:t>CSOs</w:t>
            </w:r>
          </w:p>
        </w:tc>
        <w:tc>
          <w:tcPr>
            <w:tcW w:w="574" w:type="pct"/>
            <w:tcBorders>
              <w:top w:val="single" w:sz="4" w:space="0" w:color="auto"/>
              <w:bottom w:val="single" w:sz="4" w:space="0" w:color="auto"/>
              <w:right w:val="single" w:sz="4" w:space="0" w:color="auto"/>
            </w:tcBorders>
            <w:tcMar>
              <w:top w:w="15" w:type="dxa"/>
              <w:left w:w="108" w:type="dxa"/>
              <w:bottom w:w="0" w:type="dxa"/>
              <w:right w:w="108" w:type="dxa"/>
            </w:tcMar>
          </w:tcPr>
          <w:p w14:paraId="33C9329E" w14:textId="77777777" w:rsidR="005D330F" w:rsidRPr="00BE67F7" w:rsidRDefault="005D330F" w:rsidP="00884155">
            <w:pPr>
              <w:tabs>
                <w:tab w:val="left" w:pos="1350"/>
              </w:tabs>
              <w:rPr>
                <w:b/>
                <w:sz w:val="16"/>
                <w:szCs w:val="16"/>
                <w:lang w:val="en-GB"/>
              </w:rPr>
            </w:pPr>
          </w:p>
        </w:tc>
      </w:tr>
      <w:tr w:rsidR="005D330F" w:rsidRPr="00BE67F7" w14:paraId="044E4D5D" w14:textId="77777777" w:rsidTr="00884155">
        <w:tc>
          <w:tcPr>
            <w:tcW w:w="1168" w:type="pct"/>
            <w:gridSpan w:val="2"/>
            <w:tcBorders>
              <w:top w:val="single" w:sz="4" w:space="0" w:color="auto"/>
              <w:left w:val="single" w:sz="4" w:space="0" w:color="auto"/>
              <w:bottom w:val="single" w:sz="4" w:space="0" w:color="auto"/>
            </w:tcBorders>
            <w:tcMar>
              <w:top w:w="72" w:type="dxa"/>
              <w:left w:w="144" w:type="dxa"/>
              <w:bottom w:w="72" w:type="dxa"/>
              <w:right w:w="144" w:type="dxa"/>
            </w:tcMar>
          </w:tcPr>
          <w:p w14:paraId="626178B0" w14:textId="77777777" w:rsidR="005D330F" w:rsidRPr="00BE67F7" w:rsidRDefault="005D330F" w:rsidP="00884155">
            <w:pPr>
              <w:tabs>
                <w:tab w:val="left" w:pos="1350"/>
              </w:tabs>
              <w:rPr>
                <w:sz w:val="16"/>
                <w:szCs w:val="16"/>
                <w:lang w:val="en-GB"/>
              </w:rPr>
            </w:pPr>
            <w:r w:rsidRPr="00BE67F7">
              <w:rPr>
                <w:sz w:val="16"/>
                <w:szCs w:val="16"/>
                <w:lang w:val="en-GB"/>
              </w:rPr>
              <w:t xml:space="preserve"> </w:t>
            </w:r>
          </w:p>
          <w:p w14:paraId="505FD73F" w14:textId="77777777" w:rsidR="005D330F" w:rsidRPr="00BE67F7" w:rsidRDefault="005D330F" w:rsidP="00884155">
            <w:pPr>
              <w:tabs>
                <w:tab w:val="left" w:pos="1350"/>
              </w:tabs>
              <w:rPr>
                <w:sz w:val="16"/>
                <w:szCs w:val="16"/>
                <w:lang w:val="en-GB"/>
              </w:rPr>
            </w:pPr>
          </w:p>
        </w:tc>
        <w:tc>
          <w:tcPr>
            <w:tcW w:w="789" w:type="pct"/>
            <w:tcBorders>
              <w:top w:val="single" w:sz="4" w:space="0" w:color="auto"/>
              <w:bottom w:val="single" w:sz="4" w:space="0" w:color="auto"/>
            </w:tcBorders>
          </w:tcPr>
          <w:p w14:paraId="7F3DB9C2" w14:textId="77777777" w:rsidR="005D330F" w:rsidRPr="00BE67F7" w:rsidRDefault="005D330F" w:rsidP="00884155">
            <w:pPr>
              <w:tabs>
                <w:tab w:val="left" w:pos="1350"/>
              </w:tabs>
              <w:rPr>
                <w:b/>
                <w:bCs/>
                <w:sz w:val="16"/>
                <w:szCs w:val="16"/>
                <w:lang w:val="en-GB"/>
              </w:rPr>
            </w:pPr>
          </w:p>
        </w:tc>
        <w:tc>
          <w:tcPr>
            <w:tcW w:w="1638" w:type="pct"/>
            <w:tcBorders>
              <w:top w:val="single" w:sz="4" w:space="0" w:color="auto"/>
              <w:bottom w:val="single" w:sz="4" w:space="0" w:color="auto"/>
            </w:tcBorders>
            <w:tcMar>
              <w:top w:w="72" w:type="dxa"/>
              <w:left w:w="144" w:type="dxa"/>
              <w:bottom w:w="72" w:type="dxa"/>
              <w:right w:w="144" w:type="dxa"/>
            </w:tcMar>
          </w:tcPr>
          <w:p w14:paraId="7E0C4281" w14:textId="397F6F7B" w:rsidR="005D330F" w:rsidRPr="00BE67F7" w:rsidRDefault="005D330F" w:rsidP="00884155">
            <w:pPr>
              <w:tabs>
                <w:tab w:val="left" w:pos="1350"/>
              </w:tabs>
              <w:rPr>
                <w:sz w:val="16"/>
                <w:szCs w:val="16"/>
                <w:lang w:val="en-GB"/>
              </w:rPr>
            </w:pPr>
            <w:bookmarkStart w:id="12" w:name="_Hlk36571007"/>
            <w:r w:rsidRPr="00BE67F7">
              <w:rPr>
                <w:b/>
                <w:bCs/>
                <w:sz w:val="16"/>
                <w:szCs w:val="16"/>
                <w:lang w:val="en-GB"/>
              </w:rPr>
              <w:t>Output 2.3</w:t>
            </w:r>
            <w:r w:rsidR="00B03EC3" w:rsidRPr="00BE67F7">
              <w:rPr>
                <w:b/>
                <w:bCs/>
                <w:sz w:val="16"/>
                <w:szCs w:val="16"/>
                <w:lang w:val="en-GB"/>
              </w:rPr>
              <w:t>.</w:t>
            </w:r>
            <w:r w:rsidRPr="00BE67F7">
              <w:rPr>
                <w:b/>
                <w:bCs/>
                <w:sz w:val="16"/>
                <w:szCs w:val="16"/>
                <w:lang w:val="en-GB"/>
              </w:rPr>
              <w:t xml:space="preserve"> </w:t>
            </w:r>
            <w:r w:rsidRPr="00BE67F7">
              <w:rPr>
                <w:sz w:val="16"/>
                <w:szCs w:val="16"/>
                <w:lang w:val="en-GB"/>
              </w:rPr>
              <w:t>Innovative partnerships and platforms developed for climate action</w:t>
            </w:r>
          </w:p>
          <w:p w14:paraId="376058F5" w14:textId="77777777" w:rsidR="005D330F" w:rsidRPr="00BE67F7" w:rsidRDefault="005D330F" w:rsidP="00884155">
            <w:pPr>
              <w:tabs>
                <w:tab w:val="left" w:pos="1350"/>
              </w:tabs>
              <w:rPr>
                <w:sz w:val="16"/>
                <w:szCs w:val="16"/>
                <w:lang w:val="en-GB"/>
              </w:rPr>
            </w:pPr>
          </w:p>
          <w:p w14:paraId="5A1F88A0" w14:textId="68E48232" w:rsidR="000A1049" w:rsidRPr="00BE67F7" w:rsidRDefault="005D330F" w:rsidP="00884155">
            <w:pPr>
              <w:tabs>
                <w:tab w:val="left" w:pos="1350"/>
              </w:tabs>
              <w:rPr>
                <w:b/>
                <w:i/>
                <w:sz w:val="16"/>
                <w:szCs w:val="16"/>
                <w:lang w:val="en-GB"/>
              </w:rPr>
            </w:pPr>
            <w:r w:rsidRPr="00B72876">
              <w:rPr>
                <w:b/>
                <w:i/>
                <w:sz w:val="16"/>
                <w:szCs w:val="16"/>
                <w:lang w:val="en-GB"/>
              </w:rPr>
              <w:t xml:space="preserve">Indicative </w:t>
            </w:r>
            <w:r w:rsidR="000A1049" w:rsidRPr="00BE67F7">
              <w:rPr>
                <w:b/>
                <w:i/>
                <w:sz w:val="16"/>
                <w:szCs w:val="16"/>
                <w:lang w:val="en-GB"/>
              </w:rPr>
              <w:t>i</w:t>
            </w:r>
            <w:r w:rsidRPr="00B72876">
              <w:rPr>
                <w:b/>
                <w:i/>
                <w:sz w:val="16"/>
                <w:szCs w:val="16"/>
                <w:lang w:val="en-GB"/>
              </w:rPr>
              <w:t>ndicator</w:t>
            </w:r>
            <w:r w:rsidRPr="00B72876">
              <w:rPr>
                <w:i/>
                <w:sz w:val="16"/>
                <w:szCs w:val="16"/>
                <w:lang w:val="en-GB"/>
              </w:rPr>
              <w:t xml:space="preserve"> </w:t>
            </w:r>
            <w:r w:rsidRPr="00B72876">
              <w:rPr>
                <w:b/>
                <w:i/>
                <w:sz w:val="16"/>
                <w:szCs w:val="16"/>
                <w:lang w:val="en-GB"/>
              </w:rPr>
              <w:t>2.3.1</w:t>
            </w:r>
          </w:p>
          <w:p w14:paraId="06417FDB" w14:textId="3BBB6420" w:rsidR="005D330F" w:rsidRPr="00BE67F7" w:rsidRDefault="005D330F" w:rsidP="00884155">
            <w:pPr>
              <w:tabs>
                <w:tab w:val="left" w:pos="1350"/>
              </w:tabs>
              <w:rPr>
                <w:sz w:val="16"/>
                <w:szCs w:val="16"/>
                <w:lang w:val="en-GB"/>
              </w:rPr>
            </w:pPr>
            <w:r w:rsidRPr="00BE67F7">
              <w:rPr>
                <w:sz w:val="16"/>
                <w:szCs w:val="16"/>
                <w:lang w:val="en-GB"/>
              </w:rPr>
              <w:t>Number of climate action initiatives brokered/supported through partnership with development partners, government and private sector (including public</w:t>
            </w:r>
            <w:r w:rsidR="003E5CB9" w:rsidRPr="00BE67F7">
              <w:rPr>
                <w:sz w:val="16"/>
                <w:szCs w:val="16"/>
                <w:lang w:val="en-GB"/>
              </w:rPr>
              <w:t>-</w:t>
            </w:r>
            <w:r w:rsidRPr="00BE67F7">
              <w:rPr>
                <w:sz w:val="16"/>
                <w:szCs w:val="16"/>
                <w:lang w:val="en-GB"/>
              </w:rPr>
              <w:t xml:space="preserve">private partnership) </w:t>
            </w:r>
          </w:p>
          <w:p w14:paraId="19D2A7AA" w14:textId="77777777" w:rsidR="005D330F" w:rsidRPr="00BE67F7" w:rsidRDefault="005D330F" w:rsidP="00884155">
            <w:pPr>
              <w:tabs>
                <w:tab w:val="left" w:pos="1350"/>
              </w:tabs>
              <w:rPr>
                <w:sz w:val="16"/>
                <w:szCs w:val="16"/>
                <w:lang w:val="en-GB"/>
              </w:rPr>
            </w:pPr>
          </w:p>
          <w:p w14:paraId="4176D397" w14:textId="77777777" w:rsidR="005D330F" w:rsidRPr="00BE67F7" w:rsidRDefault="005D330F" w:rsidP="00884155">
            <w:pPr>
              <w:tabs>
                <w:tab w:val="left" w:pos="1350"/>
              </w:tabs>
              <w:rPr>
                <w:sz w:val="16"/>
                <w:szCs w:val="16"/>
                <w:lang w:val="en-GB"/>
              </w:rPr>
            </w:pPr>
            <w:r w:rsidRPr="00BE67F7">
              <w:rPr>
                <w:b/>
                <w:bCs/>
                <w:sz w:val="16"/>
                <w:szCs w:val="16"/>
                <w:lang w:val="en-GB"/>
              </w:rPr>
              <w:t>Baseline</w:t>
            </w:r>
            <w:r w:rsidRPr="00BE67F7">
              <w:rPr>
                <w:sz w:val="16"/>
                <w:szCs w:val="16"/>
                <w:lang w:val="en-GB"/>
              </w:rPr>
              <w:t>: 0</w:t>
            </w:r>
          </w:p>
          <w:p w14:paraId="06A00F7E" w14:textId="77777777" w:rsidR="005D330F" w:rsidRPr="00BE67F7" w:rsidRDefault="005D330F" w:rsidP="00884155">
            <w:pPr>
              <w:tabs>
                <w:tab w:val="left" w:pos="1350"/>
              </w:tabs>
              <w:rPr>
                <w:sz w:val="16"/>
                <w:szCs w:val="16"/>
                <w:lang w:val="en-GB"/>
              </w:rPr>
            </w:pPr>
            <w:r w:rsidRPr="00BE67F7">
              <w:rPr>
                <w:b/>
                <w:bCs/>
                <w:sz w:val="16"/>
                <w:szCs w:val="16"/>
                <w:lang w:val="en-GB"/>
              </w:rPr>
              <w:t>Target</w:t>
            </w:r>
            <w:r w:rsidRPr="00BE67F7">
              <w:rPr>
                <w:sz w:val="16"/>
                <w:szCs w:val="16"/>
                <w:lang w:val="en-GB"/>
              </w:rPr>
              <w:t>: 4</w:t>
            </w:r>
          </w:p>
          <w:p w14:paraId="457EFAC3" w14:textId="77777777" w:rsidR="005D330F" w:rsidRPr="00BE67F7" w:rsidRDefault="005D330F" w:rsidP="00884155">
            <w:pPr>
              <w:tabs>
                <w:tab w:val="left" w:pos="1350"/>
              </w:tabs>
              <w:rPr>
                <w:sz w:val="16"/>
                <w:szCs w:val="16"/>
                <w:lang w:val="en-GB"/>
              </w:rPr>
            </w:pPr>
            <w:r w:rsidRPr="00BE67F7">
              <w:rPr>
                <w:b/>
                <w:bCs/>
                <w:sz w:val="16"/>
                <w:szCs w:val="16"/>
                <w:lang w:val="en-GB"/>
              </w:rPr>
              <w:t>Source</w:t>
            </w:r>
            <w:r w:rsidRPr="00BE67F7">
              <w:rPr>
                <w:sz w:val="16"/>
                <w:szCs w:val="16"/>
                <w:lang w:val="en-GB"/>
              </w:rPr>
              <w:t xml:space="preserve">: GCF project </w:t>
            </w:r>
          </w:p>
          <w:p w14:paraId="3366E834" w14:textId="77777777" w:rsidR="005D330F" w:rsidRPr="00BE67F7" w:rsidRDefault="005D330F" w:rsidP="00884155">
            <w:pPr>
              <w:tabs>
                <w:tab w:val="left" w:pos="1350"/>
              </w:tabs>
              <w:rPr>
                <w:sz w:val="16"/>
                <w:szCs w:val="16"/>
                <w:lang w:val="en-GB"/>
              </w:rPr>
            </w:pPr>
          </w:p>
          <w:p w14:paraId="750F18D1" w14:textId="1EFCF977" w:rsidR="000A1049" w:rsidRPr="00BE67F7" w:rsidRDefault="005D330F" w:rsidP="00884155">
            <w:pPr>
              <w:tabs>
                <w:tab w:val="left" w:pos="1350"/>
              </w:tabs>
              <w:spacing w:line="259" w:lineRule="auto"/>
              <w:rPr>
                <w:sz w:val="16"/>
                <w:szCs w:val="16"/>
                <w:lang w:val="en-GB"/>
              </w:rPr>
            </w:pPr>
            <w:r w:rsidRPr="00B72876">
              <w:rPr>
                <w:b/>
                <w:i/>
                <w:sz w:val="16"/>
                <w:szCs w:val="16"/>
                <w:lang w:val="en-GB"/>
              </w:rPr>
              <w:t>Indicator 2.3.2</w:t>
            </w:r>
            <w:r w:rsidRPr="00BE67F7">
              <w:rPr>
                <w:sz w:val="16"/>
                <w:szCs w:val="16"/>
                <w:lang w:val="en-GB"/>
              </w:rPr>
              <w:t xml:space="preserve"> </w:t>
            </w:r>
          </w:p>
          <w:p w14:paraId="0DE6D2CF" w14:textId="69FB1BE6" w:rsidR="005D330F" w:rsidRPr="00BE67F7" w:rsidRDefault="005D330F" w:rsidP="00884155">
            <w:pPr>
              <w:tabs>
                <w:tab w:val="left" w:pos="1350"/>
              </w:tabs>
              <w:spacing w:line="259" w:lineRule="auto"/>
              <w:rPr>
                <w:b/>
                <w:bCs/>
                <w:sz w:val="16"/>
                <w:szCs w:val="16"/>
                <w:lang w:val="en-GB"/>
              </w:rPr>
            </w:pPr>
            <w:r w:rsidRPr="00BE67F7">
              <w:rPr>
                <w:sz w:val="16"/>
                <w:szCs w:val="16"/>
                <w:lang w:val="en-GB"/>
              </w:rPr>
              <w:t xml:space="preserve">Number of new partnerships and funding for climate action </w:t>
            </w:r>
          </w:p>
          <w:p w14:paraId="6B32005A" w14:textId="77777777" w:rsidR="005D330F" w:rsidRPr="00BE67F7" w:rsidRDefault="005D330F" w:rsidP="00884155">
            <w:pPr>
              <w:tabs>
                <w:tab w:val="left" w:pos="1350"/>
              </w:tabs>
              <w:rPr>
                <w:b/>
                <w:bCs/>
                <w:sz w:val="16"/>
                <w:szCs w:val="16"/>
                <w:lang w:val="en-GB"/>
              </w:rPr>
            </w:pPr>
            <w:r w:rsidRPr="00BE67F7">
              <w:rPr>
                <w:b/>
                <w:bCs/>
                <w:sz w:val="16"/>
                <w:szCs w:val="16"/>
                <w:lang w:val="en-GB"/>
              </w:rPr>
              <w:t>Baseline (year): 0</w:t>
            </w:r>
          </w:p>
          <w:p w14:paraId="52B08AD4" w14:textId="77777777" w:rsidR="005D330F" w:rsidRPr="00BE67F7" w:rsidRDefault="005D330F" w:rsidP="00884155">
            <w:pPr>
              <w:tabs>
                <w:tab w:val="left" w:pos="1350"/>
              </w:tabs>
              <w:rPr>
                <w:b/>
                <w:bCs/>
                <w:sz w:val="16"/>
                <w:szCs w:val="16"/>
                <w:lang w:val="en-GB"/>
              </w:rPr>
            </w:pPr>
            <w:r w:rsidRPr="00BE67F7">
              <w:rPr>
                <w:b/>
                <w:bCs/>
                <w:sz w:val="16"/>
                <w:szCs w:val="16"/>
                <w:lang w:val="en-GB"/>
              </w:rPr>
              <w:t>Target (year): 2</w:t>
            </w:r>
            <w:bookmarkEnd w:id="12"/>
          </w:p>
          <w:p w14:paraId="78445C87" w14:textId="068B5011" w:rsidR="003D72E6" w:rsidRPr="00BE67F7" w:rsidRDefault="003D72E6" w:rsidP="00884155">
            <w:pPr>
              <w:tabs>
                <w:tab w:val="left" w:pos="1350"/>
              </w:tabs>
              <w:rPr>
                <w:b/>
                <w:bCs/>
                <w:sz w:val="16"/>
                <w:szCs w:val="16"/>
                <w:lang w:val="en-GB"/>
              </w:rPr>
            </w:pPr>
            <w:r w:rsidRPr="00BE67F7">
              <w:rPr>
                <w:b/>
                <w:bCs/>
                <w:sz w:val="16"/>
                <w:szCs w:val="16"/>
                <w:lang w:val="en-GB"/>
              </w:rPr>
              <w:t xml:space="preserve">Source: </w:t>
            </w:r>
            <w:r w:rsidRPr="00BE67F7">
              <w:rPr>
                <w:sz w:val="16"/>
                <w:szCs w:val="16"/>
                <w:lang w:val="en-GB"/>
              </w:rPr>
              <w:t>GCF project</w:t>
            </w:r>
          </w:p>
        </w:tc>
        <w:tc>
          <w:tcPr>
            <w:tcW w:w="831" w:type="pct"/>
            <w:tcBorders>
              <w:top w:val="single" w:sz="4" w:space="0" w:color="auto"/>
              <w:bottom w:val="single" w:sz="4" w:space="0" w:color="auto"/>
            </w:tcBorders>
          </w:tcPr>
          <w:p w14:paraId="719E8D2B" w14:textId="77777777" w:rsidR="005D330F" w:rsidRPr="00BE67F7" w:rsidRDefault="005D330F" w:rsidP="00884155">
            <w:pPr>
              <w:tabs>
                <w:tab w:val="left" w:pos="1350"/>
              </w:tabs>
              <w:rPr>
                <w:sz w:val="16"/>
                <w:szCs w:val="16"/>
                <w:lang w:val="en-GB"/>
              </w:rPr>
            </w:pPr>
            <w:r w:rsidRPr="00BE67F7">
              <w:rPr>
                <w:sz w:val="16"/>
                <w:szCs w:val="16"/>
                <w:lang w:val="en-GB"/>
              </w:rPr>
              <w:t>GCF</w:t>
            </w:r>
          </w:p>
          <w:p w14:paraId="6A9A9AA3" w14:textId="77777777" w:rsidR="005D330F" w:rsidRPr="00BE67F7" w:rsidRDefault="005D330F" w:rsidP="00884155">
            <w:pPr>
              <w:tabs>
                <w:tab w:val="left" w:pos="1350"/>
              </w:tabs>
              <w:rPr>
                <w:sz w:val="16"/>
                <w:szCs w:val="16"/>
                <w:lang w:val="en-GB"/>
              </w:rPr>
            </w:pPr>
          </w:p>
          <w:p w14:paraId="482B4E55" w14:textId="77777777" w:rsidR="005D330F" w:rsidRPr="00BE67F7" w:rsidRDefault="005D330F" w:rsidP="00884155">
            <w:pPr>
              <w:tabs>
                <w:tab w:val="left" w:pos="1350"/>
              </w:tabs>
              <w:rPr>
                <w:sz w:val="16"/>
                <w:szCs w:val="16"/>
                <w:lang w:val="en-GB"/>
              </w:rPr>
            </w:pPr>
            <w:r w:rsidRPr="00BE67F7">
              <w:rPr>
                <w:sz w:val="16"/>
                <w:szCs w:val="16"/>
                <w:lang w:val="en-GB"/>
              </w:rPr>
              <w:t>SSE</w:t>
            </w:r>
          </w:p>
          <w:p w14:paraId="4068FB08" w14:textId="77777777" w:rsidR="005D330F" w:rsidRPr="00BE67F7" w:rsidRDefault="005D330F" w:rsidP="00884155">
            <w:pPr>
              <w:tabs>
                <w:tab w:val="left" w:pos="1350"/>
              </w:tabs>
              <w:rPr>
                <w:sz w:val="16"/>
                <w:szCs w:val="16"/>
                <w:lang w:val="en-GB"/>
              </w:rPr>
            </w:pPr>
          </w:p>
          <w:p w14:paraId="167327D1" w14:textId="77777777" w:rsidR="005D330F" w:rsidRPr="00BE67F7" w:rsidRDefault="005D330F" w:rsidP="00884155">
            <w:pPr>
              <w:tabs>
                <w:tab w:val="left" w:pos="1350"/>
              </w:tabs>
              <w:rPr>
                <w:sz w:val="16"/>
                <w:szCs w:val="16"/>
                <w:lang w:val="en-GB"/>
              </w:rPr>
            </w:pPr>
            <w:r w:rsidRPr="00BE67F7">
              <w:rPr>
                <w:sz w:val="16"/>
                <w:szCs w:val="16"/>
                <w:lang w:val="en-GB"/>
              </w:rPr>
              <w:t>MPW</w:t>
            </w:r>
          </w:p>
          <w:p w14:paraId="7D63308B" w14:textId="77777777" w:rsidR="0027061A" w:rsidRPr="00BE67F7" w:rsidRDefault="0027061A" w:rsidP="00884155">
            <w:pPr>
              <w:tabs>
                <w:tab w:val="left" w:pos="1350"/>
              </w:tabs>
              <w:rPr>
                <w:sz w:val="16"/>
                <w:szCs w:val="16"/>
                <w:lang w:val="en-GB"/>
              </w:rPr>
            </w:pPr>
          </w:p>
          <w:p w14:paraId="5ACB4275" w14:textId="4B8D0E1C" w:rsidR="005D330F" w:rsidRPr="00BE67F7" w:rsidRDefault="005D330F" w:rsidP="00884155">
            <w:pPr>
              <w:tabs>
                <w:tab w:val="left" w:pos="1350"/>
              </w:tabs>
              <w:rPr>
                <w:sz w:val="16"/>
                <w:szCs w:val="16"/>
                <w:lang w:val="en-GB"/>
              </w:rPr>
            </w:pPr>
            <w:r w:rsidRPr="00BE67F7">
              <w:rPr>
                <w:sz w:val="16"/>
                <w:szCs w:val="16"/>
                <w:lang w:val="en-GB"/>
              </w:rPr>
              <w:t>MAF</w:t>
            </w:r>
          </w:p>
          <w:p w14:paraId="795FB704" w14:textId="77777777" w:rsidR="0027061A" w:rsidRPr="00BE67F7" w:rsidRDefault="0027061A" w:rsidP="00884155">
            <w:pPr>
              <w:tabs>
                <w:tab w:val="left" w:pos="1350"/>
              </w:tabs>
              <w:rPr>
                <w:sz w:val="16"/>
                <w:szCs w:val="16"/>
                <w:lang w:val="en-GB"/>
              </w:rPr>
            </w:pPr>
          </w:p>
          <w:p w14:paraId="42C171EC" w14:textId="614A45AC" w:rsidR="005D330F" w:rsidRPr="00BE67F7" w:rsidRDefault="005D330F" w:rsidP="00884155">
            <w:pPr>
              <w:tabs>
                <w:tab w:val="left" w:pos="1350"/>
              </w:tabs>
              <w:rPr>
                <w:sz w:val="16"/>
                <w:szCs w:val="16"/>
                <w:lang w:val="en-GB"/>
              </w:rPr>
            </w:pPr>
            <w:r w:rsidRPr="00BE67F7">
              <w:rPr>
                <w:sz w:val="16"/>
                <w:szCs w:val="16"/>
                <w:lang w:val="en-GB"/>
              </w:rPr>
              <w:t>MSA</w:t>
            </w:r>
          </w:p>
          <w:p w14:paraId="267B03B8" w14:textId="77777777" w:rsidR="005D330F" w:rsidRPr="00BE67F7" w:rsidRDefault="005D330F" w:rsidP="00884155">
            <w:pPr>
              <w:tabs>
                <w:tab w:val="left" w:pos="1350"/>
              </w:tabs>
              <w:rPr>
                <w:sz w:val="16"/>
                <w:szCs w:val="16"/>
                <w:lang w:val="en-GB"/>
              </w:rPr>
            </w:pPr>
          </w:p>
          <w:p w14:paraId="584A64D0" w14:textId="77777777" w:rsidR="005D330F" w:rsidRPr="00BE67F7" w:rsidRDefault="005D330F" w:rsidP="00884155">
            <w:pPr>
              <w:tabs>
                <w:tab w:val="left" w:pos="1350"/>
              </w:tabs>
              <w:rPr>
                <w:sz w:val="16"/>
                <w:szCs w:val="16"/>
                <w:lang w:val="en-GB"/>
              </w:rPr>
            </w:pPr>
            <w:r w:rsidRPr="00BE67F7">
              <w:rPr>
                <w:sz w:val="16"/>
                <w:szCs w:val="16"/>
                <w:lang w:val="en-GB"/>
              </w:rPr>
              <w:t>CSOs</w:t>
            </w:r>
          </w:p>
          <w:p w14:paraId="34EE727B" w14:textId="77777777" w:rsidR="005D330F" w:rsidRPr="00BE67F7" w:rsidRDefault="005D330F" w:rsidP="00884155">
            <w:pPr>
              <w:tabs>
                <w:tab w:val="left" w:pos="1350"/>
              </w:tabs>
              <w:rPr>
                <w:sz w:val="16"/>
                <w:szCs w:val="16"/>
                <w:lang w:val="en-GB"/>
              </w:rPr>
            </w:pPr>
          </w:p>
          <w:p w14:paraId="3AAA9D8B" w14:textId="77777777" w:rsidR="005D330F" w:rsidRPr="00BE67F7" w:rsidRDefault="005D330F" w:rsidP="00884155">
            <w:pPr>
              <w:tabs>
                <w:tab w:val="left" w:pos="1350"/>
              </w:tabs>
              <w:rPr>
                <w:sz w:val="16"/>
                <w:szCs w:val="16"/>
                <w:lang w:val="en-GB"/>
              </w:rPr>
            </w:pPr>
            <w:r w:rsidRPr="00BE67F7">
              <w:rPr>
                <w:sz w:val="16"/>
                <w:szCs w:val="16"/>
                <w:lang w:val="en-GB"/>
              </w:rPr>
              <w:t>Private sector</w:t>
            </w:r>
          </w:p>
          <w:p w14:paraId="3E6AB490" w14:textId="77777777" w:rsidR="005D330F" w:rsidRPr="00BE67F7" w:rsidRDefault="005D330F" w:rsidP="00884155">
            <w:pPr>
              <w:tabs>
                <w:tab w:val="left" w:pos="1350"/>
              </w:tabs>
              <w:rPr>
                <w:sz w:val="16"/>
                <w:szCs w:val="16"/>
                <w:lang w:val="en-GB"/>
              </w:rPr>
            </w:pPr>
          </w:p>
          <w:p w14:paraId="1E9DD4B4" w14:textId="57D1FB02" w:rsidR="005D330F" w:rsidRPr="00BE67F7" w:rsidRDefault="005D330F" w:rsidP="00884155">
            <w:pPr>
              <w:tabs>
                <w:tab w:val="left" w:pos="1350"/>
              </w:tabs>
              <w:rPr>
                <w:sz w:val="16"/>
                <w:szCs w:val="16"/>
                <w:lang w:val="en-GB"/>
              </w:rPr>
            </w:pPr>
            <w:r w:rsidRPr="00BE67F7">
              <w:rPr>
                <w:sz w:val="16"/>
                <w:szCs w:val="16"/>
                <w:lang w:val="en-GB"/>
              </w:rPr>
              <w:t>U</w:t>
            </w:r>
            <w:r w:rsidR="00B03EC3" w:rsidRPr="00BE67F7">
              <w:rPr>
                <w:sz w:val="16"/>
                <w:szCs w:val="16"/>
                <w:lang w:val="en-GB"/>
              </w:rPr>
              <w:t>nited Nations organizations</w:t>
            </w:r>
          </w:p>
          <w:p w14:paraId="27F5AF72" w14:textId="77777777" w:rsidR="005D330F" w:rsidRPr="00BE67F7" w:rsidRDefault="005D330F" w:rsidP="00884155">
            <w:pPr>
              <w:tabs>
                <w:tab w:val="left" w:pos="1350"/>
              </w:tabs>
              <w:rPr>
                <w:sz w:val="16"/>
                <w:szCs w:val="16"/>
                <w:lang w:val="en-GB"/>
              </w:rPr>
            </w:pPr>
          </w:p>
          <w:p w14:paraId="175868C8" w14:textId="2D97624E" w:rsidR="005D330F" w:rsidRPr="00BE67F7" w:rsidRDefault="005D330F" w:rsidP="00884155">
            <w:pPr>
              <w:tabs>
                <w:tab w:val="left" w:pos="1350"/>
              </w:tabs>
              <w:rPr>
                <w:sz w:val="16"/>
                <w:szCs w:val="16"/>
                <w:lang w:val="en-GB"/>
              </w:rPr>
            </w:pPr>
            <w:r w:rsidRPr="00BE67F7">
              <w:rPr>
                <w:sz w:val="16"/>
                <w:szCs w:val="16"/>
                <w:lang w:val="en-GB"/>
              </w:rPr>
              <w:t xml:space="preserve">Development </w:t>
            </w:r>
            <w:r w:rsidR="00B03EC3" w:rsidRPr="00BE67F7">
              <w:rPr>
                <w:sz w:val="16"/>
                <w:szCs w:val="16"/>
                <w:lang w:val="en-GB"/>
              </w:rPr>
              <w:t>p</w:t>
            </w:r>
            <w:r w:rsidRPr="00BE67F7">
              <w:rPr>
                <w:sz w:val="16"/>
                <w:szCs w:val="16"/>
                <w:lang w:val="en-GB"/>
              </w:rPr>
              <w:t>artners</w:t>
            </w:r>
          </w:p>
        </w:tc>
        <w:tc>
          <w:tcPr>
            <w:tcW w:w="574" w:type="pct"/>
            <w:tcBorders>
              <w:top w:val="single" w:sz="4" w:space="0" w:color="auto"/>
              <w:bottom w:val="single" w:sz="4" w:space="0" w:color="auto"/>
              <w:right w:val="single" w:sz="4" w:space="0" w:color="auto"/>
            </w:tcBorders>
            <w:tcMar>
              <w:top w:w="15" w:type="dxa"/>
              <w:left w:w="108" w:type="dxa"/>
              <w:bottom w:w="0" w:type="dxa"/>
              <w:right w:w="108" w:type="dxa"/>
            </w:tcMar>
          </w:tcPr>
          <w:p w14:paraId="31B83ECF" w14:textId="77777777" w:rsidR="005D330F" w:rsidRPr="00BE67F7" w:rsidRDefault="005D330F" w:rsidP="00884155">
            <w:pPr>
              <w:tabs>
                <w:tab w:val="left" w:pos="1350"/>
              </w:tabs>
              <w:rPr>
                <w:b/>
                <w:sz w:val="16"/>
                <w:szCs w:val="16"/>
                <w:lang w:val="en-GB"/>
              </w:rPr>
            </w:pPr>
          </w:p>
        </w:tc>
      </w:tr>
      <w:tr w:rsidR="005D330F" w:rsidRPr="00BE67F7" w14:paraId="0D858E47" w14:textId="77777777" w:rsidTr="00884155">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AFAAB2C" w14:textId="785D2926" w:rsidR="005D330F" w:rsidRPr="00BE67F7" w:rsidRDefault="000A1049" w:rsidP="00884155">
            <w:pPr>
              <w:tabs>
                <w:tab w:val="left" w:pos="1350"/>
              </w:tabs>
              <w:rPr>
                <w:sz w:val="16"/>
                <w:szCs w:val="16"/>
                <w:lang w:val="en-GB"/>
              </w:rPr>
            </w:pPr>
            <w:r w:rsidRPr="00BE67F7">
              <w:rPr>
                <w:b/>
                <w:bCs/>
                <w:sz w:val="16"/>
                <w:szCs w:val="16"/>
                <w:lang w:val="en-GB"/>
              </w:rPr>
              <w:t>National priority or goal</w:t>
            </w:r>
            <w:r w:rsidR="005D330F" w:rsidRPr="00BE67F7">
              <w:rPr>
                <w:b/>
                <w:bCs/>
                <w:sz w:val="16"/>
                <w:szCs w:val="16"/>
                <w:lang w:val="en-GB"/>
              </w:rPr>
              <w:t xml:space="preserve">: </w:t>
            </w:r>
            <w:r w:rsidR="005D330F" w:rsidRPr="00BE67F7">
              <w:rPr>
                <w:sz w:val="16"/>
                <w:szCs w:val="16"/>
                <w:lang w:val="en-GB"/>
              </w:rPr>
              <w:t>Public sector management and good governance</w:t>
            </w:r>
            <w:r w:rsidR="005D330F" w:rsidRPr="00B72876">
              <w:rPr>
                <w:lang w:val="en-GB"/>
              </w:rPr>
              <w:t xml:space="preserve">  </w:t>
            </w:r>
          </w:p>
        </w:tc>
      </w:tr>
      <w:tr w:rsidR="005D330F" w:rsidRPr="00BE67F7" w14:paraId="16B1F943" w14:textId="77777777" w:rsidTr="00884155">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7B004B8" w14:textId="23A3175D" w:rsidR="005D330F" w:rsidRPr="00BE67F7" w:rsidRDefault="000A1049" w:rsidP="00884155">
            <w:pPr>
              <w:tabs>
                <w:tab w:val="left" w:pos="1350"/>
              </w:tabs>
              <w:rPr>
                <w:sz w:val="16"/>
                <w:szCs w:val="16"/>
                <w:lang w:val="en-GB"/>
              </w:rPr>
            </w:pPr>
            <w:r w:rsidRPr="00BE67F7">
              <w:rPr>
                <w:b/>
                <w:bCs/>
                <w:sz w:val="16"/>
                <w:szCs w:val="16"/>
                <w:lang w:val="en-GB"/>
              </w:rPr>
              <w:t xml:space="preserve">Cooperation framework outcome involving </w:t>
            </w:r>
            <w:r w:rsidR="005D330F" w:rsidRPr="00BE67F7">
              <w:rPr>
                <w:b/>
                <w:bCs/>
                <w:sz w:val="16"/>
                <w:szCs w:val="16"/>
                <w:lang w:val="en-GB"/>
              </w:rPr>
              <w:t>UNDP #5:</w:t>
            </w:r>
            <w:r w:rsidR="005D330F" w:rsidRPr="00BE67F7">
              <w:rPr>
                <w:sz w:val="16"/>
                <w:szCs w:val="16"/>
                <w:lang w:val="en-GB"/>
              </w:rPr>
              <w:t xml:space="preserve"> By 2025, the most excluded people of Timor-Leste are empowered to claim their rights, including freedom from violence, through accessible, accountable and gender</w:t>
            </w:r>
            <w:r w:rsidRPr="00BE67F7">
              <w:rPr>
                <w:sz w:val="16"/>
                <w:szCs w:val="16"/>
                <w:lang w:val="en-GB"/>
              </w:rPr>
              <w:t>-</w:t>
            </w:r>
            <w:r w:rsidR="005D330F" w:rsidRPr="00BE67F7">
              <w:rPr>
                <w:sz w:val="16"/>
                <w:szCs w:val="16"/>
                <w:lang w:val="en-GB"/>
              </w:rPr>
              <w:t>responsive governance systems, institutions and services at national and subnational levels</w:t>
            </w:r>
          </w:p>
        </w:tc>
      </w:tr>
      <w:tr w:rsidR="005D330F" w:rsidRPr="00BE67F7" w14:paraId="5227D56A" w14:textId="77777777" w:rsidTr="00884155">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4B440D4" w14:textId="42C41A22" w:rsidR="005D330F" w:rsidRPr="00BE67F7" w:rsidRDefault="000A1049" w:rsidP="00884155">
            <w:pPr>
              <w:tabs>
                <w:tab w:val="left" w:pos="1350"/>
              </w:tabs>
              <w:rPr>
                <w:b/>
                <w:bCs/>
                <w:sz w:val="16"/>
                <w:szCs w:val="16"/>
                <w:lang w:val="en-GB"/>
              </w:rPr>
            </w:pPr>
            <w:r w:rsidRPr="00BE67F7">
              <w:rPr>
                <w:b/>
                <w:bCs/>
                <w:sz w:val="16"/>
                <w:szCs w:val="16"/>
                <w:lang w:val="en-GB"/>
              </w:rPr>
              <w:t>Related Strategic Plan outcome</w:t>
            </w:r>
            <w:r w:rsidR="005D330F" w:rsidRPr="00BE67F7">
              <w:rPr>
                <w:b/>
                <w:bCs/>
                <w:sz w:val="16"/>
                <w:szCs w:val="16"/>
                <w:lang w:val="en-GB"/>
              </w:rPr>
              <w:t xml:space="preserve">: </w:t>
            </w:r>
            <w:r w:rsidR="005D330F" w:rsidRPr="00BE67F7">
              <w:rPr>
                <w:i/>
                <w:iCs/>
                <w:sz w:val="16"/>
                <w:szCs w:val="16"/>
                <w:lang w:val="en-GB"/>
              </w:rPr>
              <w:t>Outcome 2 – Accelerate structural transformations for sustainable development</w:t>
            </w:r>
            <w:r w:rsidR="005D330F" w:rsidRPr="00BE67F7" w:rsidDel="007E5629">
              <w:rPr>
                <w:b/>
                <w:bCs/>
                <w:sz w:val="16"/>
                <w:szCs w:val="16"/>
                <w:lang w:val="en-GB"/>
              </w:rPr>
              <w:t xml:space="preserve"> </w:t>
            </w:r>
          </w:p>
        </w:tc>
      </w:tr>
      <w:tr w:rsidR="005D330F" w:rsidRPr="00BE67F7" w14:paraId="2E33F065" w14:textId="77777777" w:rsidTr="00884155">
        <w:tc>
          <w:tcPr>
            <w:tcW w:w="1168"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3E9099A1" w14:textId="77777777" w:rsidR="005D330F" w:rsidRPr="00BE67F7" w:rsidRDefault="005D330F" w:rsidP="00884155">
            <w:pPr>
              <w:tabs>
                <w:tab w:val="left" w:pos="1350"/>
              </w:tabs>
              <w:rPr>
                <w:bCs/>
                <w:iCs/>
                <w:sz w:val="16"/>
                <w:szCs w:val="16"/>
                <w:lang w:val="en-GB"/>
              </w:rPr>
            </w:pPr>
            <w:r w:rsidRPr="00BE67F7">
              <w:rPr>
                <w:b/>
                <w:iCs/>
                <w:sz w:val="16"/>
                <w:szCs w:val="16"/>
                <w:lang w:val="en-GB"/>
              </w:rPr>
              <w:t>Indicator 5.3.1:</w:t>
            </w:r>
            <w:r w:rsidRPr="00BE67F7">
              <w:rPr>
                <w:bCs/>
                <w:iCs/>
                <w:sz w:val="16"/>
                <w:szCs w:val="16"/>
                <w:lang w:val="en-GB"/>
              </w:rPr>
              <w:t xml:space="preserve"> Proportion of population who believe decision-making is inclusive and responsive, by sex, age, disability and population group (SDG indicator 16.7.2)</w:t>
            </w:r>
          </w:p>
          <w:p w14:paraId="16DC4E19" w14:textId="77777777" w:rsidR="0045118A" w:rsidRPr="00BE67F7" w:rsidRDefault="0045118A" w:rsidP="00884155">
            <w:pPr>
              <w:tabs>
                <w:tab w:val="left" w:pos="1350"/>
              </w:tabs>
              <w:rPr>
                <w:b/>
                <w:iCs/>
                <w:sz w:val="16"/>
                <w:szCs w:val="16"/>
                <w:lang w:val="en-GB"/>
              </w:rPr>
            </w:pPr>
          </w:p>
          <w:p w14:paraId="7B4CA4C1" w14:textId="10816F07" w:rsidR="005D330F" w:rsidRPr="00BE67F7" w:rsidRDefault="005D330F" w:rsidP="00884155">
            <w:pPr>
              <w:tabs>
                <w:tab w:val="left" w:pos="1350"/>
              </w:tabs>
              <w:rPr>
                <w:bCs/>
                <w:iCs/>
                <w:sz w:val="16"/>
                <w:szCs w:val="16"/>
                <w:lang w:val="en-GB"/>
              </w:rPr>
            </w:pPr>
            <w:r w:rsidRPr="00BE67F7">
              <w:rPr>
                <w:b/>
                <w:iCs/>
                <w:sz w:val="16"/>
                <w:szCs w:val="16"/>
                <w:lang w:val="en-GB"/>
              </w:rPr>
              <w:t>Baseline</w:t>
            </w:r>
            <w:r w:rsidR="00C600DE" w:rsidRPr="00BE67F7">
              <w:rPr>
                <w:b/>
                <w:iCs/>
                <w:sz w:val="16"/>
                <w:szCs w:val="16"/>
                <w:lang w:val="en-GB"/>
              </w:rPr>
              <w:t>:</w:t>
            </w:r>
            <w:r w:rsidR="009A7A84" w:rsidRPr="00BE67F7">
              <w:rPr>
                <w:b/>
                <w:iCs/>
                <w:sz w:val="16"/>
                <w:szCs w:val="16"/>
                <w:lang w:val="en-GB"/>
              </w:rPr>
              <w:t xml:space="preserve"> </w:t>
            </w:r>
            <w:r w:rsidRPr="00BE67F7">
              <w:rPr>
                <w:bCs/>
                <w:iCs/>
                <w:sz w:val="16"/>
                <w:szCs w:val="16"/>
                <w:lang w:val="en-GB"/>
              </w:rPr>
              <w:t>66.08%</w:t>
            </w:r>
            <w:r w:rsidR="007073C8" w:rsidRPr="00BE67F7">
              <w:rPr>
                <w:bCs/>
                <w:iCs/>
                <w:sz w:val="16"/>
                <w:szCs w:val="16"/>
                <w:lang w:val="en-GB"/>
              </w:rPr>
              <w:t xml:space="preserve"> </w:t>
            </w:r>
            <w:r w:rsidRPr="00BE67F7">
              <w:rPr>
                <w:bCs/>
                <w:iCs/>
                <w:sz w:val="16"/>
                <w:szCs w:val="16"/>
                <w:lang w:val="en-GB"/>
              </w:rPr>
              <w:tab/>
            </w:r>
          </w:p>
          <w:p w14:paraId="46597DEB" w14:textId="782B71E6" w:rsidR="005D330F" w:rsidRPr="00BE67F7" w:rsidRDefault="005D330F" w:rsidP="00884155">
            <w:pPr>
              <w:tabs>
                <w:tab w:val="left" w:pos="1350"/>
              </w:tabs>
              <w:rPr>
                <w:bCs/>
                <w:iCs/>
                <w:sz w:val="16"/>
                <w:szCs w:val="16"/>
                <w:lang w:val="en-GB"/>
              </w:rPr>
            </w:pPr>
            <w:r w:rsidRPr="00BE67F7">
              <w:rPr>
                <w:b/>
                <w:iCs/>
                <w:sz w:val="16"/>
                <w:szCs w:val="16"/>
                <w:lang w:val="en-GB"/>
              </w:rPr>
              <w:t>Targe</w:t>
            </w:r>
            <w:r w:rsidRPr="00B72876">
              <w:rPr>
                <w:b/>
                <w:bCs/>
                <w:iCs/>
                <w:sz w:val="16"/>
                <w:szCs w:val="16"/>
                <w:lang w:val="en-GB"/>
              </w:rPr>
              <w:t>t</w:t>
            </w:r>
            <w:r w:rsidR="00D7713A" w:rsidRPr="00BE67F7">
              <w:rPr>
                <w:b/>
                <w:bCs/>
                <w:iCs/>
                <w:sz w:val="16"/>
                <w:szCs w:val="16"/>
                <w:lang w:val="en-GB"/>
              </w:rPr>
              <w:t>:</w:t>
            </w:r>
            <w:r w:rsidRPr="00BE67F7">
              <w:rPr>
                <w:bCs/>
                <w:iCs/>
                <w:sz w:val="16"/>
                <w:szCs w:val="16"/>
                <w:lang w:val="en-GB"/>
              </w:rPr>
              <w:t xml:space="preserve"> T</w:t>
            </w:r>
            <w:r w:rsidR="00D7713A" w:rsidRPr="00BE67F7">
              <w:rPr>
                <w:bCs/>
                <w:iCs/>
                <w:sz w:val="16"/>
                <w:szCs w:val="16"/>
                <w:lang w:val="en-GB"/>
              </w:rPr>
              <w:t>o be confirmed</w:t>
            </w:r>
          </w:p>
          <w:p w14:paraId="35AB68BC" w14:textId="414249AC" w:rsidR="005D330F" w:rsidRPr="00BE67F7" w:rsidRDefault="005D330F" w:rsidP="00884155">
            <w:pPr>
              <w:tabs>
                <w:tab w:val="left" w:pos="1350"/>
              </w:tabs>
              <w:rPr>
                <w:bCs/>
                <w:iCs/>
                <w:sz w:val="16"/>
                <w:szCs w:val="16"/>
                <w:lang w:val="en-GB"/>
              </w:rPr>
            </w:pPr>
          </w:p>
        </w:tc>
        <w:tc>
          <w:tcPr>
            <w:tcW w:w="789" w:type="pct"/>
            <w:vMerge w:val="restart"/>
            <w:tcBorders>
              <w:top w:val="single" w:sz="4" w:space="0" w:color="auto"/>
              <w:bottom w:val="single" w:sz="4" w:space="0" w:color="auto"/>
            </w:tcBorders>
          </w:tcPr>
          <w:p w14:paraId="0BDDCBF7" w14:textId="513FAD89" w:rsidR="005D330F" w:rsidRPr="00BE67F7" w:rsidRDefault="005D330F" w:rsidP="00884155">
            <w:pPr>
              <w:tabs>
                <w:tab w:val="left" w:pos="1350"/>
              </w:tabs>
              <w:rPr>
                <w:bCs/>
                <w:iCs/>
                <w:sz w:val="16"/>
                <w:szCs w:val="16"/>
                <w:lang w:val="en-GB"/>
              </w:rPr>
            </w:pPr>
            <w:r w:rsidRPr="00BE67F7">
              <w:rPr>
                <w:b/>
                <w:iCs/>
                <w:sz w:val="16"/>
                <w:szCs w:val="16"/>
                <w:lang w:val="en-GB"/>
              </w:rPr>
              <w:t xml:space="preserve">Data </w:t>
            </w:r>
            <w:r w:rsidR="000A1049" w:rsidRPr="00BE67F7">
              <w:rPr>
                <w:b/>
                <w:iCs/>
                <w:sz w:val="16"/>
                <w:szCs w:val="16"/>
                <w:lang w:val="en-GB"/>
              </w:rPr>
              <w:t>s</w:t>
            </w:r>
            <w:r w:rsidRPr="00BE67F7">
              <w:rPr>
                <w:b/>
                <w:iCs/>
                <w:sz w:val="16"/>
                <w:szCs w:val="16"/>
                <w:lang w:val="en-GB"/>
              </w:rPr>
              <w:t>ource:</w:t>
            </w:r>
            <w:r w:rsidRPr="00BE67F7">
              <w:rPr>
                <w:bCs/>
                <w:iCs/>
                <w:sz w:val="16"/>
                <w:szCs w:val="16"/>
                <w:lang w:val="en-GB"/>
              </w:rPr>
              <w:t xml:space="preserve"> Asia Foundation, </w:t>
            </w:r>
            <w:proofErr w:type="spellStart"/>
            <w:r w:rsidRPr="00BE67F7">
              <w:rPr>
                <w:bCs/>
                <w:iCs/>
                <w:sz w:val="16"/>
                <w:szCs w:val="16"/>
                <w:lang w:val="en-GB"/>
              </w:rPr>
              <w:t>Tatoli</w:t>
            </w:r>
            <w:proofErr w:type="spellEnd"/>
            <w:r w:rsidRPr="00BE67F7">
              <w:rPr>
                <w:bCs/>
                <w:iCs/>
                <w:sz w:val="16"/>
                <w:szCs w:val="16"/>
                <w:lang w:val="en-GB"/>
              </w:rPr>
              <w:t xml:space="preserve"> Survey 2013-2018 </w:t>
            </w:r>
            <w:r w:rsidR="003E551A" w:rsidRPr="00BE67F7">
              <w:rPr>
                <w:bCs/>
                <w:iCs/>
                <w:sz w:val="16"/>
                <w:szCs w:val="16"/>
                <w:lang w:val="en-GB"/>
              </w:rPr>
              <w:t>(</w:t>
            </w:r>
            <w:r w:rsidRPr="00BE67F7">
              <w:rPr>
                <w:bCs/>
                <w:iCs/>
                <w:sz w:val="16"/>
                <w:szCs w:val="16"/>
                <w:lang w:val="en-GB"/>
              </w:rPr>
              <w:t>2014</w:t>
            </w:r>
            <w:r w:rsidR="003E551A" w:rsidRPr="00BE67F7">
              <w:rPr>
                <w:bCs/>
                <w:iCs/>
                <w:sz w:val="16"/>
                <w:szCs w:val="16"/>
                <w:lang w:val="en-GB"/>
              </w:rPr>
              <w:t>)</w:t>
            </w:r>
          </w:p>
          <w:p w14:paraId="56E68A23" w14:textId="77777777" w:rsidR="005D330F" w:rsidRPr="00BE67F7" w:rsidRDefault="005D330F" w:rsidP="00884155">
            <w:pPr>
              <w:pStyle w:val="ListParagraph"/>
              <w:tabs>
                <w:tab w:val="left" w:pos="1350"/>
              </w:tabs>
              <w:ind w:left="360"/>
              <w:rPr>
                <w:b/>
                <w:bCs/>
                <w:i/>
                <w:sz w:val="16"/>
                <w:szCs w:val="16"/>
                <w:lang w:val="en-GB"/>
              </w:rPr>
            </w:pPr>
          </w:p>
        </w:tc>
        <w:tc>
          <w:tcPr>
            <w:tcW w:w="1638" w:type="pct"/>
            <w:vMerge w:val="restart"/>
            <w:tcBorders>
              <w:top w:val="single" w:sz="4" w:space="0" w:color="auto"/>
              <w:bottom w:val="single" w:sz="4" w:space="0" w:color="auto"/>
            </w:tcBorders>
            <w:tcMar>
              <w:top w:w="72" w:type="dxa"/>
              <w:left w:w="144" w:type="dxa"/>
              <w:bottom w:w="72" w:type="dxa"/>
              <w:right w:w="144" w:type="dxa"/>
            </w:tcMar>
          </w:tcPr>
          <w:p w14:paraId="654E3E86" w14:textId="77777777" w:rsidR="005D330F" w:rsidRPr="00BE67F7" w:rsidRDefault="005D330F" w:rsidP="00884155">
            <w:pPr>
              <w:tabs>
                <w:tab w:val="left" w:pos="1350"/>
              </w:tabs>
              <w:spacing w:line="259" w:lineRule="auto"/>
              <w:rPr>
                <w:sz w:val="16"/>
                <w:szCs w:val="16"/>
                <w:lang w:val="en-GB"/>
              </w:rPr>
            </w:pPr>
            <w:r w:rsidRPr="00BE67F7">
              <w:rPr>
                <w:b/>
                <w:bCs/>
                <w:sz w:val="16"/>
                <w:szCs w:val="16"/>
                <w:lang w:val="en-GB"/>
              </w:rPr>
              <w:t xml:space="preserve">Output 3.1: </w:t>
            </w:r>
            <w:r w:rsidRPr="00BE67F7">
              <w:rPr>
                <w:sz w:val="16"/>
                <w:szCs w:val="16"/>
                <w:lang w:val="en-GB"/>
              </w:rPr>
              <w:t xml:space="preserve">Excluded groups have increased participation and representation in democratic institutions and local governance processes </w:t>
            </w:r>
          </w:p>
          <w:p w14:paraId="05C18468" w14:textId="77777777" w:rsidR="005D330F" w:rsidRPr="00BE67F7" w:rsidRDefault="005D330F" w:rsidP="00884155">
            <w:pPr>
              <w:tabs>
                <w:tab w:val="left" w:pos="1350"/>
              </w:tabs>
              <w:rPr>
                <w:b/>
                <w:bCs/>
                <w:sz w:val="16"/>
                <w:szCs w:val="16"/>
                <w:u w:val="single"/>
                <w:lang w:val="en-GB"/>
              </w:rPr>
            </w:pPr>
          </w:p>
          <w:p w14:paraId="6AAEC999" w14:textId="49CFD673" w:rsidR="000A1049" w:rsidRPr="00BE67F7" w:rsidRDefault="000A1049" w:rsidP="00884155">
            <w:pPr>
              <w:tabs>
                <w:tab w:val="left" w:pos="1350"/>
              </w:tabs>
              <w:rPr>
                <w:b/>
                <w:bCs/>
                <w:sz w:val="16"/>
                <w:szCs w:val="16"/>
                <w:lang w:val="en-GB"/>
              </w:rPr>
            </w:pPr>
            <w:r w:rsidRPr="00B72876">
              <w:rPr>
                <w:b/>
                <w:bCs/>
                <w:i/>
                <w:sz w:val="16"/>
                <w:szCs w:val="16"/>
                <w:lang w:val="en-GB"/>
              </w:rPr>
              <w:t>I</w:t>
            </w:r>
            <w:r w:rsidR="005D330F" w:rsidRPr="00B72876">
              <w:rPr>
                <w:b/>
                <w:bCs/>
                <w:i/>
                <w:sz w:val="16"/>
                <w:szCs w:val="16"/>
                <w:lang w:val="en-GB"/>
              </w:rPr>
              <w:t>ndicator 3.1.1</w:t>
            </w:r>
          </w:p>
          <w:p w14:paraId="6C014892" w14:textId="4562D4AA" w:rsidR="005D330F" w:rsidRPr="00BE67F7" w:rsidRDefault="005D330F" w:rsidP="00884155">
            <w:pPr>
              <w:tabs>
                <w:tab w:val="left" w:pos="1350"/>
              </w:tabs>
              <w:rPr>
                <w:sz w:val="16"/>
                <w:szCs w:val="16"/>
                <w:lang w:val="en-GB"/>
              </w:rPr>
            </w:pPr>
            <w:r w:rsidRPr="00BE67F7">
              <w:rPr>
                <w:sz w:val="16"/>
                <w:szCs w:val="16"/>
                <w:lang w:val="en-GB"/>
              </w:rPr>
              <w:t xml:space="preserve">Number of men, women, youth and people with disability </w:t>
            </w:r>
            <w:r w:rsidR="00A9509D" w:rsidRPr="00BE67F7">
              <w:rPr>
                <w:sz w:val="16"/>
                <w:szCs w:val="16"/>
                <w:lang w:val="en-GB"/>
              </w:rPr>
              <w:t xml:space="preserve">(PWDs) </w:t>
            </w:r>
            <w:r w:rsidRPr="00BE67F7">
              <w:rPr>
                <w:sz w:val="16"/>
                <w:szCs w:val="16"/>
                <w:lang w:val="en-GB"/>
              </w:rPr>
              <w:t xml:space="preserve">participating in local planning processes. </w:t>
            </w:r>
          </w:p>
          <w:p w14:paraId="2CFFEA8E" w14:textId="77777777" w:rsidR="00904879" w:rsidRPr="00BE67F7" w:rsidRDefault="00904879" w:rsidP="00884155">
            <w:pPr>
              <w:tabs>
                <w:tab w:val="left" w:pos="1350"/>
              </w:tabs>
              <w:rPr>
                <w:b/>
                <w:bCs/>
                <w:sz w:val="16"/>
                <w:szCs w:val="16"/>
                <w:lang w:val="en-GB"/>
              </w:rPr>
            </w:pPr>
          </w:p>
          <w:p w14:paraId="0849EB20" w14:textId="47642466" w:rsidR="005D330F" w:rsidRPr="00BE67F7" w:rsidRDefault="005D330F" w:rsidP="00884155">
            <w:pPr>
              <w:tabs>
                <w:tab w:val="left" w:pos="1350"/>
              </w:tabs>
              <w:rPr>
                <w:sz w:val="16"/>
                <w:szCs w:val="16"/>
                <w:lang w:val="en-GB"/>
              </w:rPr>
            </w:pPr>
            <w:r w:rsidRPr="00BE67F7">
              <w:rPr>
                <w:b/>
                <w:bCs/>
                <w:sz w:val="16"/>
                <w:szCs w:val="16"/>
                <w:lang w:val="en-GB"/>
              </w:rPr>
              <w:t>Baseline</w:t>
            </w:r>
            <w:r w:rsidRPr="00BE67F7">
              <w:rPr>
                <w:sz w:val="16"/>
                <w:szCs w:val="16"/>
                <w:lang w:val="en-GB"/>
              </w:rPr>
              <w:t xml:space="preserve"> (2019); Average 311 </w:t>
            </w:r>
            <w:r w:rsidR="00A9509D" w:rsidRPr="00BE67F7">
              <w:rPr>
                <w:sz w:val="16"/>
                <w:szCs w:val="16"/>
                <w:lang w:val="en-GB"/>
              </w:rPr>
              <w:t>PWDs</w:t>
            </w:r>
            <w:r w:rsidRPr="00BE67F7">
              <w:rPr>
                <w:sz w:val="16"/>
                <w:szCs w:val="16"/>
                <w:lang w:val="en-GB"/>
              </w:rPr>
              <w:t>/municipality (total 2; 19%</w:t>
            </w:r>
            <w:r w:rsidR="00A9509D" w:rsidRPr="00BE67F7">
              <w:rPr>
                <w:sz w:val="16"/>
                <w:szCs w:val="16"/>
                <w:lang w:val="en-GB"/>
              </w:rPr>
              <w:t> </w:t>
            </w:r>
            <w:r w:rsidRPr="00BE67F7">
              <w:rPr>
                <w:sz w:val="16"/>
                <w:szCs w:val="16"/>
                <w:lang w:val="en-GB"/>
              </w:rPr>
              <w:t xml:space="preserve">women)   </w:t>
            </w:r>
          </w:p>
          <w:p w14:paraId="16CDD543" w14:textId="67D53099" w:rsidR="005D330F" w:rsidRPr="00BE67F7" w:rsidRDefault="005D330F" w:rsidP="00884155">
            <w:pPr>
              <w:tabs>
                <w:tab w:val="left" w:pos="1350"/>
              </w:tabs>
              <w:rPr>
                <w:sz w:val="16"/>
                <w:szCs w:val="16"/>
                <w:lang w:val="en-GB"/>
              </w:rPr>
            </w:pPr>
            <w:r w:rsidRPr="00BE67F7">
              <w:rPr>
                <w:b/>
                <w:bCs/>
                <w:sz w:val="16"/>
                <w:szCs w:val="16"/>
                <w:lang w:val="en-GB"/>
              </w:rPr>
              <w:t xml:space="preserve">Target: </w:t>
            </w:r>
            <w:r w:rsidRPr="00BE67F7">
              <w:rPr>
                <w:sz w:val="16"/>
                <w:szCs w:val="16"/>
                <w:lang w:val="en-GB"/>
              </w:rPr>
              <w:t>Average 350 people/municipality (total: 6; 33%</w:t>
            </w:r>
            <w:r w:rsidR="00A9509D" w:rsidRPr="00BE67F7">
              <w:rPr>
                <w:sz w:val="16"/>
                <w:szCs w:val="16"/>
                <w:lang w:val="en-GB"/>
              </w:rPr>
              <w:t> </w:t>
            </w:r>
            <w:r w:rsidRPr="00BE67F7">
              <w:rPr>
                <w:sz w:val="16"/>
                <w:szCs w:val="16"/>
                <w:lang w:val="en-GB"/>
              </w:rPr>
              <w:t>women</w:t>
            </w:r>
            <w:r w:rsidR="000C6A12" w:rsidRPr="00BE67F7">
              <w:rPr>
                <w:sz w:val="16"/>
                <w:szCs w:val="16"/>
                <w:lang w:val="en-GB"/>
              </w:rPr>
              <w:t xml:space="preserve">; 33% youth; </w:t>
            </w:r>
            <w:r w:rsidR="00162D4A" w:rsidRPr="00BE67F7">
              <w:rPr>
                <w:sz w:val="16"/>
                <w:szCs w:val="16"/>
                <w:lang w:val="en-GB"/>
              </w:rPr>
              <w:t>2</w:t>
            </w:r>
            <w:r w:rsidR="000C6A12" w:rsidRPr="00BE67F7">
              <w:rPr>
                <w:sz w:val="16"/>
                <w:szCs w:val="16"/>
                <w:lang w:val="en-GB"/>
              </w:rPr>
              <w:t>% PWDs</w:t>
            </w:r>
            <w:r w:rsidRPr="00BE67F7">
              <w:rPr>
                <w:sz w:val="16"/>
                <w:szCs w:val="16"/>
                <w:lang w:val="en-GB"/>
              </w:rPr>
              <w:t>)</w:t>
            </w:r>
          </w:p>
          <w:p w14:paraId="717B2C60" w14:textId="77777777" w:rsidR="005D330F" w:rsidRPr="00BE67F7" w:rsidRDefault="005D330F" w:rsidP="00884155">
            <w:pPr>
              <w:tabs>
                <w:tab w:val="left" w:pos="1350"/>
              </w:tabs>
              <w:rPr>
                <w:sz w:val="16"/>
                <w:szCs w:val="16"/>
                <w:lang w:val="en-GB"/>
              </w:rPr>
            </w:pPr>
            <w:r w:rsidRPr="00BE67F7">
              <w:rPr>
                <w:b/>
                <w:bCs/>
                <w:sz w:val="16"/>
                <w:szCs w:val="16"/>
                <w:lang w:val="en-GB"/>
              </w:rPr>
              <w:t>Source</w:t>
            </w:r>
            <w:r w:rsidRPr="00BE67F7">
              <w:rPr>
                <w:sz w:val="16"/>
                <w:szCs w:val="16"/>
                <w:lang w:val="en-GB"/>
              </w:rPr>
              <w:t>: UNDP projects</w:t>
            </w:r>
          </w:p>
          <w:p w14:paraId="1D625231" w14:textId="7ED8858A" w:rsidR="005D330F" w:rsidRDefault="005D330F" w:rsidP="00884155">
            <w:pPr>
              <w:tabs>
                <w:tab w:val="left" w:pos="1350"/>
              </w:tabs>
              <w:rPr>
                <w:sz w:val="16"/>
                <w:szCs w:val="16"/>
                <w:lang w:val="en-GB"/>
              </w:rPr>
            </w:pPr>
          </w:p>
          <w:p w14:paraId="5387F1C6" w14:textId="77777777" w:rsidR="00884155" w:rsidRPr="00BE67F7" w:rsidRDefault="00884155" w:rsidP="00884155">
            <w:pPr>
              <w:tabs>
                <w:tab w:val="left" w:pos="1350"/>
              </w:tabs>
              <w:rPr>
                <w:sz w:val="16"/>
                <w:szCs w:val="16"/>
                <w:lang w:val="en-GB"/>
              </w:rPr>
            </w:pPr>
          </w:p>
          <w:p w14:paraId="35A5D7B8" w14:textId="77777777" w:rsidR="00A9509D" w:rsidRPr="00BE67F7" w:rsidRDefault="005D330F" w:rsidP="00884155">
            <w:pPr>
              <w:tabs>
                <w:tab w:val="left" w:pos="1350"/>
              </w:tabs>
              <w:rPr>
                <w:sz w:val="16"/>
                <w:szCs w:val="16"/>
                <w:lang w:val="en-GB"/>
              </w:rPr>
            </w:pPr>
            <w:bookmarkStart w:id="13" w:name="_Hlk36571425"/>
            <w:r w:rsidRPr="00B72876">
              <w:rPr>
                <w:b/>
                <w:i/>
                <w:sz w:val="16"/>
                <w:szCs w:val="16"/>
                <w:lang w:val="en-GB"/>
              </w:rPr>
              <w:lastRenderedPageBreak/>
              <w:t>Indicator 3.1.2</w:t>
            </w:r>
          </w:p>
          <w:p w14:paraId="5FF7EA41" w14:textId="0483F8DD" w:rsidR="005D330F" w:rsidRPr="00BE67F7" w:rsidRDefault="00F22DA2" w:rsidP="00884155">
            <w:pPr>
              <w:tabs>
                <w:tab w:val="left" w:pos="1350"/>
              </w:tabs>
              <w:rPr>
                <w:sz w:val="16"/>
                <w:szCs w:val="16"/>
                <w:lang w:val="en-GB"/>
              </w:rPr>
            </w:pPr>
            <w:r w:rsidRPr="00BE67F7">
              <w:rPr>
                <w:sz w:val="16"/>
                <w:szCs w:val="16"/>
                <w:lang w:val="en-GB"/>
              </w:rPr>
              <w:t>Percentage</w:t>
            </w:r>
            <w:r w:rsidR="005D330F" w:rsidRPr="00BE67F7">
              <w:rPr>
                <w:sz w:val="16"/>
                <w:szCs w:val="16"/>
                <w:lang w:val="en-GB"/>
              </w:rPr>
              <w:t xml:space="preserve"> of women and youth participating in elections as voters and electoral staff</w:t>
            </w:r>
            <w:r w:rsidR="00A637CB" w:rsidRPr="00BE67F7">
              <w:rPr>
                <w:sz w:val="16"/>
                <w:szCs w:val="16"/>
                <w:lang w:val="en-GB"/>
              </w:rPr>
              <w:t xml:space="preserve"> (IRRF2.2.2.2)</w:t>
            </w:r>
          </w:p>
          <w:p w14:paraId="1265905B" w14:textId="77777777" w:rsidR="00216F21" w:rsidRPr="00BE67F7" w:rsidRDefault="00216F21" w:rsidP="00884155">
            <w:pPr>
              <w:tabs>
                <w:tab w:val="left" w:pos="1350"/>
              </w:tabs>
              <w:rPr>
                <w:b/>
                <w:bCs/>
                <w:sz w:val="16"/>
                <w:szCs w:val="16"/>
                <w:lang w:val="en-GB"/>
              </w:rPr>
            </w:pPr>
          </w:p>
          <w:p w14:paraId="44E2B241" w14:textId="1E99EEA9" w:rsidR="005D330F" w:rsidRPr="00BE67F7" w:rsidRDefault="005D330F" w:rsidP="00884155">
            <w:pPr>
              <w:tabs>
                <w:tab w:val="left" w:pos="1350"/>
              </w:tabs>
              <w:rPr>
                <w:b/>
                <w:bCs/>
                <w:sz w:val="16"/>
                <w:szCs w:val="16"/>
                <w:lang w:val="en-GB"/>
              </w:rPr>
            </w:pPr>
            <w:r w:rsidRPr="00BE67F7">
              <w:rPr>
                <w:b/>
                <w:bCs/>
                <w:sz w:val="16"/>
                <w:szCs w:val="16"/>
                <w:lang w:val="en-GB"/>
              </w:rPr>
              <w:t>Baseline (2018)</w:t>
            </w:r>
          </w:p>
          <w:p w14:paraId="47DD3E01" w14:textId="77777777" w:rsidR="005D330F" w:rsidRPr="00BE67F7" w:rsidRDefault="005D330F" w:rsidP="00884155">
            <w:pPr>
              <w:tabs>
                <w:tab w:val="left" w:pos="1350"/>
              </w:tabs>
              <w:rPr>
                <w:sz w:val="16"/>
                <w:szCs w:val="16"/>
                <w:lang w:val="en-GB"/>
              </w:rPr>
            </w:pPr>
            <w:r w:rsidRPr="00BE67F7">
              <w:rPr>
                <w:sz w:val="16"/>
                <w:szCs w:val="16"/>
                <w:lang w:val="en-GB"/>
              </w:rPr>
              <w:t>Women and youth voters: 49% and 51%</w:t>
            </w:r>
          </w:p>
          <w:p w14:paraId="0CA03369" w14:textId="55EEE51D" w:rsidR="00F22DA2" w:rsidRPr="00BE67F7" w:rsidRDefault="005D330F" w:rsidP="00884155">
            <w:pPr>
              <w:tabs>
                <w:tab w:val="left" w:pos="1350"/>
              </w:tabs>
              <w:rPr>
                <w:sz w:val="16"/>
                <w:szCs w:val="16"/>
                <w:lang w:val="en-GB"/>
              </w:rPr>
            </w:pPr>
            <w:r w:rsidRPr="00BE67F7">
              <w:rPr>
                <w:sz w:val="16"/>
                <w:szCs w:val="16"/>
                <w:lang w:val="en-GB"/>
              </w:rPr>
              <w:t xml:space="preserve">Women </w:t>
            </w:r>
            <w:r w:rsidR="00F22DA2" w:rsidRPr="00BE67F7">
              <w:rPr>
                <w:sz w:val="16"/>
                <w:szCs w:val="16"/>
                <w:lang w:val="en-GB"/>
              </w:rPr>
              <w:t xml:space="preserve">and youth </w:t>
            </w:r>
            <w:r w:rsidRPr="00BE67F7">
              <w:rPr>
                <w:sz w:val="16"/>
                <w:szCs w:val="16"/>
                <w:lang w:val="en-GB"/>
              </w:rPr>
              <w:t>electoral staff: 50%</w:t>
            </w:r>
            <w:r w:rsidR="00F22DA2" w:rsidRPr="00BE67F7">
              <w:rPr>
                <w:sz w:val="16"/>
                <w:szCs w:val="16"/>
                <w:lang w:val="en-GB"/>
              </w:rPr>
              <w:t xml:space="preserve"> women</w:t>
            </w:r>
            <w:r w:rsidR="00A9509D" w:rsidRPr="00BE67F7">
              <w:rPr>
                <w:sz w:val="16"/>
                <w:szCs w:val="16"/>
                <w:lang w:val="en-GB"/>
              </w:rPr>
              <w:t>;</w:t>
            </w:r>
            <w:r w:rsidR="00F22DA2" w:rsidRPr="00BE67F7">
              <w:rPr>
                <w:sz w:val="16"/>
                <w:szCs w:val="16"/>
                <w:lang w:val="en-GB"/>
              </w:rPr>
              <w:t xml:space="preserve"> N/A for youth</w:t>
            </w:r>
          </w:p>
          <w:p w14:paraId="68E5B76D" w14:textId="643EC1A7" w:rsidR="005D330F" w:rsidRPr="00BE67F7" w:rsidRDefault="005D330F" w:rsidP="00884155">
            <w:pPr>
              <w:tabs>
                <w:tab w:val="left" w:pos="1350"/>
              </w:tabs>
              <w:rPr>
                <w:b/>
                <w:bCs/>
                <w:sz w:val="16"/>
                <w:szCs w:val="16"/>
                <w:lang w:val="en-GB"/>
              </w:rPr>
            </w:pPr>
            <w:r w:rsidRPr="00BE67F7">
              <w:rPr>
                <w:b/>
                <w:bCs/>
                <w:sz w:val="16"/>
                <w:szCs w:val="16"/>
                <w:lang w:val="en-GB"/>
              </w:rPr>
              <w:t>Target (next elections)</w:t>
            </w:r>
          </w:p>
          <w:p w14:paraId="4FBAB7B3" w14:textId="77777777" w:rsidR="005D330F" w:rsidRPr="00BE67F7" w:rsidRDefault="005D330F" w:rsidP="00884155">
            <w:pPr>
              <w:tabs>
                <w:tab w:val="left" w:pos="1350"/>
              </w:tabs>
              <w:rPr>
                <w:sz w:val="16"/>
                <w:szCs w:val="16"/>
                <w:lang w:val="en-GB"/>
              </w:rPr>
            </w:pPr>
            <w:r w:rsidRPr="00BE67F7">
              <w:rPr>
                <w:sz w:val="16"/>
                <w:szCs w:val="16"/>
                <w:lang w:val="en-GB"/>
              </w:rPr>
              <w:t>Women and youth voters: 50% and 60%</w:t>
            </w:r>
          </w:p>
          <w:p w14:paraId="49262578" w14:textId="77777777" w:rsidR="005D330F" w:rsidRPr="00BE67F7" w:rsidRDefault="005D330F" w:rsidP="00884155">
            <w:pPr>
              <w:tabs>
                <w:tab w:val="left" w:pos="1350"/>
              </w:tabs>
              <w:rPr>
                <w:sz w:val="16"/>
                <w:szCs w:val="16"/>
                <w:lang w:val="en-GB"/>
              </w:rPr>
            </w:pPr>
            <w:r w:rsidRPr="00BE67F7">
              <w:rPr>
                <w:sz w:val="16"/>
                <w:szCs w:val="16"/>
                <w:lang w:val="en-GB"/>
              </w:rPr>
              <w:t xml:space="preserve">Women and youth electoral staff: 50% and 30%  </w:t>
            </w:r>
          </w:p>
          <w:p w14:paraId="3C0D83AE" w14:textId="3ACA875C" w:rsidR="005D330F" w:rsidRPr="00884155" w:rsidRDefault="005D330F" w:rsidP="00884155">
            <w:pPr>
              <w:tabs>
                <w:tab w:val="left" w:pos="1350"/>
              </w:tabs>
              <w:rPr>
                <w:sz w:val="16"/>
                <w:szCs w:val="16"/>
                <w:lang w:val="en-GB"/>
              </w:rPr>
            </w:pPr>
            <w:r w:rsidRPr="00BE67F7">
              <w:rPr>
                <w:b/>
                <w:bCs/>
                <w:sz w:val="16"/>
                <w:szCs w:val="16"/>
                <w:lang w:val="en-GB"/>
              </w:rPr>
              <w:t>Source</w:t>
            </w:r>
            <w:r w:rsidRPr="00BE67F7">
              <w:rPr>
                <w:sz w:val="16"/>
                <w:szCs w:val="16"/>
                <w:lang w:val="en-GB"/>
              </w:rPr>
              <w:t xml:space="preserve">: Electoral management bodies. </w:t>
            </w:r>
            <w:bookmarkEnd w:id="13"/>
          </w:p>
        </w:tc>
        <w:tc>
          <w:tcPr>
            <w:tcW w:w="831" w:type="pct"/>
            <w:vMerge w:val="restart"/>
            <w:tcBorders>
              <w:top w:val="single" w:sz="4" w:space="0" w:color="auto"/>
              <w:bottom w:val="single" w:sz="4" w:space="0" w:color="auto"/>
            </w:tcBorders>
          </w:tcPr>
          <w:p w14:paraId="6D816C72" w14:textId="77777777" w:rsidR="005D330F" w:rsidRPr="00336B90" w:rsidRDefault="005D330F" w:rsidP="00884155">
            <w:pPr>
              <w:tabs>
                <w:tab w:val="left" w:pos="1350"/>
              </w:tabs>
              <w:rPr>
                <w:sz w:val="16"/>
                <w:szCs w:val="16"/>
                <w:lang w:val="fr-FR"/>
              </w:rPr>
            </w:pPr>
            <w:r w:rsidRPr="00336B90">
              <w:rPr>
                <w:sz w:val="16"/>
                <w:szCs w:val="16"/>
                <w:lang w:val="fr-FR"/>
              </w:rPr>
              <w:lastRenderedPageBreak/>
              <w:t xml:space="preserve">MSA </w:t>
            </w:r>
          </w:p>
          <w:p w14:paraId="192A4123" w14:textId="77777777" w:rsidR="005D330F" w:rsidRPr="00336B90" w:rsidRDefault="005D330F" w:rsidP="00884155">
            <w:pPr>
              <w:tabs>
                <w:tab w:val="left" w:pos="1350"/>
              </w:tabs>
              <w:rPr>
                <w:sz w:val="16"/>
                <w:szCs w:val="16"/>
                <w:lang w:val="fr-FR"/>
              </w:rPr>
            </w:pPr>
          </w:p>
          <w:p w14:paraId="0511889A" w14:textId="66F43D17" w:rsidR="005D330F" w:rsidRPr="00336B90" w:rsidRDefault="00CE4533" w:rsidP="00884155">
            <w:pPr>
              <w:tabs>
                <w:tab w:val="left" w:pos="1350"/>
              </w:tabs>
              <w:rPr>
                <w:sz w:val="16"/>
                <w:szCs w:val="16"/>
                <w:lang w:val="fr-FR"/>
              </w:rPr>
            </w:pPr>
            <w:proofErr w:type="spellStart"/>
            <w:r w:rsidRPr="00336B90">
              <w:rPr>
                <w:sz w:val="16"/>
                <w:szCs w:val="16"/>
                <w:lang w:val="fr-FR"/>
              </w:rPr>
              <w:t>Municipalities</w:t>
            </w:r>
            <w:proofErr w:type="spellEnd"/>
          </w:p>
          <w:p w14:paraId="0CB227DB" w14:textId="77777777" w:rsidR="005D330F" w:rsidRPr="00336B90" w:rsidRDefault="005D330F" w:rsidP="00884155">
            <w:pPr>
              <w:tabs>
                <w:tab w:val="left" w:pos="1350"/>
              </w:tabs>
              <w:rPr>
                <w:sz w:val="16"/>
                <w:szCs w:val="16"/>
                <w:lang w:val="fr-FR"/>
              </w:rPr>
            </w:pPr>
          </w:p>
          <w:p w14:paraId="29AFC0F8" w14:textId="66137B15" w:rsidR="005D330F" w:rsidRPr="00336B90" w:rsidRDefault="005D330F" w:rsidP="00884155">
            <w:pPr>
              <w:tabs>
                <w:tab w:val="left" w:pos="1350"/>
              </w:tabs>
              <w:rPr>
                <w:sz w:val="16"/>
                <w:szCs w:val="16"/>
                <w:lang w:val="fr-FR"/>
              </w:rPr>
            </w:pPr>
            <w:r w:rsidRPr="00336B90">
              <w:rPr>
                <w:sz w:val="16"/>
                <w:szCs w:val="16"/>
                <w:lang w:val="fr-FR"/>
              </w:rPr>
              <w:t xml:space="preserve">Electoral management bodies </w:t>
            </w:r>
          </w:p>
          <w:p w14:paraId="54EC819A" w14:textId="77777777" w:rsidR="005D330F" w:rsidRPr="00336B90" w:rsidRDefault="005D330F" w:rsidP="00884155">
            <w:pPr>
              <w:tabs>
                <w:tab w:val="left" w:pos="1350"/>
              </w:tabs>
              <w:rPr>
                <w:sz w:val="16"/>
                <w:szCs w:val="16"/>
                <w:lang w:val="fr-FR"/>
              </w:rPr>
            </w:pPr>
          </w:p>
          <w:p w14:paraId="1034C671" w14:textId="630DD2CD" w:rsidR="005D330F" w:rsidRPr="00336B90" w:rsidRDefault="005D330F" w:rsidP="00884155">
            <w:pPr>
              <w:tabs>
                <w:tab w:val="left" w:pos="1350"/>
              </w:tabs>
              <w:rPr>
                <w:sz w:val="16"/>
                <w:szCs w:val="16"/>
                <w:lang w:val="fr-FR"/>
              </w:rPr>
            </w:pPr>
            <w:r w:rsidRPr="00336B90">
              <w:rPr>
                <w:sz w:val="16"/>
                <w:szCs w:val="16"/>
                <w:lang w:val="fr-FR"/>
              </w:rPr>
              <w:t>UN</w:t>
            </w:r>
            <w:r w:rsidR="00ED2D24" w:rsidRPr="00336B90">
              <w:rPr>
                <w:sz w:val="16"/>
                <w:szCs w:val="16"/>
                <w:lang w:val="fr-FR"/>
              </w:rPr>
              <w:t>V</w:t>
            </w:r>
          </w:p>
          <w:p w14:paraId="53AD9A31" w14:textId="77777777" w:rsidR="005D330F" w:rsidRPr="00336B90" w:rsidRDefault="005D330F" w:rsidP="00884155">
            <w:pPr>
              <w:tabs>
                <w:tab w:val="left" w:pos="1350"/>
              </w:tabs>
              <w:rPr>
                <w:i/>
                <w:iCs/>
                <w:sz w:val="16"/>
                <w:szCs w:val="16"/>
                <w:lang w:val="fr-FR"/>
              </w:rPr>
            </w:pPr>
          </w:p>
          <w:p w14:paraId="46012C08" w14:textId="6B6DEB98" w:rsidR="005D330F" w:rsidRPr="00BE67F7" w:rsidRDefault="005D330F" w:rsidP="00884155">
            <w:pPr>
              <w:tabs>
                <w:tab w:val="left" w:pos="1350"/>
              </w:tabs>
              <w:rPr>
                <w:sz w:val="16"/>
                <w:szCs w:val="16"/>
                <w:lang w:val="en-GB"/>
              </w:rPr>
            </w:pPr>
            <w:r w:rsidRPr="00BE67F7">
              <w:rPr>
                <w:sz w:val="16"/>
                <w:szCs w:val="16"/>
                <w:lang w:val="en-GB"/>
              </w:rPr>
              <w:t>Media</w:t>
            </w:r>
          </w:p>
        </w:tc>
        <w:tc>
          <w:tcPr>
            <w:tcW w:w="574" w:type="pct"/>
            <w:tcBorders>
              <w:top w:val="single" w:sz="4" w:space="0" w:color="auto"/>
              <w:bottom w:val="single" w:sz="4" w:space="0" w:color="auto"/>
              <w:right w:val="single" w:sz="4" w:space="0" w:color="auto"/>
            </w:tcBorders>
            <w:tcMar>
              <w:top w:w="15" w:type="dxa"/>
              <w:left w:w="108" w:type="dxa"/>
              <w:bottom w:w="0" w:type="dxa"/>
              <w:right w:w="108" w:type="dxa"/>
            </w:tcMar>
          </w:tcPr>
          <w:p w14:paraId="36030DC4" w14:textId="77777777" w:rsidR="005D330F" w:rsidRPr="00BE67F7" w:rsidRDefault="005D330F" w:rsidP="00884155">
            <w:pPr>
              <w:tabs>
                <w:tab w:val="left" w:pos="1350"/>
              </w:tabs>
              <w:rPr>
                <w:b/>
                <w:sz w:val="16"/>
                <w:szCs w:val="16"/>
                <w:lang w:val="en-GB"/>
              </w:rPr>
            </w:pPr>
            <w:r w:rsidRPr="00BE67F7">
              <w:rPr>
                <w:b/>
                <w:sz w:val="16"/>
                <w:szCs w:val="16"/>
                <w:lang w:val="en-GB"/>
              </w:rPr>
              <w:t>Regular: 1,150,000</w:t>
            </w:r>
          </w:p>
        </w:tc>
      </w:tr>
      <w:tr w:rsidR="005D330F" w:rsidRPr="00BE67F7" w14:paraId="537D17EC" w14:textId="77777777" w:rsidTr="00884155">
        <w:tc>
          <w:tcPr>
            <w:tcW w:w="1168"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199A2484" w14:textId="77777777" w:rsidR="005D330F" w:rsidRPr="00BE67F7" w:rsidRDefault="005D330F" w:rsidP="00884155">
            <w:pPr>
              <w:tabs>
                <w:tab w:val="left" w:pos="1350"/>
              </w:tabs>
              <w:rPr>
                <w:i/>
                <w:iCs/>
                <w:sz w:val="16"/>
                <w:szCs w:val="16"/>
                <w:lang w:val="en-GB"/>
              </w:rPr>
            </w:pPr>
          </w:p>
        </w:tc>
        <w:tc>
          <w:tcPr>
            <w:tcW w:w="789" w:type="pct"/>
            <w:vMerge/>
            <w:tcBorders>
              <w:top w:val="single" w:sz="4" w:space="0" w:color="auto"/>
              <w:bottom w:val="single" w:sz="4" w:space="0" w:color="auto"/>
            </w:tcBorders>
          </w:tcPr>
          <w:p w14:paraId="49779CEA" w14:textId="77777777" w:rsidR="005D330F" w:rsidRPr="00BE67F7" w:rsidRDefault="005D330F" w:rsidP="00884155">
            <w:pPr>
              <w:tabs>
                <w:tab w:val="left" w:pos="1350"/>
              </w:tabs>
              <w:rPr>
                <w:i/>
                <w:iCs/>
                <w:sz w:val="16"/>
                <w:szCs w:val="16"/>
                <w:lang w:val="en-GB"/>
              </w:rPr>
            </w:pPr>
          </w:p>
        </w:tc>
        <w:tc>
          <w:tcPr>
            <w:tcW w:w="1638" w:type="pct"/>
            <w:vMerge/>
            <w:tcBorders>
              <w:top w:val="single" w:sz="4" w:space="0" w:color="auto"/>
              <w:bottom w:val="single" w:sz="4" w:space="0" w:color="auto"/>
            </w:tcBorders>
            <w:tcMar>
              <w:top w:w="72" w:type="dxa"/>
              <w:left w:w="144" w:type="dxa"/>
              <w:bottom w:w="72" w:type="dxa"/>
              <w:right w:w="144" w:type="dxa"/>
            </w:tcMar>
          </w:tcPr>
          <w:p w14:paraId="0CCBA95C" w14:textId="77777777" w:rsidR="005D330F" w:rsidRPr="00BE67F7" w:rsidRDefault="005D330F" w:rsidP="00884155">
            <w:pPr>
              <w:tabs>
                <w:tab w:val="left" w:pos="1350"/>
              </w:tabs>
              <w:rPr>
                <w:i/>
                <w:iCs/>
                <w:sz w:val="16"/>
                <w:szCs w:val="16"/>
                <w:lang w:val="en-GB"/>
              </w:rPr>
            </w:pPr>
          </w:p>
        </w:tc>
        <w:tc>
          <w:tcPr>
            <w:tcW w:w="831" w:type="pct"/>
            <w:vMerge/>
            <w:tcBorders>
              <w:top w:val="single" w:sz="4" w:space="0" w:color="auto"/>
              <w:bottom w:val="single" w:sz="4" w:space="0" w:color="auto"/>
            </w:tcBorders>
          </w:tcPr>
          <w:p w14:paraId="7C2CD48F" w14:textId="77777777" w:rsidR="005D330F" w:rsidRPr="00BE67F7" w:rsidRDefault="005D330F" w:rsidP="00884155">
            <w:pPr>
              <w:tabs>
                <w:tab w:val="left" w:pos="1350"/>
              </w:tabs>
              <w:rPr>
                <w:i/>
                <w:iCs/>
                <w:sz w:val="16"/>
                <w:szCs w:val="16"/>
                <w:lang w:val="en-GB"/>
              </w:rPr>
            </w:pPr>
          </w:p>
        </w:tc>
        <w:tc>
          <w:tcPr>
            <w:tcW w:w="574" w:type="pct"/>
            <w:tcBorders>
              <w:top w:val="single" w:sz="4" w:space="0" w:color="auto"/>
              <w:bottom w:val="single" w:sz="4" w:space="0" w:color="auto"/>
              <w:right w:val="single" w:sz="4" w:space="0" w:color="auto"/>
            </w:tcBorders>
            <w:tcMar>
              <w:top w:w="15" w:type="dxa"/>
              <w:left w:w="108" w:type="dxa"/>
              <w:bottom w:w="0" w:type="dxa"/>
              <w:right w:w="108" w:type="dxa"/>
            </w:tcMar>
          </w:tcPr>
          <w:p w14:paraId="5EE35D3F" w14:textId="72EB3CCA" w:rsidR="005D330F" w:rsidRPr="00BE67F7" w:rsidRDefault="005D330F" w:rsidP="00884155">
            <w:pPr>
              <w:tabs>
                <w:tab w:val="left" w:pos="1350"/>
              </w:tabs>
              <w:rPr>
                <w:b/>
                <w:sz w:val="16"/>
                <w:szCs w:val="16"/>
                <w:lang w:val="en-GB"/>
              </w:rPr>
            </w:pPr>
            <w:r w:rsidRPr="00BE67F7">
              <w:rPr>
                <w:b/>
                <w:sz w:val="16"/>
                <w:szCs w:val="16"/>
                <w:lang w:val="en-GB"/>
              </w:rPr>
              <w:t>Other: 2</w:t>
            </w:r>
            <w:r w:rsidR="005D4653" w:rsidRPr="00BE67F7">
              <w:rPr>
                <w:b/>
                <w:sz w:val="16"/>
                <w:szCs w:val="16"/>
                <w:lang w:val="en-GB"/>
              </w:rPr>
              <w:t>6,0</w:t>
            </w:r>
            <w:r w:rsidRPr="00BE67F7">
              <w:rPr>
                <w:b/>
                <w:sz w:val="16"/>
                <w:szCs w:val="16"/>
                <w:lang w:val="en-GB"/>
              </w:rPr>
              <w:t>59,504</w:t>
            </w:r>
          </w:p>
        </w:tc>
      </w:tr>
      <w:tr w:rsidR="005D330F" w:rsidRPr="00BE67F7" w14:paraId="18269750" w14:textId="77777777" w:rsidTr="00884155">
        <w:tc>
          <w:tcPr>
            <w:tcW w:w="1168" w:type="pct"/>
            <w:gridSpan w:val="2"/>
            <w:tcBorders>
              <w:top w:val="single" w:sz="4" w:space="0" w:color="auto"/>
              <w:left w:val="single" w:sz="4" w:space="0" w:color="auto"/>
              <w:bottom w:val="single" w:sz="4" w:space="0" w:color="auto"/>
            </w:tcBorders>
            <w:tcMar>
              <w:top w:w="72" w:type="dxa"/>
              <w:left w:w="144" w:type="dxa"/>
              <w:bottom w:w="72" w:type="dxa"/>
              <w:right w:w="144" w:type="dxa"/>
            </w:tcMar>
          </w:tcPr>
          <w:p w14:paraId="010B9101" w14:textId="77777777" w:rsidR="005D330F" w:rsidRPr="00BE67F7" w:rsidRDefault="005D330F" w:rsidP="00884155">
            <w:pPr>
              <w:tabs>
                <w:tab w:val="left" w:pos="1350"/>
              </w:tabs>
              <w:rPr>
                <w:sz w:val="16"/>
                <w:szCs w:val="16"/>
                <w:lang w:val="en-GB"/>
              </w:rPr>
            </w:pPr>
          </w:p>
        </w:tc>
        <w:tc>
          <w:tcPr>
            <w:tcW w:w="789" w:type="pct"/>
            <w:tcBorders>
              <w:top w:val="single" w:sz="4" w:space="0" w:color="auto"/>
              <w:bottom w:val="single" w:sz="4" w:space="0" w:color="auto"/>
            </w:tcBorders>
          </w:tcPr>
          <w:p w14:paraId="45B56C01" w14:textId="77777777" w:rsidR="005D330F" w:rsidRPr="00BE67F7" w:rsidRDefault="005D330F" w:rsidP="00884155">
            <w:pPr>
              <w:tabs>
                <w:tab w:val="left" w:pos="1350"/>
              </w:tabs>
              <w:rPr>
                <w:i/>
                <w:iCs/>
                <w:sz w:val="16"/>
                <w:szCs w:val="16"/>
                <w:lang w:val="en-GB"/>
              </w:rPr>
            </w:pPr>
          </w:p>
        </w:tc>
        <w:tc>
          <w:tcPr>
            <w:tcW w:w="1638" w:type="pct"/>
            <w:tcBorders>
              <w:top w:val="single" w:sz="4" w:space="0" w:color="auto"/>
              <w:bottom w:val="single" w:sz="4" w:space="0" w:color="auto"/>
            </w:tcBorders>
            <w:tcMar>
              <w:top w:w="72" w:type="dxa"/>
              <w:left w:w="144" w:type="dxa"/>
              <w:bottom w:w="72" w:type="dxa"/>
              <w:right w:w="144" w:type="dxa"/>
            </w:tcMar>
          </w:tcPr>
          <w:p w14:paraId="5BFD451E" w14:textId="1465C3AD" w:rsidR="005D330F" w:rsidRPr="00BE67F7" w:rsidRDefault="005D330F" w:rsidP="00884155">
            <w:pPr>
              <w:tabs>
                <w:tab w:val="left" w:pos="1350"/>
              </w:tabs>
              <w:rPr>
                <w:sz w:val="16"/>
                <w:szCs w:val="16"/>
                <w:lang w:val="en-GB"/>
              </w:rPr>
            </w:pPr>
            <w:r w:rsidRPr="00BE67F7">
              <w:rPr>
                <w:b/>
                <w:bCs/>
                <w:sz w:val="16"/>
                <w:szCs w:val="16"/>
                <w:lang w:val="en-GB"/>
              </w:rPr>
              <w:t>Output 3.2</w:t>
            </w:r>
            <w:r w:rsidR="00A9509D" w:rsidRPr="00BE67F7">
              <w:rPr>
                <w:b/>
                <w:bCs/>
                <w:sz w:val="16"/>
                <w:szCs w:val="16"/>
                <w:lang w:val="en-GB"/>
              </w:rPr>
              <w:t>.</w:t>
            </w:r>
            <w:r w:rsidRPr="00BE67F7">
              <w:rPr>
                <w:b/>
                <w:bCs/>
                <w:sz w:val="16"/>
                <w:szCs w:val="16"/>
                <w:lang w:val="en-GB"/>
              </w:rPr>
              <w:t xml:space="preserve"> </w:t>
            </w:r>
            <w:r w:rsidRPr="00BE67F7">
              <w:rPr>
                <w:sz w:val="16"/>
                <w:szCs w:val="16"/>
                <w:lang w:val="en-GB"/>
              </w:rPr>
              <w:t xml:space="preserve">Capacity for planning, monitoring and accountability of national and municipal institutions and CSOs improved. </w:t>
            </w:r>
          </w:p>
          <w:p w14:paraId="24C2C689" w14:textId="77777777" w:rsidR="00270723" w:rsidRPr="00BE67F7" w:rsidRDefault="00270723" w:rsidP="00884155">
            <w:pPr>
              <w:tabs>
                <w:tab w:val="left" w:pos="1350"/>
              </w:tabs>
              <w:rPr>
                <w:b/>
                <w:bCs/>
                <w:sz w:val="16"/>
                <w:szCs w:val="16"/>
                <w:lang w:val="en-GB"/>
              </w:rPr>
            </w:pPr>
          </w:p>
          <w:p w14:paraId="1A1F8BBD" w14:textId="77777777" w:rsidR="00D7713A" w:rsidRPr="00B72876" w:rsidRDefault="005D330F" w:rsidP="00884155">
            <w:pPr>
              <w:tabs>
                <w:tab w:val="left" w:pos="1350"/>
              </w:tabs>
              <w:rPr>
                <w:b/>
                <w:bCs/>
                <w:i/>
                <w:sz w:val="16"/>
                <w:szCs w:val="16"/>
                <w:lang w:val="en-GB"/>
              </w:rPr>
            </w:pPr>
            <w:r w:rsidRPr="00B72876">
              <w:rPr>
                <w:b/>
                <w:i/>
                <w:sz w:val="16"/>
                <w:szCs w:val="16"/>
                <w:lang w:val="en-GB"/>
              </w:rPr>
              <w:t>Indicator 3.2.1</w:t>
            </w:r>
          </w:p>
          <w:p w14:paraId="107D50C0" w14:textId="56D83026" w:rsidR="005D330F" w:rsidRPr="00BE67F7" w:rsidRDefault="005D330F" w:rsidP="00884155">
            <w:pPr>
              <w:tabs>
                <w:tab w:val="left" w:pos="1350"/>
              </w:tabs>
              <w:rPr>
                <w:b/>
                <w:bCs/>
                <w:sz w:val="16"/>
                <w:szCs w:val="16"/>
                <w:lang w:val="en-GB"/>
              </w:rPr>
            </w:pPr>
            <w:r w:rsidRPr="00BE67F7">
              <w:rPr>
                <w:sz w:val="16"/>
                <w:szCs w:val="16"/>
                <w:lang w:val="en-GB"/>
              </w:rPr>
              <w:t>Number of municipalities with climate and gender</w:t>
            </w:r>
            <w:r w:rsidR="00D7713A" w:rsidRPr="00BE67F7">
              <w:rPr>
                <w:sz w:val="16"/>
                <w:szCs w:val="16"/>
                <w:lang w:val="en-GB"/>
              </w:rPr>
              <w:t>-</w:t>
            </w:r>
            <w:r w:rsidRPr="00BE67F7">
              <w:rPr>
                <w:sz w:val="16"/>
                <w:szCs w:val="16"/>
                <w:lang w:val="en-GB"/>
              </w:rPr>
              <w:t>responsive plans and budgets</w:t>
            </w:r>
            <w:r w:rsidR="00E639E4" w:rsidRPr="00BE67F7">
              <w:rPr>
                <w:sz w:val="16"/>
                <w:szCs w:val="16"/>
                <w:lang w:val="en-GB"/>
              </w:rPr>
              <w:t xml:space="preserve"> (IRRF2.3.1.1)</w:t>
            </w:r>
            <w:r w:rsidRPr="00BE67F7">
              <w:rPr>
                <w:sz w:val="16"/>
                <w:szCs w:val="16"/>
                <w:lang w:val="en-GB"/>
              </w:rPr>
              <w:t xml:space="preserve"> </w:t>
            </w:r>
          </w:p>
          <w:p w14:paraId="06068286" w14:textId="77777777" w:rsidR="007E6C9F" w:rsidRPr="00BE67F7" w:rsidRDefault="007E6C9F" w:rsidP="00884155">
            <w:pPr>
              <w:tabs>
                <w:tab w:val="left" w:pos="1350"/>
              </w:tabs>
              <w:rPr>
                <w:b/>
                <w:bCs/>
                <w:sz w:val="16"/>
                <w:szCs w:val="16"/>
                <w:lang w:val="en-GB"/>
              </w:rPr>
            </w:pPr>
          </w:p>
          <w:p w14:paraId="328F7E10" w14:textId="77777777" w:rsidR="005D330F" w:rsidRPr="00BE67F7" w:rsidRDefault="005D330F" w:rsidP="00884155">
            <w:pPr>
              <w:tabs>
                <w:tab w:val="left" w:pos="1350"/>
              </w:tabs>
              <w:rPr>
                <w:b/>
                <w:bCs/>
                <w:sz w:val="16"/>
                <w:szCs w:val="16"/>
                <w:lang w:val="en-GB"/>
              </w:rPr>
            </w:pPr>
            <w:r w:rsidRPr="00BE67F7">
              <w:rPr>
                <w:b/>
                <w:bCs/>
                <w:sz w:val="16"/>
                <w:szCs w:val="16"/>
                <w:lang w:val="en-GB"/>
              </w:rPr>
              <w:t>Baseline (2020):0</w:t>
            </w:r>
          </w:p>
          <w:p w14:paraId="45E3FB03" w14:textId="77777777" w:rsidR="005D330F" w:rsidRPr="00BE67F7" w:rsidRDefault="005D330F" w:rsidP="00884155">
            <w:pPr>
              <w:tabs>
                <w:tab w:val="left" w:pos="1350"/>
              </w:tabs>
              <w:rPr>
                <w:b/>
                <w:bCs/>
                <w:sz w:val="16"/>
                <w:szCs w:val="16"/>
                <w:lang w:val="en-GB"/>
              </w:rPr>
            </w:pPr>
            <w:r w:rsidRPr="00BE67F7">
              <w:rPr>
                <w:b/>
                <w:bCs/>
                <w:sz w:val="16"/>
                <w:szCs w:val="16"/>
                <w:lang w:val="en-GB"/>
              </w:rPr>
              <w:t xml:space="preserve">Target: 6 </w:t>
            </w:r>
          </w:p>
          <w:p w14:paraId="56217BB4" w14:textId="77777777" w:rsidR="005D330F" w:rsidRPr="00BE67F7" w:rsidRDefault="005D330F" w:rsidP="00884155">
            <w:pPr>
              <w:tabs>
                <w:tab w:val="left" w:pos="1350"/>
              </w:tabs>
              <w:rPr>
                <w:b/>
                <w:bCs/>
                <w:sz w:val="16"/>
                <w:szCs w:val="16"/>
                <w:lang w:val="en-GB"/>
              </w:rPr>
            </w:pPr>
            <w:r w:rsidRPr="00BE67F7">
              <w:rPr>
                <w:b/>
                <w:bCs/>
                <w:sz w:val="16"/>
                <w:szCs w:val="16"/>
                <w:lang w:val="en-GB"/>
              </w:rPr>
              <w:t xml:space="preserve">Source: </w:t>
            </w:r>
            <w:r w:rsidRPr="00BE67F7">
              <w:rPr>
                <w:sz w:val="16"/>
                <w:szCs w:val="16"/>
                <w:lang w:val="en-GB"/>
              </w:rPr>
              <w:t xml:space="preserve">UNDP projects </w:t>
            </w:r>
          </w:p>
          <w:p w14:paraId="5D938B85" w14:textId="77777777" w:rsidR="005D330F" w:rsidRPr="00BE67F7" w:rsidRDefault="005D330F" w:rsidP="00884155">
            <w:pPr>
              <w:tabs>
                <w:tab w:val="left" w:pos="1350"/>
              </w:tabs>
              <w:rPr>
                <w:sz w:val="16"/>
                <w:szCs w:val="16"/>
                <w:lang w:val="en-GB"/>
              </w:rPr>
            </w:pPr>
          </w:p>
          <w:p w14:paraId="3AD61311" w14:textId="77777777" w:rsidR="00D7713A" w:rsidRPr="00B72876" w:rsidRDefault="005D330F" w:rsidP="00884155">
            <w:pPr>
              <w:tabs>
                <w:tab w:val="left" w:pos="1350"/>
              </w:tabs>
              <w:rPr>
                <w:b/>
                <w:i/>
                <w:sz w:val="16"/>
                <w:szCs w:val="16"/>
                <w:lang w:val="en-GB"/>
              </w:rPr>
            </w:pPr>
            <w:r w:rsidRPr="00B72876">
              <w:rPr>
                <w:b/>
                <w:i/>
                <w:sz w:val="16"/>
                <w:szCs w:val="16"/>
                <w:lang w:val="en-GB"/>
              </w:rPr>
              <w:t>Indicator 3.2.2</w:t>
            </w:r>
          </w:p>
          <w:p w14:paraId="005C5313" w14:textId="1BCAFDAE" w:rsidR="005D330F" w:rsidRPr="00BE67F7" w:rsidRDefault="005D330F" w:rsidP="00884155">
            <w:pPr>
              <w:tabs>
                <w:tab w:val="left" w:pos="1350"/>
              </w:tabs>
              <w:rPr>
                <w:sz w:val="16"/>
                <w:szCs w:val="16"/>
                <w:lang w:val="en-GB"/>
              </w:rPr>
            </w:pPr>
            <w:r w:rsidRPr="00BE67F7">
              <w:rPr>
                <w:sz w:val="16"/>
                <w:szCs w:val="16"/>
                <w:lang w:val="en-GB"/>
              </w:rPr>
              <w:t xml:space="preserve">Number of </w:t>
            </w:r>
            <w:r w:rsidR="00D7713A" w:rsidRPr="00BE67F7">
              <w:rPr>
                <w:sz w:val="16"/>
                <w:szCs w:val="16"/>
                <w:lang w:val="en-GB"/>
              </w:rPr>
              <w:t>m</w:t>
            </w:r>
            <w:r w:rsidRPr="00BE67F7">
              <w:rPr>
                <w:sz w:val="16"/>
                <w:szCs w:val="16"/>
                <w:lang w:val="en-GB"/>
              </w:rPr>
              <w:t xml:space="preserve">unicipalities using </w:t>
            </w:r>
            <w:r w:rsidR="00D7713A" w:rsidRPr="00BE67F7">
              <w:rPr>
                <w:sz w:val="16"/>
                <w:szCs w:val="16"/>
                <w:lang w:val="en-GB"/>
              </w:rPr>
              <w:t>m</w:t>
            </w:r>
            <w:r w:rsidRPr="00BE67F7">
              <w:rPr>
                <w:sz w:val="16"/>
                <w:szCs w:val="16"/>
                <w:lang w:val="en-GB"/>
              </w:rPr>
              <w:t>unicipal data portal for planning, budgeting</w:t>
            </w:r>
            <w:r w:rsidR="003D72E6" w:rsidRPr="00BE67F7">
              <w:rPr>
                <w:sz w:val="16"/>
                <w:szCs w:val="16"/>
                <w:lang w:val="en-GB"/>
              </w:rPr>
              <w:t>,</w:t>
            </w:r>
            <w:r w:rsidRPr="00BE67F7">
              <w:rPr>
                <w:sz w:val="16"/>
                <w:szCs w:val="16"/>
                <w:lang w:val="en-GB"/>
              </w:rPr>
              <w:t xml:space="preserve"> and monitoring</w:t>
            </w:r>
            <w:r w:rsidR="00A637CB" w:rsidRPr="00BE67F7">
              <w:rPr>
                <w:sz w:val="16"/>
                <w:szCs w:val="16"/>
                <w:lang w:val="en-GB"/>
              </w:rPr>
              <w:t xml:space="preserve"> (IRRF2.2.1.1</w:t>
            </w:r>
            <w:r w:rsidR="00D7713A" w:rsidRPr="00BE67F7">
              <w:rPr>
                <w:sz w:val="16"/>
                <w:szCs w:val="16"/>
                <w:lang w:val="en-GB"/>
              </w:rPr>
              <w:t>)</w:t>
            </w:r>
          </w:p>
          <w:p w14:paraId="3056B8A1" w14:textId="77777777" w:rsidR="007E6C9F" w:rsidRPr="00BE67F7" w:rsidRDefault="007E6C9F" w:rsidP="00884155">
            <w:pPr>
              <w:tabs>
                <w:tab w:val="left" w:pos="1350"/>
              </w:tabs>
              <w:rPr>
                <w:b/>
                <w:bCs/>
                <w:sz w:val="16"/>
                <w:szCs w:val="16"/>
                <w:lang w:val="en-GB"/>
              </w:rPr>
            </w:pPr>
          </w:p>
          <w:p w14:paraId="70EBA6A3" w14:textId="77777777" w:rsidR="005D330F" w:rsidRPr="00BE67F7" w:rsidRDefault="005D330F" w:rsidP="00884155">
            <w:pPr>
              <w:tabs>
                <w:tab w:val="left" w:pos="1350"/>
              </w:tabs>
              <w:rPr>
                <w:sz w:val="16"/>
                <w:szCs w:val="16"/>
                <w:lang w:val="en-GB"/>
              </w:rPr>
            </w:pPr>
            <w:r w:rsidRPr="00BE67F7">
              <w:rPr>
                <w:b/>
                <w:bCs/>
                <w:sz w:val="16"/>
                <w:szCs w:val="16"/>
                <w:lang w:val="en-GB"/>
              </w:rPr>
              <w:t xml:space="preserve">Baseline (2020): 0 </w:t>
            </w:r>
          </w:p>
          <w:p w14:paraId="1B64B7E6" w14:textId="77777777" w:rsidR="005D330F" w:rsidRPr="00BE67F7" w:rsidRDefault="005D330F" w:rsidP="00884155">
            <w:pPr>
              <w:tabs>
                <w:tab w:val="left" w:pos="1350"/>
              </w:tabs>
              <w:rPr>
                <w:b/>
                <w:bCs/>
                <w:sz w:val="16"/>
                <w:szCs w:val="16"/>
                <w:lang w:val="en-GB"/>
              </w:rPr>
            </w:pPr>
            <w:r w:rsidRPr="00BE67F7">
              <w:rPr>
                <w:b/>
                <w:bCs/>
                <w:sz w:val="16"/>
                <w:szCs w:val="16"/>
                <w:lang w:val="en-GB"/>
              </w:rPr>
              <w:t>Target (2025): 12</w:t>
            </w:r>
          </w:p>
          <w:p w14:paraId="01EFBE03" w14:textId="77777777" w:rsidR="005D330F" w:rsidRPr="00BE67F7" w:rsidRDefault="005D330F" w:rsidP="00884155">
            <w:pPr>
              <w:tabs>
                <w:tab w:val="left" w:pos="1350"/>
              </w:tabs>
              <w:rPr>
                <w:b/>
                <w:bCs/>
                <w:sz w:val="16"/>
                <w:szCs w:val="16"/>
                <w:lang w:val="en-GB"/>
              </w:rPr>
            </w:pPr>
            <w:r w:rsidRPr="00BE67F7">
              <w:rPr>
                <w:b/>
                <w:bCs/>
                <w:sz w:val="16"/>
                <w:szCs w:val="16"/>
                <w:lang w:val="en-GB"/>
              </w:rPr>
              <w:t xml:space="preserve">Source: </w:t>
            </w:r>
            <w:r w:rsidRPr="00BE67F7">
              <w:rPr>
                <w:sz w:val="16"/>
                <w:szCs w:val="16"/>
                <w:lang w:val="en-GB"/>
              </w:rPr>
              <w:t>UNDP project reports</w:t>
            </w:r>
            <w:r w:rsidRPr="00BE67F7">
              <w:rPr>
                <w:b/>
                <w:bCs/>
                <w:sz w:val="16"/>
                <w:szCs w:val="16"/>
                <w:lang w:val="en-GB"/>
              </w:rPr>
              <w:t xml:space="preserve"> </w:t>
            </w:r>
          </w:p>
          <w:p w14:paraId="65592931" w14:textId="77777777" w:rsidR="005D330F" w:rsidRPr="00BE67F7" w:rsidRDefault="005D330F" w:rsidP="00884155">
            <w:pPr>
              <w:tabs>
                <w:tab w:val="left" w:pos="1350"/>
              </w:tabs>
              <w:rPr>
                <w:sz w:val="16"/>
                <w:szCs w:val="16"/>
                <w:lang w:val="en-GB"/>
              </w:rPr>
            </w:pPr>
          </w:p>
          <w:p w14:paraId="1C4F1323" w14:textId="5572AE7D" w:rsidR="00D7713A" w:rsidRPr="00B72876" w:rsidRDefault="005D330F" w:rsidP="00884155">
            <w:pPr>
              <w:tabs>
                <w:tab w:val="left" w:pos="1350"/>
              </w:tabs>
              <w:rPr>
                <w:b/>
                <w:i/>
                <w:sz w:val="16"/>
                <w:szCs w:val="16"/>
                <w:lang w:val="en-GB"/>
              </w:rPr>
            </w:pPr>
            <w:r w:rsidRPr="00B72876">
              <w:rPr>
                <w:b/>
                <w:i/>
                <w:sz w:val="16"/>
                <w:szCs w:val="16"/>
                <w:lang w:val="en-GB"/>
              </w:rPr>
              <w:t>Indicator 3.2.2</w:t>
            </w:r>
          </w:p>
          <w:p w14:paraId="288E2E2C" w14:textId="3BF1481C" w:rsidR="005D330F" w:rsidRPr="00BE67F7" w:rsidRDefault="005D330F" w:rsidP="00884155">
            <w:pPr>
              <w:tabs>
                <w:tab w:val="left" w:pos="1350"/>
              </w:tabs>
              <w:rPr>
                <w:sz w:val="16"/>
                <w:szCs w:val="16"/>
                <w:lang w:val="en-GB"/>
              </w:rPr>
            </w:pPr>
            <w:r w:rsidRPr="00BE67F7">
              <w:rPr>
                <w:sz w:val="16"/>
                <w:szCs w:val="16"/>
                <w:lang w:val="en-GB"/>
              </w:rPr>
              <w:t>Number of citizens’ reports and social audits prepared and made public by CSOs or community groups</w:t>
            </w:r>
          </w:p>
          <w:p w14:paraId="33A753D0" w14:textId="77777777" w:rsidR="007E6C9F" w:rsidRPr="00BE67F7" w:rsidRDefault="007E6C9F" w:rsidP="00884155">
            <w:pPr>
              <w:tabs>
                <w:tab w:val="left" w:pos="1350"/>
              </w:tabs>
              <w:rPr>
                <w:b/>
                <w:bCs/>
                <w:sz w:val="16"/>
                <w:szCs w:val="16"/>
                <w:lang w:val="en-GB"/>
              </w:rPr>
            </w:pPr>
          </w:p>
          <w:p w14:paraId="718E11A4" w14:textId="77777777" w:rsidR="005D330F" w:rsidRPr="00BE67F7" w:rsidRDefault="005D330F" w:rsidP="00884155">
            <w:pPr>
              <w:tabs>
                <w:tab w:val="left" w:pos="1350"/>
              </w:tabs>
              <w:rPr>
                <w:sz w:val="16"/>
                <w:szCs w:val="16"/>
                <w:lang w:val="en-GB"/>
              </w:rPr>
            </w:pPr>
            <w:r w:rsidRPr="00BE67F7">
              <w:rPr>
                <w:b/>
                <w:bCs/>
                <w:sz w:val="16"/>
                <w:szCs w:val="16"/>
                <w:lang w:val="en-GB"/>
              </w:rPr>
              <w:t xml:space="preserve">Baseline (2020): </w:t>
            </w:r>
            <w:r w:rsidRPr="00BE67F7">
              <w:rPr>
                <w:sz w:val="16"/>
                <w:szCs w:val="16"/>
                <w:lang w:val="en-GB"/>
              </w:rPr>
              <w:t>0</w:t>
            </w:r>
          </w:p>
          <w:p w14:paraId="7247C19A" w14:textId="77777777" w:rsidR="005D330F" w:rsidRPr="00BE67F7" w:rsidRDefault="005D330F" w:rsidP="00884155">
            <w:pPr>
              <w:tabs>
                <w:tab w:val="left" w:pos="1350"/>
              </w:tabs>
              <w:rPr>
                <w:b/>
                <w:bCs/>
                <w:sz w:val="16"/>
                <w:szCs w:val="16"/>
                <w:lang w:val="en-GB"/>
              </w:rPr>
            </w:pPr>
            <w:r w:rsidRPr="00BE67F7">
              <w:rPr>
                <w:b/>
                <w:bCs/>
                <w:sz w:val="16"/>
                <w:szCs w:val="16"/>
                <w:lang w:val="en-GB"/>
              </w:rPr>
              <w:t>Target (2025): 6</w:t>
            </w:r>
          </w:p>
          <w:p w14:paraId="03C2DE86" w14:textId="2CA54B38" w:rsidR="005D330F" w:rsidRPr="00BE67F7" w:rsidRDefault="005D330F" w:rsidP="00884155">
            <w:pPr>
              <w:tabs>
                <w:tab w:val="left" w:pos="1350"/>
              </w:tabs>
              <w:rPr>
                <w:b/>
                <w:bCs/>
                <w:sz w:val="16"/>
                <w:szCs w:val="16"/>
                <w:lang w:val="en-GB"/>
              </w:rPr>
            </w:pPr>
            <w:r w:rsidRPr="00BE67F7">
              <w:rPr>
                <w:b/>
                <w:bCs/>
                <w:sz w:val="16"/>
                <w:szCs w:val="16"/>
                <w:lang w:val="en-GB"/>
              </w:rPr>
              <w:t xml:space="preserve">Source: </w:t>
            </w:r>
            <w:r w:rsidRPr="00BE67F7">
              <w:rPr>
                <w:sz w:val="16"/>
                <w:szCs w:val="16"/>
                <w:lang w:val="en-GB"/>
              </w:rPr>
              <w:t>reports from partner CSOs</w:t>
            </w:r>
            <w:r w:rsidRPr="00BE67F7">
              <w:rPr>
                <w:b/>
                <w:bCs/>
                <w:sz w:val="16"/>
                <w:szCs w:val="16"/>
                <w:lang w:val="en-GB"/>
              </w:rPr>
              <w:t xml:space="preserve"> </w:t>
            </w:r>
          </w:p>
        </w:tc>
        <w:tc>
          <w:tcPr>
            <w:tcW w:w="831" w:type="pct"/>
            <w:tcBorders>
              <w:top w:val="single" w:sz="4" w:space="0" w:color="auto"/>
              <w:bottom w:val="single" w:sz="4" w:space="0" w:color="auto"/>
            </w:tcBorders>
          </w:tcPr>
          <w:p w14:paraId="65DF6563" w14:textId="77777777" w:rsidR="005D330F" w:rsidRPr="00BE67F7" w:rsidRDefault="005D330F" w:rsidP="00884155">
            <w:pPr>
              <w:tabs>
                <w:tab w:val="left" w:pos="1350"/>
              </w:tabs>
              <w:rPr>
                <w:sz w:val="16"/>
                <w:szCs w:val="16"/>
                <w:lang w:val="en-GB"/>
              </w:rPr>
            </w:pPr>
            <w:r w:rsidRPr="00BE67F7">
              <w:rPr>
                <w:sz w:val="16"/>
                <w:szCs w:val="16"/>
                <w:lang w:val="en-GB"/>
              </w:rPr>
              <w:t xml:space="preserve">Municipalities </w:t>
            </w:r>
          </w:p>
          <w:p w14:paraId="46417556" w14:textId="77777777" w:rsidR="005D330F" w:rsidRPr="00BE67F7" w:rsidRDefault="005D330F" w:rsidP="00884155">
            <w:pPr>
              <w:tabs>
                <w:tab w:val="left" w:pos="1350"/>
              </w:tabs>
              <w:rPr>
                <w:sz w:val="16"/>
                <w:szCs w:val="16"/>
                <w:lang w:val="en-GB"/>
              </w:rPr>
            </w:pPr>
          </w:p>
          <w:p w14:paraId="583F2D12" w14:textId="3268233A" w:rsidR="005D330F" w:rsidRPr="00BE67F7" w:rsidRDefault="005D330F" w:rsidP="00884155">
            <w:pPr>
              <w:tabs>
                <w:tab w:val="left" w:pos="1350"/>
              </w:tabs>
              <w:rPr>
                <w:sz w:val="16"/>
                <w:szCs w:val="16"/>
                <w:lang w:val="en-GB"/>
              </w:rPr>
            </w:pPr>
            <w:r w:rsidRPr="00BE67F7">
              <w:rPr>
                <w:sz w:val="16"/>
                <w:szCs w:val="16"/>
                <w:lang w:val="en-GB"/>
              </w:rPr>
              <w:t>Office of Prime Minister</w:t>
            </w:r>
          </w:p>
          <w:p w14:paraId="0AB0FAA9" w14:textId="77777777" w:rsidR="005D330F" w:rsidRPr="00BE67F7" w:rsidRDefault="005D330F" w:rsidP="00884155">
            <w:pPr>
              <w:tabs>
                <w:tab w:val="left" w:pos="1350"/>
              </w:tabs>
              <w:rPr>
                <w:sz w:val="16"/>
                <w:szCs w:val="16"/>
                <w:lang w:val="en-GB"/>
              </w:rPr>
            </w:pPr>
          </w:p>
          <w:p w14:paraId="428CE72F" w14:textId="4024E4DB" w:rsidR="005D330F" w:rsidRPr="00BE67F7" w:rsidRDefault="00871A0B" w:rsidP="00884155">
            <w:pPr>
              <w:tabs>
                <w:tab w:val="left" w:pos="1350"/>
              </w:tabs>
              <w:rPr>
                <w:sz w:val="16"/>
                <w:szCs w:val="16"/>
                <w:lang w:val="en-GB"/>
              </w:rPr>
            </w:pPr>
            <w:r>
              <w:rPr>
                <w:sz w:val="16"/>
                <w:szCs w:val="16"/>
                <w:lang w:val="en-GB"/>
              </w:rPr>
              <w:t xml:space="preserve">Secretary of State for Equality and Inclusion </w:t>
            </w:r>
          </w:p>
          <w:p w14:paraId="561886AF" w14:textId="77777777" w:rsidR="005D330F" w:rsidRPr="00BE67F7" w:rsidRDefault="005D330F" w:rsidP="00884155">
            <w:pPr>
              <w:tabs>
                <w:tab w:val="left" w:pos="1350"/>
              </w:tabs>
              <w:rPr>
                <w:sz w:val="16"/>
                <w:szCs w:val="16"/>
                <w:lang w:val="en-GB"/>
              </w:rPr>
            </w:pPr>
          </w:p>
          <w:p w14:paraId="05F3C53E" w14:textId="626C80BF" w:rsidR="005D330F" w:rsidRPr="00BE67F7" w:rsidRDefault="005D330F" w:rsidP="00884155">
            <w:pPr>
              <w:tabs>
                <w:tab w:val="left" w:pos="1350"/>
              </w:tabs>
              <w:rPr>
                <w:sz w:val="16"/>
                <w:szCs w:val="16"/>
                <w:lang w:val="en-GB"/>
              </w:rPr>
            </w:pPr>
            <w:r w:rsidRPr="00BE67F7">
              <w:rPr>
                <w:sz w:val="16"/>
                <w:szCs w:val="16"/>
                <w:lang w:val="en-GB"/>
              </w:rPr>
              <w:t xml:space="preserve">National Parliament </w:t>
            </w:r>
          </w:p>
          <w:p w14:paraId="2C0DC986" w14:textId="77777777" w:rsidR="005D330F" w:rsidRPr="00BE67F7" w:rsidRDefault="005D330F" w:rsidP="00884155">
            <w:pPr>
              <w:tabs>
                <w:tab w:val="left" w:pos="1350"/>
              </w:tabs>
              <w:rPr>
                <w:sz w:val="16"/>
                <w:szCs w:val="16"/>
                <w:lang w:val="en-GB"/>
              </w:rPr>
            </w:pPr>
          </w:p>
          <w:p w14:paraId="27F8D22D" w14:textId="7793FB65" w:rsidR="005D330F" w:rsidRPr="00BE67F7" w:rsidRDefault="005D330F" w:rsidP="00884155">
            <w:pPr>
              <w:tabs>
                <w:tab w:val="left" w:pos="1350"/>
              </w:tabs>
              <w:rPr>
                <w:sz w:val="16"/>
                <w:szCs w:val="16"/>
                <w:lang w:val="en-GB"/>
              </w:rPr>
            </w:pPr>
            <w:r w:rsidRPr="00BE67F7">
              <w:rPr>
                <w:sz w:val="16"/>
                <w:szCs w:val="16"/>
                <w:lang w:val="en-GB"/>
              </w:rPr>
              <w:t xml:space="preserve">Civil </w:t>
            </w:r>
            <w:r w:rsidR="00D7713A" w:rsidRPr="00B72876">
              <w:rPr>
                <w:sz w:val="16"/>
                <w:szCs w:val="16"/>
                <w:lang w:val="en-GB"/>
              </w:rPr>
              <w:t>S</w:t>
            </w:r>
            <w:r w:rsidRPr="00BE67F7">
              <w:rPr>
                <w:sz w:val="16"/>
                <w:szCs w:val="16"/>
                <w:lang w:val="en-GB"/>
              </w:rPr>
              <w:t>ervice Commission</w:t>
            </w:r>
          </w:p>
          <w:p w14:paraId="0FA3E08B" w14:textId="77777777" w:rsidR="005D330F" w:rsidRPr="00BE67F7" w:rsidRDefault="005D330F" w:rsidP="00884155">
            <w:pPr>
              <w:tabs>
                <w:tab w:val="left" w:pos="1350"/>
              </w:tabs>
              <w:rPr>
                <w:sz w:val="16"/>
                <w:szCs w:val="16"/>
                <w:lang w:val="en-GB"/>
              </w:rPr>
            </w:pPr>
          </w:p>
          <w:p w14:paraId="1CE9DFF5" w14:textId="77777777" w:rsidR="005D330F" w:rsidRPr="00BE67F7" w:rsidRDefault="005D330F" w:rsidP="00884155">
            <w:pPr>
              <w:tabs>
                <w:tab w:val="left" w:pos="1350"/>
              </w:tabs>
              <w:rPr>
                <w:sz w:val="16"/>
                <w:szCs w:val="16"/>
                <w:lang w:val="en-GB"/>
              </w:rPr>
            </w:pPr>
            <w:r w:rsidRPr="00BE67F7">
              <w:rPr>
                <w:sz w:val="16"/>
                <w:szCs w:val="16"/>
                <w:lang w:val="en-GB"/>
              </w:rPr>
              <w:t>CSOs</w:t>
            </w:r>
          </w:p>
          <w:p w14:paraId="53417AF7" w14:textId="77777777" w:rsidR="005D330F" w:rsidRPr="00BE67F7" w:rsidRDefault="005D330F" w:rsidP="00884155">
            <w:pPr>
              <w:tabs>
                <w:tab w:val="left" w:pos="1350"/>
              </w:tabs>
              <w:rPr>
                <w:sz w:val="16"/>
                <w:szCs w:val="16"/>
                <w:lang w:val="en-GB"/>
              </w:rPr>
            </w:pPr>
          </w:p>
          <w:p w14:paraId="12174214" w14:textId="1BE99ECD" w:rsidR="005D330F" w:rsidRPr="00BE67F7" w:rsidRDefault="005D330F" w:rsidP="00884155">
            <w:pPr>
              <w:tabs>
                <w:tab w:val="left" w:pos="1350"/>
              </w:tabs>
              <w:rPr>
                <w:sz w:val="16"/>
                <w:szCs w:val="16"/>
                <w:lang w:val="en-GB"/>
              </w:rPr>
            </w:pPr>
            <w:r w:rsidRPr="00BE67F7">
              <w:rPr>
                <w:sz w:val="16"/>
                <w:szCs w:val="16"/>
                <w:lang w:val="en-GB"/>
              </w:rPr>
              <w:t>UN</w:t>
            </w:r>
            <w:r w:rsidR="007D2E14" w:rsidRPr="00BE67F7">
              <w:rPr>
                <w:sz w:val="16"/>
                <w:szCs w:val="16"/>
                <w:lang w:val="en-GB"/>
              </w:rPr>
              <w:t>V</w:t>
            </w:r>
          </w:p>
          <w:p w14:paraId="214EC5C5" w14:textId="77777777" w:rsidR="005D330F" w:rsidRPr="00BE67F7" w:rsidRDefault="005D330F" w:rsidP="00884155">
            <w:pPr>
              <w:tabs>
                <w:tab w:val="left" w:pos="1350"/>
              </w:tabs>
              <w:rPr>
                <w:sz w:val="16"/>
                <w:szCs w:val="16"/>
                <w:lang w:val="en-GB"/>
              </w:rPr>
            </w:pPr>
          </w:p>
          <w:p w14:paraId="6605DB80" w14:textId="032053FF" w:rsidR="005D330F" w:rsidRPr="00BE67F7" w:rsidRDefault="005D330F" w:rsidP="00884155">
            <w:pPr>
              <w:tabs>
                <w:tab w:val="left" w:pos="1350"/>
              </w:tabs>
              <w:rPr>
                <w:lang w:val="en-GB"/>
              </w:rPr>
            </w:pPr>
            <w:r w:rsidRPr="00BE67F7">
              <w:rPr>
                <w:sz w:val="16"/>
                <w:szCs w:val="16"/>
                <w:lang w:val="en-GB"/>
              </w:rPr>
              <w:t xml:space="preserve">Anti-corruption </w:t>
            </w:r>
            <w:r w:rsidR="00D7713A" w:rsidRPr="00B72876">
              <w:rPr>
                <w:sz w:val="16"/>
                <w:szCs w:val="16"/>
                <w:lang w:val="en-GB"/>
              </w:rPr>
              <w:t>C</w:t>
            </w:r>
            <w:r w:rsidRPr="00BE67F7">
              <w:rPr>
                <w:sz w:val="16"/>
                <w:szCs w:val="16"/>
                <w:lang w:val="en-GB"/>
              </w:rPr>
              <w:t>ommission</w:t>
            </w:r>
          </w:p>
          <w:p w14:paraId="09C29B8A" w14:textId="77777777" w:rsidR="005D330F" w:rsidRPr="00BE67F7" w:rsidRDefault="005D330F" w:rsidP="00884155">
            <w:pPr>
              <w:tabs>
                <w:tab w:val="left" w:pos="1350"/>
              </w:tabs>
              <w:rPr>
                <w:sz w:val="16"/>
                <w:szCs w:val="16"/>
                <w:lang w:val="en-GB"/>
              </w:rPr>
            </w:pPr>
          </w:p>
          <w:p w14:paraId="09D5AF0A" w14:textId="0A430C52" w:rsidR="005D330F" w:rsidRPr="00BE67F7" w:rsidRDefault="005D330F" w:rsidP="00884155">
            <w:pPr>
              <w:tabs>
                <w:tab w:val="left" w:pos="1350"/>
              </w:tabs>
              <w:rPr>
                <w:sz w:val="16"/>
                <w:szCs w:val="16"/>
                <w:lang w:val="en-GB"/>
              </w:rPr>
            </w:pPr>
            <w:r w:rsidRPr="00BE67F7">
              <w:rPr>
                <w:sz w:val="16"/>
                <w:szCs w:val="16"/>
                <w:lang w:val="en-GB"/>
              </w:rPr>
              <w:t>E</w:t>
            </w:r>
            <w:r w:rsidR="00D7713A" w:rsidRPr="00B72876">
              <w:rPr>
                <w:sz w:val="16"/>
                <w:szCs w:val="16"/>
                <w:lang w:val="en-GB"/>
              </w:rPr>
              <w:t>uropean Union</w:t>
            </w:r>
            <w:r w:rsidRPr="00BE67F7">
              <w:rPr>
                <w:sz w:val="16"/>
                <w:szCs w:val="16"/>
                <w:lang w:val="en-GB"/>
              </w:rPr>
              <w:t xml:space="preserve"> </w:t>
            </w:r>
          </w:p>
          <w:p w14:paraId="06B5C29E" w14:textId="77777777" w:rsidR="00D7713A" w:rsidRPr="00BE67F7" w:rsidRDefault="00D7713A" w:rsidP="00884155">
            <w:pPr>
              <w:tabs>
                <w:tab w:val="left" w:pos="1350"/>
              </w:tabs>
              <w:rPr>
                <w:sz w:val="16"/>
                <w:szCs w:val="16"/>
                <w:lang w:val="en-GB"/>
              </w:rPr>
            </w:pPr>
          </w:p>
          <w:p w14:paraId="169CB3A8" w14:textId="56621E10" w:rsidR="005D330F" w:rsidRPr="00BE67F7" w:rsidRDefault="00D7713A" w:rsidP="00884155">
            <w:pPr>
              <w:tabs>
                <w:tab w:val="left" w:pos="1350"/>
              </w:tabs>
              <w:rPr>
                <w:sz w:val="16"/>
                <w:szCs w:val="16"/>
                <w:lang w:val="en-GB"/>
              </w:rPr>
            </w:pPr>
            <w:r w:rsidRPr="00B72876">
              <w:rPr>
                <w:sz w:val="16"/>
                <w:szCs w:val="16"/>
                <w:lang w:val="en-GB"/>
              </w:rPr>
              <w:t xml:space="preserve">Korea International Cooperation Agency </w:t>
            </w:r>
            <w:r w:rsidRPr="00BE67F7">
              <w:rPr>
                <w:sz w:val="16"/>
                <w:szCs w:val="16"/>
                <w:lang w:val="en-GB"/>
              </w:rPr>
              <w:t>(</w:t>
            </w:r>
            <w:r w:rsidR="005D330F" w:rsidRPr="00BE67F7">
              <w:rPr>
                <w:sz w:val="16"/>
                <w:szCs w:val="16"/>
                <w:lang w:val="en-GB"/>
              </w:rPr>
              <w:t>KOICA</w:t>
            </w:r>
            <w:r w:rsidRPr="00BE67F7">
              <w:rPr>
                <w:sz w:val="16"/>
                <w:szCs w:val="16"/>
                <w:lang w:val="en-GB"/>
              </w:rPr>
              <w:t>)</w:t>
            </w:r>
          </w:p>
        </w:tc>
        <w:tc>
          <w:tcPr>
            <w:tcW w:w="574" w:type="pct"/>
            <w:tcBorders>
              <w:top w:val="single" w:sz="4" w:space="0" w:color="auto"/>
              <w:bottom w:val="single" w:sz="4" w:space="0" w:color="auto"/>
              <w:right w:val="single" w:sz="4" w:space="0" w:color="auto"/>
            </w:tcBorders>
            <w:tcMar>
              <w:top w:w="15" w:type="dxa"/>
              <w:left w:w="108" w:type="dxa"/>
              <w:bottom w:w="0" w:type="dxa"/>
              <w:right w:w="108" w:type="dxa"/>
            </w:tcMar>
          </w:tcPr>
          <w:p w14:paraId="14A4FA64" w14:textId="77777777" w:rsidR="005D330F" w:rsidRPr="00BE67F7" w:rsidRDefault="005D330F" w:rsidP="00884155">
            <w:pPr>
              <w:tabs>
                <w:tab w:val="left" w:pos="1350"/>
              </w:tabs>
              <w:rPr>
                <w:b/>
                <w:bCs/>
                <w:sz w:val="16"/>
                <w:szCs w:val="16"/>
                <w:lang w:val="en-GB"/>
              </w:rPr>
            </w:pPr>
          </w:p>
        </w:tc>
      </w:tr>
      <w:tr w:rsidR="005D330F" w:rsidRPr="00BE67F7" w14:paraId="396A6DA4" w14:textId="77777777" w:rsidTr="00884155">
        <w:tc>
          <w:tcPr>
            <w:tcW w:w="1168" w:type="pct"/>
            <w:gridSpan w:val="2"/>
            <w:tcBorders>
              <w:top w:val="single" w:sz="4" w:space="0" w:color="auto"/>
              <w:left w:val="single" w:sz="4" w:space="0" w:color="auto"/>
              <w:bottom w:val="single" w:sz="4" w:space="0" w:color="auto"/>
            </w:tcBorders>
            <w:tcMar>
              <w:top w:w="72" w:type="dxa"/>
              <w:left w:w="144" w:type="dxa"/>
              <w:bottom w:w="72" w:type="dxa"/>
              <w:right w:w="144" w:type="dxa"/>
            </w:tcMar>
          </w:tcPr>
          <w:p w14:paraId="3988443D" w14:textId="1620487A" w:rsidR="005D330F" w:rsidRPr="00BE67F7" w:rsidRDefault="005D330F" w:rsidP="00884155">
            <w:pPr>
              <w:tabs>
                <w:tab w:val="left" w:pos="1350"/>
              </w:tabs>
              <w:rPr>
                <w:sz w:val="16"/>
                <w:szCs w:val="16"/>
                <w:lang w:val="en-GB"/>
              </w:rPr>
            </w:pPr>
            <w:r w:rsidRPr="00BE67F7">
              <w:rPr>
                <w:b/>
                <w:bCs/>
                <w:sz w:val="16"/>
                <w:szCs w:val="16"/>
                <w:lang w:val="en-GB"/>
              </w:rPr>
              <w:t>Indicator 5.1.1:</w:t>
            </w:r>
            <w:r w:rsidRPr="00BE67F7">
              <w:rPr>
                <w:sz w:val="16"/>
                <w:szCs w:val="16"/>
                <w:lang w:val="en-GB"/>
              </w:rPr>
              <w:t xml:space="preserve"> Proportion of victims of violence in previous 12 months who reported their victimization to competent authorities or other officially recognized conflict resolution mechanisms (SDG</w:t>
            </w:r>
            <w:r w:rsidR="00011CF7" w:rsidRPr="00BE67F7">
              <w:rPr>
                <w:sz w:val="16"/>
                <w:szCs w:val="16"/>
                <w:lang w:val="en-GB"/>
              </w:rPr>
              <w:t> </w:t>
            </w:r>
            <w:r w:rsidR="00D7713A" w:rsidRPr="00BE67F7">
              <w:rPr>
                <w:sz w:val="16"/>
                <w:szCs w:val="16"/>
                <w:lang w:val="en-GB"/>
              </w:rPr>
              <w:t>i</w:t>
            </w:r>
            <w:r w:rsidRPr="00BE67F7">
              <w:rPr>
                <w:sz w:val="16"/>
                <w:szCs w:val="16"/>
                <w:lang w:val="en-GB"/>
              </w:rPr>
              <w:t>ndicator 16.3.1)</w:t>
            </w:r>
          </w:p>
          <w:p w14:paraId="3BAE9ED1" w14:textId="77777777" w:rsidR="005D330F" w:rsidRPr="00BE67F7" w:rsidRDefault="005D330F" w:rsidP="00884155">
            <w:pPr>
              <w:tabs>
                <w:tab w:val="left" w:pos="1350"/>
              </w:tabs>
              <w:rPr>
                <w:b/>
                <w:bCs/>
                <w:sz w:val="16"/>
                <w:szCs w:val="16"/>
                <w:lang w:val="en-GB"/>
              </w:rPr>
            </w:pPr>
          </w:p>
          <w:p w14:paraId="350F9CC8" w14:textId="77777777" w:rsidR="005D330F" w:rsidRPr="00BE67F7" w:rsidRDefault="005D330F" w:rsidP="00884155">
            <w:pPr>
              <w:tabs>
                <w:tab w:val="left" w:pos="1350"/>
              </w:tabs>
              <w:rPr>
                <w:b/>
                <w:bCs/>
                <w:sz w:val="16"/>
                <w:szCs w:val="16"/>
                <w:lang w:val="en-GB"/>
              </w:rPr>
            </w:pPr>
            <w:r w:rsidRPr="00BE67F7">
              <w:rPr>
                <w:b/>
                <w:bCs/>
                <w:sz w:val="16"/>
                <w:szCs w:val="16"/>
                <w:lang w:val="en-GB"/>
              </w:rPr>
              <w:t>Baseline</w:t>
            </w:r>
            <w:r w:rsidRPr="00BE67F7">
              <w:rPr>
                <w:b/>
                <w:bCs/>
                <w:sz w:val="16"/>
                <w:szCs w:val="16"/>
                <w:lang w:val="en-GB"/>
              </w:rPr>
              <w:tab/>
            </w:r>
          </w:p>
          <w:p w14:paraId="32FE6ADD" w14:textId="3D078702" w:rsidR="005D330F" w:rsidRPr="00BE67F7" w:rsidRDefault="005D330F" w:rsidP="00884155">
            <w:pPr>
              <w:tabs>
                <w:tab w:val="left" w:pos="1350"/>
              </w:tabs>
              <w:rPr>
                <w:sz w:val="16"/>
                <w:szCs w:val="16"/>
                <w:lang w:val="en-GB"/>
              </w:rPr>
            </w:pPr>
            <w:r w:rsidRPr="00BE67F7">
              <w:rPr>
                <w:sz w:val="16"/>
                <w:szCs w:val="16"/>
                <w:lang w:val="en-GB"/>
              </w:rPr>
              <w:t>Sought help</w:t>
            </w:r>
            <w:r w:rsidR="00D7713A" w:rsidRPr="00BE67F7">
              <w:rPr>
                <w:sz w:val="16"/>
                <w:szCs w:val="16"/>
                <w:lang w:val="en-GB"/>
              </w:rPr>
              <w:t>:</w:t>
            </w:r>
            <w:r w:rsidRPr="00BE67F7">
              <w:rPr>
                <w:sz w:val="16"/>
                <w:szCs w:val="16"/>
                <w:lang w:val="en-GB"/>
              </w:rPr>
              <w:t xml:space="preserve"> </w:t>
            </w:r>
            <w:r w:rsidR="00133FA7" w:rsidRPr="00BE67F7">
              <w:rPr>
                <w:sz w:val="16"/>
                <w:szCs w:val="16"/>
                <w:lang w:val="en-GB"/>
              </w:rPr>
              <w:t>1</w:t>
            </w:r>
            <w:r w:rsidRPr="00BE67F7">
              <w:rPr>
                <w:sz w:val="16"/>
                <w:szCs w:val="16"/>
                <w:lang w:val="en-GB"/>
              </w:rPr>
              <w:t>9.5%</w:t>
            </w:r>
            <w:r w:rsidRPr="00BE67F7">
              <w:rPr>
                <w:sz w:val="16"/>
                <w:szCs w:val="16"/>
                <w:lang w:val="en-GB"/>
              </w:rPr>
              <w:tab/>
            </w:r>
          </w:p>
          <w:p w14:paraId="655681B1" w14:textId="7B1E079B" w:rsidR="005D330F" w:rsidRPr="00BE67F7" w:rsidRDefault="005D330F" w:rsidP="00884155">
            <w:pPr>
              <w:tabs>
                <w:tab w:val="left" w:pos="1350"/>
              </w:tabs>
              <w:rPr>
                <w:sz w:val="16"/>
                <w:szCs w:val="16"/>
                <w:lang w:val="en-GB"/>
              </w:rPr>
            </w:pPr>
            <w:r w:rsidRPr="00BE67F7">
              <w:rPr>
                <w:sz w:val="16"/>
                <w:szCs w:val="16"/>
                <w:lang w:val="en-GB"/>
              </w:rPr>
              <w:lastRenderedPageBreak/>
              <w:t>Report to police</w:t>
            </w:r>
            <w:r w:rsidR="00D7713A" w:rsidRPr="00BE67F7">
              <w:rPr>
                <w:sz w:val="16"/>
                <w:szCs w:val="16"/>
                <w:lang w:val="en-GB"/>
              </w:rPr>
              <w:t>:</w:t>
            </w:r>
            <w:r w:rsidRPr="00BE67F7">
              <w:rPr>
                <w:sz w:val="16"/>
                <w:szCs w:val="16"/>
                <w:lang w:val="en-GB"/>
              </w:rPr>
              <w:t xml:space="preserve"> 4.5%</w:t>
            </w:r>
            <w:r w:rsidRPr="00BE67F7">
              <w:rPr>
                <w:sz w:val="16"/>
                <w:szCs w:val="16"/>
                <w:lang w:val="en-GB"/>
              </w:rPr>
              <w:tab/>
            </w:r>
          </w:p>
          <w:p w14:paraId="3E7606B9" w14:textId="0BAEF89F" w:rsidR="00434FAF" w:rsidRPr="00BE67F7" w:rsidRDefault="005D330F" w:rsidP="00884155">
            <w:pPr>
              <w:tabs>
                <w:tab w:val="left" w:pos="1350"/>
              </w:tabs>
              <w:rPr>
                <w:b/>
                <w:bCs/>
                <w:sz w:val="16"/>
                <w:szCs w:val="16"/>
                <w:lang w:val="en-GB"/>
              </w:rPr>
            </w:pPr>
            <w:r w:rsidRPr="00BE67F7">
              <w:rPr>
                <w:sz w:val="16"/>
                <w:szCs w:val="16"/>
                <w:lang w:val="en-GB"/>
              </w:rPr>
              <w:t>Report to a lawyer</w:t>
            </w:r>
            <w:r w:rsidR="00D7713A" w:rsidRPr="00BE67F7">
              <w:rPr>
                <w:sz w:val="16"/>
                <w:szCs w:val="16"/>
                <w:lang w:val="en-GB"/>
              </w:rPr>
              <w:t>:</w:t>
            </w:r>
            <w:r w:rsidRPr="00BE67F7">
              <w:rPr>
                <w:sz w:val="16"/>
                <w:szCs w:val="16"/>
                <w:lang w:val="en-GB"/>
              </w:rPr>
              <w:t xml:space="preserve"> 0.4%</w:t>
            </w:r>
            <w:r w:rsidRPr="00BE67F7">
              <w:rPr>
                <w:b/>
                <w:bCs/>
                <w:sz w:val="16"/>
                <w:szCs w:val="16"/>
                <w:lang w:val="en-GB"/>
              </w:rPr>
              <w:t xml:space="preserve"> </w:t>
            </w:r>
          </w:p>
          <w:p w14:paraId="42BA423C" w14:textId="6F893600" w:rsidR="005D330F" w:rsidRPr="00BE67F7" w:rsidRDefault="005D330F" w:rsidP="00884155">
            <w:pPr>
              <w:tabs>
                <w:tab w:val="left" w:pos="1350"/>
              </w:tabs>
              <w:rPr>
                <w:sz w:val="16"/>
                <w:szCs w:val="16"/>
                <w:lang w:val="en-GB"/>
              </w:rPr>
            </w:pPr>
            <w:r w:rsidRPr="00BE67F7">
              <w:rPr>
                <w:b/>
                <w:bCs/>
                <w:sz w:val="16"/>
                <w:szCs w:val="16"/>
                <w:lang w:val="en-GB"/>
              </w:rPr>
              <w:t>Target</w:t>
            </w:r>
            <w:r w:rsidR="00D7713A" w:rsidRPr="00BE67F7">
              <w:rPr>
                <w:b/>
                <w:bCs/>
                <w:sz w:val="16"/>
                <w:szCs w:val="16"/>
                <w:lang w:val="en-GB"/>
              </w:rPr>
              <w:t>:</w:t>
            </w:r>
            <w:r w:rsidRPr="00BE67F7">
              <w:rPr>
                <w:b/>
                <w:bCs/>
                <w:sz w:val="16"/>
                <w:szCs w:val="16"/>
                <w:lang w:val="en-GB"/>
              </w:rPr>
              <w:t xml:space="preserve"> </w:t>
            </w:r>
            <w:r w:rsidRPr="00BE67F7">
              <w:rPr>
                <w:sz w:val="16"/>
                <w:szCs w:val="16"/>
                <w:lang w:val="en-GB"/>
              </w:rPr>
              <w:t>T</w:t>
            </w:r>
            <w:r w:rsidR="00D7713A" w:rsidRPr="00BE67F7">
              <w:rPr>
                <w:sz w:val="16"/>
                <w:szCs w:val="16"/>
                <w:lang w:val="en-GB"/>
              </w:rPr>
              <w:t>o be confirmed</w:t>
            </w:r>
          </w:p>
          <w:p w14:paraId="7E8BD6F4" w14:textId="7DE99B5A" w:rsidR="005D330F" w:rsidRPr="00BE67F7" w:rsidRDefault="005D330F" w:rsidP="00884155">
            <w:pPr>
              <w:tabs>
                <w:tab w:val="left" w:pos="1350"/>
              </w:tabs>
              <w:rPr>
                <w:sz w:val="16"/>
                <w:szCs w:val="16"/>
                <w:lang w:val="en-GB"/>
              </w:rPr>
            </w:pPr>
          </w:p>
          <w:p w14:paraId="55C242B4" w14:textId="77777777" w:rsidR="005D330F" w:rsidRPr="00BE67F7" w:rsidRDefault="005D330F" w:rsidP="00884155">
            <w:pPr>
              <w:tabs>
                <w:tab w:val="left" w:pos="1350"/>
              </w:tabs>
              <w:rPr>
                <w:i/>
                <w:iCs/>
                <w:sz w:val="16"/>
                <w:szCs w:val="16"/>
                <w:lang w:val="en-GB"/>
              </w:rPr>
            </w:pPr>
            <w:r w:rsidRPr="00BE67F7">
              <w:rPr>
                <w:sz w:val="16"/>
                <w:szCs w:val="16"/>
                <w:lang w:val="en-GB"/>
              </w:rPr>
              <w:t xml:space="preserve"> </w:t>
            </w:r>
          </w:p>
        </w:tc>
        <w:tc>
          <w:tcPr>
            <w:tcW w:w="789" w:type="pct"/>
            <w:tcBorders>
              <w:top w:val="single" w:sz="4" w:space="0" w:color="auto"/>
              <w:bottom w:val="single" w:sz="4" w:space="0" w:color="auto"/>
            </w:tcBorders>
          </w:tcPr>
          <w:p w14:paraId="230B7CD5" w14:textId="5A694FCD" w:rsidR="005D330F" w:rsidRPr="00BE67F7" w:rsidRDefault="005D330F" w:rsidP="00884155">
            <w:pPr>
              <w:tabs>
                <w:tab w:val="left" w:pos="1350"/>
              </w:tabs>
              <w:rPr>
                <w:sz w:val="16"/>
                <w:szCs w:val="16"/>
                <w:lang w:val="en-GB"/>
              </w:rPr>
            </w:pPr>
            <w:r w:rsidRPr="00BE67F7">
              <w:rPr>
                <w:b/>
                <w:bCs/>
                <w:sz w:val="16"/>
                <w:szCs w:val="16"/>
                <w:lang w:val="en-GB"/>
              </w:rPr>
              <w:lastRenderedPageBreak/>
              <w:t xml:space="preserve">Data </w:t>
            </w:r>
            <w:r w:rsidR="00D7713A" w:rsidRPr="00BE67F7">
              <w:rPr>
                <w:b/>
                <w:bCs/>
                <w:sz w:val="16"/>
                <w:szCs w:val="16"/>
                <w:lang w:val="en-GB"/>
              </w:rPr>
              <w:t>s</w:t>
            </w:r>
            <w:r w:rsidRPr="00BE67F7">
              <w:rPr>
                <w:b/>
                <w:bCs/>
                <w:sz w:val="16"/>
                <w:szCs w:val="16"/>
                <w:lang w:val="en-GB"/>
              </w:rPr>
              <w:t>ource</w:t>
            </w:r>
            <w:r w:rsidRPr="00BE67F7">
              <w:rPr>
                <w:sz w:val="16"/>
                <w:szCs w:val="16"/>
                <w:lang w:val="en-GB"/>
              </w:rPr>
              <w:t xml:space="preserve">: </w:t>
            </w:r>
            <w:r w:rsidR="00011CF7" w:rsidRPr="00B72876">
              <w:rPr>
                <w:sz w:val="16"/>
                <w:szCs w:val="16"/>
                <w:lang w:val="en-GB"/>
              </w:rPr>
              <w:t>Demographic and Health Survey,</w:t>
            </w:r>
            <w:r w:rsidRPr="00BE67F7">
              <w:rPr>
                <w:sz w:val="16"/>
                <w:szCs w:val="16"/>
                <w:lang w:val="en-GB"/>
              </w:rPr>
              <w:t xml:space="preserve"> 2016 </w:t>
            </w:r>
          </w:p>
        </w:tc>
        <w:tc>
          <w:tcPr>
            <w:tcW w:w="1638" w:type="pct"/>
            <w:tcBorders>
              <w:top w:val="single" w:sz="4" w:space="0" w:color="auto"/>
              <w:bottom w:val="single" w:sz="4" w:space="0" w:color="auto"/>
            </w:tcBorders>
            <w:tcMar>
              <w:top w:w="72" w:type="dxa"/>
              <w:left w:w="144" w:type="dxa"/>
              <w:bottom w:w="72" w:type="dxa"/>
              <w:right w:w="144" w:type="dxa"/>
            </w:tcMar>
          </w:tcPr>
          <w:p w14:paraId="0AC0CD8D" w14:textId="04E8D447" w:rsidR="005D330F" w:rsidRPr="00BE67F7" w:rsidRDefault="005D330F" w:rsidP="00884155">
            <w:pPr>
              <w:tabs>
                <w:tab w:val="left" w:pos="1350"/>
              </w:tabs>
              <w:rPr>
                <w:sz w:val="16"/>
                <w:szCs w:val="16"/>
                <w:lang w:val="en-GB"/>
              </w:rPr>
            </w:pPr>
            <w:r w:rsidRPr="00BE67F7">
              <w:rPr>
                <w:b/>
                <w:bCs/>
                <w:sz w:val="16"/>
                <w:szCs w:val="16"/>
                <w:lang w:val="en-GB"/>
              </w:rPr>
              <w:t xml:space="preserve">Output 3.3: </w:t>
            </w:r>
            <w:r w:rsidRPr="00BE67F7">
              <w:rPr>
                <w:sz w:val="16"/>
                <w:szCs w:val="16"/>
                <w:lang w:val="en-GB"/>
              </w:rPr>
              <w:t>People, especially excluded groups and women, benefit from access</w:t>
            </w:r>
            <w:r w:rsidR="008664EE" w:rsidRPr="00BE67F7">
              <w:rPr>
                <w:sz w:val="16"/>
                <w:szCs w:val="16"/>
                <w:lang w:val="en-GB"/>
              </w:rPr>
              <w:t>i</w:t>
            </w:r>
            <w:r w:rsidRPr="00BE67F7">
              <w:rPr>
                <w:sz w:val="16"/>
                <w:szCs w:val="16"/>
                <w:lang w:val="en-GB"/>
              </w:rPr>
              <w:t>ble</w:t>
            </w:r>
            <w:r w:rsidR="003E5CB9" w:rsidRPr="00BE67F7">
              <w:rPr>
                <w:sz w:val="16"/>
                <w:szCs w:val="16"/>
                <w:lang w:val="en-GB"/>
              </w:rPr>
              <w:t>,</w:t>
            </w:r>
            <w:r w:rsidRPr="00BE67F7">
              <w:rPr>
                <w:sz w:val="16"/>
                <w:szCs w:val="16"/>
                <w:lang w:val="en-GB"/>
              </w:rPr>
              <w:t xml:space="preserve"> </w:t>
            </w:r>
            <w:r w:rsidR="00011CF7" w:rsidRPr="00BE67F7">
              <w:rPr>
                <w:sz w:val="16"/>
                <w:szCs w:val="16"/>
                <w:lang w:val="en-GB"/>
              </w:rPr>
              <w:t>high-</w:t>
            </w:r>
            <w:r w:rsidRPr="00BE67F7">
              <w:rPr>
                <w:sz w:val="16"/>
                <w:szCs w:val="16"/>
                <w:lang w:val="en-GB"/>
              </w:rPr>
              <w:t>quality rule</w:t>
            </w:r>
            <w:r w:rsidR="00011CF7" w:rsidRPr="00BE67F7">
              <w:rPr>
                <w:sz w:val="16"/>
                <w:szCs w:val="16"/>
                <w:lang w:val="en-GB"/>
              </w:rPr>
              <w:t>-</w:t>
            </w:r>
            <w:r w:rsidRPr="00BE67F7">
              <w:rPr>
                <w:sz w:val="16"/>
                <w:szCs w:val="16"/>
                <w:lang w:val="en-GB"/>
              </w:rPr>
              <w:t>of</w:t>
            </w:r>
            <w:r w:rsidR="00011CF7" w:rsidRPr="00BE67F7">
              <w:rPr>
                <w:sz w:val="16"/>
                <w:szCs w:val="16"/>
                <w:lang w:val="en-GB"/>
              </w:rPr>
              <w:t>-</w:t>
            </w:r>
            <w:r w:rsidRPr="00BE67F7">
              <w:rPr>
                <w:sz w:val="16"/>
                <w:szCs w:val="16"/>
                <w:lang w:val="en-GB"/>
              </w:rPr>
              <w:t>law institutions and justice services (including police)</w:t>
            </w:r>
          </w:p>
          <w:p w14:paraId="219A495B" w14:textId="77777777" w:rsidR="005D330F" w:rsidRPr="00BE67F7" w:rsidRDefault="005D330F" w:rsidP="00884155">
            <w:pPr>
              <w:tabs>
                <w:tab w:val="left" w:pos="1350"/>
              </w:tabs>
              <w:rPr>
                <w:b/>
                <w:bCs/>
                <w:sz w:val="16"/>
                <w:szCs w:val="16"/>
                <w:lang w:val="en-GB"/>
              </w:rPr>
            </w:pPr>
          </w:p>
          <w:p w14:paraId="056F3212" w14:textId="77777777" w:rsidR="00011CF7" w:rsidRPr="00BE67F7" w:rsidRDefault="005D330F" w:rsidP="00884155">
            <w:pPr>
              <w:tabs>
                <w:tab w:val="left" w:pos="1350"/>
              </w:tabs>
              <w:rPr>
                <w:sz w:val="16"/>
                <w:szCs w:val="16"/>
                <w:lang w:val="en-GB"/>
              </w:rPr>
            </w:pPr>
            <w:r w:rsidRPr="00B72876">
              <w:rPr>
                <w:b/>
                <w:bCs/>
                <w:i/>
                <w:sz w:val="16"/>
                <w:szCs w:val="16"/>
                <w:lang w:val="en-GB"/>
              </w:rPr>
              <w:t>Indicative indicator 3.3.1</w:t>
            </w:r>
            <w:r w:rsidRPr="00BE67F7">
              <w:rPr>
                <w:sz w:val="16"/>
                <w:szCs w:val="16"/>
                <w:lang w:val="en-GB"/>
              </w:rPr>
              <w:t xml:space="preserve"> </w:t>
            </w:r>
          </w:p>
          <w:p w14:paraId="36FCE533" w14:textId="73244FBA" w:rsidR="005D330F" w:rsidRPr="00BE67F7" w:rsidRDefault="005D330F" w:rsidP="00884155">
            <w:pPr>
              <w:tabs>
                <w:tab w:val="left" w:pos="1350"/>
              </w:tabs>
              <w:rPr>
                <w:sz w:val="16"/>
                <w:szCs w:val="16"/>
                <w:lang w:val="en-GB"/>
              </w:rPr>
            </w:pPr>
            <w:r w:rsidRPr="00BE67F7">
              <w:rPr>
                <w:sz w:val="16"/>
                <w:szCs w:val="16"/>
                <w:lang w:val="en-GB"/>
              </w:rPr>
              <w:t>Number of men and women, including survivors</w:t>
            </w:r>
            <w:r w:rsidR="00011CF7" w:rsidRPr="00BE67F7">
              <w:rPr>
                <w:sz w:val="16"/>
                <w:szCs w:val="16"/>
                <w:lang w:val="en-GB"/>
              </w:rPr>
              <w:t xml:space="preserve"> of gender-based violence (GBV)</w:t>
            </w:r>
            <w:r w:rsidRPr="00BE67F7">
              <w:rPr>
                <w:sz w:val="16"/>
                <w:szCs w:val="16"/>
                <w:lang w:val="en-GB"/>
              </w:rPr>
              <w:t xml:space="preserve">, accessing justice services </w:t>
            </w:r>
            <w:r w:rsidR="008664EE" w:rsidRPr="00BE67F7">
              <w:rPr>
                <w:sz w:val="16"/>
                <w:szCs w:val="16"/>
                <w:lang w:val="en-GB"/>
              </w:rPr>
              <w:t>with</w:t>
            </w:r>
            <w:r w:rsidRPr="00BE67F7">
              <w:rPr>
                <w:sz w:val="16"/>
                <w:szCs w:val="16"/>
                <w:lang w:val="en-GB"/>
              </w:rPr>
              <w:t xml:space="preserve"> UNDP</w:t>
            </w:r>
            <w:r w:rsidR="008664EE" w:rsidRPr="00BE67F7">
              <w:rPr>
                <w:sz w:val="16"/>
                <w:szCs w:val="16"/>
                <w:lang w:val="en-GB"/>
              </w:rPr>
              <w:t xml:space="preserve"> </w:t>
            </w:r>
            <w:r w:rsidRPr="00BE67F7">
              <w:rPr>
                <w:sz w:val="16"/>
                <w:szCs w:val="16"/>
                <w:lang w:val="en-GB"/>
              </w:rPr>
              <w:t>support</w:t>
            </w:r>
            <w:r w:rsidR="00A637CB" w:rsidRPr="00BE67F7">
              <w:rPr>
                <w:sz w:val="16"/>
                <w:szCs w:val="16"/>
                <w:lang w:val="en-GB"/>
              </w:rPr>
              <w:t xml:space="preserve"> (IRRF2.2.3.2)</w:t>
            </w:r>
          </w:p>
          <w:p w14:paraId="2B91538C" w14:textId="77777777" w:rsidR="007E6C9F" w:rsidRPr="00BE67F7" w:rsidRDefault="007E6C9F" w:rsidP="00884155">
            <w:pPr>
              <w:tabs>
                <w:tab w:val="left" w:pos="1350"/>
              </w:tabs>
              <w:rPr>
                <w:b/>
                <w:bCs/>
                <w:sz w:val="16"/>
                <w:szCs w:val="16"/>
                <w:lang w:val="en-GB"/>
              </w:rPr>
            </w:pPr>
          </w:p>
          <w:p w14:paraId="1EF1B7C3" w14:textId="14B6BD0B" w:rsidR="005D330F" w:rsidRPr="00BE67F7" w:rsidRDefault="005D330F" w:rsidP="00884155">
            <w:pPr>
              <w:tabs>
                <w:tab w:val="left" w:pos="1350"/>
              </w:tabs>
              <w:rPr>
                <w:sz w:val="16"/>
                <w:szCs w:val="16"/>
                <w:lang w:val="en-GB"/>
              </w:rPr>
            </w:pPr>
            <w:r w:rsidRPr="00BE67F7">
              <w:rPr>
                <w:b/>
                <w:bCs/>
                <w:sz w:val="16"/>
                <w:szCs w:val="16"/>
                <w:lang w:val="en-GB"/>
              </w:rPr>
              <w:lastRenderedPageBreak/>
              <w:t xml:space="preserve">Baseline (2019): </w:t>
            </w:r>
            <w:r w:rsidRPr="00B72876">
              <w:rPr>
                <w:bCs/>
                <w:sz w:val="16"/>
                <w:szCs w:val="16"/>
                <w:lang w:val="en-GB"/>
              </w:rPr>
              <w:t xml:space="preserve">552 </w:t>
            </w:r>
            <w:r w:rsidRPr="00BE67F7">
              <w:rPr>
                <w:sz w:val="16"/>
                <w:szCs w:val="16"/>
                <w:lang w:val="en-GB"/>
              </w:rPr>
              <w:t xml:space="preserve">disputants in </w:t>
            </w:r>
            <w:r w:rsidRPr="00884155">
              <w:rPr>
                <w:sz w:val="16"/>
                <w:szCs w:val="16"/>
                <w:lang w:val="en-GB"/>
              </w:rPr>
              <w:t>A</w:t>
            </w:r>
            <w:r w:rsidR="00491BA4" w:rsidRPr="00884155">
              <w:rPr>
                <w:sz w:val="16"/>
                <w:szCs w:val="16"/>
                <w:lang w:val="en-GB"/>
              </w:rPr>
              <w:t>c</w:t>
            </w:r>
            <w:r w:rsidR="00EA728B" w:rsidRPr="00884155">
              <w:rPr>
                <w:sz w:val="16"/>
                <w:szCs w:val="16"/>
                <w:lang w:val="en-GB"/>
              </w:rPr>
              <w:t xml:space="preserve">cess to </w:t>
            </w:r>
            <w:r w:rsidRPr="00884155">
              <w:rPr>
                <w:sz w:val="16"/>
                <w:szCs w:val="16"/>
                <w:lang w:val="en-GB"/>
              </w:rPr>
              <w:t>J</w:t>
            </w:r>
            <w:r w:rsidR="00EA728B" w:rsidRPr="00884155">
              <w:rPr>
                <w:sz w:val="16"/>
                <w:szCs w:val="16"/>
                <w:lang w:val="en-GB"/>
              </w:rPr>
              <w:t xml:space="preserve">ustice </w:t>
            </w:r>
            <w:r w:rsidRPr="00884155">
              <w:rPr>
                <w:sz w:val="16"/>
                <w:szCs w:val="16"/>
                <w:lang w:val="en-GB"/>
              </w:rPr>
              <w:t>C</w:t>
            </w:r>
            <w:r w:rsidR="00EA728B" w:rsidRPr="00884155">
              <w:rPr>
                <w:sz w:val="16"/>
                <w:szCs w:val="16"/>
                <w:lang w:val="en-GB"/>
              </w:rPr>
              <w:t>linic</w:t>
            </w:r>
            <w:r w:rsidRPr="00884155">
              <w:rPr>
                <w:sz w:val="16"/>
                <w:szCs w:val="16"/>
                <w:lang w:val="en-GB"/>
              </w:rPr>
              <w:t>s</w:t>
            </w:r>
            <w:r w:rsidRPr="00BE67F7">
              <w:rPr>
                <w:sz w:val="16"/>
                <w:szCs w:val="16"/>
                <w:lang w:val="en-GB"/>
              </w:rPr>
              <w:t xml:space="preserve"> (133 women) and 6</w:t>
            </w:r>
            <w:r w:rsidR="0027697E" w:rsidRPr="00BE67F7">
              <w:rPr>
                <w:sz w:val="16"/>
                <w:szCs w:val="16"/>
                <w:lang w:val="en-GB"/>
              </w:rPr>
              <w:t>,</w:t>
            </w:r>
            <w:r w:rsidRPr="00BE67F7">
              <w:rPr>
                <w:sz w:val="16"/>
                <w:szCs w:val="16"/>
                <w:lang w:val="en-GB"/>
              </w:rPr>
              <w:t>000 cases (2</w:t>
            </w:r>
            <w:r w:rsidR="0027697E" w:rsidRPr="00BE67F7">
              <w:rPr>
                <w:sz w:val="16"/>
                <w:szCs w:val="16"/>
                <w:lang w:val="en-GB"/>
              </w:rPr>
              <w:t>,</w:t>
            </w:r>
            <w:r w:rsidRPr="00BE67F7">
              <w:rPr>
                <w:sz w:val="16"/>
                <w:szCs w:val="16"/>
                <w:lang w:val="en-GB"/>
              </w:rPr>
              <w:t>000 women) through mobile courts</w:t>
            </w:r>
          </w:p>
          <w:p w14:paraId="3A236C56" w14:textId="0F2D5876" w:rsidR="005D330F" w:rsidRPr="00BE67F7" w:rsidRDefault="005D330F" w:rsidP="00884155">
            <w:pPr>
              <w:tabs>
                <w:tab w:val="left" w:pos="1350"/>
              </w:tabs>
              <w:rPr>
                <w:sz w:val="16"/>
                <w:szCs w:val="16"/>
                <w:lang w:val="en-GB"/>
              </w:rPr>
            </w:pPr>
            <w:r w:rsidRPr="00BE67F7">
              <w:rPr>
                <w:b/>
                <w:bCs/>
                <w:sz w:val="16"/>
                <w:szCs w:val="16"/>
                <w:lang w:val="en-GB"/>
              </w:rPr>
              <w:t xml:space="preserve">Target (2025): </w:t>
            </w:r>
            <w:r w:rsidRPr="00BE67F7">
              <w:rPr>
                <w:sz w:val="16"/>
                <w:szCs w:val="16"/>
                <w:lang w:val="en-GB"/>
              </w:rPr>
              <w:t>2</w:t>
            </w:r>
            <w:r w:rsidR="0027697E" w:rsidRPr="00BE67F7">
              <w:rPr>
                <w:sz w:val="16"/>
                <w:szCs w:val="16"/>
                <w:lang w:val="en-GB"/>
              </w:rPr>
              <w:t>,</w:t>
            </w:r>
            <w:r w:rsidRPr="00BE67F7">
              <w:rPr>
                <w:sz w:val="16"/>
                <w:szCs w:val="16"/>
                <w:lang w:val="en-GB"/>
              </w:rPr>
              <w:t>000 disputants (750 female); 11</w:t>
            </w:r>
            <w:r w:rsidR="0027697E" w:rsidRPr="00BE67F7">
              <w:rPr>
                <w:sz w:val="16"/>
                <w:szCs w:val="16"/>
                <w:lang w:val="en-GB"/>
              </w:rPr>
              <w:t>,</w:t>
            </w:r>
            <w:r w:rsidRPr="00BE67F7">
              <w:rPr>
                <w:sz w:val="16"/>
                <w:szCs w:val="16"/>
                <w:lang w:val="en-GB"/>
              </w:rPr>
              <w:t>000 registered cases (3</w:t>
            </w:r>
            <w:r w:rsidR="0027697E" w:rsidRPr="00BE67F7">
              <w:rPr>
                <w:sz w:val="16"/>
                <w:szCs w:val="16"/>
                <w:lang w:val="en-GB"/>
              </w:rPr>
              <w:t>,</w:t>
            </w:r>
            <w:r w:rsidRPr="00BE67F7">
              <w:rPr>
                <w:sz w:val="16"/>
                <w:szCs w:val="16"/>
                <w:lang w:val="en-GB"/>
              </w:rPr>
              <w:t>000 female)</w:t>
            </w:r>
          </w:p>
          <w:p w14:paraId="7BFFF76E" w14:textId="7727ACB8" w:rsidR="005D330F" w:rsidRPr="00BE67F7" w:rsidRDefault="005D330F" w:rsidP="00884155">
            <w:pPr>
              <w:tabs>
                <w:tab w:val="left" w:pos="1350"/>
              </w:tabs>
              <w:rPr>
                <w:sz w:val="16"/>
                <w:szCs w:val="16"/>
                <w:lang w:val="en-GB"/>
              </w:rPr>
            </w:pPr>
            <w:r w:rsidRPr="00BE67F7">
              <w:rPr>
                <w:b/>
                <w:bCs/>
                <w:sz w:val="16"/>
                <w:szCs w:val="16"/>
                <w:lang w:val="en-GB"/>
              </w:rPr>
              <w:t xml:space="preserve">Source: </w:t>
            </w:r>
            <w:r w:rsidR="00EA728B">
              <w:rPr>
                <w:sz w:val="16"/>
                <w:szCs w:val="16"/>
                <w:lang w:val="en-GB"/>
              </w:rPr>
              <w:t>project</w:t>
            </w:r>
            <w:r w:rsidR="00EA728B" w:rsidRPr="00BE67F7">
              <w:rPr>
                <w:sz w:val="16"/>
                <w:szCs w:val="16"/>
                <w:lang w:val="en-GB"/>
              </w:rPr>
              <w:t xml:space="preserve"> </w:t>
            </w:r>
            <w:r w:rsidRPr="00BE67F7">
              <w:rPr>
                <w:sz w:val="16"/>
                <w:szCs w:val="16"/>
                <w:lang w:val="en-GB"/>
              </w:rPr>
              <w:t>and court database</w:t>
            </w:r>
          </w:p>
          <w:p w14:paraId="25C42F26" w14:textId="77777777" w:rsidR="005D330F" w:rsidRPr="00BE67F7" w:rsidRDefault="005D330F" w:rsidP="00884155">
            <w:pPr>
              <w:tabs>
                <w:tab w:val="left" w:pos="1350"/>
              </w:tabs>
              <w:rPr>
                <w:b/>
                <w:bCs/>
                <w:sz w:val="16"/>
                <w:szCs w:val="16"/>
                <w:lang w:val="en-GB"/>
              </w:rPr>
            </w:pPr>
          </w:p>
          <w:p w14:paraId="5ED8DBBD" w14:textId="481A0634" w:rsidR="00011CF7" w:rsidRPr="00BE67F7" w:rsidRDefault="005D330F" w:rsidP="00884155">
            <w:pPr>
              <w:tabs>
                <w:tab w:val="left" w:pos="1350"/>
              </w:tabs>
              <w:rPr>
                <w:sz w:val="16"/>
                <w:szCs w:val="16"/>
                <w:lang w:val="en-GB"/>
              </w:rPr>
            </w:pPr>
            <w:r w:rsidRPr="00B72876">
              <w:rPr>
                <w:b/>
                <w:i/>
                <w:sz w:val="16"/>
                <w:szCs w:val="16"/>
                <w:lang w:val="en-GB"/>
              </w:rPr>
              <w:t>Indicator 3.3.2</w:t>
            </w:r>
            <w:r w:rsidRPr="00BE67F7">
              <w:rPr>
                <w:sz w:val="16"/>
                <w:szCs w:val="16"/>
                <w:lang w:val="en-GB"/>
              </w:rPr>
              <w:t xml:space="preserve"> </w:t>
            </w:r>
          </w:p>
          <w:p w14:paraId="725185C4" w14:textId="4072DD24" w:rsidR="005D330F" w:rsidRPr="00BE67F7" w:rsidRDefault="005D330F" w:rsidP="00884155">
            <w:pPr>
              <w:tabs>
                <w:tab w:val="left" w:pos="1350"/>
              </w:tabs>
              <w:rPr>
                <w:b/>
                <w:bCs/>
                <w:sz w:val="16"/>
                <w:szCs w:val="16"/>
                <w:lang w:val="en-GB"/>
              </w:rPr>
            </w:pPr>
            <w:r w:rsidRPr="00BE67F7">
              <w:rPr>
                <w:sz w:val="16"/>
                <w:szCs w:val="16"/>
                <w:lang w:val="en-GB"/>
              </w:rPr>
              <w:t>Number of laws, policies or procedures drafted or revised to prevent or respond to GBV</w:t>
            </w:r>
            <w:r w:rsidR="00A637CB" w:rsidRPr="00BE67F7">
              <w:rPr>
                <w:sz w:val="16"/>
                <w:szCs w:val="16"/>
                <w:lang w:val="en-GB"/>
              </w:rPr>
              <w:t xml:space="preserve"> (IRRF1.6.2.2)</w:t>
            </w:r>
          </w:p>
          <w:p w14:paraId="680E766A" w14:textId="77777777" w:rsidR="007E6C9F" w:rsidRPr="00BE67F7" w:rsidRDefault="007E6C9F" w:rsidP="00884155">
            <w:pPr>
              <w:tabs>
                <w:tab w:val="left" w:pos="1350"/>
              </w:tabs>
              <w:rPr>
                <w:b/>
                <w:bCs/>
                <w:sz w:val="16"/>
                <w:szCs w:val="16"/>
                <w:lang w:val="en-GB"/>
              </w:rPr>
            </w:pPr>
          </w:p>
          <w:p w14:paraId="3C859C8D" w14:textId="77777777" w:rsidR="005D330F" w:rsidRPr="00BE67F7" w:rsidRDefault="005D330F" w:rsidP="00884155">
            <w:pPr>
              <w:tabs>
                <w:tab w:val="left" w:pos="1350"/>
              </w:tabs>
              <w:rPr>
                <w:sz w:val="16"/>
                <w:szCs w:val="16"/>
                <w:lang w:val="en-GB"/>
              </w:rPr>
            </w:pPr>
            <w:r w:rsidRPr="00BE67F7">
              <w:rPr>
                <w:b/>
                <w:bCs/>
                <w:sz w:val="16"/>
                <w:szCs w:val="16"/>
                <w:lang w:val="en-GB"/>
              </w:rPr>
              <w:t xml:space="preserve">Baseline (2020): </w:t>
            </w:r>
            <w:r w:rsidRPr="00BE67F7">
              <w:rPr>
                <w:sz w:val="16"/>
                <w:szCs w:val="16"/>
                <w:lang w:val="en-GB"/>
              </w:rPr>
              <w:t>0</w:t>
            </w:r>
          </w:p>
          <w:p w14:paraId="6CD399DF" w14:textId="298B5ABE" w:rsidR="005D330F" w:rsidRPr="00BE67F7" w:rsidRDefault="005D330F" w:rsidP="00884155">
            <w:pPr>
              <w:tabs>
                <w:tab w:val="left" w:pos="1350"/>
              </w:tabs>
              <w:rPr>
                <w:sz w:val="16"/>
                <w:szCs w:val="16"/>
                <w:lang w:val="en-GB"/>
              </w:rPr>
            </w:pPr>
            <w:r w:rsidRPr="00BE67F7">
              <w:rPr>
                <w:b/>
                <w:bCs/>
                <w:sz w:val="16"/>
                <w:szCs w:val="16"/>
                <w:lang w:val="en-GB"/>
              </w:rPr>
              <w:t xml:space="preserve">Target (2025): </w:t>
            </w:r>
            <w:r w:rsidRPr="00BE67F7">
              <w:rPr>
                <w:sz w:val="16"/>
                <w:szCs w:val="16"/>
                <w:lang w:val="en-GB"/>
              </w:rPr>
              <w:t>4</w:t>
            </w:r>
          </w:p>
          <w:p w14:paraId="0CC2F940" w14:textId="1B1CE48C" w:rsidR="005D330F" w:rsidRPr="00BE67F7" w:rsidRDefault="003D72E6" w:rsidP="00884155">
            <w:pPr>
              <w:tabs>
                <w:tab w:val="left" w:pos="1350"/>
              </w:tabs>
              <w:rPr>
                <w:b/>
                <w:bCs/>
                <w:sz w:val="16"/>
                <w:szCs w:val="16"/>
                <w:lang w:val="en-GB"/>
              </w:rPr>
            </w:pPr>
            <w:r w:rsidRPr="00BE67F7">
              <w:rPr>
                <w:b/>
                <w:bCs/>
                <w:sz w:val="16"/>
                <w:szCs w:val="16"/>
                <w:lang w:val="en-GB"/>
              </w:rPr>
              <w:t>Source</w:t>
            </w:r>
            <w:r w:rsidRPr="00BE67F7">
              <w:rPr>
                <w:sz w:val="16"/>
                <w:szCs w:val="16"/>
                <w:lang w:val="en-GB"/>
              </w:rPr>
              <w:t>: Spotlight project</w:t>
            </w:r>
          </w:p>
          <w:p w14:paraId="2EE0BBD5" w14:textId="77777777" w:rsidR="005D330F" w:rsidRPr="00BE67F7" w:rsidRDefault="005D330F" w:rsidP="00884155">
            <w:pPr>
              <w:tabs>
                <w:tab w:val="left" w:pos="1350"/>
              </w:tabs>
              <w:rPr>
                <w:lang w:val="en-GB"/>
              </w:rPr>
            </w:pPr>
          </w:p>
          <w:p w14:paraId="51A173B3" w14:textId="77777777" w:rsidR="00A72707" w:rsidRPr="00BE67F7" w:rsidRDefault="005D330F" w:rsidP="00884155">
            <w:pPr>
              <w:tabs>
                <w:tab w:val="left" w:pos="1350"/>
              </w:tabs>
              <w:rPr>
                <w:b/>
                <w:bCs/>
                <w:sz w:val="16"/>
                <w:szCs w:val="16"/>
                <w:lang w:val="en-GB"/>
              </w:rPr>
            </w:pPr>
            <w:r w:rsidRPr="00B72876">
              <w:rPr>
                <w:b/>
                <w:i/>
                <w:sz w:val="16"/>
                <w:szCs w:val="16"/>
                <w:lang w:val="en-GB"/>
              </w:rPr>
              <w:t>Indicator 3.3.4</w:t>
            </w:r>
          </w:p>
          <w:p w14:paraId="7E929AF7" w14:textId="50E84A11" w:rsidR="005D330F" w:rsidRPr="00BE67F7" w:rsidRDefault="005D330F" w:rsidP="00884155">
            <w:pPr>
              <w:tabs>
                <w:tab w:val="left" w:pos="1350"/>
              </w:tabs>
              <w:rPr>
                <w:b/>
                <w:bCs/>
                <w:sz w:val="16"/>
                <w:szCs w:val="16"/>
                <w:lang w:val="en-GB"/>
              </w:rPr>
            </w:pPr>
            <w:r w:rsidRPr="00BE67F7">
              <w:rPr>
                <w:sz w:val="16"/>
                <w:szCs w:val="16"/>
                <w:lang w:val="en-GB"/>
              </w:rPr>
              <w:t>Gender perspective integrated in</w:t>
            </w:r>
            <w:r w:rsidR="00B77B74" w:rsidRPr="00BE67F7">
              <w:rPr>
                <w:sz w:val="16"/>
                <w:szCs w:val="16"/>
                <w:lang w:val="en-GB"/>
              </w:rPr>
              <w:t>to</w:t>
            </w:r>
            <w:r w:rsidRPr="00BE67F7">
              <w:rPr>
                <w:sz w:val="16"/>
                <w:szCs w:val="16"/>
                <w:lang w:val="en-GB"/>
              </w:rPr>
              <w:t xml:space="preserve"> all legislation developed with UNDP support</w:t>
            </w:r>
          </w:p>
          <w:p w14:paraId="2452754E" w14:textId="77777777" w:rsidR="007E6C9F" w:rsidRPr="00BE67F7" w:rsidRDefault="007E6C9F" w:rsidP="00884155">
            <w:pPr>
              <w:tabs>
                <w:tab w:val="left" w:pos="1350"/>
              </w:tabs>
              <w:rPr>
                <w:b/>
                <w:bCs/>
                <w:sz w:val="16"/>
                <w:szCs w:val="16"/>
                <w:lang w:val="en-GB"/>
              </w:rPr>
            </w:pPr>
          </w:p>
          <w:p w14:paraId="594FE599" w14:textId="77777777" w:rsidR="005D330F" w:rsidRPr="00BE67F7" w:rsidRDefault="005D330F" w:rsidP="00884155">
            <w:pPr>
              <w:tabs>
                <w:tab w:val="left" w:pos="1350"/>
              </w:tabs>
              <w:rPr>
                <w:sz w:val="16"/>
                <w:szCs w:val="16"/>
                <w:lang w:val="en-GB"/>
              </w:rPr>
            </w:pPr>
            <w:r w:rsidRPr="00BE67F7">
              <w:rPr>
                <w:b/>
                <w:bCs/>
                <w:sz w:val="16"/>
                <w:szCs w:val="16"/>
                <w:lang w:val="en-GB"/>
              </w:rPr>
              <w:t xml:space="preserve">Baseline (2020): </w:t>
            </w:r>
            <w:r w:rsidRPr="00BE67F7">
              <w:rPr>
                <w:sz w:val="16"/>
                <w:szCs w:val="16"/>
                <w:lang w:val="en-GB"/>
              </w:rPr>
              <w:t>0</w:t>
            </w:r>
          </w:p>
          <w:p w14:paraId="52BC2D35" w14:textId="77777777" w:rsidR="003D72E6" w:rsidRPr="00BE67F7" w:rsidRDefault="005D330F" w:rsidP="00884155">
            <w:pPr>
              <w:tabs>
                <w:tab w:val="left" w:pos="1350"/>
              </w:tabs>
              <w:rPr>
                <w:sz w:val="16"/>
                <w:szCs w:val="16"/>
                <w:lang w:val="en-GB"/>
              </w:rPr>
            </w:pPr>
            <w:r w:rsidRPr="00BE67F7">
              <w:rPr>
                <w:b/>
                <w:bCs/>
                <w:sz w:val="16"/>
                <w:szCs w:val="16"/>
                <w:lang w:val="en-GB"/>
              </w:rPr>
              <w:t xml:space="preserve">Target (2025): </w:t>
            </w:r>
            <w:r w:rsidRPr="00BE67F7">
              <w:rPr>
                <w:sz w:val="16"/>
                <w:szCs w:val="16"/>
                <w:lang w:val="en-GB"/>
              </w:rPr>
              <w:t>20</w:t>
            </w:r>
          </w:p>
          <w:p w14:paraId="1426DEF5" w14:textId="46AF2823" w:rsidR="005D330F" w:rsidRPr="00884155" w:rsidRDefault="005D330F" w:rsidP="00884155">
            <w:pPr>
              <w:tabs>
                <w:tab w:val="left" w:pos="1350"/>
              </w:tabs>
              <w:rPr>
                <w:sz w:val="16"/>
                <w:szCs w:val="16"/>
                <w:lang w:val="en-GB"/>
              </w:rPr>
            </w:pPr>
            <w:r w:rsidRPr="00BE67F7">
              <w:rPr>
                <w:b/>
                <w:bCs/>
                <w:sz w:val="16"/>
                <w:szCs w:val="16"/>
                <w:lang w:val="en-GB"/>
              </w:rPr>
              <w:t xml:space="preserve">Source: </w:t>
            </w:r>
            <w:r w:rsidRPr="00BE67F7">
              <w:rPr>
                <w:sz w:val="16"/>
                <w:szCs w:val="16"/>
                <w:lang w:val="en-GB"/>
              </w:rPr>
              <w:t>UNDP projects</w:t>
            </w:r>
          </w:p>
        </w:tc>
        <w:tc>
          <w:tcPr>
            <w:tcW w:w="831" w:type="pct"/>
            <w:tcBorders>
              <w:top w:val="single" w:sz="4" w:space="0" w:color="auto"/>
              <w:bottom w:val="single" w:sz="4" w:space="0" w:color="auto"/>
            </w:tcBorders>
          </w:tcPr>
          <w:p w14:paraId="32442995" w14:textId="77777777" w:rsidR="005D330F" w:rsidRPr="00BE67F7" w:rsidRDefault="005D330F" w:rsidP="00884155">
            <w:pPr>
              <w:tabs>
                <w:tab w:val="left" w:pos="1350"/>
              </w:tabs>
              <w:rPr>
                <w:sz w:val="16"/>
                <w:szCs w:val="16"/>
                <w:lang w:val="en-GB"/>
              </w:rPr>
            </w:pPr>
            <w:r w:rsidRPr="00BE67F7">
              <w:rPr>
                <w:sz w:val="16"/>
                <w:szCs w:val="16"/>
                <w:lang w:val="en-GB"/>
              </w:rPr>
              <w:lastRenderedPageBreak/>
              <w:t xml:space="preserve">Ministry of Justice </w:t>
            </w:r>
          </w:p>
          <w:p w14:paraId="7BFC0507" w14:textId="77777777" w:rsidR="005D330F" w:rsidRPr="00BE67F7" w:rsidRDefault="005D330F" w:rsidP="00884155">
            <w:pPr>
              <w:tabs>
                <w:tab w:val="left" w:pos="1350"/>
              </w:tabs>
              <w:rPr>
                <w:sz w:val="16"/>
                <w:szCs w:val="16"/>
                <w:lang w:val="en-GB"/>
              </w:rPr>
            </w:pPr>
          </w:p>
          <w:p w14:paraId="0E59DDD3" w14:textId="181F2E5C" w:rsidR="005D330F" w:rsidRPr="00BE67F7" w:rsidRDefault="005D330F" w:rsidP="00884155">
            <w:pPr>
              <w:tabs>
                <w:tab w:val="left" w:pos="1350"/>
              </w:tabs>
              <w:rPr>
                <w:sz w:val="16"/>
                <w:szCs w:val="16"/>
                <w:lang w:val="en-GB"/>
              </w:rPr>
            </w:pPr>
            <w:r w:rsidRPr="00BE67F7">
              <w:rPr>
                <w:sz w:val="16"/>
                <w:szCs w:val="16"/>
                <w:lang w:val="en-GB"/>
              </w:rPr>
              <w:t xml:space="preserve">National Police </w:t>
            </w:r>
          </w:p>
          <w:p w14:paraId="289F99EE" w14:textId="77777777" w:rsidR="005D330F" w:rsidRPr="00BE67F7" w:rsidRDefault="005D330F" w:rsidP="00884155">
            <w:pPr>
              <w:tabs>
                <w:tab w:val="left" w:pos="1350"/>
              </w:tabs>
              <w:rPr>
                <w:sz w:val="16"/>
                <w:szCs w:val="16"/>
                <w:lang w:val="en-GB"/>
              </w:rPr>
            </w:pPr>
          </w:p>
          <w:p w14:paraId="0DE114BC" w14:textId="2E2EB3AD" w:rsidR="005D330F" w:rsidRPr="00BE67F7" w:rsidRDefault="00A676EF" w:rsidP="00884155">
            <w:pPr>
              <w:tabs>
                <w:tab w:val="left" w:pos="1350"/>
              </w:tabs>
              <w:rPr>
                <w:sz w:val="16"/>
                <w:szCs w:val="16"/>
                <w:lang w:val="en-GB"/>
              </w:rPr>
            </w:pPr>
            <w:r w:rsidRPr="00BE67F7">
              <w:rPr>
                <w:sz w:val="16"/>
                <w:szCs w:val="16"/>
                <w:lang w:val="en-GB"/>
              </w:rPr>
              <w:t xml:space="preserve">National </w:t>
            </w:r>
            <w:r w:rsidR="00011CF7" w:rsidRPr="00BE67F7">
              <w:rPr>
                <w:sz w:val="16"/>
                <w:szCs w:val="16"/>
                <w:lang w:val="en-GB"/>
              </w:rPr>
              <w:t>h</w:t>
            </w:r>
            <w:r w:rsidRPr="00BE67F7">
              <w:rPr>
                <w:sz w:val="16"/>
                <w:szCs w:val="16"/>
                <w:lang w:val="en-GB"/>
              </w:rPr>
              <w:t xml:space="preserve">uman </w:t>
            </w:r>
            <w:r w:rsidR="00011CF7" w:rsidRPr="00BE67F7">
              <w:rPr>
                <w:sz w:val="16"/>
                <w:szCs w:val="16"/>
                <w:lang w:val="en-GB"/>
              </w:rPr>
              <w:t>r</w:t>
            </w:r>
            <w:r w:rsidRPr="00BE67F7">
              <w:rPr>
                <w:sz w:val="16"/>
                <w:szCs w:val="16"/>
                <w:lang w:val="en-GB"/>
              </w:rPr>
              <w:t xml:space="preserve">ights </w:t>
            </w:r>
            <w:r w:rsidR="00011CF7" w:rsidRPr="00BE67F7">
              <w:rPr>
                <w:sz w:val="16"/>
                <w:szCs w:val="16"/>
                <w:lang w:val="en-GB"/>
              </w:rPr>
              <w:t>i</w:t>
            </w:r>
            <w:r w:rsidRPr="00BE67F7">
              <w:rPr>
                <w:sz w:val="16"/>
                <w:szCs w:val="16"/>
                <w:lang w:val="en-GB"/>
              </w:rPr>
              <w:t>nstitutions</w:t>
            </w:r>
          </w:p>
          <w:p w14:paraId="0EE51889" w14:textId="77777777" w:rsidR="005D330F" w:rsidRPr="00BE67F7" w:rsidRDefault="005D330F" w:rsidP="00884155">
            <w:pPr>
              <w:tabs>
                <w:tab w:val="left" w:pos="1350"/>
              </w:tabs>
              <w:rPr>
                <w:sz w:val="16"/>
                <w:szCs w:val="16"/>
                <w:lang w:val="en-GB"/>
              </w:rPr>
            </w:pPr>
          </w:p>
          <w:p w14:paraId="05EB0801" w14:textId="77777777" w:rsidR="005D330F" w:rsidRPr="00BE67F7" w:rsidRDefault="005D330F" w:rsidP="00884155">
            <w:pPr>
              <w:tabs>
                <w:tab w:val="left" w:pos="1350"/>
              </w:tabs>
              <w:rPr>
                <w:sz w:val="16"/>
                <w:szCs w:val="16"/>
                <w:lang w:val="en-GB"/>
              </w:rPr>
            </w:pPr>
            <w:r w:rsidRPr="00BE67F7">
              <w:rPr>
                <w:sz w:val="16"/>
                <w:szCs w:val="16"/>
                <w:lang w:val="en-GB"/>
              </w:rPr>
              <w:t xml:space="preserve">Parliament </w:t>
            </w:r>
          </w:p>
          <w:p w14:paraId="249EC5BD" w14:textId="77777777" w:rsidR="005D330F" w:rsidRPr="00BE67F7" w:rsidRDefault="005D330F" w:rsidP="00884155">
            <w:pPr>
              <w:tabs>
                <w:tab w:val="left" w:pos="1350"/>
              </w:tabs>
              <w:rPr>
                <w:sz w:val="16"/>
                <w:szCs w:val="16"/>
                <w:lang w:val="en-GB"/>
              </w:rPr>
            </w:pPr>
          </w:p>
          <w:p w14:paraId="7A14A00D" w14:textId="77777777" w:rsidR="005D330F" w:rsidRPr="00BE67F7" w:rsidRDefault="005D330F" w:rsidP="00884155">
            <w:pPr>
              <w:tabs>
                <w:tab w:val="left" w:pos="1350"/>
              </w:tabs>
              <w:rPr>
                <w:sz w:val="16"/>
                <w:szCs w:val="16"/>
                <w:lang w:val="en-GB"/>
              </w:rPr>
            </w:pPr>
            <w:r w:rsidRPr="00BE67F7">
              <w:rPr>
                <w:sz w:val="16"/>
                <w:szCs w:val="16"/>
                <w:lang w:val="en-GB"/>
              </w:rPr>
              <w:t>MSA</w:t>
            </w:r>
          </w:p>
          <w:p w14:paraId="044CFC00" w14:textId="77777777" w:rsidR="005D330F" w:rsidRPr="00BE67F7" w:rsidRDefault="005D330F" w:rsidP="00884155">
            <w:pPr>
              <w:tabs>
                <w:tab w:val="left" w:pos="1350"/>
              </w:tabs>
              <w:rPr>
                <w:sz w:val="16"/>
                <w:szCs w:val="16"/>
                <w:lang w:val="en-GB"/>
              </w:rPr>
            </w:pPr>
          </w:p>
          <w:p w14:paraId="186C476C" w14:textId="77777777" w:rsidR="005D330F" w:rsidRPr="00B72876" w:rsidRDefault="005D330F" w:rsidP="00884155">
            <w:pPr>
              <w:tabs>
                <w:tab w:val="left" w:pos="1350"/>
              </w:tabs>
              <w:rPr>
                <w:sz w:val="16"/>
                <w:szCs w:val="16"/>
                <w:lang w:val="en-GB"/>
              </w:rPr>
            </w:pPr>
            <w:r w:rsidRPr="00BE67F7">
              <w:rPr>
                <w:sz w:val="16"/>
                <w:szCs w:val="16"/>
                <w:lang w:val="en-GB"/>
              </w:rPr>
              <w:t>Municipalities</w:t>
            </w:r>
          </w:p>
          <w:p w14:paraId="51B1C7D4" w14:textId="77777777" w:rsidR="00011CF7" w:rsidRPr="00BE67F7" w:rsidRDefault="00011CF7" w:rsidP="00884155">
            <w:pPr>
              <w:tabs>
                <w:tab w:val="left" w:pos="1350"/>
              </w:tabs>
              <w:rPr>
                <w:sz w:val="16"/>
                <w:szCs w:val="16"/>
                <w:lang w:val="en-GB"/>
              </w:rPr>
            </w:pPr>
          </w:p>
          <w:p w14:paraId="0CFCAF49" w14:textId="77777777" w:rsidR="005D330F" w:rsidRPr="00BE67F7" w:rsidRDefault="005D330F" w:rsidP="00884155">
            <w:pPr>
              <w:tabs>
                <w:tab w:val="left" w:pos="1350"/>
              </w:tabs>
              <w:rPr>
                <w:sz w:val="16"/>
                <w:szCs w:val="16"/>
                <w:lang w:val="en-GB"/>
              </w:rPr>
            </w:pPr>
            <w:r w:rsidRPr="00BE67F7">
              <w:rPr>
                <w:sz w:val="16"/>
                <w:szCs w:val="16"/>
                <w:lang w:val="en-GB"/>
              </w:rPr>
              <w:t>CSOs</w:t>
            </w:r>
          </w:p>
          <w:p w14:paraId="54DD4E12" w14:textId="77777777" w:rsidR="005D330F" w:rsidRPr="00BE67F7" w:rsidRDefault="005D330F" w:rsidP="00884155">
            <w:pPr>
              <w:tabs>
                <w:tab w:val="left" w:pos="1350"/>
              </w:tabs>
              <w:rPr>
                <w:sz w:val="16"/>
                <w:szCs w:val="16"/>
                <w:lang w:val="en-GB"/>
              </w:rPr>
            </w:pPr>
          </w:p>
          <w:p w14:paraId="4908FE7A" w14:textId="50AFB0EA" w:rsidR="005D330F" w:rsidRPr="00BE67F7" w:rsidRDefault="00011CF7" w:rsidP="00884155">
            <w:pPr>
              <w:tabs>
                <w:tab w:val="left" w:pos="1350"/>
              </w:tabs>
              <w:rPr>
                <w:sz w:val="16"/>
                <w:szCs w:val="16"/>
                <w:lang w:val="en-GB"/>
              </w:rPr>
            </w:pPr>
            <w:r w:rsidRPr="00B72876">
              <w:rPr>
                <w:sz w:val="16"/>
                <w:szCs w:val="16"/>
                <w:lang w:val="en-GB"/>
              </w:rPr>
              <w:t>United Nations organizations</w:t>
            </w:r>
          </w:p>
          <w:p w14:paraId="79176469" w14:textId="77777777" w:rsidR="005D330F" w:rsidRPr="00BE67F7" w:rsidRDefault="005D330F" w:rsidP="00884155">
            <w:pPr>
              <w:tabs>
                <w:tab w:val="left" w:pos="1350"/>
              </w:tabs>
              <w:rPr>
                <w:sz w:val="16"/>
                <w:szCs w:val="16"/>
                <w:lang w:val="en-GB"/>
              </w:rPr>
            </w:pPr>
          </w:p>
          <w:p w14:paraId="11740509" w14:textId="77777777" w:rsidR="005D330F" w:rsidRPr="00BE67F7" w:rsidRDefault="005D330F" w:rsidP="00884155">
            <w:pPr>
              <w:tabs>
                <w:tab w:val="left" w:pos="1350"/>
              </w:tabs>
              <w:rPr>
                <w:sz w:val="16"/>
                <w:szCs w:val="16"/>
                <w:lang w:val="en-GB"/>
              </w:rPr>
            </w:pPr>
            <w:r w:rsidRPr="00BE67F7">
              <w:rPr>
                <w:sz w:val="16"/>
                <w:szCs w:val="16"/>
                <w:lang w:val="en-GB"/>
              </w:rPr>
              <w:t>EU</w:t>
            </w:r>
          </w:p>
          <w:p w14:paraId="2AF1EB89" w14:textId="77777777" w:rsidR="005D330F" w:rsidRPr="00BE67F7" w:rsidRDefault="005D330F" w:rsidP="00884155">
            <w:pPr>
              <w:tabs>
                <w:tab w:val="left" w:pos="1350"/>
              </w:tabs>
              <w:rPr>
                <w:sz w:val="16"/>
                <w:szCs w:val="16"/>
                <w:lang w:val="en-GB"/>
              </w:rPr>
            </w:pPr>
          </w:p>
          <w:p w14:paraId="1DE5A244" w14:textId="77777777" w:rsidR="005D330F" w:rsidRPr="00BE67F7" w:rsidRDefault="005D330F" w:rsidP="00884155">
            <w:pPr>
              <w:tabs>
                <w:tab w:val="left" w:pos="1350"/>
              </w:tabs>
              <w:rPr>
                <w:sz w:val="16"/>
                <w:szCs w:val="16"/>
                <w:lang w:val="en-GB"/>
              </w:rPr>
            </w:pPr>
            <w:r w:rsidRPr="00BE67F7">
              <w:rPr>
                <w:sz w:val="16"/>
                <w:szCs w:val="16"/>
                <w:lang w:val="en-GB"/>
              </w:rPr>
              <w:t>KOICA</w:t>
            </w:r>
          </w:p>
        </w:tc>
        <w:tc>
          <w:tcPr>
            <w:tcW w:w="574" w:type="pct"/>
            <w:tcBorders>
              <w:top w:val="single" w:sz="4" w:space="0" w:color="auto"/>
              <w:bottom w:val="single" w:sz="4" w:space="0" w:color="auto"/>
              <w:right w:val="single" w:sz="4" w:space="0" w:color="auto"/>
            </w:tcBorders>
            <w:tcMar>
              <w:top w:w="15" w:type="dxa"/>
              <w:left w:w="108" w:type="dxa"/>
              <w:bottom w:w="0" w:type="dxa"/>
              <w:right w:w="108" w:type="dxa"/>
            </w:tcMar>
          </w:tcPr>
          <w:p w14:paraId="0D8EC6B9" w14:textId="77777777" w:rsidR="005D330F" w:rsidRPr="00BE67F7" w:rsidRDefault="005D330F" w:rsidP="00884155">
            <w:pPr>
              <w:tabs>
                <w:tab w:val="left" w:pos="1350"/>
              </w:tabs>
              <w:rPr>
                <w:b/>
                <w:bCs/>
                <w:sz w:val="16"/>
                <w:szCs w:val="16"/>
                <w:lang w:val="en-GB"/>
              </w:rPr>
            </w:pPr>
          </w:p>
        </w:tc>
      </w:tr>
    </w:tbl>
    <w:p w14:paraId="7F9195DF" w14:textId="65B32826" w:rsidR="00A5434F" w:rsidRPr="00B72876" w:rsidRDefault="00884155" w:rsidP="00CE4C52">
      <w:pPr>
        <w:tabs>
          <w:tab w:val="left" w:pos="1350"/>
          <w:tab w:val="left" w:pos="13500"/>
        </w:tabs>
        <w:rPr>
          <w:lang w:val="en-GB"/>
        </w:rPr>
      </w:pPr>
      <w:bookmarkStart w:id="14" w:name="_heading=h.tyjcwt" w:colFirst="0" w:colLast="0"/>
      <w:bookmarkEnd w:id="14"/>
      <w:r>
        <w:rPr>
          <w:lang w:val="en-GB"/>
        </w:rPr>
        <w:br w:type="textWrapping" w:clear="all"/>
      </w:r>
    </w:p>
    <w:p w14:paraId="6006ED71" w14:textId="666FA38A" w:rsidR="00447B6D" w:rsidRPr="00B72876" w:rsidRDefault="00447B6D" w:rsidP="00CE4C52">
      <w:pPr>
        <w:tabs>
          <w:tab w:val="left" w:pos="1350"/>
          <w:tab w:val="left" w:pos="13500"/>
        </w:tabs>
        <w:rPr>
          <w:lang w:val="en-GB"/>
        </w:rPr>
      </w:pPr>
    </w:p>
    <w:p w14:paraId="6082D7B0" w14:textId="5A30E28B" w:rsidR="00447B6D" w:rsidRPr="00B72876" w:rsidRDefault="00447B6D" w:rsidP="00CE4C52">
      <w:pPr>
        <w:tabs>
          <w:tab w:val="left" w:pos="1350"/>
          <w:tab w:val="left" w:pos="13500"/>
        </w:tabs>
        <w:rPr>
          <w:lang w:val="en-GB"/>
        </w:rPr>
      </w:pPr>
      <w:r w:rsidRPr="00B72876">
        <w:rPr>
          <w:rFonts w:eastAsia="MS Mincho"/>
          <w:noProof/>
          <w:sz w:val="22"/>
          <w:szCs w:val="22"/>
        </w:rPr>
        <mc:AlternateContent>
          <mc:Choice Requires="wps">
            <w:drawing>
              <wp:anchor distT="0" distB="0" distL="114300" distR="114300" simplePos="0" relativeHeight="251658752" behindDoc="0" locked="0" layoutInCell="1" allowOverlap="1" wp14:anchorId="45A80DA4" wp14:editId="74FA6E17">
                <wp:simplePos x="0" y="0"/>
                <wp:positionH relativeFrom="column">
                  <wp:posOffset>3876675</wp:posOffset>
                </wp:positionH>
                <wp:positionV relativeFrom="paragraph">
                  <wp:posOffset>56515</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D99DB" id="Straight Connector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4.45pt" to="377.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" strokeweight=".25pt"/>
            </w:pict>
          </mc:Fallback>
        </mc:AlternateContent>
      </w:r>
    </w:p>
    <w:sectPr w:rsidR="00447B6D" w:rsidRPr="00B72876" w:rsidSect="00884155">
      <w:headerReference w:type="even" r:id="rId21"/>
      <w:headerReference w:type="default" r:id="rId22"/>
      <w:pgSz w:w="15840" w:h="12240" w:orient="landscape"/>
      <w:pgMar w:top="1440" w:right="1080" w:bottom="1440" w:left="1152"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CA536" w14:textId="77777777" w:rsidR="009914E4" w:rsidRDefault="009914E4" w:rsidP="005D330F">
      <w:r>
        <w:separator/>
      </w:r>
    </w:p>
  </w:endnote>
  <w:endnote w:type="continuationSeparator" w:id="0">
    <w:p w14:paraId="6D74D167" w14:textId="77777777" w:rsidR="009914E4" w:rsidRDefault="009914E4" w:rsidP="005D330F">
      <w:r>
        <w:continuationSeparator/>
      </w:r>
    </w:p>
  </w:endnote>
  <w:endnote w:type="continuationNotice" w:id="1">
    <w:p w14:paraId="46BF4223" w14:textId="77777777" w:rsidR="009914E4" w:rsidRDefault="00991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48CDA" w14:textId="3ACE39FB" w:rsidR="00EA728B" w:rsidRDefault="00EA728B">
    <w:pPr>
      <w:pBdr>
        <w:top w:val="nil"/>
        <w:left w:val="nil"/>
        <w:bottom w:val="nil"/>
        <w:right w:val="nil"/>
        <w:between w:val="nil"/>
      </w:pBdr>
      <w:tabs>
        <w:tab w:val="center" w:pos="4320"/>
        <w:tab w:val="right" w:pos="8640"/>
      </w:tabs>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2</w:t>
    </w:r>
    <w:r>
      <w:rPr>
        <w:b/>
        <w:color w:val="00000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BB24" w14:textId="77777777" w:rsidR="00EA728B" w:rsidRDefault="00EA728B">
    <w:pPr>
      <w:pBdr>
        <w:top w:val="nil"/>
        <w:left w:val="nil"/>
        <w:bottom w:val="nil"/>
        <w:right w:val="nil"/>
        <w:between w:val="nil"/>
      </w:pBdr>
      <w:tabs>
        <w:tab w:val="center" w:pos="4320"/>
        <w:tab w:val="right" w:pos="8640"/>
      </w:tabs>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end"/>
    </w:r>
  </w:p>
  <w:p w14:paraId="65153EA0" w14:textId="77777777" w:rsidR="00EA728B" w:rsidRDefault="00EA728B">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895898"/>
      <w:docPartObj>
        <w:docPartGallery w:val="Page Numbers (Bottom of Page)"/>
        <w:docPartUnique/>
      </w:docPartObj>
    </w:sdtPr>
    <w:sdtEndPr>
      <w:rPr>
        <w:b/>
        <w:bCs/>
        <w:noProof/>
        <w:sz w:val="17"/>
        <w:szCs w:val="17"/>
      </w:rPr>
    </w:sdtEndPr>
    <w:sdtContent>
      <w:p w14:paraId="40E5FE3D" w14:textId="60782966" w:rsidR="00EA728B" w:rsidRPr="005B7413" w:rsidRDefault="00EA728B" w:rsidP="005B7413">
        <w:pPr>
          <w:pStyle w:val="Footer"/>
          <w:rPr>
            <w:b/>
            <w:bCs/>
            <w:sz w:val="17"/>
            <w:szCs w:val="17"/>
          </w:rPr>
        </w:pPr>
        <w:r w:rsidRPr="005B7413">
          <w:rPr>
            <w:b/>
            <w:bCs/>
            <w:sz w:val="17"/>
            <w:szCs w:val="17"/>
          </w:rPr>
          <w:fldChar w:fldCharType="begin"/>
        </w:r>
        <w:r w:rsidRPr="005B7413">
          <w:rPr>
            <w:b/>
            <w:bCs/>
            <w:sz w:val="17"/>
            <w:szCs w:val="17"/>
          </w:rPr>
          <w:instrText xml:space="preserve"> PAGE   \* MERGEFORMAT </w:instrText>
        </w:r>
        <w:r w:rsidRPr="005B7413">
          <w:rPr>
            <w:b/>
            <w:bCs/>
            <w:sz w:val="17"/>
            <w:szCs w:val="17"/>
          </w:rPr>
          <w:fldChar w:fldCharType="separate"/>
        </w:r>
        <w:r w:rsidR="00D754CF">
          <w:rPr>
            <w:b/>
            <w:bCs/>
            <w:noProof/>
            <w:sz w:val="17"/>
            <w:szCs w:val="17"/>
          </w:rPr>
          <w:t>1</w:t>
        </w:r>
        <w:r w:rsidR="00D754CF">
          <w:rPr>
            <w:b/>
            <w:bCs/>
            <w:noProof/>
            <w:sz w:val="17"/>
            <w:szCs w:val="17"/>
          </w:rPr>
          <w:t>2</w:t>
        </w:r>
        <w:r w:rsidRPr="005B7413">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817353"/>
      <w:docPartObj>
        <w:docPartGallery w:val="Page Numbers (Bottom of Page)"/>
        <w:docPartUnique/>
      </w:docPartObj>
    </w:sdtPr>
    <w:sdtEndPr>
      <w:rPr>
        <w:b/>
        <w:bCs/>
        <w:noProof/>
        <w:sz w:val="17"/>
        <w:szCs w:val="17"/>
      </w:rPr>
    </w:sdtEndPr>
    <w:sdtContent>
      <w:p w14:paraId="2367D299" w14:textId="74124D4F" w:rsidR="00EA728B" w:rsidRPr="00C33C67" w:rsidRDefault="00EA728B" w:rsidP="00C33C67">
        <w:pPr>
          <w:pStyle w:val="Footer"/>
          <w:jc w:val="right"/>
          <w:rPr>
            <w:b/>
            <w:bCs/>
            <w:sz w:val="17"/>
            <w:szCs w:val="17"/>
          </w:rPr>
        </w:pPr>
        <w:r w:rsidRPr="00C33C67">
          <w:rPr>
            <w:b/>
            <w:bCs/>
            <w:sz w:val="17"/>
            <w:szCs w:val="17"/>
          </w:rPr>
          <w:fldChar w:fldCharType="begin"/>
        </w:r>
        <w:r w:rsidRPr="00C33C67">
          <w:rPr>
            <w:b/>
            <w:bCs/>
            <w:sz w:val="17"/>
            <w:szCs w:val="17"/>
          </w:rPr>
          <w:instrText xml:space="preserve"> PAGE   \* MERGEFORMAT </w:instrText>
        </w:r>
        <w:r w:rsidRPr="00C33C67">
          <w:rPr>
            <w:b/>
            <w:bCs/>
            <w:sz w:val="17"/>
            <w:szCs w:val="17"/>
          </w:rPr>
          <w:fldChar w:fldCharType="separate"/>
        </w:r>
        <w:r w:rsidR="00D754CF">
          <w:rPr>
            <w:b/>
            <w:bCs/>
            <w:noProof/>
            <w:sz w:val="17"/>
            <w:szCs w:val="17"/>
          </w:rPr>
          <w:t>1</w:t>
        </w:r>
        <w:r w:rsidR="00D754CF">
          <w:rPr>
            <w:b/>
            <w:bCs/>
            <w:noProof/>
            <w:sz w:val="17"/>
            <w:szCs w:val="17"/>
          </w:rPr>
          <w:t>3</w:t>
        </w:r>
        <w:r w:rsidRPr="00C33C67">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617372"/>
      <w:docPartObj>
        <w:docPartGallery w:val="Page Numbers (Bottom of Page)"/>
        <w:docPartUnique/>
      </w:docPartObj>
    </w:sdtPr>
    <w:sdtEndPr>
      <w:rPr>
        <w:b/>
        <w:bCs/>
        <w:noProof/>
        <w:sz w:val="17"/>
        <w:szCs w:val="17"/>
      </w:rPr>
    </w:sdtEndPr>
    <w:sdtContent>
      <w:p w14:paraId="700C9F44" w14:textId="7C97AD3D" w:rsidR="00EA728B" w:rsidRPr="009A2B6E" w:rsidRDefault="00EA728B">
        <w:pPr>
          <w:pStyle w:val="Footer"/>
          <w:rPr>
            <w:b/>
            <w:bCs/>
            <w:sz w:val="17"/>
            <w:szCs w:val="17"/>
          </w:rPr>
        </w:pPr>
        <w:r w:rsidRPr="009A2B6E">
          <w:rPr>
            <w:b/>
            <w:bCs/>
            <w:sz w:val="17"/>
            <w:szCs w:val="17"/>
          </w:rPr>
          <w:fldChar w:fldCharType="begin"/>
        </w:r>
        <w:r w:rsidRPr="009A2B6E">
          <w:rPr>
            <w:b/>
            <w:bCs/>
            <w:sz w:val="17"/>
            <w:szCs w:val="17"/>
          </w:rPr>
          <w:instrText xml:space="preserve"> PAGE   \* MERGEFORMAT </w:instrText>
        </w:r>
        <w:r w:rsidRPr="009A2B6E">
          <w:rPr>
            <w:b/>
            <w:bCs/>
            <w:sz w:val="17"/>
            <w:szCs w:val="17"/>
          </w:rPr>
          <w:fldChar w:fldCharType="separate"/>
        </w:r>
        <w:r w:rsidR="00D754CF">
          <w:rPr>
            <w:b/>
            <w:bCs/>
            <w:noProof/>
            <w:sz w:val="17"/>
            <w:szCs w:val="17"/>
          </w:rPr>
          <w:t>2</w:t>
        </w:r>
        <w:r w:rsidRPr="009A2B6E">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4721" w14:textId="77777777" w:rsidR="009914E4" w:rsidRDefault="009914E4" w:rsidP="005D330F">
      <w:r>
        <w:separator/>
      </w:r>
    </w:p>
  </w:footnote>
  <w:footnote w:type="continuationSeparator" w:id="0">
    <w:p w14:paraId="695C3E12" w14:textId="77777777" w:rsidR="009914E4" w:rsidRDefault="009914E4" w:rsidP="005D330F">
      <w:r>
        <w:continuationSeparator/>
      </w:r>
    </w:p>
  </w:footnote>
  <w:footnote w:type="continuationNotice" w:id="1">
    <w:p w14:paraId="55D28CDB" w14:textId="77777777" w:rsidR="009914E4" w:rsidRDefault="009914E4"/>
  </w:footnote>
  <w:footnote w:id="2">
    <w:p w14:paraId="262959C7" w14:textId="51168020" w:rsidR="00EA728B" w:rsidRDefault="00EA728B" w:rsidP="005D330F">
      <w:pPr>
        <w:widowControl w:val="0"/>
        <w:pBdr>
          <w:top w:val="nil"/>
          <w:left w:val="nil"/>
          <w:bottom w:val="nil"/>
          <w:right w:val="nil"/>
          <w:between w:val="nil"/>
        </w:pBdr>
        <w:rPr>
          <w:color w:val="000000"/>
          <w:sz w:val="16"/>
          <w:szCs w:val="16"/>
        </w:rPr>
      </w:pPr>
      <w:r>
        <w:rPr>
          <w:rStyle w:val="FootnoteReference"/>
        </w:rPr>
        <w:footnoteRef/>
      </w:r>
      <w:r>
        <w:rPr>
          <w:color w:val="000000"/>
          <w:sz w:val="16"/>
          <w:szCs w:val="16"/>
        </w:rPr>
        <w:t xml:space="preserve"> Government of Timor-Leste, </w:t>
      </w:r>
      <w:r w:rsidRPr="00644265">
        <w:rPr>
          <w:color w:val="000000"/>
          <w:sz w:val="16"/>
          <w:szCs w:val="16"/>
        </w:rPr>
        <w:t>S</w:t>
      </w:r>
      <w:r>
        <w:rPr>
          <w:color w:val="000000"/>
          <w:sz w:val="16"/>
          <w:szCs w:val="16"/>
        </w:rPr>
        <w:t xml:space="preserve">trategic Development Plan, 2010; </w:t>
      </w:r>
      <w:hyperlink r:id="rId1" w:history="1">
        <w:r w:rsidRPr="000E4649">
          <w:rPr>
            <w:rStyle w:val="Hyperlink"/>
            <w:color w:val="auto"/>
            <w:sz w:val="16"/>
            <w:szCs w:val="16"/>
          </w:rPr>
          <w:t xml:space="preserve">Government </w:t>
        </w:r>
        <w:r>
          <w:rPr>
            <w:rStyle w:val="Hyperlink"/>
            <w:color w:val="auto"/>
            <w:sz w:val="16"/>
            <w:szCs w:val="16"/>
          </w:rPr>
          <w:t>p</w:t>
        </w:r>
        <w:r w:rsidRPr="000E4649">
          <w:rPr>
            <w:rStyle w:val="Hyperlink"/>
            <w:color w:val="auto"/>
            <w:sz w:val="16"/>
            <w:szCs w:val="16"/>
          </w:rPr>
          <w:t>rogramme of the Eighth Constitutional Government</w:t>
        </w:r>
      </w:hyperlink>
    </w:p>
  </w:footnote>
  <w:footnote w:id="3">
    <w:p w14:paraId="307D6719" w14:textId="29AE5ABE" w:rsidR="00EA728B" w:rsidRDefault="00EA728B" w:rsidP="005D330F">
      <w:pPr>
        <w:widowControl w:val="0"/>
        <w:pBdr>
          <w:top w:val="nil"/>
          <w:left w:val="nil"/>
          <w:bottom w:val="nil"/>
          <w:right w:val="nil"/>
          <w:between w:val="nil"/>
        </w:pBdr>
        <w:rPr>
          <w:color w:val="000000"/>
          <w:sz w:val="16"/>
          <w:szCs w:val="16"/>
        </w:rPr>
      </w:pPr>
      <w:r>
        <w:rPr>
          <w:rStyle w:val="FootnoteReference"/>
        </w:rPr>
        <w:footnoteRef/>
      </w:r>
      <w:r>
        <w:rPr>
          <w:color w:val="000000"/>
          <w:sz w:val="16"/>
          <w:szCs w:val="16"/>
        </w:rPr>
        <w:t xml:space="preserve"> Purchasing power parity,</w:t>
      </w:r>
      <w:r w:rsidRPr="00644265">
        <w:rPr>
          <w:color w:val="000000"/>
          <w:sz w:val="16"/>
          <w:szCs w:val="16"/>
        </w:rPr>
        <w:t xml:space="preserve"> </w:t>
      </w:r>
      <w:r>
        <w:rPr>
          <w:color w:val="000000"/>
          <w:sz w:val="16"/>
          <w:szCs w:val="16"/>
        </w:rPr>
        <w:t>2011, equivalent to $40.45 per person/month, at 2014 Timor-Leste prices</w:t>
      </w:r>
    </w:p>
  </w:footnote>
  <w:footnote w:id="4">
    <w:p w14:paraId="55E8F5AF" w14:textId="5F11CE6E" w:rsidR="00EA728B" w:rsidRDefault="00EA728B" w:rsidP="005D330F">
      <w:pPr>
        <w:widowControl w:val="0"/>
        <w:pBdr>
          <w:top w:val="nil"/>
          <w:left w:val="nil"/>
          <w:bottom w:val="nil"/>
          <w:right w:val="nil"/>
          <w:between w:val="nil"/>
        </w:pBdr>
        <w:rPr>
          <w:color w:val="000000"/>
          <w:sz w:val="16"/>
          <w:szCs w:val="16"/>
        </w:rPr>
      </w:pPr>
      <w:r>
        <w:rPr>
          <w:rStyle w:val="FootnoteReference"/>
        </w:rPr>
        <w:footnoteRef/>
      </w:r>
      <w:r>
        <w:rPr>
          <w:color w:val="000000"/>
          <w:sz w:val="16"/>
          <w:szCs w:val="16"/>
        </w:rPr>
        <w:t xml:space="preserve"> World Bank world development indicators</w:t>
      </w:r>
    </w:p>
  </w:footnote>
  <w:footnote w:id="5">
    <w:p w14:paraId="65261EFA" w14:textId="4E288AA0" w:rsidR="00EA728B" w:rsidRDefault="00EA728B" w:rsidP="005D330F">
      <w:pPr>
        <w:widowControl w:val="0"/>
        <w:pBdr>
          <w:top w:val="nil"/>
          <w:left w:val="nil"/>
          <w:bottom w:val="nil"/>
          <w:right w:val="nil"/>
          <w:between w:val="nil"/>
        </w:pBdr>
        <w:rPr>
          <w:color w:val="000000"/>
          <w:sz w:val="16"/>
          <w:szCs w:val="16"/>
        </w:rPr>
      </w:pPr>
      <w:r>
        <w:rPr>
          <w:rStyle w:val="FootnoteReference"/>
        </w:rPr>
        <w:footnoteRef/>
      </w:r>
      <w:r>
        <w:rPr>
          <w:color w:val="000000"/>
          <w:sz w:val="16"/>
          <w:szCs w:val="16"/>
        </w:rPr>
        <w:t xml:space="preserve"> UNDP Human Development Report, 2019</w:t>
      </w:r>
    </w:p>
  </w:footnote>
  <w:footnote w:id="6">
    <w:p w14:paraId="18F298B8" w14:textId="2E842E75" w:rsidR="00EA728B" w:rsidRDefault="00EA728B" w:rsidP="00CD4BFE">
      <w:pPr>
        <w:widowControl w:val="0"/>
        <w:pBdr>
          <w:top w:val="nil"/>
          <w:left w:val="nil"/>
          <w:bottom w:val="nil"/>
          <w:right w:val="nil"/>
          <w:between w:val="nil"/>
        </w:pBdr>
        <w:rPr>
          <w:color w:val="000000"/>
          <w:sz w:val="16"/>
          <w:szCs w:val="16"/>
        </w:rPr>
      </w:pPr>
      <w:r>
        <w:rPr>
          <w:rStyle w:val="FootnoteReference"/>
        </w:rPr>
        <w:footnoteRef/>
      </w:r>
      <w:r>
        <w:rPr>
          <w:color w:val="000000"/>
          <w:sz w:val="16"/>
          <w:szCs w:val="16"/>
        </w:rPr>
        <w:t xml:space="preserve"> Ministry of Finance national accounts, 2000-2018.</w:t>
      </w:r>
    </w:p>
  </w:footnote>
  <w:footnote w:id="7">
    <w:p w14:paraId="2DD99CAB" w14:textId="1FF71725" w:rsidR="00EA728B" w:rsidRDefault="00EA728B" w:rsidP="00CD4BFE">
      <w:pPr>
        <w:rPr>
          <w:sz w:val="16"/>
          <w:szCs w:val="16"/>
        </w:rPr>
      </w:pPr>
      <w:r>
        <w:rPr>
          <w:rStyle w:val="FootnoteReference"/>
        </w:rPr>
        <w:footnoteRef/>
      </w:r>
      <w:r>
        <w:rPr>
          <w:sz w:val="16"/>
          <w:szCs w:val="16"/>
        </w:rPr>
        <w:t xml:space="preserve"> Timor-Leste Economic Report: Moving Beyond Uncertainty, April 2019. Washington DC: World Bank (p.10)</w:t>
      </w:r>
    </w:p>
  </w:footnote>
  <w:footnote w:id="8">
    <w:p w14:paraId="105C0D16" w14:textId="4869F00C" w:rsidR="00EA728B" w:rsidRDefault="00EA728B" w:rsidP="00CD4BFE">
      <w:pPr>
        <w:widowControl w:val="0"/>
        <w:pBdr>
          <w:top w:val="nil"/>
          <w:left w:val="nil"/>
          <w:bottom w:val="nil"/>
          <w:right w:val="nil"/>
          <w:between w:val="nil"/>
        </w:pBdr>
        <w:rPr>
          <w:color w:val="000000"/>
          <w:sz w:val="16"/>
          <w:szCs w:val="16"/>
        </w:rPr>
      </w:pPr>
      <w:r>
        <w:rPr>
          <w:rStyle w:val="FootnoteReference"/>
        </w:rPr>
        <w:footnoteRef/>
      </w:r>
      <w:r>
        <w:rPr>
          <w:color w:val="000000"/>
          <w:sz w:val="16"/>
          <w:szCs w:val="16"/>
        </w:rPr>
        <w:t xml:space="preserve"> Youth unemployment, 24.7 per cent in urban areas and 8.4 per cent in rural areas (</w:t>
      </w:r>
      <w:proofErr w:type="spellStart"/>
      <w:r>
        <w:rPr>
          <w:color w:val="000000"/>
          <w:sz w:val="16"/>
          <w:szCs w:val="16"/>
        </w:rPr>
        <w:t>Labour</w:t>
      </w:r>
      <w:proofErr w:type="spellEnd"/>
      <w:r>
        <w:rPr>
          <w:color w:val="000000"/>
          <w:sz w:val="16"/>
          <w:szCs w:val="16"/>
        </w:rPr>
        <w:t xml:space="preserve"> </w:t>
      </w:r>
      <w:r>
        <w:rPr>
          <w:sz w:val="16"/>
          <w:szCs w:val="16"/>
        </w:rPr>
        <w:t>Force Survey, 2016)</w:t>
      </w:r>
    </w:p>
  </w:footnote>
  <w:footnote w:id="9">
    <w:p w14:paraId="266C053F" w14:textId="7DACE48E" w:rsidR="00EA728B" w:rsidRDefault="00EA728B" w:rsidP="005D330F">
      <w:pPr>
        <w:rPr>
          <w:sz w:val="16"/>
          <w:szCs w:val="16"/>
        </w:rPr>
      </w:pPr>
      <w:r>
        <w:rPr>
          <w:rStyle w:val="FootnoteReference"/>
        </w:rPr>
        <w:footnoteRef/>
      </w:r>
      <w:r>
        <w:rPr>
          <w:sz w:val="16"/>
          <w:szCs w:val="16"/>
        </w:rPr>
        <w:t xml:space="preserve"> World Risk Report, 2019</w:t>
      </w:r>
    </w:p>
  </w:footnote>
  <w:footnote w:id="10">
    <w:p w14:paraId="6182FC82" w14:textId="5E75E2EE" w:rsidR="00EA728B" w:rsidRDefault="00EA728B" w:rsidP="005D330F">
      <w:pPr>
        <w:rPr>
          <w:sz w:val="16"/>
          <w:szCs w:val="16"/>
        </w:rPr>
      </w:pPr>
      <w:r>
        <w:rPr>
          <w:rStyle w:val="FootnoteReference"/>
        </w:rPr>
        <w:footnoteRef/>
      </w:r>
      <w:r>
        <w:rPr>
          <w:sz w:val="16"/>
          <w:szCs w:val="16"/>
        </w:rPr>
        <w:t xml:space="preserve"> Timor-Leste Public Expenditure Review: Infrastructure</w:t>
      </w:r>
      <w:r>
        <w:rPr>
          <w:color w:val="000000"/>
          <w:sz w:val="16"/>
          <w:szCs w:val="16"/>
        </w:rPr>
        <w:t>. Ministry of Finance and World Bank,</w:t>
      </w:r>
      <w:r>
        <w:rPr>
          <w:sz w:val="16"/>
          <w:szCs w:val="16"/>
        </w:rPr>
        <w:t xml:space="preserve"> March 2015</w:t>
      </w:r>
    </w:p>
  </w:footnote>
  <w:footnote w:id="11">
    <w:p w14:paraId="7078A243" w14:textId="21114735" w:rsidR="00EA728B" w:rsidRPr="00D00080" w:rsidRDefault="00EA728B" w:rsidP="000624D1">
      <w:pPr>
        <w:pStyle w:val="FootnoteText"/>
        <w:rPr>
          <w:rFonts w:ascii="Times New Roman" w:hAnsi="Times New Roman"/>
          <w:color w:val="000000"/>
          <w:sz w:val="16"/>
          <w:szCs w:val="16"/>
        </w:rPr>
      </w:pPr>
      <w:r w:rsidRPr="00B72876">
        <w:rPr>
          <w:rStyle w:val="FootnoteReference"/>
          <w:rFonts w:ascii="Times New Roman" w:hAnsi="Times New Roman"/>
        </w:rPr>
        <w:footnoteRef/>
      </w:r>
      <w:r w:rsidRPr="00B72876">
        <w:rPr>
          <w:rStyle w:val="FootnoteReference"/>
          <w:rFonts w:ascii="Times New Roman" w:hAnsi="Times New Roman"/>
        </w:rPr>
        <w:t xml:space="preserve"> </w:t>
      </w:r>
      <w:r w:rsidRPr="00B72876">
        <w:rPr>
          <w:rFonts w:ascii="Times New Roman" w:hAnsi="Times New Roman"/>
          <w:color w:val="000000"/>
          <w:sz w:val="16"/>
          <w:szCs w:val="16"/>
        </w:rPr>
        <w:t>United Nations Sustainable Development Cooperation Framework</w:t>
      </w:r>
      <w:r w:rsidRPr="00D00080">
        <w:rPr>
          <w:rFonts w:ascii="Times New Roman" w:hAnsi="Times New Roman"/>
          <w:color w:val="000000"/>
          <w:sz w:val="16"/>
          <w:szCs w:val="16"/>
        </w:rPr>
        <w:t xml:space="preserve"> </w:t>
      </w:r>
      <w:r>
        <w:rPr>
          <w:rFonts w:ascii="Times New Roman" w:hAnsi="Times New Roman"/>
          <w:color w:val="000000"/>
          <w:sz w:val="16"/>
          <w:szCs w:val="16"/>
        </w:rPr>
        <w:t xml:space="preserve">for </w:t>
      </w:r>
      <w:r w:rsidRPr="00D00080">
        <w:rPr>
          <w:rFonts w:ascii="Times New Roman" w:hAnsi="Times New Roman"/>
          <w:color w:val="000000"/>
          <w:sz w:val="16"/>
          <w:szCs w:val="16"/>
        </w:rPr>
        <w:t>Timor-Leste</w:t>
      </w:r>
      <w:r>
        <w:rPr>
          <w:rFonts w:ascii="Times New Roman" w:hAnsi="Times New Roman"/>
          <w:color w:val="000000"/>
          <w:sz w:val="16"/>
          <w:szCs w:val="16"/>
        </w:rPr>
        <w:t>,</w:t>
      </w:r>
      <w:r w:rsidRPr="00D00080">
        <w:rPr>
          <w:rFonts w:ascii="Times New Roman" w:hAnsi="Times New Roman"/>
          <w:color w:val="000000"/>
          <w:sz w:val="16"/>
          <w:szCs w:val="16"/>
        </w:rPr>
        <w:t xml:space="preserve"> 2021-2025</w:t>
      </w:r>
    </w:p>
  </w:footnote>
  <w:footnote w:id="12">
    <w:p w14:paraId="05FB1CCE" w14:textId="368881BD" w:rsidR="00EA728B" w:rsidRDefault="00EA728B" w:rsidP="00611AF2">
      <w:r>
        <w:rPr>
          <w:rStyle w:val="FootnoteReference"/>
        </w:rPr>
        <w:footnoteRef/>
      </w:r>
      <w:r w:rsidRPr="00B72876">
        <w:rPr>
          <w:rStyle w:val="FootnoteReference"/>
        </w:rPr>
        <w:t xml:space="preserve"> </w:t>
      </w:r>
      <w:r>
        <w:rPr>
          <w:sz w:val="16"/>
          <w:szCs w:val="16"/>
        </w:rPr>
        <w:t>Independent country programme evaluation, 2019 (p. 18)</w:t>
      </w:r>
    </w:p>
  </w:footnote>
  <w:footnote w:id="13">
    <w:p w14:paraId="0A9517BF" w14:textId="6D468253" w:rsidR="00EA728B" w:rsidRDefault="00EA728B" w:rsidP="005D330F">
      <w:r>
        <w:rPr>
          <w:rStyle w:val="FootnoteReference"/>
        </w:rPr>
        <w:footnoteRef/>
      </w:r>
      <w:r>
        <w:t xml:space="preserve"> </w:t>
      </w:r>
      <w:r>
        <w:rPr>
          <w:sz w:val="16"/>
          <w:szCs w:val="16"/>
        </w:rPr>
        <w:t>Independent country programme evaluation, 2019 (p.20)</w:t>
      </w:r>
    </w:p>
  </w:footnote>
  <w:footnote w:id="14">
    <w:p w14:paraId="14BCBDC0" w14:textId="45029BF8" w:rsidR="00EA728B" w:rsidRDefault="00EA728B" w:rsidP="005D330F">
      <w:pPr>
        <w:widowControl w:val="0"/>
        <w:pBdr>
          <w:top w:val="nil"/>
          <w:left w:val="nil"/>
          <w:bottom w:val="nil"/>
          <w:right w:val="nil"/>
          <w:between w:val="nil"/>
        </w:pBdr>
        <w:rPr>
          <w:color w:val="000000"/>
          <w:sz w:val="16"/>
          <w:szCs w:val="16"/>
        </w:rPr>
      </w:pPr>
      <w:r>
        <w:rPr>
          <w:rStyle w:val="FootnoteReference"/>
        </w:rPr>
        <w:footnoteRef/>
      </w:r>
      <w:r>
        <w:rPr>
          <w:sz w:val="16"/>
          <w:szCs w:val="16"/>
        </w:rPr>
        <w:t xml:space="preserve"> Ibid. (</w:t>
      </w:r>
      <w:r>
        <w:rPr>
          <w:color w:val="000000"/>
          <w:sz w:val="16"/>
          <w:szCs w:val="16"/>
        </w:rPr>
        <w:t>p.31)</w:t>
      </w:r>
    </w:p>
  </w:footnote>
  <w:footnote w:id="15">
    <w:p w14:paraId="27C82D8B" w14:textId="77777777" w:rsidR="00EA728B" w:rsidRDefault="00EA728B" w:rsidP="005D330F">
      <w:pPr>
        <w:widowControl w:val="0"/>
        <w:pBdr>
          <w:top w:val="nil"/>
          <w:left w:val="nil"/>
          <w:bottom w:val="nil"/>
          <w:right w:val="nil"/>
          <w:between w:val="nil"/>
        </w:pBdr>
        <w:rPr>
          <w:color w:val="000000"/>
          <w:sz w:val="16"/>
          <w:szCs w:val="16"/>
        </w:rPr>
      </w:pPr>
      <w:r>
        <w:rPr>
          <w:rStyle w:val="FootnoteReference"/>
        </w:rPr>
        <w:footnoteRef/>
      </w:r>
      <w:r>
        <w:rPr>
          <w:color w:val="000000"/>
          <w:sz w:val="16"/>
          <w:szCs w:val="16"/>
        </w:rPr>
        <w:t xml:space="preserve"> Census, 2015</w:t>
      </w:r>
    </w:p>
  </w:footnote>
  <w:footnote w:id="16">
    <w:p w14:paraId="4587E937" w14:textId="28C9F230" w:rsidR="00EA728B" w:rsidRDefault="00EA728B" w:rsidP="005D330F">
      <w:r>
        <w:rPr>
          <w:rStyle w:val="FootnoteReference"/>
        </w:rPr>
        <w:footnoteRef/>
      </w:r>
      <w:r>
        <w:t xml:space="preserve"> </w:t>
      </w:r>
      <w:r>
        <w:rPr>
          <w:sz w:val="16"/>
          <w:szCs w:val="16"/>
        </w:rPr>
        <w:t>Independent country programme evaluation, 2019 (p.21)</w:t>
      </w:r>
    </w:p>
  </w:footnote>
  <w:footnote w:id="17">
    <w:p w14:paraId="0A0AB3E8" w14:textId="076A212D" w:rsidR="00EA728B" w:rsidRPr="00D00080" w:rsidRDefault="00EA728B" w:rsidP="005D330F">
      <w:r w:rsidRPr="00D00080">
        <w:rPr>
          <w:rStyle w:val="FootnoteReference"/>
        </w:rPr>
        <w:footnoteRef/>
      </w:r>
      <w:r w:rsidRPr="00D00080">
        <w:t xml:space="preserve"> </w:t>
      </w:r>
      <w:r w:rsidRPr="00D00080">
        <w:rPr>
          <w:sz w:val="16"/>
          <w:szCs w:val="16"/>
        </w:rPr>
        <w:t>Ibid</w:t>
      </w:r>
      <w:r>
        <w:rPr>
          <w:sz w:val="16"/>
          <w:szCs w:val="16"/>
        </w:rPr>
        <w:t>.</w:t>
      </w:r>
      <w:r w:rsidRPr="00D00080">
        <w:rPr>
          <w:sz w:val="16"/>
          <w:szCs w:val="16"/>
        </w:rPr>
        <w:t xml:space="preserve"> </w:t>
      </w:r>
      <w:r>
        <w:rPr>
          <w:sz w:val="16"/>
          <w:szCs w:val="16"/>
        </w:rPr>
        <w:t>(</w:t>
      </w:r>
      <w:r w:rsidRPr="00D00080">
        <w:rPr>
          <w:sz w:val="16"/>
          <w:szCs w:val="16"/>
        </w:rPr>
        <w:t>p.16</w:t>
      </w:r>
      <w:r>
        <w:rPr>
          <w:sz w:val="16"/>
          <w:szCs w:val="16"/>
        </w:rPr>
        <w:t>)</w:t>
      </w:r>
    </w:p>
  </w:footnote>
  <w:footnote w:id="18">
    <w:p w14:paraId="57A48559" w14:textId="54B72895" w:rsidR="00EA728B" w:rsidRPr="00D00080" w:rsidRDefault="00EA728B" w:rsidP="005D330F">
      <w:pPr>
        <w:rPr>
          <w:sz w:val="16"/>
          <w:szCs w:val="16"/>
        </w:rPr>
      </w:pPr>
      <w:r w:rsidRPr="00D00080">
        <w:rPr>
          <w:rStyle w:val="FootnoteReference"/>
        </w:rPr>
        <w:footnoteRef/>
      </w:r>
      <w:r w:rsidRPr="00D00080">
        <w:t xml:space="preserve"> </w:t>
      </w:r>
      <w:r w:rsidRPr="00D00080">
        <w:rPr>
          <w:sz w:val="16"/>
          <w:szCs w:val="16"/>
        </w:rPr>
        <w:t xml:space="preserve">Results-oriented </w:t>
      </w:r>
      <w:r>
        <w:rPr>
          <w:sz w:val="16"/>
          <w:szCs w:val="16"/>
        </w:rPr>
        <w:t>annual r</w:t>
      </w:r>
      <w:r w:rsidRPr="00D00080">
        <w:rPr>
          <w:sz w:val="16"/>
          <w:szCs w:val="16"/>
        </w:rPr>
        <w:t>eport, 2019</w:t>
      </w:r>
      <w:r>
        <w:rPr>
          <w:sz w:val="16"/>
          <w:szCs w:val="16"/>
        </w:rPr>
        <w:t xml:space="preserve"> (</w:t>
      </w:r>
      <w:r w:rsidRPr="00D00080">
        <w:rPr>
          <w:sz w:val="16"/>
          <w:szCs w:val="16"/>
        </w:rPr>
        <w:t>p. 1</w:t>
      </w:r>
      <w:r>
        <w:rPr>
          <w:sz w:val="16"/>
          <w:szCs w:val="16"/>
        </w:rPr>
        <w:t>)</w:t>
      </w:r>
    </w:p>
  </w:footnote>
  <w:footnote w:id="19">
    <w:p w14:paraId="5D9C9EC4" w14:textId="0920C82D" w:rsidR="00EA728B" w:rsidRPr="00D00080" w:rsidRDefault="00EA728B" w:rsidP="005D330F">
      <w:pPr>
        <w:rPr>
          <w:sz w:val="16"/>
          <w:szCs w:val="16"/>
        </w:rPr>
      </w:pPr>
      <w:r w:rsidRPr="00D00080">
        <w:rPr>
          <w:rStyle w:val="FootnoteReference"/>
        </w:rPr>
        <w:footnoteRef/>
      </w:r>
      <w:r w:rsidRPr="00D00080">
        <w:rPr>
          <w:sz w:val="16"/>
          <w:szCs w:val="16"/>
        </w:rPr>
        <w:t xml:space="preserve"> UNDP Partnership Survey</w:t>
      </w:r>
      <w:r>
        <w:rPr>
          <w:sz w:val="16"/>
          <w:szCs w:val="16"/>
        </w:rPr>
        <w:t xml:space="preserve">, </w:t>
      </w:r>
      <w:r w:rsidRPr="00D00080">
        <w:rPr>
          <w:sz w:val="16"/>
          <w:szCs w:val="16"/>
        </w:rPr>
        <w:t>2017</w:t>
      </w:r>
    </w:p>
  </w:footnote>
  <w:footnote w:id="20">
    <w:p w14:paraId="5C83B392" w14:textId="6D7E01C2" w:rsidR="00EA728B" w:rsidRPr="00D00080" w:rsidRDefault="00EA728B" w:rsidP="005D330F">
      <w:r w:rsidRPr="00D00080">
        <w:rPr>
          <w:rStyle w:val="FootnoteReference"/>
        </w:rPr>
        <w:footnoteRef/>
      </w:r>
      <w:r w:rsidRPr="00D00080">
        <w:t xml:space="preserve"> </w:t>
      </w:r>
      <w:r w:rsidRPr="00D00080">
        <w:rPr>
          <w:sz w:val="16"/>
          <w:szCs w:val="16"/>
        </w:rPr>
        <w:t>Outcome Evaluation of Democratic Governance (2018), UNDP Timor</w:t>
      </w:r>
      <w:r>
        <w:rPr>
          <w:sz w:val="16"/>
          <w:szCs w:val="16"/>
        </w:rPr>
        <w:t>-</w:t>
      </w:r>
      <w:r w:rsidRPr="00D00080">
        <w:rPr>
          <w:sz w:val="16"/>
          <w:szCs w:val="16"/>
        </w:rPr>
        <w:t xml:space="preserve">Leste </w:t>
      </w:r>
      <w:r>
        <w:rPr>
          <w:sz w:val="16"/>
          <w:szCs w:val="16"/>
        </w:rPr>
        <w:t>(</w:t>
      </w:r>
      <w:r w:rsidRPr="00D00080">
        <w:rPr>
          <w:sz w:val="16"/>
          <w:szCs w:val="16"/>
        </w:rPr>
        <w:t>p.12</w:t>
      </w:r>
      <w:r>
        <w:rPr>
          <w:sz w:val="16"/>
          <w:szCs w:val="16"/>
        </w:rPr>
        <w:t xml:space="preserve">, </w:t>
      </w:r>
      <w:r w:rsidRPr="00D00080">
        <w:rPr>
          <w:sz w:val="16"/>
          <w:szCs w:val="16"/>
        </w:rPr>
        <w:t>p.37</w:t>
      </w:r>
      <w:r>
        <w:rPr>
          <w:sz w:val="16"/>
          <w:szCs w:val="16"/>
        </w:rPr>
        <w:t>)</w:t>
      </w:r>
      <w:r w:rsidRPr="00D00080">
        <w:rPr>
          <w:sz w:val="16"/>
          <w:szCs w:val="16"/>
        </w:rPr>
        <w:t xml:space="preserve"> </w:t>
      </w:r>
    </w:p>
  </w:footnote>
  <w:footnote w:id="21">
    <w:p w14:paraId="438CD73C" w14:textId="458D4ACA" w:rsidR="00EA728B" w:rsidRPr="00D00080" w:rsidRDefault="00EA728B" w:rsidP="005D330F">
      <w:pPr>
        <w:widowControl w:val="0"/>
        <w:pBdr>
          <w:top w:val="nil"/>
          <w:left w:val="nil"/>
          <w:bottom w:val="nil"/>
          <w:right w:val="nil"/>
          <w:between w:val="nil"/>
        </w:pBdr>
        <w:rPr>
          <w:sz w:val="16"/>
          <w:szCs w:val="16"/>
        </w:rPr>
      </w:pPr>
      <w:r w:rsidRPr="00D00080">
        <w:rPr>
          <w:rStyle w:val="FootnoteReference"/>
        </w:rPr>
        <w:footnoteRef/>
      </w:r>
      <w:r w:rsidRPr="00D00080">
        <w:rPr>
          <w:sz w:val="16"/>
          <w:szCs w:val="16"/>
        </w:rPr>
        <w:t xml:space="preserve"> </w:t>
      </w:r>
      <w:r>
        <w:rPr>
          <w:sz w:val="16"/>
          <w:szCs w:val="16"/>
        </w:rPr>
        <w:t xml:space="preserve">Independent country programme evaluation, </w:t>
      </w:r>
      <w:r w:rsidRPr="00D00080">
        <w:rPr>
          <w:sz w:val="16"/>
          <w:szCs w:val="16"/>
        </w:rPr>
        <w:t>2019</w:t>
      </w:r>
      <w:r>
        <w:rPr>
          <w:sz w:val="16"/>
          <w:szCs w:val="16"/>
        </w:rPr>
        <w:t xml:space="preserve"> (</w:t>
      </w:r>
      <w:r w:rsidRPr="00D00080">
        <w:rPr>
          <w:sz w:val="16"/>
          <w:szCs w:val="16"/>
        </w:rPr>
        <w:t>p. 31</w:t>
      </w:r>
      <w:r>
        <w:rPr>
          <w:sz w:val="16"/>
          <w:szCs w:val="16"/>
        </w:rPr>
        <w:t>)</w:t>
      </w:r>
    </w:p>
  </w:footnote>
  <w:footnote w:id="22">
    <w:p w14:paraId="0D29E18E" w14:textId="587B0365" w:rsidR="00EA728B" w:rsidRPr="00D00080" w:rsidRDefault="00EA728B" w:rsidP="005D330F">
      <w:r w:rsidRPr="00D00080">
        <w:rPr>
          <w:rStyle w:val="FootnoteReference"/>
        </w:rPr>
        <w:footnoteRef/>
      </w:r>
      <w:r w:rsidRPr="00D00080">
        <w:t xml:space="preserve"> </w:t>
      </w:r>
      <w:r w:rsidRPr="00D00080">
        <w:rPr>
          <w:sz w:val="16"/>
          <w:szCs w:val="16"/>
        </w:rPr>
        <w:t>Ibid</w:t>
      </w:r>
      <w:r>
        <w:rPr>
          <w:sz w:val="16"/>
          <w:szCs w:val="16"/>
        </w:rPr>
        <w:t>.</w:t>
      </w:r>
      <w:r w:rsidRPr="00D00080">
        <w:rPr>
          <w:sz w:val="16"/>
          <w:szCs w:val="16"/>
        </w:rPr>
        <w:t xml:space="preserve"> </w:t>
      </w:r>
      <w:r>
        <w:rPr>
          <w:sz w:val="16"/>
          <w:szCs w:val="16"/>
        </w:rPr>
        <w:t>(</w:t>
      </w:r>
      <w:r w:rsidRPr="00D00080">
        <w:rPr>
          <w:sz w:val="16"/>
          <w:szCs w:val="16"/>
        </w:rPr>
        <w:t>p</w:t>
      </w:r>
      <w:r>
        <w:rPr>
          <w:sz w:val="16"/>
          <w:szCs w:val="16"/>
        </w:rPr>
        <w:t>.</w:t>
      </w:r>
      <w:r w:rsidRPr="00D00080">
        <w:rPr>
          <w:sz w:val="16"/>
          <w:szCs w:val="16"/>
        </w:rPr>
        <w:t xml:space="preserve"> 38</w:t>
      </w:r>
      <w:r>
        <w:rPr>
          <w:sz w:val="16"/>
          <w:szCs w:val="16"/>
        </w:rPr>
        <w:t>)</w:t>
      </w:r>
    </w:p>
  </w:footnote>
  <w:footnote w:id="23">
    <w:p w14:paraId="0DEFE28E" w14:textId="0E8100C9" w:rsidR="00EA728B" w:rsidRDefault="00EA728B" w:rsidP="005D330F">
      <w:pPr>
        <w:rPr>
          <w:color w:val="1D2228"/>
          <w:sz w:val="16"/>
          <w:szCs w:val="16"/>
        </w:rPr>
      </w:pPr>
      <w:r>
        <w:rPr>
          <w:rStyle w:val="FootnoteReference"/>
        </w:rPr>
        <w:footnoteRef/>
      </w:r>
      <w:r>
        <w:rPr>
          <w:sz w:val="16"/>
          <w:szCs w:val="16"/>
        </w:rPr>
        <w:t xml:space="preserve"> ‘Excluded groups’ are </w:t>
      </w:r>
      <w:r>
        <w:rPr>
          <w:color w:val="000000"/>
          <w:sz w:val="16"/>
          <w:szCs w:val="16"/>
        </w:rPr>
        <w:t>households that are multi-dimensionally po</w:t>
      </w:r>
      <w:r>
        <w:rPr>
          <w:sz w:val="16"/>
          <w:szCs w:val="16"/>
        </w:rPr>
        <w:t>or</w:t>
      </w:r>
      <w:r>
        <w:rPr>
          <w:color w:val="000000"/>
          <w:sz w:val="16"/>
          <w:szCs w:val="16"/>
        </w:rPr>
        <w:t xml:space="preserve">; survivors of gender-based violence; female farmers, </w:t>
      </w:r>
      <w:r>
        <w:rPr>
          <w:color w:val="1D2228"/>
          <w:sz w:val="16"/>
          <w:szCs w:val="16"/>
        </w:rPr>
        <w:t>households depending on one person’s income or remittances;</w:t>
      </w:r>
      <w:r>
        <w:rPr>
          <w:color w:val="000000"/>
          <w:sz w:val="16"/>
          <w:szCs w:val="16"/>
        </w:rPr>
        <w:t xml:space="preserve"> lesbian, gay, bisexual, transgender and intersex community; young women and men (15</w:t>
      </w:r>
      <w:r>
        <w:rPr>
          <w:sz w:val="16"/>
          <w:szCs w:val="16"/>
        </w:rPr>
        <w:t xml:space="preserve">-24) </w:t>
      </w:r>
      <w:r>
        <w:rPr>
          <w:color w:val="000000"/>
          <w:sz w:val="16"/>
          <w:szCs w:val="16"/>
        </w:rPr>
        <w:t xml:space="preserve">not in employment, education or training; </w:t>
      </w:r>
      <w:r>
        <w:rPr>
          <w:color w:val="1D2228"/>
          <w:sz w:val="16"/>
          <w:szCs w:val="16"/>
        </w:rPr>
        <w:t xml:space="preserve">households with no access to water, sanitation, electricity and other forms of infrastructure; </w:t>
      </w:r>
      <w:r>
        <w:rPr>
          <w:color w:val="000000"/>
          <w:sz w:val="16"/>
          <w:szCs w:val="16"/>
        </w:rPr>
        <w:t>persons with disabilities; residents of areas vulnerable to climate-induced disasters; under-represented youth; and women.</w:t>
      </w:r>
    </w:p>
    <w:p w14:paraId="46D32AA4" w14:textId="77777777" w:rsidR="00EA728B" w:rsidRDefault="00EA728B" w:rsidP="005D330F">
      <w:pPr>
        <w:rPr>
          <w:sz w:val="16"/>
          <w:szCs w:val="16"/>
        </w:rPr>
      </w:pPr>
    </w:p>
    <w:p w14:paraId="2E17B33D" w14:textId="77777777" w:rsidR="00EA728B" w:rsidRDefault="00EA728B" w:rsidP="005D330F">
      <w:pPr>
        <w:widowControl w:val="0"/>
        <w:pBdr>
          <w:top w:val="nil"/>
          <w:left w:val="nil"/>
          <w:bottom w:val="nil"/>
          <w:right w:val="nil"/>
          <w:between w:val="nil"/>
        </w:pBdr>
        <w:rPr>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A728B" w:rsidRPr="009A2B6E" w14:paraId="1358A104" w14:textId="77777777" w:rsidTr="00405BD1">
      <w:trPr>
        <w:trHeight w:hRule="exact" w:val="270"/>
      </w:trPr>
      <w:tc>
        <w:tcPr>
          <w:tcW w:w="4838" w:type="dxa"/>
          <w:tcBorders>
            <w:bottom w:val="single" w:sz="4" w:space="0" w:color="auto"/>
          </w:tcBorders>
          <w:vAlign w:val="bottom"/>
        </w:tcPr>
        <w:p w14:paraId="2A8B244E" w14:textId="792C40BD" w:rsidR="00EA728B" w:rsidRPr="009A2B6E" w:rsidRDefault="00EA728B" w:rsidP="00C33C67">
          <w:pPr>
            <w:widowControl w:val="0"/>
            <w:tabs>
              <w:tab w:val="center" w:pos="4320"/>
              <w:tab w:val="right" w:pos="8640"/>
            </w:tabs>
            <w:spacing w:after="80"/>
            <w:rPr>
              <w:b/>
              <w:sz w:val="17"/>
              <w:szCs w:val="17"/>
            </w:rPr>
          </w:pPr>
          <w:r w:rsidRPr="009A2B6E">
            <w:rPr>
              <w:b/>
              <w:sz w:val="17"/>
              <w:szCs w:val="17"/>
            </w:rPr>
            <w:t>DP/DCP/</w:t>
          </w:r>
          <w:r>
            <w:rPr>
              <w:b/>
              <w:sz w:val="17"/>
              <w:szCs w:val="17"/>
            </w:rPr>
            <w:t>TLS</w:t>
          </w:r>
          <w:r w:rsidRPr="009A2B6E">
            <w:rPr>
              <w:b/>
              <w:sz w:val="17"/>
              <w:szCs w:val="17"/>
            </w:rPr>
            <w:t>/3</w:t>
          </w:r>
        </w:p>
      </w:tc>
      <w:tc>
        <w:tcPr>
          <w:tcW w:w="5047" w:type="dxa"/>
          <w:tcBorders>
            <w:bottom w:val="single" w:sz="4" w:space="0" w:color="auto"/>
          </w:tcBorders>
          <w:vAlign w:val="bottom"/>
        </w:tcPr>
        <w:p w14:paraId="36FC97CF" w14:textId="77777777" w:rsidR="00EA728B" w:rsidRPr="009A2B6E" w:rsidRDefault="00EA728B" w:rsidP="00C33C67">
          <w:pPr>
            <w:widowControl w:val="0"/>
            <w:tabs>
              <w:tab w:val="center" w:pos="4320"/>
              <w:tab w:val="right" w:pos="8640"/>
            </w:tabs>
            <w:rPr>
              <w:sz w:val="17"/>
              <w:szCs w:val="17"/>
            </w:rPr>
          </w:pPr>
        </w:p>
      </w:tc>
    </w:tr>
  </w:tbl>
  <w:p w14:paraId="5FCF1536" w14:textId="77777777" w:rsidR="00EA728B" w:rsidRPr="00C33C67" w:rsidRDefault="00EA728B">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64E1" w14:textId="77777777" w:rsidR="00EA728B" w:rsidRDefault="00EA728B">
    <w:pPr>
      <w:widowControl w:val="0"/>
      <w:pBdr>
        <w:top w:val="nil"/>
        <w:left w:val="nil"/>
        <w:bottom w:val="nil"/>
        <w:right w:val="nil"/>
        <w:between w:val="nil"/>
      </w:pBdr>
      <w:spacing w:line="276" w:lineRule="auto"/>
      <w:rPr>
        <w:color w:val="000000"/>
        <w:sz w:val="16"/>
        <w:szCs w:val="16"/>
      </w:rPr>
    </w:pPr>
    <w:r>
      <w:rPr>
        <w:sz w:val="16"/>
        <w:szCs w:val="16"/>
      </w:rPr>
      <w:t xml:space="preserve"> </w:t>
    </w:r>
  </w:p>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A728B" w:rsidRPr="009A2B6E" w14:paraId="6565ADFC" w14:textId="77777777" w:rsidTr="00C33C67">
      <w:trPr>
        <w:trHeight w:hRule="exact" w:val="864"/>
      </w:trPr>
      <w:tc>
        <w:tcPr>
          <w:tcW w:w="4838" w:type="dxa"/>
          <w:tcBorders>
            <w:bottom w:val="single" w:sz="4" w:space="0" w:color="auto"/>
          </w:tcBorders>
          <w:vAlign w:val="bottom"/>
        </w:tcPr>
        <w:p w14:paraId="06D8EB20" w14:textId="77777777" w:rsidR="00EA728B" w:rsidRPr="009A2B6E" w:rsidRDefault="00EA728B" w:rsidP="009A2B6E">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4AC0E6DE" w14:textId="77777777" w:rsidR="00EA728B" w:rsidRPr="009A2B6E" w:rsidRDefault="00EA728B" w:rsidP="009A2B6E">
          <w:pPr>
            <w:widowControl w:val="0"/>
            <w:tabs>
              <w:tab w:val="center" w:pos="4320"/>
              <w:tab w:val="right" w:pos="8640"/>
            </w:tabs>
            <w:spacing w:after="60"/>
            <w:jc w:val="right"/>
            <w:rPr>
              <w:sz w:val="17"/>
              <w:szCs w:val="17"/>
            </w:rPr>
          </w:pPr>
          <w:r w:rsidRPr="009A2B6E">
            <w:rPr>
              <w:b/>
              <w:sz w:val="17"/>
              <w:szCs w:val="17"/>
            </w:rPr>
            <w:t>DP/DCP/ZAF/3</w:t>
          </w:r>
        </w:p>
      </w:tc>
    </w:tr>
  </w:tbl>
  <w:p w14:paraId="5613D31B" w14:textId="271EED68" w:rsidR="00EA728B" w:rsidRDefault="00EA728B">
    <w:pPr>
      <w:widowControl w:val="0"/>
      <w:pBdr>
        <w:top w:val="nil"/>
        <w:left w:val="nil"/>
        <w:bottom w:val="nil"/>
        <w:right w:val="nil"/>
        <w:between w:val="nil"/>
      </w:pBdr>
      <w:spacing w:line="276" w:lineRule="auto"/>
      <w:rPr>
        <w:color w:val="000000"/>
        <w:sz w:val="16"/>
        <w:szCs w:val="16"/>
      </w:rPr>
    </w:pPr>
  </w:p>
  <w:p w14:paraId="7D9AF6F8" w14:textId="77777777" w:rsidR="00EA728B" w:rsidRDefault="00EA728B">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A728B" w:rsidRPr="00180814" w14:paraId="2CC11B7D" w14:textId="77777777" w:rsidTr="009A2B6E">
      <w:trPr>
        <w:trHeight w:hRule="exact" w:val="864"/>
      </w:trPr>
      <w:tc>
        <w:tcPr>
          <w:tcW w:w="1267" w:type="dxa"/>
          <w:tcBorders>
            <w:bottom w:val="single" w:sz="4" w:space="0" w:color="auto"/>
          </w:tcBorders>
          <w:shd w:val="clear" w:color="auto" w:fill="auto"/>
          <w:vAlign w:val="bottom"/>
        </w:tcPr>
        <w:p w14:paraId="0113CC05" w14:textId="77777777" w:rsidR="00EA728B" w:rsidRPr="00180814" w:rsidRDefault="00EA728B" w:rsidP="00180814">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6F867D4F" w14:textId="77777777" w:rsidR="00EA728B" w:rsidRPr="00180814" w:rsidRDefault="00EA728B" w:rsidP="001808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180814">
            <w:rPr>
              <w:spacing w:val="2"/>
              <w:w w:val="96"/>
              <w:kern w:val="14"/>
              <w:sz w:val="28"/>
            </w:rPr>
            <w:t>United Nations</w:t>
          </w:r>
        </w:p>
      </w:tc>
      <w:tc>
        <w:tcPr>
          <w:tcW w:w="245" w:type="dxa"/>
          <w:tcBorders>
            <w:bottom w:val="single" w:sz="4" w:space="0" w:color="auto"/>
          </w:tcBorders>
          <w:shd w:val="clear" w:color="auto" w:fill="auto"/>
          <w:vAlign w:val="bottom"/>
        </w:tcPr>
        <w:p w14:paraId="158220F6" w14:textId="77777777" w:rsidR="00EA728B" w:rsidRPr="00180814" w:rsidRDefault="00EA728B" w:rsidP="00180814">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3C37338A" w14:textId="4F31D85B" w:rsidR="00EA728B" w:rsidRPr="00180814" w:rsidRDefault="00EA728B" w:rsidP="00180814">
          <w:pPr>
            <w:suppressAutoHyphens/>
            <w:spacing w:after="80"/>
            <w:jc w:val="right"/>
            <w:rPr>
              <w:spacing w:val="4"/>
              <w:w w:val="103"/>
              <w:kern w:val="14"/>
              <w:position w:val="-4"/>
            </w:rPr>
          </w:pPr>
          <w:r w:rsidRPr="00180814">
            <w:rPr>
              <w:spacing w:val="4"/>
              <w:w w:val="103"/>
              <w:kern w:val="14"/>
              <w:position w:val="-4"/>
              <w:sz w:val="40"/>
            </w:rPr>
            <w:t>DP</w:t>
          </w:r>
          <w:r w:rsidRPr="00180814">
            <w:rPr>
              <w:spacing w:val="4"/>
              <w:w w:val="103"/>
              <w:kern w:val="14"/>
              <w:position w:val="-4"/>
            </w:rPr>
            <w:t>/DCP/</w:t>
          </w:r>
          <w:r>
            <w:rPr>
              <w:spacing w:val="4"/>
              <w:w w:val="103"/>
              <w:kern w:val="14"/>
              <w:position w:val="-4"/>
            </w:rPr>
            <w:t>TLS</w:t>
          </w:r>
          <w:r w:rsidRPr="00180814">
            <w:rPr>
              <w:spacing w:val="4"/>
              <w:w w:val="103"/>
              <w:kern w:val="14"/>
              <w:position w:val="-4"/>
            </w:rPr>
            <w:t>/3</w:t>
          </w:r>
        </w:p>
      </w:tc>
    </w:tr>
    <w:tr w:rsidR="00EA728B" w:rsidRPr="00180814" w14:paraId="69777A04" w14:textId="77777777" w:rsidTr="009A2B6E">
      <w:trPr>
        <w:gridAfter w:val="1"/>
        <w:wAfter w:w="28" w:type="dxa"/>
        <w:trHeight w:hRule="exact" w:val="2880"/>
      </w:trPr>
      <w:tc>
        <w:tcPr>
          <w:tcW w:w="1267" w:type="dxa"/>
          <w:tcBorders>
            <w:top w:val="single" w:sz="4" w:space="0" w:color="auto"/>
            <w:bottom w:val="single" w:sz="12" w:space="0" w:color="auto"/>
          </w:tcBorders>
          <w:shd w:val="clear" w:color="auto" w:fill="auto"/>
        </w:tcPr>
        <w:p w14:paraId="07484289" w14:textId="77777777" w:rsidR="00EA728B" w:rsidRPr="00180814" w:rsidRDefault="00EA728B" w:rsidP="00180814">
          <w:pPr>
            <w:tabs>
              <w:tab w:val="center" w:pos="4320"/>
              <w:tab w:val="right" w:pos="8640"/>
            </w:tabs>
            <w:spacing w:before="109"/>
            <w:rPr>
              <w:noProof/>
              <w:sz w:val="17"/>
            </w:rPr>
          </w:pPr>
          <w:r w:rsidRPr="00180814">
            <w:rPr>
              <w:noProof/>
              <w:sz w:val="17"/>
            </w:rPr>
            <w:t xml:space="preserve"> </w:t>
          </w:r>
          <w:r w:rsidRPr="00180814">
            <w:rPr>
              <w:rFonts w:eastAsia="MS Mincho"/>
              <w:noProof/>
              <w:sz w:val="17"/>
            </w:rPr>
            <w:drawing>
              <wp:inline distT="0" distB="0" distL="0" distR="0" wp14:anchorId="2790CB23" wp14:editId="78CDD5D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7A2D371E" w14:textId="77777777" w:rsidR="00EA728B" w:rsidRPr="00180814" w:rsidRDefault="00EA728B" w:rsidP="00180814">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3A86054" w14:textId="77777777" w:rsidR="00EA728B" w:rsidRPr="00180814" w:rsidRDefault="00EA728B" w:rsidP="001808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80814">
            <w:rPr>
              <w:b/>
              <w:sz w:val="34"/>
            </w:rPr>
            <w:t>Executive Board of the</w:t>
          </w:r>
          <w:r w:rsidRPr="00180814">
            <w:rPr>
              <w:b/>
              <w:sz w:val="34"/>
            </w:rPr>
            <w:br/>
            <w:t>United Nations Development</w:t>
          </w:r>
          <w:r w:rsidRPr="00180814">
            <w:rPr>
              <w:b/>
              <w:sz w:val="34"/>
            </w:rPr>
            <w:br/>
            <w:t>Programme, the United Nations Population Fund and the United Nations Office for Project Services</w:t>
          </w:r>
        </w:p>
        <w:p w14:paraId="5D8435AE" w14:textId="77777777" w:rsidR="00EA728B" w:rsidRPr="00180814" w:rsidRDefault="00EA728B" w:rsidP="00180814">
          <w:pPr>
            <w:tabs>
              <w:tab w:val="left" w:pos="1742"/>
            </w:tabs>
            <w:rPr>
              <w:sz w:val="34"/>
            </w:rPr>
          </w:pPr>
          <w:r w:rsidRPr="00180814">
            <w:rPr>
              <w:sz w:val="34"/>
            </w:rPr>
            <w:tab/>
          </w:r>
        </w:p>
      </w:tc>
      <w:tc>
        <w:tcPr>
          <w:tcW w:w="245" w:type="dxa"/>
          <w:tcBorders>
            <w:top w:val="single" w:sz="4" w:space="0" w:color="auto"/>
            <w:bottom w:val="single" w:sz="12" w:space="0" w:color="auto"/>
          </w:tcBorders>
          <w:shd w:val="clear" w:color="auto" w:fill="auto"/>
        </w:tcPr>
        <w:p w14:paraId="340C32C6" w14:textId="77777777" w:rsidR="00EA728B" w:rsidRPr="00180814" w:rsidRDefault="00EA728B" w:rsidP="00180814">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304923F" w14:textId="77777777" w:rsidR="00EA728B" w:rsidRPr="00180814" w:rsidRDefault="00EA728B" w:rsidP="00180814">
          <w:pPr>
            <w:suppressAutoHyphens/>
            <w:spacing w:before="240" w:line="240" w:lineRule="exact"/>
            <w:rPr>
              <w:spacing w:val="4"/>
              <w:w w:val="103"/>
              <w:kern w:val="14"/>
            </w:rPr>
          </w:pPr>
          <w:r w:rsidRPr="00180814">
            <w:rPr>
              <w:spacing w:val="4"/>
              <w:w w:val="103"/>
              <w:kern w:val="14"/>
            </w:rPr>
            <w:t>Distr.: General</w:t>
          </w:r>
        </w:p>
        <w:p w14:paraId="716B5D31" w14:textId="58546029" w:rsidR="00EA728B" w:rsidRPr="00180814" w:rsidRDefault="0067646B" w:rsidP="00180814">
          <w:pPr>
            <w:suppressAutoHyphens/>
            <w:spacing w:line="240" w:lineRule="exact"/>
            <w:rPr>
              <w:spacing w:val="4"/>
              <w:w w:val="103"/>
              <w:kern w:val="14"/>
            </w:rPr>
          </w:pPr>
          <w:r>
            <w:rPr>
              <w:spacing w:val="4"/>
              <w:w w:val="103"/>
              <w:kern w:val="14"/>
            </w:rPr>
            <w:t>8 June</w:t>
          </w:r>
          <w:r w:rsidR="00EA728B" w:rsidRPr="00180814">
            <w:rPr>
              <w:spacing w:val="4"/>
              <w:w w:val="103"/>
              <w:kern w:val="14"/>
            </w:rPr>
            <w:t xml:space="preserve"> 2020</w:t>
          </w:r>
        </w:p>
        <w:p w14:paraId="3EE306A1" w14:textId="77777777" w:rsidR="00EA728B" w:rsidRPr="00180814" w:rsidRDefault="00EA728B" w:rsidP="00180814">
          <w:pPr>
            <w:suppressAutoHyphens/>
            <w:spacing w:line="240" w:lineRule="exact"/>
            <w:rPr>
              <w:spacing w:val="4"/>
              <w:w w:val="103"/>
              <w:kern w:val="14"/>
            </w:rPr>
          </w:pPr>
        </w:p>
        <w:p w14:paraId="268222A2" w14:textId="77777777" w:rsidR="00EA728B" w:rsidRPr="00180814" w:rsidRDefault="00EA728B" w:rsidP="00180814">
          <w:pPr>
            <w:suppressAutoHyphens/>
            <w:spacing w:line="240" w:lineRule="exact"/>
            <w:rPr>
              <w:spacing w:val="4"/>
              <w:w w:val="103"/>
              <w:kern w:val="14"/>
            </w:rPr>
          </w:pPr>
          <w:r w:rsidRPr="00180814">
            <w:rPr>
              <w:spacing w:val="4"/>
              <w:w w:val="103"/>
              <w:kern w:val="14"/>
            </w:rPr>
            <w:t>Original: English</w:t>
          </w:r>
        </w:p>
      </w:tc>
    </w:tr>
  </w:tbl>
  <w:p w14:paraId="3F0D16BF" w14:textId="77777777" w:rsidR="00EA728B" w:rsidRPr="00460B48" w:rsidRDefault="00EA728B">
    <w:pPr>
      <w:widowControl w:val="0"/>
      <w:pBdr>
        <w:top w:val="nil"/>
        <w:left w:val="nil"/>
        <w:bottom w:val="nil"/>
        <w:right w:val="nil"/>
        <w:between w:val="nil"/>
      </w:pBdr>
      <w:spacing w:line="276" w:lineRule="auto"/>
      <w:rPr>
        <w:rFonts w:ascii="Courier" w:eastAsia="Courier" w:hAnsi="Courier" w:cs="Courier"/>
        <w:color w:val="000000"/>
        <w:sz w:val="6"/>
        <w:szCs w:val="6"/>
      </w:rPr>
    </w:pPr>
  </w:p>
  <w:p w14:paraId="7F81F0FC" w14:textId="77777777" w:rsidR="00EA728B" w:rsidRDefault="00EA728B">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A728B" w:rsidRPr="009A2B6E" w14:paraId="675A3055" w14:textId="77777777" w:rsidTr="00C33C67">
      <w:trPr>
        <w:trHeight w:hRule="exact" w:val="864"/>
      </w:trPr>
      <w:tc>
        <w:tcPr>
          <w:tcW w:w="4838" w:type="dxa"/>
          <w:tcBorders>
            <w:bottom w:val="single" w:sz="4" w:space="0" w:color="auto"/>
          </w:tcBorders>
          <w:vAlign w:val="bottom"/>
        </w:tcPr>
        <w:p w14:paraId="0282E71C" w14:textId="700D1328" w:rsidR="00EA728B" w:rsidRPr="009A2B6E" w:rsidRDefault="00EA728B" w:rsidP="009A2B6E">
          <w:pPr>
            <w:widowControl w:val="0"/>
            <w:tabs>
              <w:tab w:val="center" w:pos="4320"/>
              <w:tab w:val="right" w:pos="8640"/>
            </w:tabs>
            <w:spacing w:after="80"/>
            <w:rPr>
              <w:b/>
              <w:sz w:val="17"/>
              <w:szCs w:val="17"/>
            </w:rPr>
          </w:pPr>
          <w:r>
            <w:rPr>
              <w:sz w:val="16"/>
              <w:szCs w:val="16"/>
            </w:rPr>
            <w:t xml:space="preserve"> </w:t>
          </w:r>
        </w:p>
      </w:tc>
      <w:tc>
        <w:tcPr>
          <w:tcW w:w="5047" w:type="dxa"/>
          <w:tcBorders>
            <w:bottom w:val="single" w:sz="4" w:space="0" w:color="auto"/>
          </w:tcBorders>
          <w:vAlign w:val="bottom"/>
        </w:tcPr>
        <w:p w14:paraId="72E8C854" w14:textId="39374128" w:rsidR="00EA728B" w:rsidRPr="009A2B6E" w:rsidRDefault="00EA728B" w:rsidP="009A2B6E">
          <w:pPr>
            <w:widowControl w:val="0"/>
            <w:tabs>
              <w:tab w:val="center" w:pos="4320"/>
              <w:tab w:val="right" w:pos="8640"/>
            </w:tabs>
            <w:spacing w:after="60"/>
            <w:jc w:val="right"/>
            <w:rPr>
              <w:sz w:val="17"/>
              <w:szCs w:val="17"/>
            </w:rPr>
          </w:pPr>
          <w:r w:rsidRPr="009A2B6E">
            <w:rPr>
              <w:b/>
              <w:sz w:val="17"/>
              <w:szCs w:val="17"/>
            </w:rPr>
            <w:t>DP/DCP/</w:t>
          </w:r>
          <w:r>
            <w:rPr>
              <w:b/>
              <w:sz w:val="17"/>
              <w:szCs w:val="17"/>
            </w:rPr>
            <w:t>TLS</w:t>
          </w:r>
          <w:r w:rsidRPr="009A2B6E">
            <w:rPr>
              <w:b/>
              <w:sz w:val="17"/>
              <w:szCs w:val="17"/>
            </w:rPr>
            <w:t>/3</w:t>
          </w:r>
        </w:p>
      </w:tc>
    </w:tr>
  </w:tbl>
  <w:p w14:paraId="4DE8B0A2" w14:textId="77777777" w:rsidR="00EA728B" w:rsidRPr="00C33C67" w:rsidRDefault="00EA728B" w:rsidP="00C33C67">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A728B" w:rsidRPr="009A2B6E" w14:paraId="2CFCFDE0" w14:textId="77777777" w:rsidTr="009A2B6E">
      <w:trPr>
        <w:trHeight w:hRule="exact" w:val="270"/>
      </w:trPr>
      <w:tc>
        <w:tcPr>
          <w:tcW w:w="4838" w:type="dxa"/>
          <w:tcBorders>
            <w:bottom w:val="single" w:sz="4" w:space="0" w:color="auto"/>
          </w:tcBorders>
          <w:vAlign w:val="bottom"/>
        </w:tcPr>
        <w:p w14:paraId="7E8341CC" w14:textId="693C2951" w:rsidR="00EA728B" w:rsidRPr="009A2B6E" w:rsidRDefault="00EA728B" w:rsidP="009A2B6E">
          <w:pPr>
            <w:widowControl w:val="0"/>
            <w:tabs>
              <w:tab w:val="center" w:pos="4320"/>
              <w:tab w:val="right" w:pos="8640"/>
            </w:tabs>
            <w:spacing w:after="80"/>
            <w:rPr>
              <w:b/>
              <w:sz w:val="17"/>
              <w:szCs w:val="17"/>
            </w:rPr>
          </w:pPr>
          <w:r w:rsidRPr="009A2B6E">
            <w:rPr>
              <w:b/>
              <w:sz w:val="17"/>
              <w:szCs w:val="17"/>
            </w:rPr>
            <w:t>DP/DCP/</w:t>
          </w:r>
          <w:r>
            <w:rPr>
              <w:b/>
              <w:sz w:val="17"/>
              <w:szCs w:val="17"/>
            </w:rPr>
            <w:t>TLS</w:t>
          </w:r>
          <w:r w:rsidRPr="009A2B6E">
            <w:rPr>
              <w:b/>
              <w:sz w:val="17"/>
              <w:szCs w:val="17"/>
            </w:rPr>
            <w:t>/3</w:t>
          </w:r>
        </w:p>
      </w:tc>
      <w:tc>
        <w:tcPr>
          <w:tcW w:w="5047" w:type="dxa"/>
          <w:tcBorders>
            <w:bottom w:val="single" w:sz="4" w:space="0" w:color="auto"/>
          </w:tcBorders>
          <w:vAlign w:val="bottom"/>
        </w:tcPr>
        <w:p w14:paraId="0C8031A3" w14:textId="77777777" w:rsidR="00EA728B" w:rsidRPr="009A2B6E" w:rsidRDefault="00EA728B" w:rsidP="009A2B6E">
          <w:pPr>
            <w:widowControl w:val="0"/>
            <w:tabs>
              <w:tab w:val="center" w:pos="4320"/>
              <w:tab w:val="right" w:pos="8640"/>
            </w:tabs>
            <w:rPr>
              <w:sz w:val="17"/>
              <w:szCs w:val="17"/>
            </w:rPr>
          </w:pPr>
        </w:p>
      </w:tc>
    </w:tr>
  </w:tbl>
  <w:p w14:paraId="0BC9C094" w14:textId="77777777" w:rsidR="00EA728B" w:rsidRPr="005B7413" w:rsidRDefault="00EA728B" w:rsidP="005B7413">
    <w:pPr>
      <w:widowControl w:val="0"/>
      <w:pBdr>
        <w:top w:val="nil"/>
        <w:left w:val="nil"/>
        <w:bottom w:val="nil"/>
        <w:right w:val="nil"/>
        <w:between w:val="nil"/>
      </w:pBdr>
      <w:rPr>
        <w:rFonts w:ascii="Courier" w:eastAsia="Courier" w:hAnsi="Courier" w:cs="Courier"/>
        <w:color w:val="000000"/>
        <w:sz w:val="6"/>
        <w:szCs w:val="6"/>
      </w:rPr>
    </w:pPr>
  </w:p>
  <w:p w14:paraId="55EDB2B3" w14:textId="77777777" w:rsidR="00EA728B" w:rsidRDefault="00EA728B">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C741" w14:textId="77777777" w:rsidR="00EA728B" w:rsidRDefault="00EA728B">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tbl>
    <w:tblPr>
      <w:tblW w:w="13500" w:type="dxa"/>
      <w:tblInd w:w="90" w:type="dxa"/>
      <w:tblBorders>
        <w:bottom w:val="single" w:sz="4" w:space="0" w:color="000000"/>
      </w:tblBorders>
      <w:tblLayout w:type="fixed"/>
      <w:tblLook w:val="0000" w:firstRow="0" w:lastRow="0" w:firstColumn="0" w:lastColumn="0" w:noHBand="0" w:noVBand="0"/>
    </w:tblPr>
    <w:tblGrid>
      <w:gridCol w:w="4838"/>
      <w:gridCol w:w="8662"/>
    </w:tblGrid>
    <w:tr w:rsidR="00EA728B" w14:paraId="1F77178D" w14:textId="77777777" w:rsidTr="00884155">
      <w:trPr>
        <w:trHeight w:val="864"/>
      </w:trPr>
      <w:tc>
        <w:tcPr>
          <w:tcW w:w="4838" w:type="dxa"/>
          <w:tcBorders>
            <w:bottom w:val="single" w:sz="4" w:space="0" w:color="000000"/>
          </w:tcBorders>
          <w:vAlign w:val="bottom"/>
        </w:tcPr>
        <w:p w14:paraId="69E8E419" w14:textId="126A5833" w:rsidR="00EA728B" w:rsidRDefault="00EA728B">
          <w:pPr>
            <w:widowControl w:val="0"/>
            <w:pBdr>
              <w:top w:val="nil"/>
              <w:left w:val="nil"/>
              <w:bottom w:val="nil"/>
              <w:right w:val="nil"/>
              <w:between w:val="nil"/>
            </w:pBdr>
            <w:tabs>
              <w:tab w:val="center" w:pos="4320"/>
              <w:tab w:val="right" w:pos="8640"/>
            </w:tabs>
            <w:spacing w:after="80"/>
            <w:rPr>
              <w:b/>
              <w:color w:val="000000"/>
              <w:sz w:val="17"/>
              <w:szCs w:val="17"/>
            </w:rPr>
          </w:pPr>
          <w:r>
            <w:rPr>
              <w:b/>
              <w:color w:val="000000"/>
              <w:sz w:val="17"/>
              <w:szCs w:val="17"/>
            </w:rPr>
            <w:t>DP/DCP/TLS/3</w:t>
          </w:r>
        </w:p>
      </w:tc>
      <w:tc>
        <w:tcPr>
          <w:tcW w:w="8662" w:type="dxa"/>
          <w:tcBorders>
            <w:bottom w:val="single" w:sz="4" w:space="0" w:color="000000"/>
          </w:tcBorders>
          <w:vAlign w:val="bottom"/>
        </w:tcPr>
        <w:p w14:paraId="26838AF8" w14:textId="77777777" w:rsidR="00EA728B" w:rsidRDefault="00EA728B">
          <w:pPr>
            <w:widowControl w:val="0"/>
            <w:pBdr>
              <w:top w:val="nil"/>
              <w:left w:val="nil"/>
              <w:bottom w:val="nil"/>
              <w:right w:val="nil"/>
              <w:between w:val="nil"/>
            </w:pBdr>
            <w:tabs>
              <w:tab w:val="center" w:pos="4320"/>
              <w:tab w:val="right" w:pos="8640"/>
            </w:tabs>
            <w:rPr>
              <w:color w:val="000000"/>
              <w:sz w:val="17"/>
              <w:szCs w:val="17"/>
            </w:rPr>
          </w:pPr>
        </w:p>
      </w:tc>
    </w:tr>
  </w:tbl>
  <w:p w14:paraId="36CF2C54" w14:textId="77777777" w:rsidR="00EA728B" w:rsidRPr="005B7413" w:rsidRDefault="00EA728B">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EA728B" w:rsidRPr="009A2B6E" w14:paraId="134A5012" w14:textId="77777777" w:rsidTr="005B7413">
      <w:trPr>
        <w:trHeight w:hRule="exact" w:val="864"/>
      </w:trPr>
      <w:tc>
        <w:tcPr>
          <w:tcW w:w="4838" w:type="dxa"/>
          <w:tcBorders>
            <w:bottom w:val="single" w:sz="4" w:space="0" w:color="auto"/>
          </w:tcBorders>
          <w:vAlign w:val="bottom"/>
        </w:tcPr>
        <w:p w14:paraId="275AAE1A" w14:textId="77777777" w:rsidR="00EA728B" w:rsidRPr="009A2B6E" w:rsidRDefault="00EA728B" w:rsidP="005B7413">
          <w:pPr>
            <w:widowControl w:val="0"/>
            <w:tabs>
              <w:tab w:val="center" w:pos="4320"/>
              <w:tab w:val="right" w:pos="8640"/>
            </w:tabs>
            <w:spacing w:after="80"/>
            <w:ind w:left="345" w:hanging="345"/>
            <w:rPr>
              <w:b/>
              <w:sz w:val="17"/>
              <w:szCs w:val="17"/>
            </w:rPr>
          </w:pPr>
          <w:r>
            <w:rPr>
              <w:sz w:val="16"/>
              <w:szCs w:val="16"/>
            </w:rPr>
            <w:t xml:space="preserve"> </w:t>
          </w:r>
        </w:p>
      </w:tc>
      <w:tc>
        <w:tcPr>
          <w:tcW w:w="8752" w:type="dxa"/>
          <w:tcBorders>
            <w:bottom w:val="single" w:sz="4" w:space="0" w:color="auto"/>
          </w:tcBorders>
          <w:vAlign w:val="bottom"/>
        </w:tcPr>
        <w:p w14:paraId="5CD5DB48" w14:textId="77777777" w:rsidR="00EA728B" w:rsidRPr="009A2B6E" w:rsidRDefault="00EA728B" w:rsidP="009A2B6E">
          <w:pPr>
            <w:widowControl w:val="0"/>
            <w:tabs>
              <w:tab w:val="center" w:pos="4320"/>
              <w:tab w:val="right" w:pos="8640"/>
            </w:tabs>
            <w:spacing w:after="60"/>
            <w:jc w:val="right"/>
            <w:rPr>
              <w:sz w:val="17"/>
              <w:szCs w:val="17"/>
            </w:rPr>
          </w:pPr>
          <w:r w:rsidRPr="009A2B6E">
            <w:rPr>
              <w:b/>
              <w:sz w:val="17"/>
              <w:szCs w:val="17"/>
            </w:rPr>
            <w:t>DP/DCP/</w:t>
          </w:r>
          <w:r>
            <w:rPr>
              <w:b/>
              <w:sz w:val="17"/>
              <w:szCs w:val="17"/>
            </w:rPr>
            <w:t>TLS</w:t>
          </w:r>
          <w:r w:rsidRPr="009A2B6E">
            <w:rPr>
              <w:b/>
              <w:sz w:val="17"/>
              <w:szCs w:val="17"/>
            </w:rPr>
            <w:t>/3</w:t>
          </w:r>
        </w:p>
      </w:tc>
    </w:tr>
  </w:tbl>
  <w:p w14:paraId="24EE8022" w14:textId="77777777" w:rsidR="00EA728B" w:rsidRPr="00C33C67" w:rsidRDefault="00EA728B" w:rsidP="00C33C67">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639C"/>
    <w:multiLevelType w:val="multilevel"/>
    <w:tmpl w:val="7048DBB2"/>
    <w:lvl w:ilvl="0">
      <w:start w:val="1"/>
      <w:numFmt w:val="decimal"/>
      <w:lvlText w:val="%1."/>
      <w:lvlJc w:val="left"/>
      <w:pPr>
        <w:ind w:left="1980" w:hanging="360"/>
      </w:pPr>
      <w:rPr>
        <w:i w:val="0"/>
        <w:color w:val="00000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 w15:restartNumberingAfterBreak="0">
    <w:nsid w:val="133212F6"/>
    <w:multiLevelType w:val="hybridMultilevel"/>
    <w:tmpl w:val="38B2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170018"/>
    <w:multiLevelType w:val="hybridMultilevel"/>
    <w:tmpl w:val="622A5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597A47"/>
    <w:multiLevelType w:val="multilevel"/>
    <w:tmpl w:val="6E540D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4BB0B4D"/>
    <w:multiLevelType w:val="multilevel"/>
    <w:tmpl w:val="7048DBB2"/>
    <w:lvl w:ilvl="0">
      <w:start w:val="1"/>
      <w:numFmt w:val="decimal"/>
      <w:lvlText w:val="%1."/>
      <w:lvlJc w:val="left"/>
      <w:pPr>
        <w:ind w:left="360" w:hanging="360"/>
      </w:pPr>
      <w:rPr>
        <w:i w:val="0"/>
        <w:color w:val="00000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7C61703C"/>
    <w:multiLevelType w:val="multilevel"/>
    <w:tmpl w:val="DF684772"/>
    <w:lvl w:ilvl="0">
      <w:start w:val="1"/>
      <w:numFmt w:val="bullet"/>
      <w:lvlText w:val="●"/>
      <w:lvlJc w:val="left"/>
      <w:pPr>
        <w:ind w:left="570" w:hanging="570"/>
      </w:pPr>
      <w:rPr>
        <w:rFonts w:ascii="Noto Sans Symbols" w:eastAsia="Noto Sans Symbols" w:hAnsi="Noto Sans Symbols" w:cs="Noto Sans Symbols"/>
        <w:sz w:val="20"/>
        <w:szCs w:val="20"/>
      </w:rPr>
    </w:lvl>
    <w:lvl w:ilvl="1">
      <w:start w:val="1"/>
      <w:numFmt w:val="bullet"/>
      <w:lvlText w:val="●"/>
      <w:lvlJc w:val="left"/>
      <w:pPr>
        <w:ind w:left="570" w:hanging="570"/>
      </w:pPr>
      <w:rPr>
        <w:rFonts w:ascii="Noto Sans Symbols" w:eastAsia="Noto Sans Symbols" w:hAnsi="Noto Sans Symbols" w:cs="Noto Sans Symbols"/>
      </w:rPr>
    </w:lvl>
    <w:lvl w:ilvl="2">
      <w:start w:val="1"/>
      <w:numFmt w:val="decimal"/>
      <w:lvlText w:val="●.●.%3"/>
      <w:lvlJc w:val="left"/>
      <w:pPr>
        <w:ind w:left="720" w:hanging="720"/>
      </w:pPr>
      <w:rPr>
        <w:sz w:val="20"/>
        <w:szCs w:val="20"/>
      </w:rPr>
    </w:lvl>
    <w:lvl w:ilvl="3">
      <w:start w:val="1"/>
      <w:numFmt w:val="decimal"/>
      <w:lvlText w:val="●.●.%3.%4"/>
      <w:lvlJc w:val="left"/>
      <w:pPr>
        <w:ind w:left="720" w:hanging="720"/>
      </w:pPr>
      <w:rPr>
        <w:sz w:val="20"/>
        <w:szCs w:val="20"/>
      </w:rPr>
    </w:lvl>
    <w:lvl w:ilvl="4">
      <w:start w:val="1"/>
      <w:numFmt w:val="decimal"/>
      <w:lvlText w:val="●.●.%3.%4.%5"/>
      <w:lvlJc w:val="left"/>
      <w:pPr>
        <w:ind w:left="1080" w:hanging="1080"/>
      </w:pPr>
      <w:rPr>
        <w:sz w:val="20"/>
        <w:szCs w:val="20"/>
      </w:rPr>
    </w:lvl>
    <w:lvl w:ilvl="5">
      <w:start w:val="1"/>
      <w:numFmt w:val="decimal"/>
      <w:lvlText w:val="●.●.%3.%4.%5.%6"/>
      <w:lvlJc w:val="left"/>
      <w:pPr>
        <w:ind w:left="1080" w:hanging="1080"/>
      </w:pPr>
      <w:rPr>
        <w:sz w:val="20"/>
        <w:szCs w:val="20"/>
      </w:rPr>
    </w:lvl>
    <w:lvl w:ilvl="6">
      <w:start w:val="1"/>
      <w:numFmt w:val="decimal"/>
      <w:lvlText w:val="●.●.%3.%4.%5.%6.%7"/>
      <w:lvlJc w:val="left"/>
      <w:pPr>
        <w:ind w:left="1440" w:hanging="1440"/>
      </w:pPr>
      <w:rPr>
        <w:sz w:val="20"/>
        <w:szCs w:val="20"/>
      </w:rPr>
    </w:lvl>
    <w:lvl w:ilvl="7">
      <w:start w:val="1"/>
      <w:numFmt w:val="decimal"/>
      <w:lvlText w:val="●.●.%3.%4.%5.%6.%7.%8"/>
      <w:lvlJc w:val="left"/>
      <w:pPr>
        <w:ind w:left="1440" w:hanging="1440"/>
      </w:pPr>
      <w:rPr>
        <w:sz w:val="20"/>
        <w:szCs w:val="20"/>
      </w:rPr>
    </w:lvl>
    <w:lvl w:ilvl="8">
      <w:start w:val="1"/>
      <w:numFmt w:val="decimal"/>
      <w:lvlText w:val="●.●.%3.%4.%5.%6.%7.%8.%9"/>
      <w:lvlJc w:val="left"/>
      <w:pPr>
        <w:ind w:left="1440" w:hanging="1440"/>
      </w:pPr>
      <w:rPr>
        <w:sz w:val="20"/>
        <w:szCs w:val="20"/>
      </w:rPr>
    </w:lvl>
  </w:abstractNum>
  <w:num w:numId="1">
    <w:abstractNumId w:val="5"/>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0F"/>
    <w:rsid w:val="000001A7"/>
    <w:rsid w:val="00000DCF"/>
    <w:rsid w:val="00011C7D"/>
    <w:rsid w:val="00011CF7"/>
    <w:rsid w:val="00025A58"/>
    <w:rsid w:val="00030147"/>
    <w:rsid w:val="00031165"/>
    <w:rsid w:val="000349C7"/>
    <w:rsid w:val="0003587C"/>
    <w:rsid w:val="00035EF2"/>
    <w:rsid w:val="00037655"/>
    <w:rsid w:val="00042043"/>
    <w:rsid w:val="000475EC"/>
    <w:rsid w:val="00052EF8"/>
    <w:rsid w:val="00053033"/>
    <w:rsid w:val="00055108"/>
    <w:rsid w:val="0005516B"/>
    <w:rsid w:val="000551E9"/>
    <w:rsid w:val="000569E0"/>
    <w:rsid w:val="00056A67"/>
    <w:rsid w:val="00056E36"/>
    <w:rsid w:val="0005780B"/>
    <w:rsid w:val="00060095"/>
    <w:rsid w:val="00061221"/>
    <w:rsid w:val="00061B48"/>
    <w:rsid w:val="000624D1"/>
    <w:rsid w:val="00062C12"/>
    <w:rsid w:val="00071B15"/>
    <w:rsid w:val="00071DB9"/>
    <w:rsid w:val="0007283F"/>
    <w:rsid w:val="00073420"/>
    <w:rsid w:val="00073F8B"/>
    <w:rsid w:val="00075CB8"/>
    <w:rsid w:val="00080036"/>
    <w:rsid w:val="00082195"/>
    <w:rsid w:val="00086231"/>
    <w:rsid w:val="000948F7"/>
    <w:rsid w:val="0009772E"/>
    <w:rsid w:val="000A0138"/>
    <w:rsid w:val="000A1049"/>
    <w:rsid w:val="000A3FB0"/>
    <w:rsid w:val="000A4D44"/>
    <w:rsid w:val="000A4D94"/>
    <w:rsid w:val="000A5DB8"/>
    <w:rsid w:val="000A6D01"/>
    <w:rsid w:val="000B1BE7"/>
    <w:rsid w:val="000B34CA"/>
    <w:rsid w:val="000B516C"/>
    <w:rsid w:val="000C051C"/>
    <w:rsid w:val="000C2313"/>
    <w:rsid w:val="000C2404"/>
    <w:rsid w:val="000C6828"/>
    <w:rsid w:val="000C6A12"/>
    <w:rsid w:val="000C715F"/>
    <w:rsid w:val="000D10CD"/>
    <w:rsid w:val="000D1811"/>
    <w:rsid w:val="000D4663"/>
    <w:rsid w:val="000D78D0"/>
    <w:rsid w:val="000E0A4F"/>
    <w:rsid w:val="000E1040"/>
    <w:rsid w:val="000E1985"/>
    <w:rsid w:val="000E1D66"/>
    <w:rsid w:val="000E4649"/>
    <w:rsid w:val="000E4C6A"/>
    <w:rsid w:val="000F0381"/>
    <w:rsid w:val="000F1AE0"/>
    <w:rsid w:val="000F363A"/>
    <w:rsid w:val="000F4606"/>
    <w:rsid w:val="000F5326"/>
    <w:rsid w:val="000F7C3A"/>
    <w:rsid w:val="001000AA"/>
    <w:rsid w:val="001013E4"/>
    <w:rsid w:val="00105047"/>
    <w:rsid w:val="001053E3"/>
    <w:rsid w:val="0010695D"/>
    <w:rsid w:val="00106FE0"/>
    <w:rsid w:val="00117280"/>
    <w:rsid w:val="00117713"/>
    <w:rsid w:val="00121D0C"/>
    <w:rsid w:val="00122BBF"/>
    <w:rsid w:val="00124470"/>
    <w:rsid w:val="00124504"/>
    <w:rsid w:val="00127625"/>
    <w:rsid w:val="00131797"/>
    <w:rsid w:val="00131E0A"/>
    <w:rsid w:val="00133FA7"/>
    <w:rsid w:val="00136F2B"/>
    <w:rsid w:val="00137D75"/>
    <w:rsid w:val="001438CB"/>
    <w:rsid w:val="0014444B"/>
    <w:rsid w:val="00146497"/>
    <w:rsid w:val="0014760E"/>
    <w:rsid w:val="00162B41"/>
    <w:rsid w:val="00162D4A"/>
    <w:rsid w:val="0017613B"/>
    <w:rsid w:val="00176A37"/>
    <w:rsid w:val="00180814"/>
    <w:rsid w:val="00181249"/>
    <w:rsid w:val="0018245B"/>
    <w:rsid w:val="00185A49"/>
    <w:rsid w:val="0019218B"/>
    <w:rsid w:val="001924B8"/>
    <w:rsid w:val="00193C23"/>
    <w:rsid w:val="0019406E"/>
    <w:rsid w:val="00196A2B"/>
    <w:rsid w:val="00196CEA"/>
    <w:rsid w:val="001A0D0C"/>
    <w:rsid w:val="001A120B"/>
    <w:rsid w:val="001A483D"/>
    <w:rsid w:val="001A75A8"/>
    <w:rsid w:val="001B0673"/>
    <w:rsid w:val="001B1D88"/>
    <w:rsid w:val="001B5A37"/>
    <w:rsid w:val="001B7205"/>
    <w:rsid w:val="001C2362"/>
    <w:rsid w:val="001C2D71"/>
    <w:rsid w:val="001C59EA"/>
    <w:rsid w:val="001C5E23"/>
    <w:rsid w:val="001D15FA"/>
    <w:rsid w:val="001D3C08"/>
    <w:rsid w:val="001D7C43"/>
    <w:rsid w:val="001E3731"/>
    <w:rsid w:val="001E3C78"/>
    <w:rsid w:val="001E4728"/>
    <w:rsid w:val="001E7A56"/>
    <w:rsid w:val="001E7FFE"/>
    <w:rsid w:val="001F165D"/>
    <w:rsid w:val="001F48D7"/>
    <w:rsid w:val="001F7A66"/>
    <w:rsid w:val="00200D5A"/>
    <w:rsid w:val="00200DBD"/>
    <w:rsid w:val="002039D9"/>
    <w:rsid w:val="00203A31"/>
    <w:rsid w:val="00203D51"/>
    <w:rsid w:val="002042B0"/>
    <w:rsid w:val="00204315"/>
    <w:rsid w:val="00204AD1"/>
    <w:rsid w:val="00205CB4"/>
    <w:rsid w:val="00216F21"/>
    <w:rsid w:val="00220EE9"/>
    <w:rsid w:val="00222C72"/>
    <w:rsid w:val="00223758"/>
    <w:rsid w:val="00227E8C"/>
    <w:rsid w:val="00235B19"/>
    <w:rsid w:val="00236AB2"/>
    <w:rsid w:val="00236AFE"/>
    <w:rsid w:val="00240B53"/>
    <w:rsid w:val="002435D1"/>
    <w:rsid w:val="00245AAF"/>
    <w:rsid w:val="00250095"/>
    <w:rsid w:val="0025065E"/>
    <w:rsid w:val="00251698"/>
    <w:rsid w:val="00251BB7"/>
    <w:rsid w:val="00252689"/>
    <w:rsid w:val="00253E8A"/>
    <w:rsid w:val="00257A2F"/>
    <w:rsid w:val="00267530"/>
    <w:rsid w:val="0027061A"/>
    <w:rsid w:val="00270723"/>
    <w:rsid w:val="0027133C"/>
    <w:rsid w:val="00273802"/>
    <w:rsid w:val="0027636C"/>
    <w:rsid w:val="0027697E"/>
    <w:rsid w:val="002807B6"/>
    <w:rsid w:val="002818D9"/>
    <w:rsid w:val="00282214"/>
    <w:rsid w:val="0028280F"/>
    <w:rsid w:val="0028356C"/>
    <w:rsid w:val="0028545C"/>
    <w:rsid w:val="002858F1"/>
    <w:rsid w:val="00290731"/>
    <w:rsid w:val="00292266"/>
    <w:rsid w:val="00292E6F"/>
    <w:rsid w:val="0029363B"/>
    <w:rsid w:val="00294CEB"/>
    <w:rsid w:val="002951C6"/>
    <w:rsid w:val="00295692"/>
    <w:rsid w:val="00296F35"/>
    <w:rsid w:val="002A04DA"/>
    <w:rsid w:val="002A1154"/>
    <w:rsid w:val="002A36E6"/>
    <w:rsid w:val="002A3B73"/>
    <w:rsid w:val="002A3DA7"/>
    <w:rsid w:val="002A3FB5"/>
    <w:rsid w:val="002A4F3E"/>
    <w:rsid w:val="002A5C11"/>
    <w:rsid w:val="002A6BF3"/>
    <w:rsid w:val="002B0D3B"/>
    <w:rsid w:val="002B1661"/>
    <w:rsid w:val="002B353C"/>
    <w:rsid w:val="002B65B4"/>
    <w:rsid w:val="002C2E25"/>
    <w:rsid w:val="002C50F2"/>
    <w:rsid w:val="002C5C1F"/>
    <w:rsid w:val="002C74FC"/>
    <w:rsid w:val="002C7C9E"/>
    <w:rsid w:val="002C7E38"/>
    <w:rsid w:val="002D0412"/>
    <w:rsid w:val="002D0668"/>
    <w:rsid w:val="002D1904"/>
    <w:rsid w:val="002D2C11"/>
    <w:rsid w:val="002D435E"/>
    <w:rsid w:val="002D69F2"/>
    <w:rsid w:val="002D6F3F"/>
    <w:rsid w:val="002E0D54"/>
    <w:rsid w:val="002E108A"/>
    <w:rsid w:val="002E4FBE"/>
    <w:rsid w:val="002E52F9"/>
    <w:rsid w:val="002F038B"/>
    <w:rsid w:val="00300E38"/>
    <w:rsid w:val="00300ED7"/>
    <w:rsid w:val="0030123E"/>
    <w:rsid w:val="00307D12"/>
    <w:rsid w:val="00310D93"/>
    <w:rsid w:val="00314BCC"/>
    <w:rsid w:val="003155D8"/>
    <w:rsid w:val="00315CD9"/>
    <w:rsid w:val="003175FC"/>
    <w:rsid w:val="00320511"/>
    <w:rsid w:val="00322F8A"/>
    <w:rsid w:val="0032418B"/>
    <w:rsid w:val="00324B53"/>
    <w:rsid w:val="00324C65"/>
    <w:rsid w:val="00324D6D"/>
    <w:rsid w:val="003264DF"/>
    <w:rsid w:val="003300C7"/>
    <w:rsid w:val="00331DE0"/>
    <w:rsid w:val="00333153"/>
    <w:rsid w:val="00333487"/>
    <w:rsid w:val="00333FD6"/>
    <w:rsid w:val="003343D9"/>
    <w:rsid w:val="0033467B"/>
    <w:rsid w:val="003360EF"/>
    <w:rsid w:val="00336B90"/>
    <w:rsid w:val="00341D8E"/>
    <w:rsid w:val="00342845"/>
    <w:rsid w:val="00342B49"/>
    <w:rsid w:val="00342E03"/>
    <w:rsid w:val="00344B3B"/>
    <w:rsid w:val="0034673C"/>
    <w:rsid w:val="00352192"/>
    <w:rsid w:val="003543DD"/>
    <w:rsid w:val="003556DF"/>
    <w:rsid w:val="00357F66"/>
    <w:rsid w:val="00364A11"/>
    <w:rsid w:val="00364EC0"/>
    <w:rsid w:val="0036517C"/>
    <w:rsid w:val="0036747C"/>
    <w:rsid w:val="00367760"/>
    <w:rsid w:val="00371637"/>
    <w:rsid w:val="003752CB"/>
    <w:rsid w:val="00375942"/>
    <w:rsid w:val="00375E60"/>
    <w:rsid w:val="00376D34"/>
    <w:rsid w:val="00377BEA"/>
    <w:rsid w:val="00385C37"/>
    <w:rsid w:val="00385C7B"/>
    <w:rsid w:val="00387FBE"/>
    <w:rsid w:val="00392173"/>
    <w:rsid w:val="00392A4C"/>
    <w:rsid w:val="00393217"/>
    <w:rsid w:val="00393ADC"/>
    <w:rsid w:val="00394033"/>
    <w:rsid w:val="00397947"/>
    <w:rsid w:val="003A113C"/>
    <w:rsid w:val="003A4852"/>
    <w:rsid w:val="003A55FF"/>
    <w:rsid w:val="003A5966"/>
    <w:rsid w:val="003A6AD0"/>
    <w:rsid w:val="003B70C5"/>
    <w:rsid w:val="003C03BB"/>
    <w:rsid w:val="003C3407"/>
    <w:rsid w:val="003C3BA3"/>
    <w:rsid w:val="003C7EB6"/>
    <w:rsid w:val="003D2360"/>
    <w:rsid w:val="003D3E2E"/>
    <w:rsid w:val="003D6A3E"/>
    <w:rsid w:val="003D72E6"/>
    <w:rsid w:val="003D76F9"/>
    <w:rsid w:val="003D7FBA"/>
    <w:rsid w:val="003E101A"/>
    <w:rsid w:val="003E2DCB"/>
    <w:rsid w:val="003E551A"/>
    <w:rsid w:val="003E5CB9"/>
    <w:rsid w:val="003E760B"/>
    <w:rsid w:val="003E7611"/>
    <w:rsid w:val="003E76B9"/>
    <w:rsid w:val="003F062B"/>
    <w:rsid w:val="003F21E1"/>
    <w:rsid w:val="003F4924"/>
    <w:rsid w:val="003F4B24"/>
    <w:rsid w:val="003F5C76"/>
    <w:rsid w:val="003F6830"/>
    <w:rsid w:val="003F7081"/>
    <w:rsid w:val="003F7BF8"/>
    <w:rsid w:val="003F7F41"/>
    <w:rsid w:val="00405BD1"/>
    <w:rsid w:val="0041111A"/>
    <w:rsid w:val="00414FBD"/>
    <w:rsid w:val="0041559D"/>
    <w:rsid w:val="00420516"/>
    <w:rsid w:val="00423982"/>
    <w:rsid w:val="00426D0E"/>
    <w:rsid w:val="00427910"/>
    <w:rsid w:val="00434FAF"/>
    <w:rsid w:val="004363B8"/>
    <w:rsid w:val="004375F5"/>
    <w:rsid w:val="0044238C"/>
    <w:rsid w:val="00443B8C"/>
    <w:rsid w:val="00443E7E"/>
    <w:rsid w:val="0044704F"/>
    <w:rsid w:val="00447B6D"/>
    <w:rsid w:val="0045008F"/>
    <w:rsid w:val="00450C7C"/>
    <w:rsid w:val="0045118A"/>
    <w:rsid w:val="00453975"/>
    <w:rsid w:val="00453D8A"/>
    <w:rsid w:val="004540EB"/>
    <w:rsid w:val="00457ECB"/>
    <w:rsid w:val="00460B48"/>
    <w:rsid w:val="00463358"/>
    <w:rsid w:val="00471F27"/>
    <w:rsid w:val="00473705"/>
    <w:rsid w:val="00476051"/>
    <w:rsid w:val="004762F5"/>
    <w:rsid w:val="004774A5"/>
    <w:rsid w:val="00477955"/>
    <w:rsid w:val="0047795C"/>
    <w:rsid w:val="0048267B"/>
    <w:rsid w:val="0048475C"/>
    <w:rsid w:val="00485170"/>
    <w:rsid w:val="00485F14"/>
    <w:rsid w:val="004906F3"/>
    <w:rsid w:val="00491BA4"/>
    <w:rsid w:val="00493908"/>
    <w:rsid w:val="00496686"/>
    <w:rsid w:val="004A1A8E"/>
    <w:rsid w:val="004A2E8B"/>
    <w:rsid w:val="004A4675"/>
    <w:rsid w:val="004A69C4"/>
    <w:rsid w:val="004A6BAB"/>
    <w:rsid w:val="004B01F3"/>
    <w:rsid w:val="004B1A5C"/>
    <w:rsid w:val="004B4588"/>
    <w:rsid w:val="004B684F"/>
    <w:rsid w:val="004B69EA"/>
    <w:rsid w:val="004C06AF"/>
    <w:rsid w:val="004C1DB1"/>
    <w:rsid w:val="004C63C6"/>
    <w:rsid w:val="004D039C"/>
    <w:rsid w:val="004D18F2"/>
    <w:rsid w:val="004D2C23"/>
    <w:rsid w:val="004D2F37"/>
    <w:rsid w:val="004D3B67"/>
    <w:rsid w:val="004D3ED9"/>
    <w:rsid w:val="004D50E5"/>
    <w:rsid w:val="004D5839"/>
    <w:rsid w:val="004D5E1D"/>
    <w:rsid w:val="004D6BB4"/>
    <w:rsid w:val="004E1278"/>
    <w:rsid w:val="004E3150"/>
    <w:rsid w:val="004E4686"/>
    <w:rsid w:val="004E5CA1"/>
    <w:rsid w:val="004E6162"/>
    <w:rsid w:val="004E6857"/>
    <w:rsid w:val="005012EB"/>
    <w:rsid w:val="0050336A"/>
    <w:rsid w:val="00504F61"/>
    <w:rsid w:val="00506D1E"/>
    <w:rsid w:val="0050793C"/>
    <w:rsid w:val="00510D95"/>
    <w:rsid w:val="00513933"/>
    <w:rsid w:val="00515001"/>
    <w:rsid w:val="005179CF"/>
    <w:rsid w:val="00522CCB"/>
    <w:rsid w:val="005251D0"/>
    <w:rsid w:val="0052652F"/>
    <w:rsid w:val="00527B66"/>
    <w:rsid w:val="00527FD8"/>
    <w:rsid w:val="00530727"/>
    <w:rsid w:val="00531A12"/>
    <w:rsid w:val="00533B4F"/>
    <w:rsid w:val="0053604A"/>
    <w:rsid w:val="0053692A"/>
    <w:rsid w:val="00540617"/>
    <w:rsid w:val="00541F3A"/>
    <w:rsid w:val="005420F3"/>
    <w:rsid w:val="0054783D"/>
    <w:rsid w:val="00554F85"/>
    <w:rsid w:val="00557B60"/>
    <w:rsid w:val="00561D20"/>
    <w:rsid w:val="00563DEC"/>
    <w:rsid w:val="00564BFF"/>
    <w:rsid w:val="00565997"/>
    <w:rsid w:val="005676C7"/>
    <w:rsid w:val="00567762"/>
    <w:rsid w:val="0056788F"/>
    <w:rsid w:val="00571047"/>
    <w:rsid w:val="00571842"/>
    <w:rsid w:val="005721FC"/>
    <w:rsid w:val="00573060"/>
    <w:rsid w:val="00574118"/>
    <w:rsid w:val="00575555"/>
    <w:rsid w:val="00575775"/>
    <w:rsid w:val="005768D6"/>
    <w:rsid w:val="00580467"/>
    <w:rsid w:val="00581FA7"/>
    <w:rsid w:val="00582289"/>
    <w:rsid w:val="00582D59"/>
    <w:rsid w:val="00584197"/>
    <w:rsid w:val="0058518D"/>
    <w:rsid w:val="005855CA"/>
    <w:rsid w:val="00591CFF"/>
    <w:rsid w:val="005937E9"/>
    <w:rsid w:val="005960A8"/>
    <w:rsid w:val="005A3005"/>
    <w:rsid w:val="005A3DF0"/>
    <w:rsid w:val="005A6D05"/>
    <w:rsid w:val="005B26E7"/>
    <w:rsid w:val="005B34CD"/>
    <w:rsid w:val="005B4414"/>
    <w:rsid w:val="005B59BA"/>
    <w:rsid w:val="005B660A"/>
    <w:rsid w:val="005B7413"/>
    <w:rsid w:val="005C069D"/>
    <w:rsid w:val="005C412B"/>
    <w:rsid w:val="005C47EA"/>
    <w:rsid w:val="005C5D96"/>
    <w:rsid w:val="005C6033"/>
    <w:rsid w:val="005C74D8"/>
    <w:rsid w:val="005D0E49"/>
    <w:rsid w:val="005D2AE3"/>
    <w:rsid w:val="005D2FC1"/>
    <w:rsid w:val="005D330F"/>
    <w:rsid w:val="005D4653"/>
    <w:rsid w:val="005D7788"/>
    <w:rsid w:val="005E0E1A"/>
    <w:rsid w:val="005E4F6F"/>
    <w:rsid w:val="005E5797"/>
    <w:rsid w:val="005E5E3E"/>
    <w:rsid w:val="005F152C"/>
    <w:rsid w:val="005F2946"/>
    <w:rsid w:val="005F31B5"/>
    <w:rsid w:val="005F4366"/>
    <w:rsid w:val="005F6A46"/>
    <w:rsid w:val="006054AD"/>
    <w:rsid w:val="00606D35"/>
    <w:rsid w:val="00607B50"/>
    <w:rsid w:val="00610626"/>
    <w:rsid w:val="006106DD"/>
    <w:rsid w:val="00611AF2"/>
    <w:rsid w:val="00611BAF"/>
    <w:rsid w:val="00616414"/>
    <w:rsid w:val="00620B50"/>
    <w:rsid w:val="00621619"/>
    <w:rsid w:val="00623787"/>
    <w:rsid w:val="00624207"/>
    <w:rsid w:val="00624E18"/>
    <w:rsid w:val="006313A0"/>
    <w:rsid w:val="006313DD"/>
    <w:rsid w:val="006317E6"/>
    <w:rsid w:val="00631AB8"/>
    <w:rsid w:val="00637B75"/>
    <w:rsid w:val="00641386"/>
    <w:rsid w:val="00644265"/>
    <w:rsid w:val="00646716"/>
    <w:rsid w:val="00647770"/>
    <w:rsid w:val="00650478"/>
    <w:rsid w:val="006551E3"/>
    <w:rsid w:val="00663D37"/>
    <w:rsid w:val="00664A96"/>
    <w:rsid w:val="006667C8"/>
    <w:rsid w:val="00667852"/>
    <w:rsid w:val="00672087"/>
    <w:rsid w:val="00673E28"/>
    <w:rsid w:val="00674234"/>
    <w:rsid w:val="0067540A"/>
    <w:rsid w:val="00676425"/>
    <w:rsid w:val="0067646B"/>
    <w:rsid w:val="00677BD7"/>
    <w:rsid w:val="00680165"/>
    <w:rsid w:val="006816D6"/>
    <w:rsid w:val="00681EDD"/>
    <w:rsid w:val="006859C8"/>
    <w:rsid w:val="00686407"/>
    <w:rsid w:val="00686E29"/>
    <w:rsid w:val="00690B44"/>
    <w:rsid w:val="0069515B"/>
    <w:rsid w:val="00697E5A"/>
    <w:rsid w:val="006A572F"/>
    <w:rsid w:val="006A657D"/>
    <w:rsid w:val="006B1EDF"/>
    <w:rsid w:val="006B5050"/>
    <w:rsid w:val="006B7488"/>
    <w:rsid w:val="006C31A0"/>
    <w:rsid w:val="006C3430"/>
    <w:rsid w:val="006C46D3"/>
    <w:rsid w:val="006D41BC"/>
    <w:rsid w:val="006D4ABD"/>
    <w:rsid w:val="006D5BB5"/>
    <w:rsid w:val="006D6340"/>
    <w:rsid w:val="006E0113"/>
    <w:rsid w:val="006E44C3"/>
    <w:rsid w:val="006E4E69"/>
    <w:rsid w:val="006E57B5"/>
    <w:rsid w:val="006E7195"/>
    <w:rsid w:val="006F1D3C"/>
    <w:rsid w:val="006F22FC"/>
    <w:rsid w:val="006F23F8"/>
    <w:rsid w:val="006F435A"/>
    <w:rsid w:val="00701F31"/>
    <w:rsid w:val="007029D8"/>
    <w:rsid w:val="007073C8"/>
    <w:rsid w:val="00707D57"/>
    <w:rsid w:val="0071021F"/>
    <w:rsid w:val="007105AA"/>
    <w:rsid w:val="00710604"/>
    <w:rsid w:val="007132B1"/>
    <w:rsid w:val="00717D45"/>
    <w:rsid w:val="00717F1B"/>
    <w:rsid w:val="00721DD5"/>
    <w:rsid w:val="00722CAA"/>
    <w:rsid w:val="00727B82"/>
    <w:rsid w:val="00727B9F"/>
    <w:rsid w:val="007308C6"/>
    <w:rsid w:val="00732D73"/>
    <w:rsid w:val="00733D7F"/>
    <w:rsid w:val="00733F8B"/>
    <w:rsid w:val="00734118"/>
    <w:rsid w:val="007401F5"/>
    <w:rsid w:val="00741236"/>
    <w:rsid w:val="00752C65"/>
    <w:rsid w:val="00753821"/>
    <w:rsid w:val="00755034"/>
    <w:rsid w:val="00757F01"/>
    <w:rsid w:val="00757F54"/>
    <w:rsid w:val="00760952"/>
    <w:rsid w:val="007621D7"/>
    <w:rsid w:val="007628AC"/>
    <w:rsid w:val="00764D19"/>
    <w:rsid w:val="007652E0"/>
    <w:rsid w:val="00765A3C"/>
    <w:rsid w:val="00766E79"/>
    <w:rsid w:val="0076741B"/>
    <w:rsid w:val="00767CCD"/>
    <w:rsid w:val="0077377E"/>
    <w:rsid w:val="00773EF8"/>
    <w:rsid w:val="00775872"/>
    <w:rsid w:val="007815ED"/>
    <w:rsid w:val="007820EB"/>
    <w:rsid w:val="00782DE8"/>
    <w:rsid w:val="00785172"/>
    <w:rsid w:val="00785645"/>
    <w:rsid w:val="00786CFB"/>
    <w:rsid w:val="00787433"/>
    <w:rsid w:val="007878C3"/>
    <w:rsid w:val="00792021"/>
    <w:rsid w:val="007931AD"/>
    <w:rsid w:val="0079543D"/>
    <w:rsid w:val="0079556F"/>
    <w:rsid w:val="00797786"/>
    <w:rsid w:val="007A0618"/>
    <w:rsid w:val="007A0DFC"/>
    <w:rsid w:val="007A4848"/>
    <w:rsid w:val="007A65AB"/>
    <w:rsid w:val="007B287E"/>
    <w:rsid w:val="007B3A7E"/>
    <w:rsid w:val="007C2E5C"/>
    <w:rsid w:val="007D14DC"/>
    <w:rsid w:val="007D2D8F"/>
    <w:rsid w:val="007D2E14"/>
    <w:rsid w:val="007D4A43"/>
    <w:rsid w:val="007D58BA"/>
    <w:rsid w:val="007D628F"/>
    <w:rsid w:val="007E2EB1"/>
    <w:rsid w:val="007E35CF"/>
    <w:rsid w:val="007E4FB4"/>
    <w:rsid w:val="007E6C9F"/>
    <w:rsid w:val="007E7A5A"/>
    <w:rsid w:val="007F1642"/>
    <w:rsid w:val="007F28A2"/>
    <w:rsid w:val="007F4F25"/>
    <w:rsid w:val="007F6FD0"/>
    <w:rsid w:val="007F72A5"/>
    <w:rsid w:val="0080030A"/>
    <w:rsid w:val="00806BDA"/>
    <w:rsid w:val="00811E0B"/>
    <w:rsid w:val="0081486D"/>
    <w:rsid w:val="00816777"/>
    <w:rsid w:val="00825E2A"/>
    <w:rsid w:val="00830AC4"/>
    <w:rsid w:val="0083268D"/>
    <w:rsid w:val="008328C0"/>
    <w:rsid w:val="0083435F"/>
    <w:rsid w:val="00834A71"/>
    <w:rsid w:val="00837EAC"/>
    <w:rsid w:val="0084053F"/>
    <w:rsid w:val="00840623"/>
    <w:rsid w:val="0085010B"/>
    <w:rsid w:val="00855991"/>
    <w:rsid w:val="00856228"/>
    <w:rsid w:val="00861B93"/>
    <w:rsid w:val="008631AB"/>
    <w:rsid w:val="008657F8"/>
    <w:rsid w:val="008664EE"/>
    <w:rsid w:val="00871A0B"/>
    <w:rsid w:val="00872AEA"/>
    <w:rsid w:val="008759F1"/>
    <w:rsid w:val="0088266D"/>
    <w:rsid w:val="00884155"/>
    <w:rsid w:val="008861AA"/>
    <w:rsid w:val="0089097C"/>
    <w:rsid w:val="00890A00"/>
    <w:rsid w:val="00892F1E"/>
    <w:rsid w:val="00893CC5"/>
    <w:rsid w:val="0089686E"/>
    <w:rsid w:val="008975D0"/>
    <w:rsid w:val="008A139A"/>
    <w:rsid w:val="008A1DF4"/>
    <w:rsid w:val="008A2DD6"/>
    <w:rsid w:val="008A6FCF"/>
    <w:rsid w:val="008B41B7"/>
    <w:rsid w:val="008B58D6"/>
    <w:rsid w:val="008B65BC"/>
    <w:rsid w:val="008C0291"/>
    <w:rsid w:val="008C1811"/>
    <w:rsid w:val="008C22C2"/>
    <w:rsid w:val="008C233F"/>
    <w:rsid w:val="008C2F05"/>
    <w:rsid w:val="008C33CB"/>
    <w:rsid w:val="008C6E02"/>
    <w:rsid w:val="008D0761"/>
    <w:rsid w:val="008D18D9"/>
    <w:rsid w:val="008D2B8E"/>
    <w:rsid w:val="008D2DB0"/>
    <w:rsid w:val="008D564D"/>
    <w:rsid w:val="008D641A"/>
    <w:rsid w:val="008D660D"/>
    <w:rsid w:val="008D71C7"/>
    <w:rsid w:val="008D7D8F"/>
    <w:rsid w:val="008E040E"/>
    <w:rsid w:val="008E17F5"/>
    <w:rsid w:val="008E1F6C"/>
    <w:rsid w:val="008E320F"/>
    <w:rsid w:val="008E32EA"/>
    <w:rsid w:val="008E3596"/>
    <w:rsid w:val="008E4AC9"/>
    <w:rsid w:val="008E5784"/>
    <w:rsid w:val="008E7188"/>
    <w:rsid w:val="008E74F4"/>
    <w:rsid w:val="008F144C"/>
    <w:rsid w:val="008F1C34"/>
    <w:rsid w:val="008F1DEB"/>
    <w:rsid w:val="008F4A44"/>
    <w:rsid w:val="008F797C"/>
    <w:rsid w:val="0090108E"/>
    <w:rsid w:val="00901171"/>
    <w:rsid w:val="00902190"/>
    <w:rsid w:val="0090258F"/>
    <w:rsid w:val="009035FC"/>
    <w:rsid w:val="009044E7"/>
    <w:rsid w:val="009047F7"/>
    <w:rsid w:val="00904879"/>
    <w:rsid w:val="009106F3"/>
    <w:rsid w:val="00911A44"/>
    <w:rsid w:val="00920257"/>
    <w:rsid w:val="00920B43"/>
    <w:rsid w:val="009219D1"/>
    <w:rsid w:val="009241B6"/>
    <w:rsid w:val="00927F8B"/>
    <w:rsid w:val="00930995"/>
    <w:rsid w:val="009312C2"/>
    <w:rsid w:val="00932E34"/>
    <w:rsid w:val="00933CEB"/>
    <w:rsid w:val="0093590B"/>
    <w:rsid w:val="00941E13"/>
    <w:rsid w:val="00942568"/>
    <w:rsid w:val="00942C64"/>
    <w:rsid w:val="0094418C"/>
    <w:rsid w:val="009443D0"/>
    <w:rsid w:val="0095429E"/>
    <w:rsid w:val="009544A3"/>
    <w:rsid w:val="00956D30"/>
    <w:rsid w:val="0095785E"/>
    <w:rsid w:val="00957D42"/>
    <w:rsid w:val="00960A36"/>
    <w:rsid w:val="00963DF9"/>
    <w:rsid w:val="00963F98"/>
    <w:rsid w:val="00965093"/>
    <w:rsid w:val="00966E2B"/>
    <w:rsid w:val="00967C6A"/>
    <w:rsid w:val="009700DC"/>
    <w:rsid w:val="0097273A"/>
    <w:rsid w:val="009809F1"/>
    <w:rsid w:val="00982B80"/>
    <w:rsid w:val="0098302D"/>
    <w:rsid w:val="009847EE"/>
    <w:rsid w:val="00985064"/>
    <w:rsid w:val="00986192"/>
    <w:rsid w:val="00987684"/>
    <w:rsid w:val="00987740"/>
    <w:rsid w:val="00987CE8"/>
    <w:rsid w:val="009914E4"/>
    <w:rsid w:val="00991706"/>
    <w:rsid w:val="009942A5"/>
    <w:rsid w:val="00994FE0"/>
    <w:rsid w:val="009954F5"/>
    <w:rsid w:val="0099733F"/>
    <w:rsid w:val="009976AF"/>
    <w:rsid w:val="009A2408"/>
    <w:rsid w:val="009A2B6E"/>
    <w:rsid w:val="009A3DA0"/>
    <w:rsid w:val="009A5184"/>
    <w:rsid w:val="009A68D1"/>
    <w:rsid w:val="009A70C6"/>
    <w:rsid w:val="009A7A84"/>
    <w:rsid w:val="009A7E13"/>
    <w:rsid w:val="009B14FB"/>
    <w:rsid w:val="009B2643"/>
    <w:rsid w:val="009B79C0"/>
    <w:rsid w:val="009C1FB5"/>
    <w:rsid w:val="009C2056"/>
    <w:rsid w:val="009C3D14"/>
    <w:rsid w:val="009C6049"/>
    <w:rsid w:val="009D0A7A"/>
    <w:rsid w:val="009D148A"/>
    <w:rsid w:val="009D3C3F"/>
    <w:rsid w:val="009D48E4"/>
    <w:rsid w:val="009D4C5C"/>
    <w:rsid w:val="009E0507"/>
    <w:rsid w:val="009E05A7"/>
    <w:rsid w:val="009E14CD"/>
    <w:rsid w:val="009E1FF1"/>
    <w:rsid w:val="009E3465"/>
    <w:rsid w:val="009E53DB"/>
    <w:rsid w:val="009F1F28"/>
    <w:rsid w:val="009F21D5"/>
    <w:rsid w:val="009F4891"/>
    <w:rsid w:val="009F63B5"/>
    <w:rsid w:val="00A03F7B"/>
    <w:rsid w:val="00A045AC"/>
    <w:rsid w:val="00A06D61"/>
    <w:rsid w:val="00A07B75"/>
    <w:rsid w:val="00A15FC8"/>
    <w:rsid w:val="00A216A3"/>
    <w:rsid w:val="00A22067"/>
    <w:rsid w:val="00A24C7B"/>
    <w:rsid w:val="00A2547F"/>
    <w:rsid w:val="00A26775"/>
    <w:rsid w:val="00A3437F"/>
    <w:rsid w:val="00A40E16"/>
    <w:rsid w:val="00A41198"/>
    <w:rsid w:val="00A425D4"/>
    <w:rsid w:val="00A437CA"/>
    <w:rsid w:val="00A44523"/>
    <w:rsid w:val="00A50074"/>
    <w:rsid w:val="00A50401"/>
    <w:rsid w:val="00A5199B"/>
    <w:rsid w:val="00A53B73"/>
    <w:rsid w:val="00A5434F"/>
    <w:rsid w:val="00A55FEF"/>
    <w:rsid w:val="00A604D6"/>
    <w:rsid w:val="00A619C3"/>
    <w:rsid w:val="00A63073"/>
    <w:rsid w:val="00A637CB"/>
    <w:rsid w:val="00A676EF"/>
    <w:rsid w:val="00A67CBB"/>
    <w:rsid w:val="00A72707"/>
    <w:rsid w:val="00A74C97"/>
    <w:rsid w:val="00A757D4"/>
    <w:rsid w:val="00A77B11"/>
    <w:rsid w:val="00A83431"/>
    <w:rsid w:val="00A872CF"/>
    <w:rsid w:val="00A87ED0"/>
    <w:rsid w:val="00A9174E"/>
    <w:rsid w:val="00A91C42"/>
    <w:rsid w:val="00A946D4"/>
    <w:rsid w:val="00A9509D"/>
    <w:rsid w:val="00AA301C"/>
    <w:rsid w:val="00AA46B4"/>
    <w:rsid w:val="00AA6F0A"/>
    <w:rsid w:val="00AA7767"/>
    <w:rsid w:val="00AB049E"/>
    <w:rsid w:val="00AB0D89"/>
    <w:rsid w:val="00AB260E"/>
    <w:rsid w:val="00AB45E3"/>
    <w:rsid w:val="00AB5515"/>
    <w:rsid w:val="00AB7F1B"/>
    <w:rsid w:val="00AC56FA"/>
    <w:rsid w:val="00AC641D"/>
    <w:rsid w:val="00AC6B37"/>
    <w:rsid w:val="00AD6A0A"/>
    <w:rsid w:val="00AD6F9D"/>
    <w:rsid w:val="00AD7213"/>
    <w:rsid w:val="00AE004B"/>
    <w:rsid w:val="00AE4F91"/>
    <w:rsid w:val="00AF0B5C"/>
    <w:rsid w:val="00AF7A1B"/>
    <w:rsid w:val="00B01C08"/>
    <w:rsid w:val="00B03EC3"/>
    <w:rsid w:val="00B040B9"/>
    <w:rsid w:val="00B04EED"/>
    <w:rsid w:val="00B05A9C"/>
    <w:rsid w:val="00B0754C"/>
    <w:rsid w:val="00B1296E"/>
    <w:rsid w:val="00B12B50"/>
    <w:rsid w:val="00B13CB0"/>
    <w:rsid w:val="00B14890"/>
    <w:rsid w:val="00B1691B"/>
    <w:rsid w:val="00B22507"/>
    <w:rsid w:val="00B2569B"/>
    <w:rsid w:val="00B261D9"/>
    <w:rsid w:val="00B269C1"/>
    <w:rsid w:val="00B26E24"/>
    <w:rsid w:val="00B30385"/>
    <w:rsid w:val="00B34B5F"/>
    <w:rsid w:val="00B35E3C"/>
    <w:rsid w:val="00B41840"/>
    <w:rsid w:val="00B44A93"/>
    <w:rsid w:val="00B452A4"/>
    <w:rsid w:val="00B52CC8"/>
    <w:rsid w:val="00B53111"/>
    <w:rsid w:val="00B53962"/>
    <w:rsid w:val="00B550D4"/>
    <w:rsid w:val="00B568A5"/>
    <w:rsid w:val="00B56BAC"/>
    <w:rsid w:val="00B5787D"/>
    <w:rsid w:val="00B6021D"/>
    <w:rsid w:val="00B60A65"/>
    <w:rsid w:val="00B61BAE"/>
    <w:rsid w:val="00B64960"/>
    <w:rsid w:val="00B71E3B"/>
    <w:rsid w:val="00B72876"/>
    <w:rsid w:val="00B744D0"/>
    <w:rsid w:val="00B74CEC"/>
    <w:rsid w:val="00B77B74"/>
    <w:rsid w:val="00B81FE0"/>
    <w:rsid w:val="00B84628"/>
    <w:rsid w:val="00B84C42"/>
    <w:rsid w:val="00B91B15"/>
    <w:rsid w:val="00B924CD"/>
    <w:rsid w:val="00B933BE"/>
    <w:rsid w:val="00B9352C"/>
    <w:rsid w:val="00B936B7"/>
    <w:rsid w:val="00B94EB6"/>
    <w:rsid w:val="00B97078"/>
    <w:rsid w:val="00BA0B44"/>
    <w:rsid w:val="00BA1975"/>
    <w:rsid w:val="00BA1B82"/>
    <w:rsid w:val="00BA319D"/>
    <w:rsid w:val="00BA58E7"/>
    <w:rsid w:val="00BB0669"/>
    <w:rsid w:val="00BB3DF4"/>
    <w:rsid w:val="00BB4546"/>
    <w:rsid w:val="00BB7A19"/>
    <w:rsid w:val="00BB7CD9"/>
    <w:rsid w:val="00BC240D"/>
    <w:rsid w:val="00BC37C2"/>
    <w:rsid w:val="00BC7A10"/>
    <w:rsid w:val="00BD1CDE"/>
    <w:rsid w:val="00BD3FEB"/>
    <w:rsid w:val="00BD5BB4"/>
    <w:rsid w:val="00BD6047"/>
    <w:rsid w:val="00BE4A99"/>
    <w:rsid w:val="00BE67F7"/>
    <w:rsid w:val="00BE7324"/>
    <w:rsid w:val="00BF119A"/>
    <w:rsid w:val="00BF3319"/>
    <w:rsid w:val="00BF4731"/>
    <w:rsid w:val="00BF51ED"/>
    <w:rsid w:val="00BF59DB"/>
    <w:rsid w:val="00BF5E16"/>
    <w:rsid w:val="00C01244"/>
    <w:rsid w:val="00C02AA4"/>
    <w:rsid w:val="00C117BB"/>
    <w:rsid w:val="00C119A4"/>
    <w:rsid w:val="00C14952"/>
    <w:rsid w:val="00C21CC2"/>
    <w:rsid w:val="00C21DBF"/>
    <w:rsid w:val="00C235AB"/>
    <w:rsid w:val="00C23A59"/>
    <w:rsid w:val="00C33C67"/>
    <w:rsid w:val="00C34117"/>
    <w:rsid w:val="00C34568"/>
    <w:rsid w:val="00C35069"/>
    <w:rsid w:val="00C40057"/>
    <w:rsid w:val="00C43D6F"/>
    <w:rsid w:val="00C44542"/>
    <w:rsid w:val="00C460A3"/>
    <w:rsid w:val="00C50B11"/>
    <w:rsid w:val="00C50BF6"/>
    <w:rsid w:val="00C552DC"/>
    <w:rsid w:val="00C562E6"/>
    <w:rsid w:val="00C57119"/>
    <w:rsid w:val="00C600DE"/>
    <w:rsid w:val="00C639FC"/>
    <w:rsid w:val="00C67E4F"/>
    <w:rsid w:val="00C70847"/>
    <w:rsid w:val="00C70BF9"/>
    <w:rsid w:val="00C70D8F"/>
    <w:rsid w:val="00C711D8"/>
    <w:rsid w:val="00C743A5"/>
    <w:rsid w:val="00C76AB2"/>
    <w:rsid w:val="00C778EA"/>
    <w:rsid w:val="00C77ED3"/>
    <w:rsid w:val="00C818BC"/>
    <w:rsid w:val="00C83D0C"/>
    <w:rsid w:val="00C83EAD"/>
    <w:rsid w:val="00C86542"/>
    <w:rsid w:val="00C92E85"/>
    <w:rsid w:val="00C9621F"/>
    <w:rsid w:val="00C976B6"/>
    <w:rsid w:val="00CA1583"/>
    <w:rsid w:val="00CA2F69"/>
    <w:rsid w:val="00CA5604"/>
    <w:rsid w:val="00CA57FB"/>
    <w:rsid w:val="00CB0CF9"/>
    <w:rsid w:val="00CB2C7F"/>
    <w:rsid w:val="00CB4ED0"/>
    <w:rsid w:val="00CB7C21"/>
    <w:rsid w:val="00CC1DD5"/>
    <w:rsid w:val="00CC523E"/>
    <w:rsid w:val="00CC6492"/>
    <w:rsid w:val="00CC710B"/>
    <w:rsid w:val="00CC7E04"/>
    <w:rsid w:val="00CD2A99"/>
    <w:rsid w:val="00CD4094"/>
    <w:rsid w:val="00CD4BFE"/>
    <w:rsid w:val="00CD69F4"/>
    <w:rsid w:val="00CE4533"/>
    <w:rsid w:val="00CE4C52"/>
    <w:rsid w:val="00CE5786"/>
    <w:rsid w:val="00CF0BB2"/>
    <w:rsid w:val="00CF0DFE"/>
    <w:rsid w:val="00CF21E3"/>
    <w:rsid w:val="00CF23BA"/>
    <w:rsid w:val="00D013C6"/>
    <w:rsid w:val="00D03F08"/>
    <w:rsid w:val="00D07643"/>
    <w:rsid w:val="00D12806"/>
    <w:rsid w:val="00D13409"/>
    <w:rsid w:val="00D1411A"/>
    <w:rsid w:val="00D16337"/>
    <w:rsid w:val="00D20335"/>
    <w:rsid w:val="00D2070B"/>
    <w:rsid w:val="00D24661"/>
    <w:rsid w:val="00D30BC6"/>
    <w:rsid w:val="00D313BE"/>
    <w:rsid w:val="00D31DC9"/>
    <w:rsid w:val="00D31EF6"/>
    <w:rsid w:val="00D32C6E"/>
    <w:rsid w:val="00D4387E"/>
    <w:rsid w:val="00D45C0C"/>
    <w:rsid w:val="00D526BA"/>
    <w:rsid w:val="00D5591E"/>
    <w:rsid w:val="00D5743D"/>
    <w:rsid w:val="00D65126"/>
    <w:rsid w:val="00D6785D"/>
    <w:rsid w:val="00D72E6B"/>
    <w:rsid w:val="00D74C89"/>
    <w:rsid w:val="00D75269"/>
    <w:rsid w:val="00D754CF"/>
    <w:rsid w:val="00D75C44"/>
    <w:rsid w:val="00D75C7E"/>
    <w:rsid w:val="00D76587"/>
    <w:rsid w:val="00D7713A"/>
    <w:rsid w:val="00D8100E"/>
    <w:rsid w:val="00D81D21"/>
    <w:rsid w:val="00D81E91"/>
    <w:rsid w:val="00D8305C"/>
    <w:rsid w:val="00D84135"/>
    <w:rsid w:val="00D861BF"/>
    <w:rsid w:val="00D87BF2"/>
    <w:rsid w:val="00D92BD1"/>
    <w:rsid w:val="00D95152"/>
    <w:rsid w:val="00D955B5"/>
    <w:rsid w:val="00DA5E0A"/>
    <w:rsid w:val="00DB0C6C"/>
    <w:rsid w:val="00DB13D0"/>
    <w:rsid w:val="00DB3171"/>
    <w:rsid w:val="00DB5C59"/>
    <w:rsid w:val="00DC171E"/>
    <w:rsid w:val="00DC252A"/>
    <w:rsid w:val="00DC3764"/>
    <w:rsid w:val="00DC471A"/>
    <w:rsid w:val="00DC7383"/>
    <w:rsid w:val="00DD28E2"/>
    <w:rsid w:val="00DD471E"/>
    <w:rsid w:val="00DE0BF4"/>
    <w:rsid w:val="00DE1BB9"/>
    <w:rsid w:val="00DE3271"/>
    <w:rsid w:val="00DE7E56"/>
    <w:rsid w:val="00DF2709"/>
    <w:rsid w:val="00DF3242"/>
    <w:rsid w:val="00DF4F97"/>
    <w:rsid w:val="00DF77B7"/>
    <w:rsid w:val="00E003C5"/>
    <w:rsid w:val="00E007F9"/>
    <w:rsid w:val="00E017C7"/>
    <w:rsid w:val="00E022D7"/>
    <w:rsid w:val="00E03B91"/>
    <w:rsid w:val="00E04D97"/>
    <w:rsid w:val="00E06628"/>
    <w:rsid w:val="00E07D30"/>
    <w:rsid w:val="00E07F1B"/>
    <w:rsid w:val="00E11CF1"/>
    <w:rsid w:val="00E11F73"/>
    <w:rsid w:val="00E15513"/>
    <w:rsid w:val="00E1794C"/>
    <w:rsid w:val="00E2045B"/>
    <w:rsid w:val="00E205E6"/>
    <w:rsid w:val="00E23207"/>
    <w:rsid w:val="00E24703"/>
    <w:rsid w:val="00E2531C"/>
    <w:rsid w:val="00E264D9"/>
    <w:rsid w:val="00E26CC2"/>
    <w:rsid w:val="00E3361D"/>
    <w:rsid w:val="00E36D9F"/>
    <w:rsid w:val="00E37BD2"/>
    <w:rsid w:val="00E37C6A"/>
    <w:rsid w:val="00E37CC0"/>
    <w:rsid w:val="00E400EA"/>
    <w:rsid w:val="00E447F5"/>
    <w:rsid w:val="00E47BAB"/>
    <w:rsid w:val="00E61EA5"/>
    <w:rsid w:val="00E639E4"/>
    <w:rsid w:val="00E65A0D"/>
    <w:rsid w:val="00E674DC"/>
    <w:rsid w:val="00E67607"/>
    <w:rsid w:val="00E71008"/>
    <w:rsid w:val="00E72492"/>
    <w:rsid w:val="00E731B0"/>
    <w:rsid w:val="00E736A1"/>
    <w:rsid w:val="00E75FEA"/>
    <w:rsid w:val="00E76181"/>
    <w:rsid w:val="00E766EB"/>
    <w:rsid w:val="00E76833"/>
    <w:rsid w:val="00E82BCF"/>
    <w:rsid w:val="00E853EB"/>
    <w:rsid w:val="00E871A1"/>
    <w:rsid w:val="00E9476F"/>
    <w:rsid w:val="00E948E3"/>
    <w:rsid w:val="00E9665C"/>
    <w:rsid w:val="00E97894"/>
    <w:rsid w:val="00EA287E"/>
    <w:rsid w:val="00EA546D"/>
    <w:rsid w:val="00EA5E63"/>
    <w:rsid w:val="00EA728B"/>
    <w:rsid w:val="00EA7BE3"/>
    <w:rsid w:val="00EB118F"/>
    <w:rsid w:val="00EB14D3"/>
    <w:rsid w:val="00EB16D2"/>
    <w:rsid w:val="00EC0647"/>
    <w:rsid w:val="00EC3427"/>
    <w:rsid w:val="00EC4629"/>
    <w:rsid w:val="00EC4A69"/>
    <w:rsid w:val="00ED2D24"/>
    <w:rsid w:val="00ED408F"/>
    <w:rsid w:val="00ED4D3D"/>
    <w:rsid w:val="00ED53B9"/>
    <w:rsid w:val="00ED72D8"/>
    <w:rsid w:val="00EE1566"/>
    <w:rsid w:val="00EE19C2"/>
    <w:rsid w:val="00EE2027"/>
    <w:rsid w:val="00EE3668"/>
    <w:rsid w:val="00EE5081"/>
    <w:rsid w:val="00EE59E7"/>
    <w:rsid w:val="00EE76DD"/>
    <w:rsid w:val="00EF0B9D"/>
    <w:rsid w:val="00EF1033"/>
    <w:rsid w:val="00EF341C"/>
    <w:rsid w:val="00EF7B87"/>
    <w:rsid w:val="00F00137"/>
    <w:rsid w:val="00F01207"/>
    <w:rsid w:val="00F07BCC"/>
    <w:rsid w:val="00F107ED"/>
    <w:rsid w:val="00F1294C"/>
    <w:rsid w:val="00F137CD"/>
    <w:rsid w:val="00F14210"/>
    <w:rsid w:val="00F1595C"/>
    <w:rsid w:val="00F160CF"/>
    <w:rsid w:val="00F221D4"/>
    <w:rsid w:val="00F22DA2"/>
    <w:rsid w:val="00F23674"/>
    <w:rsid w:val="00F25782"/>
    <w:rsid w:val="00F2602E"/>
    <w:rsid w:val="00F265AA"/>
    <w:rsid w:val="00F26BA5"/>
    <w:rsid w:val="00F27F99"/>
    <w:rsid w:val="00F328BD"/>
    <w:rsid w:val="00F33944"/>
    <w:rsid w:val="00F35116"/>
    <w:rsid w:val="00F3543D"/>
    <w:rsid w:val="00F361E9"/>
    <w:rsid w:val="00F36C22"/>
    <w:rsid w:val="00F42405"/>
    <w:rsid w:val="00F424CB"/>
    <w:rsid w:val="00F445CB"/>
    <w:rsid w:val="00F46E60"/>
    <w:rsid w:val="00F50FC6"/>
    <w:rsid w:val="00F512BF"/>
    <w:rsid w:val="00F539D2"/>
    <w:rsid w:val="00F54FAB"/>
    <w:rsid w:val="00F56E25"/>
    <w:rsid w:val="00F639F3"/>
    <w:rsid w:val="00F72436"/>
    <w:rsid w:val="00F75490"/>
    <w:rsid w:val="00F75BCC"/>
    <w:rsid w:val="00F77C9B"/>
    <w:rsid w:val="00F80A8B"/>
    <w:rsid w:val="00F82331"/>
    <w:rsid w:val="00F8329E"/>
    <w:rsid w:val="00F87AA6"/>
    <w:rsid w:val="00F9260F"/>
    <w:rsid w:val="00F93C4E"/>
    <w:rsid w:val="00F95881"/>
    <w:rsid w:val="00F97567"/>
    <w:rsid w:val="00FA0FCB"/>
    <w:rsid w:val="00FA1160"/>
    <w:rsid w:val="00FA1180"/>
    <w:rsid w:val="00FA2825"/>
    <w:rsid w:val="00FA5793"/>
    <w:rsid w:val="00FA7A9D"/>
    <w:rsid w:val="00FA7F35"/>
    <w:rsid w:val="00FB0008"/>
    <w:rsid w:val="00FB370B"/>
    <w:rsid w:val="00FB3CD8"/>
    <w:rsid w:val="00FB723D"/>
    <w:rsid w:val="00FC0A3E"/>
    <w:rsid w:val="00FC1B61"/>
    <w:rsid w:val="00FC273D"/>
    <w:rsid w:val="00FC2A18"/>
    <w:rsid w:val="00FC6D83"/>
    <w:rsid w:val="00FC781C"/>
    <w:rsid w:val="00FC7AF4"/>
    <w:rsid w:val="00FD0470"/>
    <w:rsid w:val="00FD1A77"/>
    <w:rsid w:val="00FD2793"/>
    <w:rsid w:val="00FD4076"/>
    <w:rsid w:val="00FD4858"/>
    <w:rsid w:val="00FD55B0"/>
    <w:rsid w:val="00FD77B5"/>
    <w:rsid w:val="00FE1BFF"/>
    <w:rsid w:val="00FE7536"/>
    <w:rsid w:val="00FF227A"/>
    <w:rsid w:val="00FF2758"/>
    <w:rsid w:val="00FF4854"/>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C24B4"/>
  <w15:chartTrackingRefBased/>
  <w15:docId w15:val="{669D988D-5215-4586-BBFB-B53C3C86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330F"/>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uiPriority w:val="9"/>
    <w:unhideWhenUsed/>
    <w:qFormat/>
    <w:rsid w:val="005D330F"/>
    <w:pPr>
      <w:keepNext/>
      <w:jc w:val="center"/>
      <w:outlineLvl w:val="1"/>
    </w:pPr>
    <w:rPr>
      <w:rFonts w:ascii="Arial" w:hAnsi="Arial"/>
      <w:b/>
      <w:sz w:val="28"/>
    </w:rPr>
  </w:style>
  <w:style w:type="paragraph" w:styleId="Heading3">
    <w:name w:val="heading 3"/>
    <w:basedOn w:val="Normal"/>
    <w:next w:val="Normal"/>
    <w:link w:val="Heading3Char"/>
    <w:uiPriority w:val="9"/>
    <w:unhideWhenUsed/>
    <w:qFormat/>
    <w:rsid w:val="005D330F"/>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5D330F"/>
    <w:pPr>
      <w:keepNext/>
      <w:outlineLvl w:val="3"/>
    </w:pPr>
    <w:rPr>
      <w:rFonts w:ascii="Arial" w:hAnsi="Arial"/>
      <w:b/>
      <w:sz w:val="22"/>
    </w:rPr>
  </w:style>
  <w:style w:type="paragraph" w:styleId="Heading5">
    <w:name w:val="heading 5"/>
    <w:basedOn w:val="Normal"/>
    <w:next w:val="Normal"/>
    <w:link w:val="Heading5Char"/>
    <w:uiPriority w:val="9"/>
    <w:semiHidden/>
    <w:unhideWhenUsed/>
    <w:qFormat/>
    <w:rsid w:val="005D330F"/>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D330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0F"/>
    <w:rPr>
      <w:rFonts w:ascii="Courier" w:eastAsia="Times New Roman" w:hAnsi="Courier" w:cs="Times New Roman"/>
      <w:b/>
      <w:spacing w:val="-3"/>
      <w:sz w:val="28"/>
      <w:szCs w:val="20"/>
      <w:lang w:val="x-none" w:eastAsia="x-none"/>
    </w:rPr>
  </w:style>
  <w:style w:type="character" w:customStyle="1" w:styleId="Heading2Char">
    <w:name w:val="Heading 2 Char"/>
    <w:basedOn w:val="DefaultParagraphFont"/>
    <w:link w:val="Heading2"/>
    <w:uiPriority w:val="9"/>
    <w:rsid w:val="005D330F"/>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5D330F"/>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rsid w:val="005D330F"/>
    <w:rPr>
      <w:rFonts w:ascii="Arial" w:eastAsia="Times New Roman" w:hAnsi="Arial" w:cs="Times New Roman"/>
      <w:b/>
      <w:szCs w:val="20"/>
    </w:rPr>
  </w:style>
  <w:style w:type="character" w:customStyle="1" w:styleId="Heading5Char">
    <w:name w:val="Heading 5 Char"/>
    <w:basedOn w:val="DefaultParagraphFont"/>
    <w:link w:val="Heading5"/>
    <w:uiPriority w:val="9"/>
    <w:semiHidden/>
    <w:rsid w:val="005D330F"/>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5D330F"/>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5D330F"/>
    <w:pPr>
      <w:keepNext/>
      <w:keepLines/>
      <w:spacing w:before="480" w:after="120"/>
    </w:pPr>
    <w:rPr>
      <w:b/>
      <w:sz w:val="72"/>
      <w:szCs w:val="72"/>
    </w:rPr>
  </w:style>
  <w:style w:type="character" w:customStyle="1" w:styleId="TitleChar">
    <w:name w:val="Title Char"/>
    <w:basedOn w:val="DefaultParagraphFont"/>
    <w:link w:val="Title"/>
    <w:uiPriority w:val="10"/>
    <w:rsid w:val="005D330F"/>
    <w:rPr>
      <w:rFonts w:ascii="Times New Roman" w:eastAsia="Times New Roman" w:hAnsi="Times New Roman" w:cs="Times New Roman"/>
      <w:b/>
      <w:sz w:val="72"/>
      <w:szCs w:val="72"/>
    </w:rPr>
  </w:style>
  <w:style w:type="paragraph" w:styleId="Header">
    <w:name w:val="header"/>
    <w:basedOn w:val="Normal"/>
    <w:link w:val="HeaderChar"/>
    <w:uiPriority w:val="99"/>
    <w:rsid w:val="005D330F"/>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rsid w:val="005D330F"/>
    <w:rPr>
      <w:rFonts w:ascii="Courier" w:eastAsia="Times New Roman" w:hAnsi="Courier" w:cs="Times New Roman"/>
      <w:szCs w:val="20"/>
      <w:lang w:val="x-none" w:eastAsia="x-none"/>
    </w:rPr>
  </w:style>
  <w:style w:type="paragraph" w:styleId="FootnoteText">
    <w:name w:val="footnote text"/>
    <w:aliases w:val="fn,Footnote Text Char Char Char Char Char Char,single space,footnote text,FOOTNOTES,WB-Fußnotentext,Footnote,Fußnote,ADB,Footnote Text qer,Footnote text,single space Char Char,pod carou,Footnote Text WBR,WBR,Fußnotentext Char,ft,5_G"/>
    <w:basedOn w:val="Normal"/>
    <w:link w:val="FootnoteTextChar"/>
    <w:uiPriority w:val="99"/>
    <w:qFormat/>
    <w:rsid w:val="005D330F"/>
    <w:pPr>
      <w:widowControl w:val="0"/>
    </w:pPr>
    <w:rPr>
      <w:rFonts w:ascii="Courier" w:hAnsi="Courier"/>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Footnote text Char,pod carou Char,WBR Char"/>
    <w:basedOn w:val="DefaultParagraphFont"/>
    <w:link w:val="FootnoteText"/>
    <w:uiPriority w:val="99"/>
    <w:rsid w:val="005D330F"/>
    <w:rPr>
      <w:rFonts w:ascii="Courier" w:eastAsia="Times New Roman" w:hAnsi="Courier" w:cs="Times New Roman"/>
      <w:sz w:val="20"/>
      <w:szCs w:val="20"/>
    </w:rPr>
  </w:style>
  <w:style w:type="paragraph" w:styleId="Subtitle">
    <w:name w:val="Subtitle"/>
    <w:basedOn w:val="Normal"/>
    <w:next w:val="Normal"/>
    <w:link w:val="SubtitleChar"/>
    <w:uiPriority w:val="11"/>
    <w:qFormat/>
    <w:rsid w:val="005D330F"/>
    <w:pPr>
      <w:spacing w:after="60"/>
      <w:jc w:val="center"/>
    </w:pPr>
    <w:rPr>
      <w:rFonts w:ascii="Arial" w:eastAsia="Arial" w:hAnsi="Arial" w:cs="Arial"/>
      <w:sz w:val="24"/>
      <w:szCs w:val="24"/>
    </w:rPr>
  </w:style>
  <w:style w:type="character" w:customStyle="1" w:styleId="SubtitleChar">
    <w:name w:val="Subtitle Char"/>
    <w:basedOn w:val="DefaultParagraphFont"/>
    <w:link w:val="Subtitle"/>
    <w:uiPriority w:val="11"/>
    <w:rsid w:val="005D330F"/>
    <w:rPr>
      <w:rFonts w:ascii="Arial" w:eastAsia="Arial" w:hAnsi="Arial" w:cs="Arial"/>
      <w:sz w:val="24"/>
      <w:szCs w:val="24"/>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4_G,footnote ref,fr,Ref"/>
    <w:link w:val="BVIfnrCarCar"/>
    <w:qFormat/>
    <w:rsid w:val="005D330F"/>
    <w:rPr>
      <w:rFonts w:cs="Times New Roman"/>
      <w:vertAlign w:val="superscript"/>
    </w:rPr>
  </w:style>
  <w:style w:type="paragraph" w:styleId="Footer">
    <w:name w:val="footer"/>
    <w:basedOn w:val="Normal"/>
    <w:link w:val="FooterChar"/>
    <w:uiPriority w:val="99"/>
    <w:rsid w:val="005D330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D330F"/>
    <w:rPr>
      <w:rFonts w:ascii="Times New Roman" w:eastAsia="Times New Roman" w:hAnsi="Times New Roman" w:cs="Times New Roman"/>
      <w:sz w:val="20"/>
      <w:szCs w:val="20"/>
      <w:lang w:val="x-none" w:eastAsia="x-none"/>
    </w:rPr>
  </w:style>
  <w:style w:type="paragraph" w:customStyle="1" w:styleId="HCh">
    <w:name w:val="_ H _Ch"/>
    <w:basedOn w:val="Normal"/>
    <w:next w:val="Normal"/>
    <w:rsid w:val="005D330F"/>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5D330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5D330F"/>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5D330F"/>
    <w:rPr>
      <w:rFonts w:ascii="Tahoma" w:hAnsi="Tahoma" w:cs="Tahoma"/>
      <w:sz w:val="16"/>
      <w:szCs w:val="16"/>
    </w:rPr>
  </w:style>
  <w:style w:type="character" w:customStyle="1" w:styleId="BalloonTextChar">
    <w:name w:val="Balloon Text Char"/>
    <w:basedOn w:val="DefaultParagraphFont"/>
    <w:link w:val="BalloonText"/>
    <w:semiHidden/>
    <w:rsid w:val="005D330F"/>
    <w:rPr>
      <w:rFonts w:ascii="Tahoma" w:eastAsia="Times New Roman" w:hAnsi="Tahoma" w:cs="Tahoma"/>
      <w:sz w:val="16"/>
      <w:szCs w:val="16"/>
    </w:rPr>
  </w:style>
  <w:style w:type="character" w:styleId="Hyperlink">
    <w:name w:val="Hyperlink"/>
    <w:rsid w:val="005D330F"/>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5D330F"/>
    <w:pPr>
      <w:ind w:left="720"/>
    </w:pPr>
  </w:style>
  <w:style w:type="paragraph" w:styleId="DocumentMap">
    <w:name w:val="Document Map"/>
    <w:basedOn w:val="Normal"/>
    <w:link w:val="DocumentMapChar"/>
    <w:semiHidden/>
    <w:rsid w:val="005D330F"/>
    <w:rPr>
      <w:rFonts w:ascii="Tahoma" w:hAnsi="Tahoma"/>
      <w:sz w:val="16"/>
      <w:szCs w:val="16"/>
      <w:lang w:val="x-none" w:eastAsia="x-none"/>
    </w:rPr>
  </w:style>
  <w:style w:type="character" w:customStyle="1" w:styleId="DocumentMapChar">
    <w:name w:val="Document Map Char"/>
    <w:basedOn w:val="DefaultParagraphFont"/>
    <w:link w:val="DocumentMap"/>
    <w:semiHidden/>
    <w:rsid w:val="005D330F"/>
    <w:rPr>
      <w:rFonts w:ascii="Tahoma" w:eastAsia="Times New Roman" w:hAnsi="Tahoma" w:cs="Times New Roman"/>
      <w:sz w:val="16"/>
      <w:szCs w:val="16"/>
      <w:lang w:val="x-none" w:eastAsia="x-none"/>
    </w:rPr>
  </w:style>
  <w:style w:type="character" w:styleId="CommentReference">
    <w:name w:val="annotation reference"/>
    <w:semiHidden/>
    <w:rsid w:val="005D330F"/>
    <w:rPr>
      <w:rFonts w:cs="Times New Roman"/>
      <w:sz w:val="6"/>
      <w:szCs w:val="6"/>
    </w:rPr>
  </w:style>
  <w:style w:type="paragraph" w:styleId="CommentText">
    <w:name w:val="annotation text"/>
    <w:basedOn w:val="Normal"/>
    <w:link w:val="CommentTextChar"/>
    <w:rsid w:val="005D330F"/>
  </w:style>
  <w:style w:type="character" w:customStyle="1" w:styleId="CommentTextChar">
    <w:name w:val="Comment Text Char"/>
    <w:basedOn w:val="DefaultParagraphFont"/>
    <w:link w:val="CommentText"/>
    <w:rsid w:val="005D3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330F"/>
    <w:rPr>
      <w:b/>
      <w:bCs/>
      <w:lang w:val="x-none" w:eastAsia="x-none"/>
    </w:rPr>
  </w:style>
  <w:style w:type="character" w:customStyle="1" w:styleId="CommentSubjectChar">
    <w:name w:val="Comment Subject Char"/>
    <w:basedOn w:val="CommentTextChar"/>
    <w:link w:val="CommentSubject"/>
    <w:rsid w:val="005D330F"/>
    <w:rPr>
      <w:rFonts w:ascii="Times New Roman" w:eastAsia="Times New Roman" w:hAnsi="Times New Roman" w:cs="Times New Roman"/>
      <w:b/>
      <w:bCs/>
      <w:sz w:val="20"/>
      <w:szCs w:val="20"/>
      <w:lang w:val="x-none" w:eastAsia="x-none"/>
    </w:rPr>
  </w:style>
  <w:style w:type="character" w:styleId="PageNumber">
    <w:name w:val="page number"/>
    <w:basedOn w:val="DefaultParagraphFont"/>
    <w:semiHidden/>
    <w:rsid w:val="005D330F"/>
  </w:style>
  <w:style w:type="paragraph" w:styleId="BodyText">
    <w:name w:val="Body Text"/>
    <w:basedOn w:val="Normal"/>
    <w:link w:val="BodyTextChar"/>
    <w:semiHidden/>
    <w:rsid w:val="005D330F"/>
    <w:rPr>
      <w:b/>
      <w:bCs/>
      <w:sz w:val="24"/>
    </w:rPr>
  </w:style>
  <w:style w:type="character" w:customStyle="1" w:styleId="BodyTextChar">
    <w:name w:val="Body Text Char"/>
    <w:basedOn w:val="DefaultParagraphFont"/>
    <w:link w:val="BodyText"/>
    <w:semiHidden/>
    <w:rsid w:val="005D330F"/>
    <w:rPr>
      <w:rFonts w:ascii="Times New Roman" w:eastAsia="Times New Roman" w:hAnsi="Times New Roman" w:cs="Times New Roman"/>
      <w:b/>
      <w:bCs/>
      <w:sz w:val="24"/>
      <w:szCs w:val="20"/>
    </w:rPr>
  </w:style>
  <w:style w:type="paragraph" w:styleId="BodyText2">
    <w:name w:val="Body Text 2"/>
    <w:basedOn w:val="Normal"/>
    <w:link w:val="BodyText2Char"/>
    <w:semiHidden/>
    <w:rsid w:val="005D330F"/>
    <w:rPr>
      <w:sz w:val="24"/>
    </w:rPr>
  </w:style>
  <w:style w:type="character" w:customStyle="1" w:styleId="BodyText2Char">
    <w:name w:val="Body Text 2 Char"/>
    <w:basedOn w:val="DefaultParagraphFont"/>
    <w:link w:val="BodyText2"/>
    <w:semiHidden/>
    <w:rsid w:val="005D330F"/>
    <w:rPr>
      <w:rFonts w:ascii="Times New Roman" w:eastAsia="Times New Roman" w:hAnsi="Times New Roman" w:cs="Times New Roman"/>
      <w:sz w:val="24"/>
      <w:szCs w:val="20"/>
    </w:rPr>
  </w:style>
  <w:style w:type="paragraph" w:styleId="BodyText3">
    <w:name w:val="Body Text 3"/>
    <w:basedOn w:val="Normal"/>
    <w:link w:val="BodyText3Char"/>
    <w:semiHidden/>
    <w:rsid w:val="005D330F"/>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5D330F"/>
    <w:rPr>
      <w:rFonts w:ascii="Times New Roman" w:eastAsia="Times New Roman" w:hAnsi="Times New Roman" w:cs="Times New Roman"/>
      <w:sz w:val="24"/>
      <w:szCs w:val="20"/>
    </w:rPr>
  </w:style>
  <w:style w:type="character" w:customStyle="1" w:styleId="ListParagraphChar">
    <w:name w:val="List Paragraph Char"/>
    <w:aliases w:val="List Paragraph (numbered (a)) Char"/>
    <w:link w:val="ListParagraph"/>
    <w:uiPriority w:val="34"/>
    <w:locked/>
    <w:rsid w:val="005D330F"/>
    <w:rPr>
      <w:rFonts w:ascii="Times New Roman" w:eastAsia="Times New Roman" w:hAnsi="Times New Roman" w:cs="Times New Roman"/>
      <w:sz w:val="20"/>
      <w:szCs w:val="20"/>
    </w:rPr>
  </w:style>
  <w:style w:type="paragraph" w:styleId="Revision">
    <w:name w:val="Revision"/>
    <w:hidden/>
    <w:uiPriority w:val="99"/>
    <w:semiHidden/>
    <w:rsid w:val="005D330F"/>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semiHidden/>
    <w:unhideWhenUsed/>
    <w:rsid w:val="005D330F"/>
    <w:rPr>
      <w:color w:val="954F72" w:themeColor="followedHyperlink"/>
      <w:u w:val="single"/>
    </w:rPr>
  </w:style>
  <w:style w:type="character" w:customStyle="1" w:styleId="UnresolvedMention1">
    <w:name w:val="Unresolved Mention1"/>
    <w:basedOn w:val="DefaultParagraphFont"/>
    <w:uiPriority w:val="99"/>
    <w:semiHidden/>
    <w:unhideWhenUsed/>
    <w:rsid w:val="005D330F"/>
    <w:rPr>
      <w:color w:val="605E5C"/>
      <w:shd w:val="clear" w:color="auto" w:fill="E1DFDD"/>
    </w:rPr>
  </w:style>
  <w:style w:type="paragraph" w:customStyle="1" w:styleId="BVIfnrCarCar">
    <w:name w:val="BVI fnr Car Car"/>
    <w:aliases w:val="BVI fnr Car,BVI fnr Car Car Car Car,BVI fnr Car Car Car Car Char,BVI fnr Car Car Car Car Char Char Char Char Char"/>
    <w:basedOn w:val="Normal"/>
    <w:link w:val="FootnoteReference"/>
    <w:rsid w:val="005D330F"/>
    <w:pPr>
      <w:spacing w:after="160" w:line="240" w:lineRule="exact"/>
      <w:jc w:val="both"/>
    </w:pPr>
    <w:rPr>
      <w:rFonts w:asciiTheme="minorHAnsi" w:eastAsiaTheme="minorHAnsi" w:hAnsiTheme="minorHAnsi"/>
      <w:sz w:val="22"/>
      <w:szCs w:val="22"/>
      <w:vertAlign w:val="superscript"/>
    </w:rPr>
  </w:style>
  <w:style w:type="paragraph" w:customStyle="1" w:styleId="yiv1222352482msonormal">
    <w:name w:val="yiv1222352482msonormal"/>
    <w:basedOn w:val="Normal"/>
    <w:rsid w:val="005D330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4397">
      <w:bodyDiv w:val="1"/>
      <w:marLeft w:val="0"/>
      <w:marRight w:val="0"/>
      <w:marTop w:val="0"/>
      <w:marBottom w:val="0"/>
      <w:divBdr>
        <w:top w:val="none" w:sz="0" w:space="0" w:color="auto"/>
        <w:left w:val="none" w:sz="0" w:space="0" w:color="auto"/>
        <w:bottom w:val="none" w:sz="0" w:space="0" w:color="auto"/>
        <w:right w:val="none" w:sz="0" w:space="0" w:color="auto"/>
      </w:divBdr>
    </w:div>
    <w:div w:id="977959757">
      <w:bodyDiv w:val="1"/>
      <w:marLeft w:val="0"/>
      <w:marRight w:val="0"/>
      <w:marTop w:val="0"/>
      <w:marBottom w:val="0"/>
      <w:divBdr>
        <w:top w:val="none" w:sz="0" w:space="0" w:color="auto"/>
        <w:left w:val="none" w:sz="0" w:space="0" w:color="auto"/>
        <w:bottom w:val="none" w:sz="0" w:space="0" w:color="auto"/>
        <w:right w:val="none" w:sz="0" w:space="0" w:color="auto"/>
      </w:divBdr>
    </w:div>
    <w:div w:id="19490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undp.sharepoint.com/sites/RBAPCPDBPACHub/Shared%20Documents/General/2020%20September/Timor%20Leste%2014%20April%202020/27%20April%20BPPS%20Submission/(http:/timor-leste.gov.tl/?cat=39&amp;la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9F53-6A75-464A-A90B-114FD5B4D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E4C8A9-369F-4A3C-A046-A7AFA1DF533B}">
  <ds:schemaRefs>
    <ds:schemaRef ds:uri="http://schemas.microsoft.com/sharepoint/v3/contenttype/forms"/>
  </ds:schemaRefs>
</ds:datastoreItem>
</file>

<file path=customXml/itemProps3.xml><?xml version="1.0" encoding="utf-8"?>
<ds:datastoreItem xmlns:ds="http://schemas.openxmlformats.org/officeDocument/2006/customXml" ds:itemID="{4B760B31-9B1A-4623-8F2C-08B71C5D8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72463-1C9A-45D7-A29D-E9102C8B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6352</Words>
  <Characters>36212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42480</CharactersWithSpaces>
  <SharedDoc>false</SharedDoc>
  <HLinks>
    <vt:vector size="18"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Lazima Onta Bhatta</dc:creator>
  <cp:keywords/>
  <dc:description/>
  <cp:lastModifiedBy>Svetlana Iazykova</cp:lastModifiedBy>
  <cp:revision>3</cp:revision>
  <dcterms:created xsi:type="dcterms:W3CDTF">2020-06-04T19:19:00Z</dcterms:created>
  <dcterms:modified xsi:type="dcterms:W3CDTF">2020-06-04T19:23:00Z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f027c2d3-e64b-4339-89d4-442d433ce6f2</vt:lpwstr>
  </property>
</Properties>
</file>