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99E" w:rsidRDefault="001C133B" w:rsidP="009C699E">
      <w:pPr>
        <w:rPr>
          <w:b/>
          <w:i/>
          <w:color w:val="000000"/>
        </w:rPr>
      </w:pPr>
      <w:r>
        <w:rPr>
          <w:b/>
          <w:bCs/>
          <w:color w:val="000000"/>
        </w:rPr>
        <w:t>ANNEX</w:t>
      </w:r>
      <w:r w:rsidR="009C699E">
        <w:rPr>
          <w:bCs/>
          <w:color w:val="000000"/>
        </w:rPr>
        <w:t xml:space="preserve">. </w:t>
      </w:r>
      <w:r w:rsidR="009C699E">
        <w:rPr>
          <w:b/>
          <w:bCs/>
          <w:color w:val="000000"/>
        </w:rPr>
        <w:t>FULLY-</w:t>
      </w:r>
      <w:r>
        <w:rPr>
          <w:b/>
          <w:color w:val="000000"/>
        </w:rPr>
        <w:t>COSTED EVALUATION PLAN</w:t>
      </w:r>
      <w:bookmarkStart w:id="0" w:name="_GoBack"/>
      <w:bookmarkEnd w:id="0"/>
    </w:p>
    <w:p w:rsidR="009C699E" w:rsidRDefault="009C699E" w:rsidP="009C699E">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ayout w:type="fixed"/>
        <w:tblLook w:val="01E0" w:firstRow="1" w:lastRow="1" w:firstColumn="1" w:lastColumn="1" w:noHBand="0" w:noVBand="0"/>
      </w:tblPr>
      <w:tblGrid>
        <w:gridCol w:w="2905"/>
        <w:gridCol w:w="1614"/>
        <w:gridCol w:w="3384"/>
        <w:gridCol w:w="1130"/>
        <w:gridCol w:w="1130"/>
        <w:gridCol w:w="1290"/>
        <w:gridCol w:w="1614"/>
        <w:gridCol w:w="1133"/>
        <w:gridCol w:w="1198"/>
      </w:tblGrid>
      <w:tr w:rsidR="001117D1" w:rsidTr="001F2929">
        <w:trPr>
          <w:trHeight w:val="845"/>
        </w:trPr>
        <w:tc>
          <w:tcPr>
            <w:tcW w:w="943" w:type="pct"/>
            <w:tcBorders>
              <w:top w:val="nil"/>
              <w:left w:val="nil"/>
              <w:bottom w:val="single" w:sz="4" w:space="0" w:color="auto"/>
              <w:right w:val="single" w:sz="4" w:space="0" w:color="auto"/>
            </w:tcBorders>
            <w:shd w:val="clear" w:color="auto" w:fill="DEEAF6" w:themeFill="accent1" w:themeFillTint="33"/>
            <w:vAlign w:val="center"/>
            <w:hideMark/>
          </w:tcPr>
          <w:p w:rsidR="009C699E" w:rsidRDefault="009C699E">
            <w:pPr>
              <w:jc w:val="center"/>
              <w:rPr>
                <w:b/>
                <w:bCs/>
                <w:sz w:val="16"/>
                <w:szCs w:val="16"/>
              </w:rPr>
            </w:pPr>
            <w:r>
              <w:rPr>
                <w:b/>
                <w:bCs/>
                <w:sz w:val="16"/>
                <w:szCs w:val="16"/>
              </w:rPr>
              <w:t>UNDAF (or equivalent)</w:t>
            </w:r>
          </w:p>
          <w:p w:rsidR="009C699E" w:rsidRDefault="009C699E">
            <w:pPr>
              <w:jc w:val="center"/>
              <w:rPr>
                <w:b/>
                <w:bCs/>
                <w:sz w:val="16"/>
                <w:szCs w:val="16"/>
              </w:rPr>
            </w:pPr>
            <w:r>
              <w:rPr>
                <w:b/>
                <w:bCs/>
                <w:sz w:val="16"/>
                <w:szCs w:val="16"/>
              </w:rPr>
              <w:t xml:space="preserve">Outcome </w:t>
            </w:r>
          </w:p>
        </w:tc>
        <w:tc>
          <w:tcPr>
            <w:tcW w:w="524" w:type="pct"/>
            <w:tcBorders>
              <w:top w:val="nil"/>
              <w:left w:val="single" w:sz="4" w:space="0" w:color="auto"/>
              <w:bottom w:val="single" w:sz="4" w:space="0" w:color="auto"/>
              <w:right w:val="single" w:sz="4" w:space="0" w:color="auto"/>
            </w:tcBorders>
            <w:shd w:val="clear" w:color="auto" w:fill="DEEAF6" w:themeFill="accent1" w:themeFillTint="33"/>
            <w:vAlign w:val="center"/>
          </w:tcPr>
          <w:p w:rsidR="009C699E" w:rsidRDefault="00534063">
            <w:pPr>
              <w:jc w:val="center"/>
              <w:rPr>
                <w:b/>
                <w:bCs/>
                <w:sz w:val="16"/>
                <w:szCs w:val="16"/>
              </w:rPr>
            </w:pPr>
            <w:r>
              <w:rPr>
                <w:b/>
                <w:bCs/>
                <w:sz w:val="16"/>
                <w:szCs w:val="16"/>
              </w:rPr>
              <w:t>UNDP Strategic Plan Outcome</w:t>
            </w:r>
          </w:p>
        </w:tc>
        <w:tc>
          <w:tcPr>
            <w:tcW w:w="1099"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Default="009C699E">
            <w:pPr>
              <w:jc w:val="center"/>
              <w:rPr>
                <w:b/>
                <w:bCs/>
                <w:sz w:val="16"/>
                <w:szCs w:val="16"/>
              </w:rPr>
            </w:pPr>
            <w:r>
              <w:rPr>
                <w:b/>
                <w:bCs/>
                <w:sz w:val="16"/>
                <w:szCs w:val="16"/>
              </w:rPr>
              <w:t>Evaluation Title</w:t>
            </w:r>
          </w:p>
        </w:tc>
        <w:tc>
          <w:tcPr>
            <w:tcW w:w="367"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Default="009C699E">
            <w:pPr>
              <w:jc w:val="center"/>
              <w:rPr>
                <w:b/>
                <w:bCs/>
                <w:sz w:val="16"/>
                <w:szCs w:val="16"/>
              </w:rPr>
            </w:pPr>
            <w:r>
              <w:rPr>
                <w:b/>
                <w:bCs/>
                <w:sz w:val="16"/>
                <w:szCs w:val="16"/>
              </w:rPr>
              <w:t>Partners (joint evaluation)</w:t>
            </w:r>
          </w:p>
        </w:tc>
        <w:tc>
          <w:tcPr>
            <w:tcW w:w="367"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Default="009C699E">
            <w:pPr>
              <w:jc w:val="center"/>
              <w:rPr>
                <w:b/>
                <w:bCs/>
                <w:sz w:val="16"/>
                <w:szCs w:val="16"/>
              </w:rPr>
            </w:pPr>
            <w:r>
              <w:rPr>
                <w:b/>
                <w:bCs/>
                <w:sz w:val="16"/>
                <w:szCs w:val="16"/>
              </w:rPr>
              <w:t>Evaluation commissioned by (if not UNDP)</w:t>
            </w:r>
          </w:p>
        </w:tc>
        <w:tc>
          <w:tcPr>
            <w:tcW w:w="419"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Default="009C699E">
            <w:pPr>
              <w:jc w:val="center"/>
              <w:rPr>
                <w:b/>
                <w:bCs/>
                <w:sz w:val="16"/>
                <w:szCs w:val="16"/>
              </w:rPr>
            </w:pPr>
            <w:r>
              <w:rPr>
                <w:b/>
                <w:bCs/>
                <w:sz w:val="16"/>
                <w:szCs w:val="16"/>
              </w:rPr>
              <w:t>Type of evaluation</w:t>
            </w:r>
          </w:p>
        </w:tc>
        <w:tc>
          <w:tcPr>
            <w:tcW w:w="524"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Pr="00183B78" w:rsidRDefault="009C699E">
            <w:pPr>
              <w:jc w:val="center"/>
              <w:rPr>
                <w:b/>
                <w:bCs/>
                <w:sz w:val="16"/>
                <w:szCs w:val="16"/>
                <w:lang w:val="en-GB"/>
              </w:rPr>
            </w:pPr>
            <w:r w:rsidRPr="00183B78">
              <w:rPr>
                <w:b/>
                <w:bCs/>
                <w:sz w:val="16"/>
                <w:szCs w:val="16"/>
                <w:lang w:val="en-GB"/>
              </w:rPr>
              <w:t>Planned Evaluation Completion Date</w:t>
            </w:r>
          </w:p>
        </w:tc>
        <w:tc>
          <w:tcPr>
            <w:tcW w:w="368" w:type="pct"/>
            <w:tcBorders>
              <w:top w:val="nil"/>
              <w:left w:val="single" w:sz="4" w:space="0" w:color="auto"/>
              <w:bottom w:val="single" w:sz="4" w:space="0" w:color="auto"/>
              <w:right w:val="single" w:sz="4" w:space="0" w:color="auto"/>
            </w:tcBorders>
            <w:shd w:val="clear" w:color="auto" w:fill="DEEAF6" w:themeFill="accent1" w:themeFillTint="33"/>
            <w:vAlign w:val="center"/>
            <w:hideMark/>
          </w:tcPr>
          <w:p w:rsidR="009C699E" w:rsidRPr="005212EE" w:rsidRDefault="009C699E">
            <w:pPr>
              <w:jc w:val="center"/>
              <w:rPr>
                <w:b/>
                <w:bCs/>
                <w:sz w:val="16"/>
                <w:szCs w:val="16"/>
              </w:rPr>
            </w:pPr>
            <w:r w:rsidRPr="005212EE">
              <w:rPr>
                <w:b/>
                <w:bCs/>
                <w:sz w:val="16"/>
                <w:szCs w:val="16"/>
              </w:rPr>
              <w:t>Estimated Cost</w:t>
            </w:r>
          </w:p>
        </w:tc>
        <w:tc>
          <w:tcPr>
            <w:tcW w:w="389" w:type="pct"/>
            <w:tcBorders>
              <w:top w:val="nil"/>
              <w:left w:val="single" w:sz="4" w:space="0" w:color="auto"/>
              <w:bottom w:val="single" w:sz="4" w:space="0" w:color="auto"/>
              <w:right w:val="nil"/>
            </w:tcBorders>
            <w:shd w:val="clear" w:color="auto" w:fill="DEEAF6" w:themeFill="accent1" w:themeFillTint="33"/>
            <w:vAlign w:val="center"/>
            <w:hideMark/>
          </w:tcPr>
          <w:p w:rsidR="009C699E" w:rsidRDefault="009C699E">
            <w:pPr>
              <w:jc w:val="center"/>
              <w:rPr>
                <w:b/>
                <w:bCs/>
                <w:sz w:val="16"/>
                <w:szCs w:val="16"/>
              </w:rPr>
            </w:pPr>
            <w:r>
              <w:rPr>
                <w:b/>
                <w:bCs/>
                <w:sz w:val="16"/>
                <w:szCs w:val="16"/>
              </w:rPr>
              <w:t>Provisional Source of Funding</w:t>
            </w:r>
          </w:p>
        </w:tc>
      </w:tr>
      <w:tr w:rsidR="004A62DF" w:rsidRPr="001311A0" w:rsidTr="007C0AD0">
        <w:trPr>
          <w:trHeight w:val="1562"/>
        </w:trPr>
        <w:tc>
          <w:tcPr>
            <w:tcW w:w="943" w:type="pct"/>
            <w:vMerge w:val="restart"/>
            <w:tcBorders>
              <w:top w:val="single" w:sz="4" w:space="0" w:color="auto"/>
              <w:left w:val="nil"/>
              <w:right w:val="single" w:sz="4" w:space="0" w:color="auto"/>
            </w:tcBorders>
            <w:hideMark/>
          </w:tcPr>
          <w:p w:rsidR="004A62DF" w:rsidRPr="006E7078" w:rsidRDefault="004A62DF" w:rsidP="00347D6E">
            <w:pPr>
              <w:rPr>
                <w:color w:val="000000" w:themeColor="text1"/>
                <w:sz w:val="16"/>
                <w:szCs w:val="16"/>
              </w:rPr>
            </w:pPr>
          </w:p>
          <w:p w:rsidR="004A62DF" w:rsidRPr="006E7078" w:rsidRDefault="004A62DF" w:rsidP="00347D6E">
            <w:pPr>
              <w:rPr>
                <w:color w:val="000000" w:themeColor="text1"/>
                <w:sz w:val="16"/>
                <w:szCs w:val="16"/>
              </w:rPr>
            </w:pPr>
          </w:p>
          <w:p w:rsidR="004A62DF" w:rsidRPr="006E7078" w:rsidRDefault="004A62DF" w:rsidP="00347D6E">
            <w:pPr>
              <w:rPr>
                <w:color w:val="000000" w:themeColor="text1"/>
                <w:sz w:val="16"/>
                <w:szCs w:val="16"/>
              </w:rPr>
            </w:pPr>
          </w:p>
          <w:p w:rsidR="004A62DF" w:rsidRPr="006E7078" w:rsidRDefault="004A62DF" w:rsidP="00347D6E">
            <w:pPr>
              <w:rPr>
                <w:color w:val="000000" w:themeColor="text1"/>
                <w:sz w:val="16"/>
                <w:szCs w:val="16"/>
              </w:rPr>
            </w:pPr>
          </w:p>
          <w:p w:rsidR="004A62DF" w:rsidRPr="006E7078" w:rsidRDefault="004A62DF" w:rsidP="00347D6E">
            <w:pPr>
              <w:rPr>
                <w:color w:val="000000" w:themeColor="text1"/>
                <w:sz w:val="16"/>
                <w:szCs w:val="16"/>
              </w:rPr>
            </w:pPr>
          </w:p>
          <w:p w:rsidR="001825A8" w:rsidRPr="00857EAF" w:rsidRDefault="001825A8" w:rsidP="00347D6E">
            <w:pPr>
              <w:rPr>
                <w:color w:val="000000" w:themeColor="text1"/>
                <w:sz w:val="16"/>
                <w:szCs w:val="16"/>
                <w:lang w:val="en-GB"/>
              </w:rPr>
            </w:pPr>
            <w:r w:rsidRPr="001D4D7A">
              <w:rPr>
                <w:sz w:val="16"/>
                <w:szCs w:val="16"/>
              </w:rPr>
              <w:t>The institutions and communities contribute to the sustainable management of natural resources, to anticipate and respond to crises and the effects of climate change</w:t>
            </w:r>
            <w:r>
              <w:rPr>
                <w:sz w:val="16"/>
                <w:szCs w:val="16"/>
              </w:rPr>
              <w:t>.</w:t>
            </w:r>
          </w:p>
        </w:tc>
        <w:tc>
          <w:tcPr>
            <w:tcW w:w="524" w:type="pct"/>
            <w:vMerge w:val="restart"/>
            <w:tcBorders>
              <w:top w:val="single" w:sz="4" w:space="0" w:color="auto"/>
              <w:left w:val="single" w:sz="4" w:space="0" w:color="auto"/>
              <w:right w:val="single" w:sz="4" w:space="0" w:color="auto"/>
            </w:tcBorders>
          </w:tcPr>
          <w:p w:rsidR="004A62DF" w:rsidRPr="007C0AD0" w:rsidRDefault="004A62DF">
            <w:pPr>
              <w:rPr>
                <w:color w:val="000000" w:themeColor="text1"/>
                <w:sz w:val="16"/>
                <w:szCs w:val="16"/>
              </w:rPr>
            </w:pPr>
            <w:r w:rsidRPr="007C0AD0">
              <w:rPr>
                <w:color w:val="000000" w:themeColor="text1"/>
                <w:sz w:val="16"/>
                <w:szCs w:val="16"/>
              </w:rPr>
              <w:t>Growth and development are inclusive and sustainable, incorporating productive capacities that create employment and livelihoods for the poor and excluded</w:t>
            </w:r>
          </w:p>
        </w:tc>
        <w:tc>
          <w:tcPr>
            <w:tcW w:w="1099" w:type="pct"/>
            <w:tcBorders>
              <w:top w:val="single" w:sz="4" w:space="0" w:color="auto"/>
              <w:left w:val="single" w:sz="4" w:space="0" w:color="auto"/>
              <w:right w:val="single" w:sz="4" w:space="0" w:color="auto"/>
            </w:tcBorders>
            <w:hideMark/>
          </w:tcPr>
          <w:p w:rsidR="004A62DF" w:rsidRPr="007C0AD0" w:rsidRDefault="004A62DF" w:rsidP="003704EA">
            <w:pPr>
              <w:rPr>
                <w:color w:val="000000" w:themeColor="text1"/>
                <w:sz w:val="16"/>
                <w:szCs w:val="16"/>
                <w:lang w:val="fr-FR"/>
              </w:rPr>
            </w:pPr>
            <w:r w:rsidRPr="007C0AD0">
              <w:rPr>
                <w:color w:val="000000" w:themeColor="text1"/>
                <w:sz w:val="16"/>
                <w:szCs w:val="16"/>
                <w:lang w:val="fr-FR"/>
              </w:rPr>
              <w:t>Evaluation de l’effet « Les institutions nationales responsables et les bénéficiaires jouent pleinement leurs rôles dans la protection de l’environnement, la préservation et le développement des moyens d’existence pour les groupes vulnérables »</w:t>
            </w:r>
          </w:p>
        </w:tc>
        <w:tc>
          <w:tcPr>
            <w:tcW w:w="367" w:type="pct"/>
            <w:tcBorders>
              <w:top w:val="single" w:sz="4" w:space="0" w:color="auto"/>
              <w:left w:val="single" w:sz="4" w:space="0" w:color="auto"/>
              <w:right w:val="single" w:sz="4" w:space="0" w:color="auto"/>
            </w:tcBorders>
            <w:hideMark/>
          </w:tcPr>
          <w:p w:rsidR="004A62DF" w:rsidRPr="007C0AD0" w:rsidRDefault="004A62DF">
            <w:pPr>
              <w:rPr>
                <w:color w:val="000000" w:themeColor="text1"/>
                <w:sz w:val="16"/>
                <w:szCs w:val="16"/>
                <w:lang w:val="fr-FR"/>
              </w:rPr>
            </w:pPr>
          </w:p>
        </w:tc>
        <w:tc>
          <w:tcPr>
            <w:tcW w:w="367" w:type="pct"/>
            <w:tcBorders>
              <w:top w:val="single" w:sz="4" w:space="0" w:color="auto"/>
              <w:left w:val="single" w:sz="4" w:space="0" w:color="auto"/>
              <w:right w:val="single" w:sz="4" w:space="0" w:color="auto"/>
            </w:tcBorders>
            <w:hideMark/>
          </w:tcPr>
          <w:p w:rsidR="004A62DF" w:rsidRPr="007C0AD0" w:rsidRDefault="004A62DF">
            <w:pPr>
              <w:rPr>
                <w:color w:val="000000" w:themeColor="text1"/>
                <w:sz w:val="16"/>
                <w:szCs w:val="16"/>
              </w:rPr>
            </w:pPr>
            <w:r w:rsidRPr="007C0AD0">
              <w:rPr>
                <w:color w:val="000000" w:themeColor="text1"/>
                <w:sz w:val="16"/>
                <w:szCs w:val="16"/>
              </w:rPr>
              <w:t>UNDP</w:t>
            </w:r>
          </w:p>
        </w:tc>
        <w:tc>
          <w:tcPr>
            <w:tcW w:w="419" w:type="pct"/>
            <w:tcBorders>
              <w:top w:val="single" w:sz="4" w:space="0" w:color="auto"/>
              <w:left w:val="single" w:sz="4" w:space="0" w:color="auto"/>
              <w:right w:val="single" w:sz="4" w:space="0" w:color="auto"/>
            </w:tcBorders>
          </w:tcPr>
          <w:p w:rsidR="004A62DF" w:rsidRPr="007C0AD0" w:rsidRDefault="004A62DF">
            <w:pPr>
              <w:rPr>
                <w:color w:val="000000" w:themeColor="text1"/>
                <w:sz w:val="16"/>
                <w:szCs w:val="16"/>
              </w:rPr>
            </w:pPr>
            <w:r w:rsidRPr="007C0AD0">
              <w:rPr>
                <w:color w:val="000000" w:themeColor="text1"/>
                <w:sz w:val="16"/>
                <w:szCs w:val="16"/>
              </w:rPr>
              <w:t>Outcome Evaluation</w:t>
            </w:r>
          </w:p>
        </w:tc>
        <w:tc>
          <w:tcPr>
            <w:tcW w:w="524" w:type="pct"/>
            <w:tcBorders>
              <w:top w:val="single" w:sz="4" w:space="0" w:color="auto"/>
              <w:left w:val="single" w:sz="4" w:space="0" w:color="auto"/>
              <w:right w:val="single" w:sz="4" w:space="0" w:color="auto"/>
            </w:tcBorders>
          </w:tcPr>
          <w:p w:rsidR="004A62DF" w:rsidRPr="007C0AD0" w:rsidRDefault="004A62DF" w:rsidP="00CD4EC9">
            <w:pPr>
              <w:rPr>
                <w:color w:val="000000" w:themeColor="text1"/>
                <w:sz w:val="16"/>
                <w:szCs w:val="16"/>
                <w:lang w:val="en-GB"/>
              </w:rPr>
            </w:pPr>
            <w:r w:rsidRPr="007C0AD0">
              <w:rPr>
                <w:color w:val="000000" w:themeColor="text1"/>
                <w:sz w:val="16"/>
                <w:szCs w:val="16"/>
                <w:lang w:val="en-GB"/>
              </w:rPr>
              <w:t>September 2021</w:t>
            </w:r>
          </w:p>
        </w:tc>
        <w:tc>
          <w:tcPr>
            <w:tcW w:w="368" w:type="pct"/>
            <w:tcBorders>
              <w:top w:val="single" w:sz="4" w:space="0" w:color="auto"/>
              <w:left w:val="single" w:sz="4" w:space="0" w:color="auto"/>
              <w:right w:val="single" w:sz="4" w:space="0" w:color="auto"/>
            </w:tcBorders>
            <w:hideMark/>
          </w:tcPr>
          <w:p w:rsidR="004A62DF" w:rsidRPr="007C0AD0" w:rsidRDefault="004A62DF">
            <w:pPr>
              <w:rPr>
                <w:color w:val="000000" w:themeColor="text1"/>
                <w:sz w:val="16"/>
                <w:szCs w:val="16"/>
              </w:rPr>
            </w:pPr>
            <w:r w:rsidRPr="007C0AD0">
              <w:rPr>
                <w:color w:val="000000" w:themeColor="text1"/>
                <w:sz w:val="16"/>
                <w:szCs w:val="16"/>
              </w:rPr>
              <w:t>USD 35.000</w:t>
            </w:r>
          </w:p>
        </w:tc>
        <w:tc>
          <w:tcPr>
            <w:tcW w:w="389" w:type="pct"/>
            <w:tcBorders>
              <w:top w:val="single" w:sz="4" w:space="0" w:color="auto"/>
              <w:left w:val="single" w:sz="4" w:space="0" w:color="auto"/>
              <w:right w:val="nil"/>
            </w:tcBorders>
            <w:hideMark/>
          </w:tcPr>
          <w:p w:rsidR="004A62DF" w:rsidRPr="007C0AD0" w:rsidRDefault="004A62DF" w:rsidP="0058103A">
            <w:pPr>
              <w:rPr>
                <w:rStyle w:val="CommentReference"/>
                <w:color w:val="000000" w:themeColor="text1"/>
                <w:sz w:val="16"/>
                <w:szCs w:val="16"/>
                <w:lang w:eastAsia="uk-UA"/>
              </w:rPr>
            </w:pPr>
            <w:r w:rsidRPr="007C0AD0">
              <w:rPr>
                <w:rStyle w:val="CommentReference"/>
                <w:color w:val="000000" w:themeColor="text1"/>
                <w:sz w:val="16"/>
                <w:szCs w:val="16"/>
                <w:lang w:eastAsia="uk-UA"/>
              </w:rPr>
              <w:t>M&amp;E Budget</w:t>
            </w:r>
          </w:p>
        </w:tc>
      </w:tr>
      <w:tr w:rsidR="004A62DF" w:rsidTr="003B56AE">
        <w:trPr>
          <w:trHeight w:val="831"/>
        </w:trPr>
        <w:tc>
          <w:tcPr>
            <w:tcW w:w="943" w:type="pct"/>
            <w:vMerge/>
            <w:tcBorders>
              <w:left w:val="nil"/>
              <w:right w:val="single" w:sz="4" w:space="0" w:color="auto"/>
            </w:tcBorders>
          </w:tcPr>
          <w:p w:rsidR="004A62DF" w:rsidRPr="007C0AD0" w:rsidRDefault="004A62DF" w:rsidP="00711C19">
            <w:pPr>
              <w:rPr>
                <w:color w:val="000000" w:themeColor="text1"/>
                <w:sz w:val="16"/>
                <w:szCs w:val="16"/>
                <w:lang w:val="fr-FR"/>
              </w:rPr>
            </w:pPr>
          </w:p>
        </w:tc>
        <w:tc>
          <w:tcPr>
            <w:tcW w:w="524" w:type="pct"/>
            <w:vMerge/>
            <w:tcBorders>
              <w:left w:val="single" w:sz="4" w:space="0" w:color="auto"/>
              <w:right w:val="single" w:sz="4" w:space="0" w:color="auto"/>
            </w:tcBorders>
          </w:tcPr>
          <w:p w:rsidR="004A62DF" w:rsidRPr="007C0AD0" w:rsidRDefault="004A62DF" w:rsidP="00711C19">
            <w:pPr>
              <w:rPr>
                <w:color w:val="000000" w:themeColor="text1"/>
                <w:sz w:val="16"/>
                <w:szCs w:val="16"/>
                <w:lang w:val="fr-FR"/>
              </w:rPr>
            </w:pPr>
          </w:p>
        </w:tc>
        <w:tc>
          <w:tcPr>
            <w:tcW w:w="1099" w:type="pct"/>
            <w:tcBorders>
              <w:left w:val="single" w:sz="4" w:space="0" w:color="auto"/>
              <w:right w:val="single" w:sz="4" w:space="0" w:color="auto"/>
            </w:tcBorders>
          </w:tcPr>
          <w:p w:rsidR="004A62DF" w:rsidRPr="007C0AD0" w:rsidRDefault="004A62DF" w:rsidP="00214168">
            <w:pPr>
              <w:rPr>
                <w:color w:val="000000" w:themeColor="text1"/>
                <w:sz w:val="16"/>
                <w:szCs w:val="16"/>
                <w:lang w:val="fr-FR"/>
              </w:rPr>
            </w:pPr>
            <w:r w:rsidRPr="007C0AD0">
              <w:rPr>
                <w:color w:val="000000" w:themeColor="text1"/>
                <w:sz w:val="16"/>
                <w:szCs w:val="16"/>
                <w:lang w:val="fr-FR"/>
              </w:rPr>
              <w:t xml:space="preserve">Evaluation finale du Projet </w:t>
            </w:r>
            <w:r w:rsidR="005C223A" w:rsidRPr="007C0AD0">
              <w:rPr>
                <w:color w:val="000000" w:themeColor="text1"/>
                <w:sz w:val="16"/>
                <w:szCs w:val="16"/>
                <w:lang w:val="fr-FR"/>
              </w:rPr>
              <w:t>« </w:t>
            </w:r>
            <w:r w:rsidRPr="007C0AD0">
              <w:rPr>
                <w:color w:val="000000" w:themeColor="text1"/>
                <w:sz w:val="16"/>
                <w:szCs w:val="16"/>
                <w:lang w:val="fr-FR"/>
              </w:rPr>
              <w:t>Adaptation au Changement Climatique</w:t>
            </w:r>
            <w:r w:rsidR="005C223A" w:rsidRPr="007C0AD0">
              <w:rPr>
                <w:color w:val="000000" w:themeColor="text1"/>
                <w:sz w:val="16"/>
                <w:szCs w:val="16"/>
                <w:lang w:val="fr-FR"/>
              </w:rPr>
              <w:t> »</w:t>
            </w:r>
            <w:r w:rsidRPr="007C0AD0">
              <w:rPr>
                <w:color w:val="000000" w:themeColor="text1"/>
                <w:sz w:val="16"/>
                <w:szCs w:val="16"/>
                <w:lang w:val="fr-FR"/>
              </w:rPr>
              <w:t xml:space="preserve">. </w:t>
            </w:r>
          </w:p>
          <w:p w:rsidR="004A62DF" w:rsidRPr="007C0AD0" w:rsidRDefault="004A62DF" w:rsidP="005C588E">
            <w:pPr>
              <w:rPr>
                <w:color w:val="000000" w:themeColor="text1"/>
                <w:sz w:val="16"/>
                <w:szCs w:val="16"/>
                <w:lang w:val="fr-FR"/>
              </w:rPr>
            </w:pPr>
          </w:p>
        </w:tc>
        <w:tc>
          <w:tcPr>
            <w:tcW w:w="367" w:type="pct"/>
            <w:tcBorders>
              <w:left w:val="single" w:sz="4" w:space="0" w:color="auto"/>
              <w:right w:val="single" w:sz="4" w:space="0" w:color="auto"/>
            </w:tcBorders>
          </w:tcPr>
          <w:p w:rsidR="004A62DF" w:rsidRPr="007C0AD0" w:rsidRDefault="004A62DF" w:rsidP="00E21AEB">
            <w:pPr>
              <w:rPr>
                <w:color w:val="000000" w:themeColor="text1"/>
                <w:sz w:val="16"/>
                <w:szCs w:val="16"/>
                <w:lang w:val="fr-FR"/>
              </w:rPr>
            </w:pPr>
          </w:p>
        </w:tc>
        <w:tc>
          <w:tcPr>
            <w:tcW w:w="367" w:type="pct"/>
            <w:tcBorders>
              <w:left w:val="single" w:sz="4" w:space="0" w:color="auto"/>
              <w:right w:val="single" w:sz="4" w:space="0" w:color="auto"/>
            </w:tcBorders>
          </w:tcPr>
          <w:p w:rsidR="004A62DF" w:rsidRPr="007C0AD0" w:rsidRDefault="004A62DF" w:rsidP="00711C19">
            <w:pPr>
              <w:rPr>
                <w:color w:val="000000" w:themeColor="text1"/>
                <w:sz w:val="16"/>
                <w:szCs w:val="16"/>
                <w:lang w:val="fr-FR"/>
              </w:rPr>
            </w:pPr>
          </w:p>
          <w:p w:rsidR="004A62DF" w:rsidRPr="007C0AD0" w:rsidRDefault="004A62DF" w:rsidP="004C58BC">
            <w:pPr>
              <w:rPr>
                <w:color w:val="000000" w:themeColor="text1"/>
                <w:sz w:val="16"/>
                <w:szCs w:val="16"/>
              </w:rPr>
            </w:pPr>
            <w:r w:rsidRPr="007C0AD0">
              <w:rPr>
                <w:color w:val="000000" w:themeColor="text1"/>
                <w:sz w:val="16"/>
                <w:szCs w:val="16"/>
              </w:rPr>
              <w:t>UNDP</w:t>
            </w:r>
          </w:p>
          <w:p w:rsidR="004A62DF" w:rsidRPr="007C0AD0" w:rsidRDefault="004A62DF" w:rsidP="006E0056">
            <w:pPr>
              <w:rPr>
                <w:color w:val="000000" w:themeColor="text1"/>
                <w:sz w:val="16"/>
                <w:szCs w:val="16"/>
              </w:rPr>
            </w:pPr>
          </w:p>
        </w:tc>
        <w:tc>
          <w:tcPr>
            <w:tcW w:w="419" w:type="pct"/>
            <w:tcBorders>
              <w:left w:val="single" w:sz="4" w:space="0" w:color="auto"/>
              <w:right w:val="single" w:sz="4" w:space="0" w:color="auto"/>
            </w:tcBorders>
          </w:tcPr>
          <w:p w:rsidR="004A62DF" w:rsidRPr="007C0AD0" w:rsidRDefault="004A62DF" w:rsidP="00711C19">
            <w:pPr>
              <w:rPr>
                <w:color w:val="000000" w:themeColor="text1"/>
                <w:sz w:val="16"/>
                <w:szCs w:val="16"/>
                <w:lang w:val="fr-FR"/>
              </w:rPr>
            </w:pPr>
          </w:p>
          <w:p w:rsidR="004A62DF" w:rsidRPr="007C0AD0" w:rsidRDefault="004A62DF" w:rsidP="004C58BC">
            <w:pPr>
              <w:rPr>
                <w:color w:val="000000" w:themeColor="text1"/>
                <w:sz w:val="16"/>
                <w:szCs w:val="16"/>
                <w:lang w:val="fr-FR"/>
              </w:rPr>
            </w:pPr>
            <w:r w:rsidRPr="007C0AD0">
              <w:rPr>
                <w:color w:val="000000" w:themeColor="text1"/>
                <w:sz w:val="16"/>
                <w:szCs w:val="16"/>
              </w:rPr>
              <w:t>Project Evaluation</w:t>
            </w:r>
          </w:p>
          <w:p w:rsidR="004A62DF" w:rsidRPr="007C0AD0" w:rsidRDefault="004A62DF" w:rsidP="00016A68">
            <w:pPr>
              <w:rPr>
                <w:color w:val="000000" w:themeColor="text1"/>
                <w:sz w:val="16"/>
                <w:szCs w:val="16"/>
                <w:lang w:val="fr-FR"/>
              </w:rPr>
            </w:pPr>
          </w:p>
        </w:tc>
        <w:tc>
          <w:tcPr>
            <w:tcW w:w="524" w:type="pct"/>
            <w:tcBorders>
              <w:left w:val="single" w:sz="4" w:space="0" w:color="auto"/>
              <w:right w:val="single" w:sz="4" w:space="0" w:color="auto"/>
            </w:tcBorders>
          </w:tcPr>
          <w:p w:rsidR="004A62DF" w:rsidRPr="007C0AD0" w:rsidRDefault="004A62DF" w:rsidP="00711C19">
            <w:pPr>
              <w:spacing w:before="40" w:after="40"/>
              <w:rPr>
                <w:color w:val="000000" w:themeColor="text1"/>
                <w:sz w:val="16"/>
                <w:szCs w:val="16"/>
                <w:lang w:val="fr-FR"/>
              </w:rPr>
            </w:pPr>
          </w:p>
          <w:p w:rsidR="004A62DF" w:rsidRPr="007C0AD0" w:rsidRDefault="004A62DF" w:rsidP="00636D82">
            <w:pPr>
              <w:rPr>
                <w:color w:val="000000" w:themeColor="text1"/>
                <w:sz w:val="16"/>
                <w:szCs w:val="16"/>
                <w:lang w:val="fr-FR"/>
              </w:rPr>
            </w:pPr>
            <w:r w:rsidRPr="007C0AD0">
              <w:rPr>
                <w:color w:val="000000" w:themeColor="text1"/>
                <w:sz w:val="16"/>
                <w:szCs w:val="16"/>
              </w:rPr>
              <w:t>January  2018</w:t>
            </w:r>
          </w:p>
        </w:tc>
        <w:tc>
          <w:tcPr>
            <w:tcW w:w="368" w:type="pct"/>
            <w:tcBorders>
              <w:left w:val="single" w:sz="4" w:space="0" w:color="auto"/>
              <w:right w:val="single" w:sz="4" w:space="0" w:color="auto"/>
            </w:tcBorders>
          </w:tcPr>
          <w:p w:rsidR="004A62DF" w:rsidRPr="007C0AD0" w:rsidRDefault="004A62DF" w:rsidP="00711C19">
            <w:pPr>
              <w:rPr>
                <w:color w:val="000000" w:themeColor="text1"/>
                <w:sz w:val="16"/>
                <w:szCs w:val="16"/>
                <w:lang w:val="fr-FR"/>
              </w:rPr>
            </w:pPr>
          </w:p>
          <w:p w:rsidR="004A62DF" w:rsidRPr="007C0AD0" w:rsidRDefault="004A62DF" w:rsidP="004C58BC">
            <w:pPr>
              <w:rPr>
                <w:color w:val="000000" w:themeColor="text1"/>
                <w:sz w:val="16"/>
                <w:szCs w:val="16"/>
                <w:lang w:val="fr-FR"/>
              </w:rPr>
            </w:pPr>
            <w:r w:rsidRPr="007C0AD0">
              <w:rPr>
                <w:color w:val="000000" w:themeColor="text1"/>
                <w:sz w:val="16"/>
                <w:szCs w:val="16"/>
              </w:rPr>
              <w:t>USD 25.000,00</w:t>
            </w:r>
          </w:p>
          <w:p w:rsidR="004A62DF" w:rsidRPr="007C0AD0" w:rsidRDefault="004A62DF" w:rsidP="00EB4419">
            <w:pPr>
              <w:rPr>
                <w:color w:val="000000" w:themeColor="text1"/>
                <w:sz w:val="16"/>
                <w:szCs w:val="16"/>
                <w:lang w:val="fr-FR"/>
              </w:rPr>
            </w:pPr>
          </w:p>
        </w:tc>
        <w:tc>
          <w:tcPr>
            <w:tcW w:w="389" w:type="pct"/>
            <w:tcBorders>
              <w:left w:val="single" w:sz="4" w:space="0" w:color="auto"/>
              <w:right w:val="nil"/>
            </w:tcBorders>
          </w:tcPr>
          <w:p w:rsidR="004A62DF" w:rsidRPr="007C0AD0" w:rsidRDefault="004A62DF" w:rsidP="00711C19">
            <w:pPr>
              <w:rPr>
                <w:rStyle w:val="CommentReference"/>
                <w:color w:val="000000" w:themeColor="text1"/>
                <w:sz w:val="16"/>
                <w:szCs w:val="16"/>
                <w:lang w:val="fr-FR" w:eastAsia="uk-UA"/>
              </w:rPr>
            </w:pPr>
          </w:p>
          <w:p w:rsidR="004A62DF" w:rsidRPr="007C0AD0" w:rsidRDefault="004A62DF" w:rsidP="004C58BC">
            <w:pPr>
              <w:rPr>
                <w:color w:val="000000" w:themeColor="text1"/>
                <w:sz w:val="16"/>
                <w:szCs w:val="16"/>
                <w:lang w:val="fr-FR"/>
              </w:rPr>
            </w:pPr>
            <w:r w:rsidRPr="007C0AD0">
              <w:rPr>
                <w:rStyle w:val="CommentReference"/>
                <w:color w:val="000000" w:themeColor="text1"/>
                <w:sz w:val="16"/>
                <w:szCs w:val="16"/>
                <w:lang w:eastAsia="uk-UA"/>
              </w:rPr>
              <w:t>Project Budget</w:t>
            </w:r>
          </w:p>
          <w:p w:rsidR="004A62DF" w:rsidRPr="007C0AD0" w:rsidRDefault="004A62DF" w:rsidP="00483A6D">
            <w:pPr>
              <w:rPr>
                <w:rStyle w:val="CommentReference"/>
                <w:color w:val="000000" w:themeColor="text1"/>
                <w:sz w:val="16"/>
                <w:szCs w:val="16"/>
                <w:lang w:eastAsia="uk-UA"/>
              </w:rPr>
            </w:pPr>
          </w:p>
        </w:tc>
      </w:tr>
      <w:tr w:rsidR="004A62DF" w:rsidTr="003B56AE">
        <w:trPr>
          <w:trHeight w:val="606"/>
        </w:trPr>
        <w:tc>
          <w:tcPr>
            <w:tcW w:w="943" w:type="pct"/>
            <w:vMerge/>
            <w:tcBorders>
              <w:left w:val="nil"/>
              <w:right w:val="single" w:sz="4" w:space="0" w:color="auto"/>
            </w:tcBorders>
          </w:tcPr>
          <w:p w:rsidR="004A62DF" w:rsidRPr="007C0AD0" w:rsidRDefault="004A62DF" w:rsidP="00402122">
            <w:pPr>
              <w:rPr>
                <w:color w:val="000000" w:themeColor="text1"/>
                <w:sz w:val="16"/>
                <w:szCs w:val="16"/>
                <w:lang w:val="fr-FR"/>
              </w:rPr>
            </w:pPr>
          </w:p>
        </w:tc>
        <w:tc>
          <w:tcPr>
            <w:tcW w:w="524" w:type="pct"/>
            <w:vMerge/>
            <w:tcBorders>
              <w:left w:val="single" w:sz="4" w:space="0" w:color="auto"/>
              <w:bottom w:val="single" w:sz="4" w:space="0" w:color="auto"/>
              <w:right w:val="single" w:sz="4" w:space="0" w:color="auto"/>
            </w:tcBorders>
          </w:tcPr>
          <w:p w:rsidR="004A62DF" w:rsidRPr="007C0AD0" w:rsidRDefault="004A62DF" w:rsidP="00402122">
            <w:pPr>
              <w:rPr>
                <w:color w:val="000000" w:themeColor="text1"/>
                <w:sz w:val="16"/>
                <w:szCs w:val="16"/>
                <w:lang w:val="fr-FR"/>
              </w:rPr>
            </w:pPr>
          </w:p>
        </w:tc>
        <w:tc>
          <w:tcPr>
            <w:tcW w:w="1099" w:type="pct"/>
            <w:tcBorders>
              <w:left w:val="single" w:sz="4" w:space="0" w:color="auto"/>
              <w:right w:val="single" w:sz="4" w:space="0" w:color="auto"/>
            </w:tcBorders>
          </w:tcPr>
          <w:p w:rsidR="004A62DF" w:rsidRPr="007C0AD0" w:rsidRDefault="004A62DF" w:rsidP="00402122">
            <w:pPr>
              <w:rPr>
                <w:color w:val="000000" w:themeColor="text1"/>
                <w:sz w:val="16"/>
                <w:szCs w:val="16"/>
                <w:lang w:val="fr-FR"/>
              </w:rPr>
            </w:pPr>
            <w:r w:rsidRPr="007C0AD0">
              <w:rPr>
                <w:color w:val="000000" w:themeColor="text1"/>
                <w:sz w:val="16"/>
                <w:szCs w:val="16"/>
                <w:lang w:val="fr-FR"/>
              </w:rPr>
              <w:t xml:space="preserve">Evaluation finale du projet </w:t>
            </w:r>
            <w:r w:rsidR="005C223A" w:rsidRPr="007C0AD0">
              <w:rPr>
                <w:color w:val="000000" w:themeColor="text1"/>
                <w:sz w:val="16"/>
                <w:szCs w:val="16"/>
                <w:lang w:val="fr-FR"/>
              </w:rPr>
              <w:t>« </w:t>
            </w:r>
            <w:r w:rsidRPr="007C0AD0">
              <w:rPr>
                <w:color w:val="000000" w:themeColor="text1"/>
                <w:sz w:val="16"/>
                <w:szCs w:val="16"/>
                <w:lang w:val="fr-FR"/>
              </w:rPr>
              <w:t xml:space="preserve">GEF </w:t>
            </w:r>
            <w:proofErr w:type="spellStart"/>
            <w:r w:rsidRPr="007C0AD0">
              <w:rPr>
                <w:color w:val="000000" w:themeColor="text1"/>
                <w:sz w:val="16"/>
                <w:szCs w:val="16"/>
                <w:lang w:val="fr-FR"/>
              </w:rPr>
              <w:t>Hybrid</w:t>
            </w:r>
            <w:proofErr w:type="spellEnd"/>
            <w:r w:rsidRPr="007C0AD0">
              <w:rPr>
                <w:color w:val="000000" w:themeColor="text1"/>
                <w:sz w:val="16"/>
                <w:szCs w:val="16"/>
                <w:lang w:val="fr-FR"/>
              </w:rPr>
              <w:t xml:space="preserve"> mini </w:t>
            </w:r>
            <w:proofErr w:type="spellStart"/>
            <w:r w:rsidRPr="007C0AD0">
              <w:rPr>
                <w:color w:val="000000" w:themeColor="text1"/>
                <w:sz w:val="16"/>
                <w:szCs w:val="16"/>
                <w:lang w:val="fr-FR"/>
              </w:rPr>
              <w:t>grids</w:t>
            </w:r>
            <w:proofErr w:type="spellEnd"/>
            <w:r w:rsidRPr="007C0AD0">
              <w:rPr>
                <w:color w:val="000000" w:themeColor="text1"/>
                <w:sz w:val="16"/>
                <w:szCs w:val="16"/>
                <w:lang w:val="fr-FR"/>
              </w:rPr>
              <w:t xml:space="preserve"> in </w:t>
            </w:r>
            <w:proofErr w:type="spellStart"/>
            <w:r w:rsidRPr="007C0AD0">
              <w:rPr>
                <w:color w:val="000000" w:themeColor="text1"/>
                <w:sz w:val="16"/>
                <w:szCs w:val="16"/>
                <w:lang w:val="fr-FR"/>
              </w:rPr>
              <w:t>Mauritania</w:t>
            </w:r>
            <w:proofErr w:type="spellEnd"/>
            <w:r w:rsidR="005C223A" w:rsidRPr="007C0AD0">
              <w:rPr>
                <w:color w:val="000000" w:themeColor="text1"/>
                <w:sz w:val="16"/>
                <w:szCs w:val="16"/>
                <w:lang w:val="fr-FR"/>
              </w:rPr>
              <w:t> »</w:t>
            </w:r>
          </w:p>
        </w:tc>
        <w:tc>
          <w:tcPr>
            <w:tcW w:w="367" w:type="pct"/>
            <w:tcBorders>
              <w:left w:val="single" w:sz="4" w:space="0" w:color="auto"/>
              <w:right w:val="single" w:sz="4" w:space="0" w:color="auto"/>
            </w:tcBorders>
          </w:tcPr>
          <w:p w:rsidR="004A62DF" w:rsidRPr="007C0AD0" w:rsidRDefault="004A62DF" w:rsidP="00402122">
            <w:pPr>
              <w:rPr>
                <w:color w:val="000000" w:themeColor="text1"/>
                <w:sz w:val="16"/>
                <w:szCs w:val="16"/>
                <w:lang w:val="fr-FR"/>
              </w:rPr>
            </w:pPr>
            <w:r w:rsidRPr="007C0AD0">
              <w:rPr>
                <w:color w:val="000000" w:themeColor="text1"/>
                <w:sz w:val="16"/>
                <w:szCs w:val="16"/>
                <w:lang w:val="fr-FR"/>
              </w:rPr>
              <w:t>GEF</w:t>
            </w:r>
          </w:p>
        </w:tc>
        <w:tc>
          <w:tcPr>
            <w:tcW w:w="367" w:type="pct"/>
            <w:tcBorders>
              <w:left w:val="single" w:sz="4" w:space="0" w:color="auto"/>
              <w:right w:val="single" w:sz="4" w:space="0" w:color="auto"/>
            </w:tcBorders>
          </w:tcPr>
          <w:p w:rsidR="004A62DF" w:rsidRPr="007C0AD0" w:rsidRDefault="004A62DF" w:rsidP="00402122">
            <w:pPr>
              <w:rPr>
                <w:color w:val="000000" w:themeColor="text1"/>
                <w:sz w:val="16"/>
                <w:szCs w:val="16"/>
              </w:rPr>
            </w:pPr>
            <w:r w:rsidRPr="007C0AD0">
              <w:rPr>
                <w:color w:val="000000" w:themeColor="text1"/>
                <w:sz w:val="16"/>
                <w:szCs w:val="16"/>
              </w:rPr>
              <w:t>UNDP</w:t>
            </w:r>
            <w:r w:rsidR="00DF2613" w:rsidRPr="007C0AD0">
              <w:rPr>
                <w:color w:val="000000" w:themeColor="text1"/>
                <w:sz w:val="16"/>
                <w:szCs w:val="16"/>
              </w:rPr>
              <w:t>/GEF</w:t>
            </w:r>
          </w:p>
        </w:tc>
        <w:tc>
          <w:tcPr>
            <w:tcW w:w="419" w:type="pct"/>
            <w:tcBorders>
              <w:left w:val="single" w:sz="4" w:space="0" w:color="auto"/>
              <w:right w:val="single" w:sz="4" w:space="0" w:color="auto"/>
            </w:tcBorders>
          </w:tcPr>
          <w:p w:rsidR="004A62DF" w:rsidRPr="007C0AD0" w:rsidRDefault="00DF2613" w:rsidP="00402122">
            <w:pPr>
              <w:rPr>
                <w:color w:val="000000" w:themeColor="text1"/>
                <w:sz w:val="16"/>
                <w:szCs w:val="16"/>
              </w:rPr>
            </w:pPr>
            <w:r w:rsidRPr="007C0AD0">
              <w:rPr>
                <w:color w:val="000000" w:themeColor="text1"/>
                <w:sz w:val="16"/>
                <w:szCs w:val="16"/>
              </w:rPr>
              <w:t>GEF</w:t>
            </w:r>
            <w:r w:rsidR="004A62DF" w:rsidRPr="007C0AD0">
              <w:rPr>
                <w:color w:val="000000" w:themeColor="text1"/>
                <w:sz w:val="16"/>
                <w:szCs w:val="16"/>
              </w:rPr>
              <w:t xml:space="preserve"> Evaluation</w:t>
            </w:r>
          </w:p>
        </w:tc>
        <w:tc>
          <w:tcPr>
            <w:tcW w:w="524" w:type="pct"/>
            <w:tcBorders>
              <w:left w:val="single" w:sz="4" w:space="0" w:color="auto"/>
              <w:right w:val="single" w:sz="4" w:space="0" w:color="auto"/>
            </w:tcBorders>
          </w:tcPr>
          <w:p w:rsidR="004A62DF" w:rsidRPr="007C0AD0" w:rsidRDefault="004A62DF" w:rsidP="00214168">
            <w:pPr>
              <w:rPr>
                <w:color w:val="000000" w:themeColor="text1"/>
                <w:sz w:val="16"/>
                <w:szCs w:val="16"/>
                <w:lang w:val="fr-FR"/>
              </w:rPr>
            </w:pPr>
            <w:r w:rsidRPr="007C0AD0">
              <w:rPr>
                <w:color w:val="000000" w:themeColor="text1"/>
                <w:sz w:val="18"/>
                <w:szCs w:val="18"/>
                <w:lang w:val="fr-FR"/>
              </w:rPr>
              <w:t>April 2020 </w:t>
            </w:r>
          </w:p>
        </w:tc>
        <w:tc>
          <w:tcPr>
            <w:tcW w:w="368" w:type="pct"/>
            <w:tcBorders>
              <w:left w:val="single" w:sz="4" w:space="0" w:color="auto"/>
              <w:right w:val="single" w:sz="4" w:space="0" w:color="auto"/>
            </w:tcBorders>
          </w:tcPr>
          <w:p w:rsidR="004A62DF" w:rsidRPr="007C0AD0" w:rsidRDefault="004A62DF" w:rsidP="00402122">
            <w:pPr>
              <w:rPr>
                <w:color w:val="000000" w:themeColor="text1"/>
                <w:sz w:val="16"/>
                <w:szCs w:val="16"/>
              </w:rPr>
            </w:pPr>
            <w:r w:rsidRPr="007C0AD0">
              <w:rPr>
                <w:color w:val="000000" w:themeColor="text1"/>
                <w:sz w:val="16"/>
                <w:szCs w:val="16"/>
              </w:rPr>
              <w:t>USD 25.000,00</w:t>
            </w:r>
          </w:p>
        </w:tc>
        <w:tc>
          <w:tcPr>
            <w:tcW w:w="389" w:type="pct"/>
            <w:tcBorders>
              <w:left w:val="single" w:sz="4" w:space="0" w:color="auto"/>
              <w:right w:val="nil"/>
            </w:tcBorders>
          </w:tcPr>
          <w:p w:rsidR="004A62DF" w:rsidRPr="007C0AD0" w:rsidRDefault="004A62DF" w:rsidP="00402122">
            <w:pPr>
              <w:rPr>
                <w:rStyle w:val="CommentReference"/>
                <w:color w:val="000000" w:themeColor="text1"/>
                <w:sz w:val="16"/>
                <w:szCs w:val="16"/>
                <w:lang w:eastAsia="uk-UA"/>
              </w:rPr>
            </w:pPr>
            <w:r w:rsidRPr="007C0AD0">
              <w:rPr>
                <w:rStyle w:val="CommentReference"/>
                <w:color w:val="000000" w:themeColor="text1"/>
                <w:sz w:val="16"/>
                <w:szCs w:val="16"/>
                <w:lang w:eastAsia="uk-UA"/>
              </w:rPr>
              <w:t>Project Budget</w:t>
            </w:r>
          </w:p>
        </w:tc>
      </w:tr>
      <w:tr w:rsidR="005C223A" w:rsidRPr="005C223A" w:rsidTr="007C0AD0">
        <w:trPr>
          <w:trHeight w:val="1081"/>
        </w:trPr>
        <w:tc>
          <w:tcPr>
            <w:tcW w:w="943" w:type="pct"/>
            <w:vMerge w:val="restart"/>
            <w:tcBorders>
              <w:left w:val="nil"/>
              <w:right w:val="single" w:sz="4" w:space="0" w:color="auto"/>
            </w:tcBorders>
          </w:tcPr>
          <w:p w:rsidR="007C0AD0" w:rsidRPr="006E7078" w:rsidRDefault="007C0AD0" w:rsidP="00402122">
            <w:pPr>
              <w:rPr>
                <w:color w:val="000000" w:themeColor="text1"/>
                <w:sz w:val="16"/>
                <w:szCs w:val="16"/>
              </w:rPr>
            </w:pPr>
          </w:p>
          <w:p w:rsidR="007C0AD0" w:rsidRPr="006E7078" w:rsidRDefault="007C0AD0" w:rsidP="00402122">
            <w:pPr>
              <w:rPr>
                <w:color w:val="000000" w:themeColor="text1"/>
                <w:sz w:val="16"/>
                <w:szCs w:val="16"/>
              </w:rPr>
            </w:pPr>
          </w:p>
          <w:p w:rsidR="005C223A" w:rsidRPr="00857EAF" w:rsidRDefault="006E7078" w:rsidP="00693F53">
            <w:pPr>
              <w:rPr>
                <w:b/>
                <w:i/>
                <w:iCs/>
                <w:color w:val="000000" w:themeColor="text1"/>
                <w:sz w:val="16"/>
                <w:szCs w:val="16"/>
                <w:lang w:val="en-GB"/>
              </w:rPr>
            </w:pPr>
            <w:r w:rsidRPr="006E7078">
              <w:rPr>
                <w:color w:val="000000" w:themeColor="text1"/>
                <w:sz w:val="16"/>
                <w:szCs w:val="16"/>
              </w:rPr>
              <w:t>The democratic institutions work in a more transparent and participatory manner, the justice and prison system is more independent and effective, the democratic space is expanded (especially for civil society organizations and marginalized groups) to improve peaceful coexistence, social cohesion and security.</w:t>
            </w:r>
          </w:p>
          <w:p w:rsidR="005C223A" w:rsidRPr="00857EAF" w:rsidRDefault="005C223A" w:rsidP="00693F53">
            <w:pPr>
              <w:rPr>
                <w:b/>
                <w:i/>
                <w:iCs/>
                <w:color w:val="000000" w:themeColor="text1"/>
                <w:sz w:val="16"/>
                <w:szCs w:val="16"/>
                <w:lang w:val="en-GB"/>
              </w:rPr>
            </w:pPr>
          </w:p>
          <w:p w:rsidR="005C223A" w:rsidRPr="00857EAF" w:rsidRDefault="005C223A" w:rsidP="00693F53">
            <w:pPr>
              <w:rPr>
                <w:b/>
                <w:i/>
                <w:iCs/>
                <w:color w:val="000000" w:themeColor="text1"/>
                <w:sz w:val="16"/>
                <w:szCs w:val="16"/>
                <w:lang w:val="en-GB"/>
              </w:rPr>
            </w:pPr>
          </w:p>
          <w:p w:rsidR="005C223A" w:rsidRPr="00857EAF" w:rsidRDefault="005C223A" w:rsidP="00693F53">
            <w:pPr>
              <w:rPr>
                <w:b/>
                <w:i/>
                <w:iCs/>
                <w:color w:val="000000" w:themeColor="text1"/>
                <w:sz w:val="16"/>
                <w:szCs w:val="16"/>
                <w:lang w:val="en-GB"/>
              </w:rPr>
            </w:pPr>
          </w:p>
          <w:p w:rsidR="005C223A" w:rsidRPr="00857EAF" w:rsidRDefault="005C223A" w:rsidP="00693F53">
            <w:pPr>
              <w:rPr>
                <w:b/>
                <w:i/>
                <w:iCs/>
                <w:color w:val="000000" w:themeColor="text1"/>
                <w:sz w:val="16"/>
                <w:szCs w:val="16"/>
                <w:lang w:val="en-GB"/>
              </w:rPr>
            </w:pPr>
          </w:p>
          <w:p w:rsidR="005C223A" w:rsidRPr="00857EAF" w:rsidRDefault="005C223A" w:rsidP="00092493">
            <w:pPr>
              <w:rPr>
                <w:color w:val="000000" w:themeColor="text1"/>
                <w:sz w:val="16"/>
                <w:szCs w:val="16"/>
                <w:lang w:val="en-GB"/>
              </w:rPr>
            </w:pPr>
          </w:p>
        </w:tc>
        <w:tc>
          <w:tcPr>
            <w:tcW w:w="524" w:type="pct"/>
            <w:vMerge w:val="restart"/>
            <w:tcBorders>
              <w:top w:val="single" w:sz="4" w:space="0" w:color="auto"/>
              <w:left w:val="single" w:sz="4" w:space="0" w:color="auto"/>
              <w:right w:val="single" w:sz="4" w:space="0" w:color="auto"/>
            </w:tcBorders>
          </w:tcPr>
          <w:p w:rsidR="005C223A" w:rsidRPr="007C0AD0" w:rsidRDefault="005C223A" w:rsidP="00402122">
            <w:pPr>
              <w:rPr>
                <w:color w:val="000000" w:themeColor="text1"/>
                <w:sz w:val="16"/>
                <w:szCs w:val="16"/>
              </w:rPr>
            </w:pPr>
            <w:r w:rsidRPr="007C0AD0">
              <w:rPr>
                <w:color w:val="000000" w:themeColor="text1"/>
                <w:sz w:val="16"/>
                <w:szCs w:val="16"/>
              </w:rPr>
              <w:t>Citizen expectations for voice,  development, the rule of law and accountability are met by stronger systems of democratic governance</w:t>
            </w:r>
          </w:p>
        </w:tc>
        <w:tc>
          <w:tcPr>
            <w:tcW w:w="1099" w:type="pct"/>
            <w:tcBorders>
              <w:left w:val="single" w:sz="4" w:space="0" w:color="auto"/>
              <w:right w:val="single" w:sz="4" w:space="0" w:color="auto"/>
            </w:tcBorders>
          </w:tcPr>
          <w:p w:rsidR="005C223A" w:rsidRPr="007C0AD0" w:rsidRDefault="005C223A" w:rsidP="00151F4E">
            <w:pPr>
              <w:rPr>
                <w:color w:val="000000" w:themeColor="text1"/>
                <w:sz w:val="16"/>
                <w:szCs w:val="16"/>
                <w:lang w:val="fr-FR"/>
              </w:rPr>
            </w:pPr>
            <w:r w:rsidRPr="007C0AD0">
              <w:rPr>
                <w:color w:val="000000" w:themeColor="text1"/>
                <w:sz w:val="16"/>
                <w:szCs w:val="16"/>
                <w:lang w:val="fr-FR"/>
              </w:rPr>
              <w:t>Evaluation à mi-parcours du « Programme d’Appui à la Gouvernance Régionale et le Développement Economique Local (PAG</w:t>
            </w:r>
            <w:r w:rsidR="007C0AD0" w:rsidRPr="007C0AD0">
              <w:rPr>
                <w:color w:val="000000" w:themeColor="text1"/>
                <w:sz w:val="16"/>
                <w:szCs w:val="16"/>
                <w:lang w:val="fr-FR"/>
              </w:rPr>
              <w:t>OU</w:t>
            </w:r>
            <w:r w:rsidRPr="007C0AD0">
              <w:rPr>
                <w:color w:val="000000" w:themeColor="text1"/>
                <w:sz w:val="16"/>
                <w:szCs w:val="16"/>
                <w:lang w:val="fr-FR"/>
              </w:rPr>
              <w:t>RDEL) »</w:t>
            </w:r>
          </w:p>
        </w:tc>
        <w:tc>
          <w:tcPr>
            <w:tcW w:w="367" w:type="pct"/>
            <w:tcBorders>
              <w:left w:val="single" w:sz="4" w:space="0" w:color="auto"/>
              <w:right w:val="single" w:sz="4" w:space="0" w:color="auto"/>
            </w:tcBorders>
          </w:tcPr>
          <w:p w:rsidR="005C223A" w:rsidRPr="007C0AD0" w:rsidRDefault="005C223A" w:rsidP="00402122">
            <w:pPr>
              <w:rPr>
                <w:color w:val="000000" w:themeColor="text1"/>
                <w:sz w:val="16"/>
                <w:szCs w:val="16"/>
                <w:lang w:val="fr-FR"/>
              </w:rPr>
            </w:pPr>
          </w:p>
        </w:tc>
        <w:tc>
          <w:tcPr>
            <w:tcW w:w="367" w:type="pct"/>
            <w:tcBorders>
              <w:left w:val="single" w:sz="4" w:space="0" w:color="auto"/>
              <w:right w:val="single" w:sz="4" w:space="0" w:color="auto"/>
            </w:tcBorders>
          </w:tcPr>
          <w:p w:rsidR="005C223A" w:rsidRPr="007C0AD0" w:rsidRDefault="005C223A" w:rsidP="00810B4C">
            <w:pPr>
              <w:rPr>
                <w:color w:val="000000" w:themeColor="text1"/>
                <w:sz w:val="16"/>
                <w:szCs w:val="16"/>
                <w:lang w:val="fr-FR"/>
              </w:rPr>
            </w:pPr>
            <w:r w:rsidRPr="007C0AD0">
              <w:rPr>
                <w:color w:val="000000" w:themeColor="text1"/>
                <w:sz w:val="16"/>
                <w:szCs w:val="16"/>
              </w:rPr>
              <w:t>UNDP</w:t>
            </w:r>
          </w:p>
        </w:tc>
        <w:tc>
          <w:tcPr>
            <w:tcW w:w="419" w:type="pct"/>
            <w:tcBorders>
              <w:left w:val="single" w:sz="4" w:space="0" w:color="auto"/>
              <w:right w:val="single" w:sz="4" w:space="0" w:color="auto"/>
            </w:tcBorders>
          </w:tcPr>
          <w:p w:rsidR="005C223A" w:rsidRPr="007C0AD0" w:rsidRDefault="005C223A" w:rsidP="007E2BA6">
            <w:pPr>
              <w:rPr>
                <w:color w:val="000000" w:themeColor="text1"/>
                <w:sz w:val="16"/>
                <w:szCs w:val="16"/>
                <w:lang w:val="fr-FR"/>
              </w:rPr>
            </w:pPr>
            <w:r w:rsidRPr="007C0AD0">
              <w:rPr>
                <w:color w:val="000000" w:themeColor="text1"/>
                <w:sz w:val="16"/>
                <w:szCs w:val="16"/>
              </w:rPr>
              <w:t>Project Evaluation</w:t>
            </w:r>
          </w:p>
        </w:tc>
        <w:tc>
          <w:tcPr>
            <w:tcW w:w="524" w:type="pct"/>
            <w:tcBorders>
              <w:left w:val="single" w:sz="4" w:space="0" w:color="auto"/>
              <w:right w:val="single" w:sz="4" w:space="0" w:color="auto"/>
            </w:tcBorders>
          </w:tcPr>
          <w:p w:rsidR="005C223A" w:rsidRPr="007C0AD0" w:rsidRDefault="005C223A" w:rsidP="00AD5602">
            <w:pPr>
              <w:rPr>
                <w:color w:val="000000" w:themeColor="text1"/>
                <w:sz w:val="16"/>
                <w:szCs w:val="16"/>
                <w:lang w:val="fr-FR"/>
              </w:rPr>
            </w:pPr>
            <w:r w:rsidRPr="007C0AD0">
              <w:rPr>
                <w:color w:val="000000" w:themeColor="text1"/>
                <w:sz w:val="16"/>
                <w:szCs w:val="16"/>
                <w:lang w:val="en-GB"/>
              </w:rPr>
              <w:t xml:space="preserve">June 2019 </w:t>
            </w:r>
          </w:p>
        </w:tc>
        <w:tc>
          <w:tcPr>
            <w:tcW w:w="368" w:type="pct"/>
            <w:tcBorders>
              <w:left w:val="single" w:sz="4" w:space="0" w:color="auto"/>
              <w:right w:val="single" w:sz="4" w:space="0" w:color="auto"/>
            </w:tcBorders>
          </w:tcPr>
          <w:p w:rsidR="005C223A" w:rsidRPr="007C0AD0" w:rsidRDefault="005C223A" w:rsidP="00480B5A">
            <w:pPr>
              <w:tabs>
                <w:tab w:val="center" w:pos="612"/>
              </w:tabs>
              <w:rPr>
                <w:color w:val="000000" w:themeColor="text1"/>
                <w:sz w:val="16"/>
                <w:szCs w:val="16"/>
                <w:lang w:val="fr-FR"/>
              </w:rPr>
            </w:pPr>
            <w:r w:rsidRPr="007C0AD0">
              <w:rPr>
                <w:color w:val="000000" w:themeColor="text1"/>
                <w:sz w:val="16"/>
                <w:szCs w:val="16"/>
                <w:lang w:val="fr-FR"/>
              </w:rPr>
              <w:t>USD 25.000,00</w:t>
            </w:r>
          </w:p>
        </w:tc>
        <w:tc>
          <w:tcPr>
            <w:tcW w:w="389" w:type="pct"/>
            <w:tcBorders>
              <w:left w:val="single" w:sz="4" w:space="0" w:color="auto"/>
              <w:right w:val="nil"/>
            </w:tcBorders>
          </w:tcPr>
          <w:p w:rsidR="005C223A" w:rsidRPr="007C0AD0" w:rsidRDefault="005C223A" w:rsidP="00FF4A28">
            <w:pPr>
              <w:rPr>
                <w:rStyle w:val="CommentReference"/>
                <w:color w:val="000000" w:themeColor="text1"/>
                <w:sz w:val="16"/>
                <w:szCs w:val="16"/>
                <w:lang w:val="fr-FR" w:eastAsia="uk-UA"/>
              </w:rPr>
            </w:pPr>
            <w:r w:rsidRPr="007C0AD0">
              <w:rPr>
                <w:rStyle w:val="CommentReference"/>
                <w:color w:val="000000" w:themeColor="text1"/>
                <w:sz w:val="16"/>
                <w:szCs w:val="16"/>
                <w:lang w:val="fr-FR" w:eastAsia="uk-UA"/>
              </w:rPr>
              <w:t>Project Budget</w:t>
            </w:r>
          </w:p>
        </w:tc>
      </w:tr>
      <w:tr w:rsidR="004A62DF" w:rsidRPr="00590B7A" w:rsidTr="007C0AD0">
        <w:trPr>
          <w:trHeight w:val="1118"/>
        </w:trPr>
        <w:tc>
          <w:tcPr>
            <w:tcW w:w="943" w:type="pct"/>
            <w:vMerge/>
            <w:tcBorders>
              <w:left w:val="nil"/>
              <w:right w:val="single" w:sz="4" w:space="0" w:color="auto"/>
            </w:tcBorders>
          </w:tcPr>
          <w:p w:rsidR="004A62DF" w:rsidRPr="007C0AD0" w:rsidRDefault="004A62DF" w:rsidP="00092493">
            <w:pPr>
              <w:rPr>
                <w:color w:val="000000" w:themeColor="text1"/>
                <w:lang w:val="fr-FR"/>
              </w:rPr>
            </w:pPr>
          </w:p>
        </w:tc>
        <w:tc>
          <w:tcPr>
            <w:tcW w:w="524" w:type="pct"/>
            <w:vMerge/>
            <w:tcBorders>
              <w:left w:val="single" w:sz="4" w:space="0" w:color="auto"/>
              <w:right w:val="single" w:sz="4" w:space="0" w:color="auto"/>
            </w:tcBorders>
          </w:tcPr>
          <w:p w:rsidR="004A62DF" w:rsidRPr="007C0AD0" w:rsidRDefault="004A62DF" w:rsidP="00402122">
            <w:pPr>
              <w:rPr>
                <w:color w:val="000000" w:themeColor="text1"/>
                <w:sz w:val="16"/>
                <w:szCs w:val="16"/>
                <w:lang w:val="fr-FR"/>
              </w:rPr>
            </w:pPr>
          </w:p>
        </w:tc>
        <w:tc>
          <w:tcPr>
            <w:tcW w:w="1099" w:type="pct"/>
            <w:tcBorders>
              <w:top w:val="single" w:sz="4" w:space="0" w:color="auto"/>
              <w:left w:val="single" w:sz="4" w:space="0" w:color="auto"/>
              <w:right w:val="single" w:sz="4" w:space="0" w:color="auto"/>
            </w:tcBorders>
          </w:tcPr>
          <w:p w:rsidR="004A62DF" w:rsidRPr="007C0AD0" w:rsidRDefault="004A62DF" w:rsidP="00402122">
            <w:pPr>
              <w:rPr>
                <w:color w:val="000000" w:themeColor="text1"/>
                <w:sz w:val="16"/>
                <w:szCs w:val="16"/>
                <w:lang w:val="fr-FR"/>
              </w:rPr>
            </w:pPr>
            <w:r w:rsidRPr="007C0AD0">
              <w:rPr>
                <w:color w:val="000000" w:themeColor="text1"/>
                <w:sz w:val="16"/>
                <w:szCs w:val="16"/>
                <w:lang w:val="fr-FR"/>
              </w:rPr>
              <w:t>Evaluation finale du</w:t>
            </w:r>
            <w:r w:rsidR="005C223A" w:rsidRPr="007C0AD0">
              <w:rPr>
                <w:color w:val="000000" w:themeColor="text1"/>
                <w:sz w:val="16"/>
                <w:szCs w:val="16"/>
                <w:lang w:val="fr-FR"/>
              </w:rPr>
              <w:t> »</w:t>
            </w:r>
            <w:r w:rsidRPr="007C0AD0">
              <w:rPr>
                <w:color w:val="000000" w:themeColor="text1"/>
                <w:sz w:val="16"/>
                <w:szCs w:val="16"/>
                <w:lang w:val="fr-FR"/>
              </w:rPr>
              <w:t xml:space="preserve"> Programme d’Appui à la Gouvernance Régionale et le Développement Economique Local (PAGRDEL)</w:t>
            </w:r>
            <w:r w:rsidR="005C223A" w:rsidRPr="007C0AD0">
              <w:rPr>
                <w:color w:val="000000" w:themeColor="text1"/>
                <w:sz w:val="16"/>
                <w:szCs w:val="16"/>
                <w:lang w:val="fr-FR"/>
              </w:rPr>
              <w:t> »</w:t>
            </w:r>
          </w:p>
        </w:tc>
        <w:tc>
          <w:tcPr>
            <w:tcW w:w="367" w:type="pct"/>
            <w:tcBorders>
              <w:top w:val="single" w:sz="4" w:space="0" w:color="auto"/>
              <w:left w:val="single" w:sz="4" w:space="0" w:color="auto"/>
              <w:right w:val="single" w:sz="4" w:space="0" w:color="auto"/>
            </w:tcBorders>
          </w:tcPr>
          <w:p w:rsidR="004A62DF" w:rsidRPr="007C0AD0" w:rsidRDefault="004A62DF" w:rsidP="00402122">
            <w:pPr>
              <w:rPr>
                <w:color w:val="000000" w:themeColor="text1"/>
                <w:sz w:val="16"/>
                <w:szCs w:val="16"/>
                <w:lang w:val="fr-FR"/>
              </w:rPr>
            </w:pPr>
          </w:p>
        </w:tc>
        <w:tc>
          <w:tcPr>
            <w:tcW w:w="367" w:type="pct"/>
            <w:tcBorders>
              <w:top w:val="single" w:sz="4" w:space="0" w:color="auto"/>
              <w:left w:val="single" w:sz="4" w:space="0" w:color="auto"/>
              <w:right w:val="single" w:sz="4" w:space="0" w:color="auto"/>
            </w:tcBorders>
          </w:tcPr>
          <w:p w:rsidR="004A62DF" w:rsidRPr="007C0AD0" w:rsidRDefault="004A62DF" w:rsidP="00402122">
            <w:pPr>
              <w:rPr>
                <w:color w:val="000000" w:themeColor="text1"/>
                <w:sz w:val="16"/>
                <w:szCs w:val="16"/>
                <w:lang w:val="fr-FR"/>
              </w:rPr>
            </w:pPr>
            <w:r w:rsidRPr="007C0AD0">
              <w:rPr>
                <w:color w:val="000000" w:themeColor="text1"/>
                <w:sz w:val="16"/>
                <w:szCs w:val="16"/>
                <w:lang w:val="fr-FR"/>
              </w:rPr>
              <w:t>UNDP</w:t>
            </w:r>
          </w:p>
        </w:tc>
        <w:tc>
          <w:tcPr>
            <w:tcW w:w="419" w:type="pct"/>
            <w:tcBorders>
              <w:top w:val="single" w:sz="4" w:space="0" w:color="auto"/>
              <w:left w:val="single" w:sz="4" w:space="0" w:color="auto"/>
              <w:right w:val="single" w:sz="4" w:space="0" w:color="auto"/>
            </w:tcBorders>
          </w:tcPr>
          <w:p w:rsidR="004A62DF" w:rsidRPr="007C0AD0" w:rsidRDefault="004A62DF" w:rsidP="00402122">
            <w:pPr>
              <w:rPr>
                <w:color w:val="000000" w:themeColor="text1"/>
                <w:sz w:val="16"/>
                <w:szCs w:val="16"/>
              </w:rPr>
            </w:pPr>
            <w:r w:rsidRPr="007C0AD0">
              <w:rPr>
                <w:color w:val="000000" w:themeColor="text1"/>
                <w:sz w:val="16"/>
                <w:szCs w:val="16"/>
              </w:rPr>
              <w:t>Project Evaluation</w:t>
            </w:r>
          </w:p>
        </w:tc>
        <w:tc>
          <w:tcPr>
            <w:tcW w:w="524" w:type="pct"/>
            <w:tcBorders>
              <w:top w:val="single" w:sz="4" w:space="0" w:color="auto"/>
              <w:left w:val="single" w:sz="4" w:space="0" w:color="auto"/>
              <w:right w:val="single" w:sz="4" w:space="0" w:color="auto"/>
            </w:tcBorders>
          </w:tcPr>
          <w:p w:rsidR="004A62DF" w:rsidRPr="007C0AD0" w:rsidRDefault="004A62DF" w:rsidP="00402122">
            <w:pPr>
              <w:rPr>
                <w:color w:val="000000" w:themeColor="text1"/>
                <w:sz w:val="16"/>
                <w:szCs w:val="16"/>
                <w:lang w:val="en-GB"/>
              </w:rPr>
            </w:pPr>
            <w:r w:rsidRPr="007C0AD0">
              <w:rPr>
                <w:color w:val="000000" w:themeColor="text1"/>
                <w:sz w:val="16"/>
                <w:szCs w:val="16"/>
                <w:lang w:val="en-GB"/>
              </w:rPr>
              <w:t xml:space="preserve">December 2021  </w:t>
            </w:r>
          </w:p>
        </w:tc>
        <w:tc>
          <w:tcPr>
            <w:tcW w:w="368" w:type="pct"/>
            <w:tcBorders>
              <w:top w:val="single" w:sz="4" w:space="0" w:color="auto"/>
              <w:left w:val="single" w:sz="4" w:space="0" w:color="auto"/>
              <w:right w:val="single" w:sz="4" w:space="0" w:color="auto"/>
            </w:tcBorders>
          </w:tcPr>
          <w:p w:rsidR="004A62DF" w:rsidRPr="007C0AD0" w:rsidRDefault="004A62DF" w:rsidP="00402122">
            <w:pPr>
              <w:tabs>
                <w:tab w:val="center" w:pos="612"/>
              </w:tabs>
              <w:rPr>
                <w:color w:val="000000" w:themeColor="text1"/>
                <w:sz w:val="16"/>
                <w:szCs w:val="16"/>
                <w:lang w:val="fr-FR"/>
              </w:rPr>
            </w:pPr>
            <w:r w:rsidRPr="007C0AD0">
              <w:rPr>
                <w:color w:val="000000" w:themeColor="text1"/>
                <w:sz w:val="16"/>
                <w:szCs w:val="16"/>
                <w:lang w:val="fr-FR"/>
              </w:rPr>
              <w:t>USD 25.000,00</w:t>
            </w:r>
          </w:p>
        </w:tc>
        <w:tc>
          <w:tcPr>
            <w:tcW w:w="389" w:type="pct"/>
            <w:tcBorders>
              <w:top w:val="single" w:sz="4" w:space="0" w:color="auto"/>
              <w:left w:val="single" w:sz="4" w:space="0" w:color="auto"/>
              <w:right w:val="nil"/>
            </w:tcBorders>
          </w:tcPr>
          <w:p w:rsidR="004A62DF" w:rsidRPr="007C0AD0" w:rsidRDefault="004A62DF" w:rsidP="00402122">
            <w:pPr>
              <w:rPr>
                <w:rStyle w:val="CommentReference"/>
                <w:color w:val="000000" w:themeColor="text1"/>
                <w:sz w:val="16"/>
                <w:szCs w:val="16"/>
                <w:lang w:val="fr-FR" w:eastAsia="uk-UA"/>
              </w:rPr>
            </w:pPr>
            <w:r w:rsidRPr="007C0AD0">
              <w:rPr>
                <w:rStyle w:val="CommentReference"/>
                <w:color w:val="000000" w:themeColor="text1"/>
                <w:sz w:val="16"/>
                <w:szCs w:val="16"/>
                <w:lang w:val="fr-FR" w:eastAsia="uk-UA"/>
              </w:rPr>
              <w:t>Project Budget</w:t>
            </w:r>
          </w:p>
        </w:tc>
      </w:tr>
      <w:tr w:rsidR="004A62DF" w:rsidTr="007C0AD0">
        <w:trPr>
          <w:trHeight w:val="1417"/>
        </w:trPr>
        <w:tc>
          <w:tcPr>
            <w:tcW w:w="943" w:type="pct"/>
            <w:vMerge/>
            <w:tcBorders>
              <w:left w:val="nil"/>
              <w:right w:val="single" w:sz="4" w:space="0" w:color="auto"/>
            </w:tcBorders>
            <w:shd w:val="clear" w:color="auto" w:fill="auto"/>
          </w:tcPr>
          <w:p w:rsidR="004A62DF" w:rsidRPr="007C0AD0" w:rsidRDefault="004A62DF" w:rsidP="00693F53">
            <w:pPr>
              <w:rPr>
                <w:b/>
                <w:i/>
                <w:iCs/>
                <w:color w:val="000000" w:themeColor="text1"/>
                <w:sz w:val="16"/>
                <w:szCs w:val="16"/>
                <w:lang w:val="fr-FR"/>
              </w:rPr>
            </w:pPr>
          </w:p>
        </w:tc>
        <w:tc>
          <w:tcPr>
            <w:tcW w:w="524" w:type="pct"/>
            <w:vMerge/>
            <w:tcBorders>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lang w:val="fr-FR"/>
              </w:rPr>
            </w:pP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5C223A" w:rsidP="005C223A">
            <w:pPr>
              <w:rPr>
                <w:color w:val="000000" w:themeColor="text1"/>
                <w:sz w:val="16"/>
                <w:szCs w:val="16"/>
              </w:rPr>
            </w:pPr>
            <w:r w:rsidRPr="007C0AD0">
              <w:rPr>
                <w:color w:val="000000" w:themeColor="text1"/>
                <w:sz w:val="16"/>
                <w:szCs w:val="16"/>
              </w:rPr>
              <w:t>Evaluation f</w:t>
            </w:r>
            <w:r w:rsidR="004A62DF" w:rsidRPr="007C0AD0">
              <w:rPr>
                <w:color w:val="000000" w:themeColor="text1"/>
                <w:sz w:val="16"/>
                <w:szCs w:val="16"/>
              </w:rPr>
              <w:t>inal</w:t>
            </w:r>
            <w:r w:rsidRPr="007C0AD0">
              <w:rPr>
                <w:color w:val="000000" w:themeColor="text1"/>
                <w:sz w:val="16"/>
                <w:szCs w:val="16"/>
              </w:rPr>
              <w:t>e</w:t>
            </w:r>
            <w:r w:rsidR="004A62DF" w:rsidRPr="007C0AD0">
              <w:rPr>
                <w:color w:val="000000" w:themeColor="text1"/>
                <w:sz w:val="16"/>
                <w:szCs w:val="16"/>
              </w:rPr>
              <w:t xml:space="preserve"> </w:t>
            </w:r>
            <w:r w:rsidRPr="007C0AD0">
              <w:rPr>
                <w:color w:val="000000" w:themeColor="text1"/>
                <w:sz w:val="16"/>
                <w:szCs w:val="16"/>
              </w:rPr>
              <w:t xml:space="preserve">du </w:t>
            </w:r>
            <w:proofErr w:type="spellStart"/>
            <w:r w:rsidRPr="007C0AD0">
              <w:rPr>
                <w:color w:val="000000" w:themeColor="text1"/>
                <w:sz w:val="16"/>
                <w:szCs w:val="16"/>
              </w:rPr>
              <w:t>projet</w:t>
            </w:r>
            <w:proofErr w:type="spellEnd"/>
            <w:r w:rsidRPr="007C0AD0">
              <w:rPr>
                <w:color w:val="000000" w:themeColor="text1"/>
                <w:sz w:val="16"/>
                <w:szCs w:val="16"/>
              </w:rPr>
              <w:t xml:space="preserve"> </w:t>
            </w:r>
            <w:r w:rsidR="004A62DF" w:rsidRPr="007C0AD0">
              <w:rPr>
                <w:color w:val="000000" w:themeColor="text1"/>
                <w:sz w:val="16"/>
                <w:szCs w:val="16"/>
              </w:rPr>
              <w:t xml:space="preserve"> </w:t>
            </w:r>
            <w:r w:rsidRPr="007C0AD0">
              <w:rPr>
                <w:color w:val="000000" w:themeColor="text1"/>
                <w:sz w:val="16"/>
                <w:szCs w:val="16"/>
              </w:rPr>
              <w:t>“</w:t>
            </w:r>
            <w:r w:rsidR="004A62DF" w:rsidRPr="007C0AD0">
              <w:rPr>
                <w:color w:val="000000" w:themeColor="text1"/>
                <w:sz w:val="16"/>
                <w:szCs w:val="16"/>
              </w:rPr>
              <w:t>Enhancing community resilience and human security of vulnerable communities in urban settings through the implementation of Sendai Framework for Disaster Risk Reduction 2015-2030</w:t>
            </w:r>
            <w:r w:rsidRPr="007C0AD0">
              <w:rPr>
                <w:color w:val="000000" w:themeColor="text1"/>
                <w:sz w:val="16"/>
                <w:szCs w:val="16"/>
              </w:rPr>
              <w:t>”</w:t>
            </w: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rPr>
            </w:pPr>
            <w:r w:rsidRPr="007C0AD0">
              <w:rPr>
                <w:color w:val="000000" w:themeColor="text1"/>
                <w:sz w:val="16"/>
                <w:szCs w:val="16"/>
                <w:lang w:val="fr-FR"/>
              </w:rPr>
              <w:t>UNDP</w:t>
            </w:r>
          </w:p>
        </w:tc>
        <w:tc>
          <w:tcPr>
            <w:tcW w:w="419"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rPr>
            </w:pPr>
            <w:r w:rsidRPr="007C0AD0">
              <w:rPr>
                <w:color w:val="000000" w:themeColor="text1"/>
                <w:sz w:val="16"/>
                <w:szCs w:val="16"/>
              </w:rPr>
              <w:t>Project Evaluation</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rPr>
            </w:pPr>
            <w:r w:rsidRPr="007C0AD0">
              <w:rPr>
                <w:color w:val="000000" w:themeColor="text1"/>
                <w:sz w:val="16"/>
                <w:szCs w:val="16"/>
              </w:rPr>
              <w:t xml:space="preserve"> July 2018</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4A62DF" w:rsidRPr="007C0AD0" w:rsidRDefault="004A62DF" w:rsidP="00693F53">
            <w:pPr>
              <w:rPr>
                <w:color w:val="000000" w:themeColor="text1"/>
                <w:sz w:val="16"/>
                <w:szCs w:val="16"/>
              </w:rPr>
            </w:pPr>
            <w:r w:rsidRPr="007C0AD0">
              <w:rPr>
                <w:color w:val="000000" w:themeColor="text1"/>
                <w:sz w:val="16"/>
                <w:szCs w:val="16"/>
              </w:rPr>
              <w:t>USD 25.000,00</w:t>
            </w:r>
          </w:p>
        </w:tc>
        <w:tc>
          <w:tcPr>
            <w:tcW w:w="389" w:type="pct"/>
            <w:tcBorders>
              <w:top w:val="single" w:sz="4" w:space="0" w:color="auto"/>
              <w:left w:val="single" w:sz="4" w:space="0" w:color="auto"/>
              <w:bottom w:val="single" w:sz="4" w:space="0" w:color="auto"/>
              <w:right w:val="nil"/>
            </w:tcBorders>
            <w:shd w:val="clear" w:color="auto" w:fill="auto"/>
          </w:tcPr>
          <w:p w:rsidR="004A62DF" w:rsidRPr="007C0AD0" w:rsidRDefault="004A62DF" w:rsidP="00693F53">
            <w:pPr>
              <w:rPr>
                <w:color w:val="000000" w:themeColor="text1"/>
              </w:rPr>
            </w:pPr>
            <w:r w:rsidRPr="007C0AD0">
              <w:rPr>
                <w:color w:val="000000" w:themeColor="text1"/>
                <w:sz w:val="16"/>
                <w:szCs w:val="16"/>
              </w:rPr>
              <w:t>Project Budget</w:t>
            </w:r>
          </w:p>
        </w:tc>
      </w:tr>
      <w:tr w:rsidR="00DE0AAF" w:rsidTr="001F2929">
        <w:trPr>
          <w:trHeight w:val="180"/>
        </w:trPr>
        <w:tc>
          <w:tcPr>
            <w:tcW w:w="943" w:type="pct"/>
            <w:tcBorders>
              <w:top w:val="single" w:sz="4" w:space="0" w:color="auto"/>
              <w:left w:val="nil"/>
              <w:right w:val="single" w:sz="4" w:space="0" w:color="auto"/>
            </w:tcBorders>
            <w:shd w:val="clear" w:color="auto" w:fill="A6A6A6" w:themeFill="background1" w:themeFillShade="A6"/>
          </w:tcPr>
          <w:p w:rsidR="00DE0AAF" w:rsidRPr="00693F53" w:rsidRDefault="00DE0AAF" w:rsidP="00693F53">
            <w:pPr>
              <w:jc w:val="lowKashida"/>
              <w:rPr>
                <w:b/>
                <w:i/>
                <w:iCs/>
                <w:color w:val="5B9BD5" w:themeColor="accent1"/>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693F53" w:rsidRDefault="00DE0AAF" w:rsidP="00693F53">
            <w:pPr>
              <w:rPr>
                <w:sz w:val="16"/>
                <w:szCs w:val="16"/>
              </w:rPr>
            </w:pPr>
          </w:p>
        </w:tc>
        <w:tc>
          <w:tcPr>
            <w:tcW w:w="109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693F53" w:rsidRDefault="00DE0AAF" w:rsidP="00693F53">
            <w:pPr>
              <w:rPr>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693F53" w:rsidRDefault="00DE0AAF" w:rsidP="00693F53">
            <w:pPr>
              <w:rPr>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7C0AD0" w:rsidRDefault="00DE0AAF" w:rsidP="00693F53">
            <w:pPr>
              <w:rPr>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7C0AD0" w:rsidRDefault="00DE0AAF" w:rsidP="00693F53">
            <w:pPr>
              <w:rPr>
                <w:color w:val="5B9BD5" w:themeColor="accent1"/>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7C0AD0" w:rsidRDefault="00DE0AAF" w:rsidP="00693F53">
            <w:pPr>
              <w:rPr>
                <w:color w:val="5B9BD5" w:themeColor="accent1"/>
                <w:sz w:val="16"/>
                <w:szCs w:val="16"/>
              </w:rPr>
            </w:pP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E0AAF" w:rsidRPr="007C0AD0" w:rsidRDefault="00DE0AAF" w:rsidP="00693F53">
            <w:pPr>
              <w:rPr>
                <w:color w:val="5B9BD5" w:themeColor="accent1"/>
                <w:sz w:val="16"/>
                <w:szCs w:val="16"/>
              </w:rPr>
            </w:pPr>
          </w:p>
        </w:tc>
        <w:tc>
          <w:tcPr>
            <w:tcW w:w="389" w:type="pct"/>
            <w:tcBorders>
              <w:top w:val="single" w:sz="4" w:space="0" w:color="auto"/>
              <w:left w:val="single" w:sz="4" w:space="0" w:color="auto"/>
              <w:bottom w:val="single" w:sz="4" w:space="0" w:color="auto"/>
              <w:right w:val="nil"/>
            </w:tcBorders>
            <w:shd w:val="clear" w:color="auto" w:fill="A6A6A6" w:themeFill="background1" w:themeFillShade="A6"/>
          </w:tcPr>
          <w:p w:rsidR="00DE0AAF" w:rsidRPr="007C0AD0" w:rsidRDefault="00DE0AAF" w:rsidP="00693F53">
            <w:pPr>
              <w:rPr>
                <w:rStyle w:val="CommentReference"/>
                <w:bCs/>
                <w:color w:val="5B9BD5" w:themeColor="accent1"/>
                <w:sz w:val="16"/>
                <w:szCs w:val="16"/>
                <w:lang w:eastAsia="uk-UA"/>
              </w:rPr>
            </w:pPr>
          </w:p>
        </w:tc>
      </w:tr>
      <w:tr w:rsidR="00693F53" w:rsidTr="007C0AD0">
        <w:trPr>
          <w:trHeight w:val="557"/>
        </w:trPr>
        <w:tc>
          <w:tcPr>
            <w:tcW w:w="943" w:type="pct"/>
            <w:tcBorders>
              <w:top w:val="single" w:sz="4" w:space="0" w:color="auto"/>
              <w:left w:val="nil"/>
              <w:right w:val="single" w:sz="4" w:space="0" w:color="auto"/>
            </w:tcBorders>
          </w:tcPr>
          <w:p w:rsidR="00857EAF" w:rsidRDefault="00857EAF" w:rsidP="00693F53">
            <w:pPr>
              <w:jc w:val="lowKashida"/>
              <w:rPr>
                <w:iCs/>
                <w:color w:val="000000" w:themeColor="text1"/>
                <w:sz w:val="16"/>
                <w:szCs w:val="16"/>
                <w:lang w:val="en-GB"/>
              </w:rPr>
            </w:pPr>
          </w:p>
          <w:p w:rsidR="00857EAF" w:rsidRDefault="00857EAF" w:rsidP="00693F53">
            <w:pPr>
              <w:jc w:val="lowKashida"/>
              <w:rPr>
                <w:iCs/>
                <w:color w:val="000000" w:themeColor="text1"/>
                <w:sz w:val="16"/>
                <w:szCs w:val="16"/>
                <w:lang w:val="en-GB"/>
              </w:rPr>
            </w:pPr>
          </w:p>
          <w:p w:rsidR="001825A8" w:rsidRDefault="001825A8" w:rsidP="001825A8">
            <w:pPr>
              <w:rPr>
                <w:bCs/>
                <w:sz w:val="16"/>
                <w:szCs w:val="16"/>
              </w:rPr>
            </w:pPr>
            <w:r w:rsidRPr="001D4D7A">
              <w:rPr>
                <w:bCs/>
                <w:sz w:val="16"/>
                <w:szCs w:val="16"/>
              </w:rPr>
              <w:t>The institutions in charge of economic steering develop and implement policies that contribute to inclusive and sustainable growth</w:t>
            </w:r>
            <w:r>
              <w:rPr>
                <w:bCs/>
                <w:sz w:val="16"/>
                <w:szCs w:val="16"/>
              </w:rPr>
              <w:t>.</w:t>
            </w:r>
          </w:p>
          <w:p w:rsidR="00857EAF" w:rsidRPr="001825A8" w:rsidRDefault="00857EAF" w:rsidP="00693F53">
            <w:pPr>
              <w:jc w:val="lowKashida"/>
              <w:rPr>
                <w:iCs/>
                <w:color w:val="000000" w:themeColor="text1"/>
                <w:sz w:val="16"/>
                <w:szCs w:val="16"/>
              </w:rPr>
            </w:pPr>
          </w:p>
          <w:p w:rsidR="00693F53" w:rsidRPr="00857EAF" w:rsidRDefault="00693F53" w:rsidP="00693F53">
            <w:pPr>
              <w:jc w:val="lowKashida"/>
              <w:rPr>
                <w:color w:val="5B9BD5" w:themeColor="accent1"/>
                <w:lang w:val="en-GB"/>
              </w:rPr>
            </w:pPr>
          </w:p>
        </w:tc>
        <w:tc>
          <w:tcPr>
            <w:tcW w:w="524" w:type="pct"/>
            <w:tcBorders>
              <w:top w:val="single" w:sz="4" w:space="0" w:color="auto"/>
              <w:left w:val="single" w:sz="4" w:space="0" w:color="auto"/>
              <w:bottom w:val="single" w:sz="4" w:space="0" w:color="auto"/>
              <w:right w:val="single" w:sz="4" w:space="0" w:color="auto"/>
            </w:tcBorders>
          </w:tcPr>
          <w:p w:rsidR="00693F53" w:rsidRPr="007C0AD0" w:rsidRDefault="004A62DF" w:rsidP="00693F53">
            <w:pPr>
              <w:rPr>
                <w:color w:val="000000" w:themeColor="text1"/>
                <w:sz w:val="16"/>
                <w:szCs w:val="16"/>
              </w:rPr>
            </w:pPr>
            <w:r w:rsidRPr="007C0AD0">
              <w:rPr>
                <w:color w:val="000000" w:themeColor="text1"/>
                <w:sz w:val="16"/>
                <w:szCs w:val="16"/>
              </w:rPr>
              <w:t>Growth and development are inclusive and sustainable, incorporating productive capacities that create employment and livelihoods for the poor and excluded</w:t>
            </w:r>
          </w:p>
        </w:tc>
        <w:tc>
          <w:tcPr>
            <w:tcW w:w="1099"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r w:rsidRPr="007C0AD0">
              <w:rPr>
                <w:color w:val="000000" w:themeColor="text1"/>
                <w:sz w:val="16"/>
                <w:szCs w:val="16"/>
                <w:lang w:val="fr-FR"/>
              </w:rPr>
              <w:t xml:space="preserve">Analyse des interventions du PNUD en appui à la conception et à la mise en œuvre, S&amp;E de politiques publiques pro-pauvres </w:t>
            </w: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r w:rsidRPr="007C0AD0">
              <w:rPr>
                <w:color w:val="000000" w:themeColor="text1"/>
                <w:sz w:val="16"/>
                <w:szCs w:val="16"/>
                <w:lang w:val="fr-FR"/>
              </w:rPr>
              <w:t>UNDP</w:t>
            </w:r>
          </w:p>
        </w:tc>
        <w:tc>
          <w:tcPr>
            <w:tcW w:w="419"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r w:rsidRPr="007C0AD0">
              <w:rPr>
                <w:color w:val="000000" w:themeColor="text1"/>
                <w:sz w:val="16"/>
                <w:szCs w:val="16"/>
              </w:rPr>
              <w:t>Outcome Evaluation</w:t>
            </w:r>
          </w:p>
        </w:tc>
        <w:tc>
          <w:tcPr>
            <w:tcW w:w="524" w:type="pct"/>
            <w:tcBorders>
              <w:top w:val="single" w:sz="4" w:space="0" w:color="auto"/>
              <w:left w:val="single" w:sz="4" w:space="0" w:color="auto"/>
              <w:bottom w:val="single" w:sz="4" w:space="0" w:color="auto"/>
              <w:right w:val="single" w:sz="4" w:space="0" w:color="auto"/>
            </w:tcBorders>
          </w:tcPr>
          <w:p w:rsidR="00693F53" w:rsidRPr="007C0AD0" w:rsidRDefault="00693F53" w:rsidP="005C7F0E">
            <w:pPr>
              <w:rPr>
                <w:color w:val="000000" w:themeColor="text1"/>
                <w:sz w:val="16"/>
                <w:szCs w:val="16"/>
                <w:lang w:val="fr-FR"/>
              </w:rPr>
            </w:pPr>
            <w:r w:rsidRPr="007C0AD0">
              <w:rPr>
                <w:color w:val="000000" w:themeColor="text1"/>
                <w:sz w:val="16"/>
                <w:szCs w:val="16"/>
              </w:rPr>
              <w:t>Ma</w:t>
            </w:r>
            <w:r w:rsidR="005C7F0E" w:rsidRPr="007C0AD0">
              <w:rPr>
                <w:color w:val="000000" w:themeColor="text1"/>
                <w:sz w:val="16"/>
                <w:szCs w:val="16"/>
              </w:rPr>
              <w:t>y</w:t>
            </w:r>
            <w:r w:rsidRPr="007C0AD0">
              <w:rPr>
                <w:color w:val="000000" w:themeColor="text1"/>
                <w:sz w:val="16"/>
                <w:szCs w:val="16"/>
              </w:rPr>
              <w:t xml:space="preserve"> 20</w:t>
            </w:r>
            <w:r w:rsidR="00312FAB" w:rsidRPr="007C0AD0">
              <w:rPr>
                <w:color w:val="000000" w:themeColor="text1"/>
                <w:sz w:val="16"/>
                <w:szCs w:val="16"/>
              </w:rPr>
              <w:t>20</w:t>
            </w:r>
          </w:p>
        </w:tc>
        <w:tc>
          <w:tcPr>
            <w:tcW w:w="368" w:type="pct"/>
            <w:tcBorders>
              <w:top w:val="single" w:sz="4" w:space="0" w:color="auto"/>
              <w:left w:val="single" w:sz="4" w:space="0" w:color="auto"/>
              <w:bottom w:val="single" w:sz="4" w:space="0" w:color="auto"/>
              <w:right w:val="single" w:sz="4" w:space="0" w:color="auto"/>
            </w:tcBorders>
          </w:tcPr>
          <w:p w:rsidR="00693F53" w:rsidRPr="007C0AD0" w:rsidRDefault="00693F53" w:rsidP="0029685D">
            <w:pPr>
              <w:rPr>
                <w:color w:val="000000" w:themeColor="text1"/>
                <w:sz w:val="16"/>
                <w:szCs w:val="16"/>
                <w:lang w:val="fr-FR"/>
              </w:rPr>
            </w:pPr>
            <w:r w:rsidRPr="007C0AD0">
              <w:rPr>
                <w:color w:val="000000" w:themeColor="text1"/>
                <w:sz w:val="16"/>
                <w:szCs w:val="16"/>
              </w:rPr>
              <w:t xml:space="preserve">USD </w:t>
            </w:r>
            <w:r w:rsidR="0029685D" w:rsidRPr="007C0AD0">
              <w:rPr>
                <w:color w:val="000000" w:themeColor="text1"/>
                <w:sz w:val="16"/>
                <w:szCs w:val="16"/>
              </w:rPr>
              <w:t>30</w:t>
            </w:r>
            <w:r w:rsidRPr="007C0AD0">
              <w:rPr>
                <w:color w:val="000000" w:themeColor="text1"/>
                <w:sz w:val="16"/>
                <w:szCs w:val="16"/>
              </w:rPr>
              <w:t>.000</w:t>
            </w:r>
          </w:p>
        </w:tc>
        <w:tc>
          <w:tcPr>
            <w:tcW w:w="389" w:type="pct"/>
            <w:tcBorders>
              <w:top w:val="single" w:sz="4" w:space="0" w:color="auto"/>
              <w:left w:val="single" w:sz="4" w:space="0" w:color="auto"/>
              <w:bottom w:val="single" w:sz="4" w:space="0" w:color="auto"/>
              <w:right w:val="nil"/>
            </w:tcBorders>
          </w:tcPr>
          <w:p w:rsidR="00693F53" w:rsidRPr="007C0AD0" w:rsidRDefault="00693F53" w:rsidP="00693F53">
            <w:pPr>
              <w:rPr>
                <w:rStyle w:val="CommentReference"/>
                <w:color w:val="000000" w:themeColor="text1"/>
                <w:sz w:val="16"/>
                <w:szCs w:val="16"/>
                <w:lang w:val="fr-FR" w:eastAsia="uk-UA"/>
              </w:rPr>
            </w:pPr>
            <w:r w:rsidRPr="007C0AD0">
              <w:rPr>
                <w:rStyle w:val="CommentReference"/>
                <w:bCs/>
                <w:color w:val="000000" w:themeColor="text1"/>
                <w:sz w:val="16"/>
                <w:szCs w:val="16"/>
                <w:lang w:eastAsia="uk-UA"/>
              </w:rPr>
              <w:t>M&amp;E Budget</w:t>
            </w:r>
          </w:p>
        </w:tc>
      </w:tr>
      <w:tr w:rsidR="00693F53" w:rsidTr="001F2929">
        <w:trPr>
          <w:trHeight w:val="199"/>
        </w:trPr>
        <w:tc>
          <w:tcPr>
            <w:tcW w:w="943" w:type="pct"/>
            <w:tcBorders>
              <w:top w:val="single" w:sz="4" w:space="0" w:color="auto"/>
              <w:left w:val="nil"/>
              <w:right w:val="single" w:sz="4" w:space="0" w:color="auto"/>
            </w:tcBorders>
            <w:shd w:val="clear" w:color="auto" w:fill="A6A6A6" w:themeFill="background1" w:themeFillShade="A6"/>
          </w:tcPr>
          <w:p w:rsidR="00693F53" w:rsidRPr="00D4726A" w:rsidRDefault="00693F53" w:rsidP="00693F53">
            <w:pPr>
              <w:jc w:val="lowKashida"/>
              <w:rPr>
                <w:b/>
                <w:i/>
                <w:iCs/>
                <w:color w:val="5B9BD5" w:themeColor="accent1"/>
                <w:sz w:val="16"/>
                <w:szCs w:val="16"/>
                <w:lang w:val="fr-FR"/>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9C699E" w:rsidRDefault="00693F53" w:rsidP="00693F53">
            <w:pPr>
              <w:rPr>
                <w:sz w:val="16"/>
                <w:szCs w:val="16"/>
                <w:lang w:val="fr-FR"/>
              </w:rPr>
            </w:pPr>
          </w:p>
        </w:tc>
        <w:tc>
          <w:tcPr>
            <w:tcW w:w="109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452BBD" w:rsidRDefault="00693F53" w:rsidP="00693F53">
            <w:pPr>
              <w:rPr>
                <w:color w:val="5B9BD5" w:themeColor="accent1"/>
                <w:sz w:val="16"/>
                <w:szCs w:val="16"/>
                <w:lang w:val="fr-FR"/>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9C699E" w:rsidRDefault="00693F53" w:rsidP="00693F53">
            <w:pPr>
              <w:rPr>
                <w:sz w:val="16"/>
                <w:szCs w:val="16"/>
                <w:lang w:val="fr-FR"/>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sz w:val="16"/>
                <w:szCs w:val="16"/>
                <w:lang w:val="fr-FR"/>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5B9BD5" w:themeColor="accent1"/>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5B9BD5" w:themeColor="accent1"/>
                <w:sz w:val="16"/>
                <w:szCs w:val="16"/>
              </w:rPr>
            </w:pP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5B9BD5" w:themeColor="accent1"/>
                <w:sz w:val="16"/>
                <w:szCs w:val="16"/>
              </w:rPr>
            </w:pPr>
          </w:p>
        </w:tc>
        <w:tc>
          <w:tcPr>
            <w:tcW w:w="389" w:type="pct"/>
            <w:tcBorders>
              <w:top w:val="single" w:sz="4" w:space="0" w:color="auto"/>
              <w:left w:val="single" w:sz="4" w:space="0" w:color="auto"/>
              <w:bottom w:val="single" w:sz="4" w:space="0" w:color="auto"/>
              <w:right w:val="nil"/>
            </w:tcBorders>
            <w:shd w:val="clear" w:color="auto" w:fill="A6A6A6" w:themeFill="background1" w:themeFillShade="A6"/>
          </w:tcPr>
          <w:p w:rsidR="00693F53" w:rsidRPr="007C0AD0" w:rsidRDefault="00693F53" w:rsidP="00693F53">
            <w:pPr>
              <w:rPr>
                <w:rStyle w:val="CommentReference"/>
                <w:bCs/>
                <w:color w:val="5B9BD5" w:themeColor="accent1"/>
                <w:sz w:val="16"/>
                <w:szCs w:val="16"/>
                <w:lang w:eastAsia="uk-UA"/>
              </w:rPr>
            </w:pPr>
          </w:p>
        </w:tc>
      </w:tr>
      <w:tr w:rsidR="00693F53" w:rsidTr="007C0AD0">
        <w:trPr>
          <w:trHeight w:val="632"/>
        </w:trPr>
        <w:tc>
          <w:tcPr>
            <w:tcW w:w="943" w:type="pct"/>
            <w:tcBorders>
              <w:left w:val="nil"/>
              <w:bottom w:val="single" w:sz="4" w:space="0" w:color="auto"/>
              <w:right w:val="single" w:sz="4" w:space="0" w:color="auto"/>
            </w:tcBorders>
          </w:tcPr>
          <w:p w:rsidR="00693F53" w:rsidRPr="00D4726A" w:rsidRDefault="00693F53" w:rsidP="00693F53">
            <w:pPr>
              <w:rPr>
                <w:b/>
                <w:i/>
                <w:iCs/>
                <w:color w:val="5B9BD5" w:themeColor="accent1"/>
                <w:sz w:val="16"/>
                <w:szCs w:val="16"/>
                <w:lang w:val="fr-FR"/>
              </w:rPr>
            </w:pPr>
          </w:p>
        </w:tc>
        <w:tc>
          <w:tcPr>
            <w:tcW w:w="524" w:type="pct"/>
            <w:tcBorders>
              <w:top w:val="single" w:sz="4" w:space="0" w:color="auto"/>
              <w:left w:val="single" w:sz="4" w:space="0" w:color="auto"/>
              <w:bottom w:val="single" w:sz="4" w:space="0" w:color="auto"/>
              <w:right w:val="single" w:sz="4" w:space="0" w:color="auto"/>
            </w:tcBorders>
          </w:tcPr>
          <w:p w:rsidR="00693F53" w:rsidRPr="009C699E" w:rsidRDefault="00693F53" w:rsidP="00693F53">
            <w:pPr>
              <w:rPr>
                <w:sz w:val="16"/>
                <w:szCs w:val="16"/>
                <w:lang w:val="fr-FR"/>
              </w:rPr>
            </w:pPr>
          </w:p>
        </w:tc>
        <w:tc>
          <w:tcPr>
            <w:tcW w:w="1099"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r w:rsidRPr="007C0AD0">
              <w:rPr>
                <w:color w:val="000000" w:themeColor="text1"/>
                <w:sz w:val="16"/>
                <w:szCs w:val="16"/>
                <w:lang w:val="fr-FR"/>
              </w:rPr>
              <w:t>Evaluation finale du CPD</w:t>
            </w: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DF2613" w:rsidP="00693F53">
            <w:pPr>
              <w:rPr>
                <w:color w:val="000000" w:themeColor="text1"/>
                <w:sz w:val="16"/>
                <w:szCs w:val="16"/>
                <w:lang w:val="fr-FR"/>
              </w:rPr>
            </w:pPr>
            <w:r w:rsidRPr="007C0AD0">
              <w:rPr>
                <w:color w:val="000000" w:themeColor="text1"/>
                <w:sz w:val="16"/>
                <w:szCs w:val="16"/>
                <w:lang w:val="fr-FR"/>
              </w:rPr>
              <w:t>UNDP</w:t>
            </w:r>
          </w:p>
        </w:tc>
        <w:tc>
          <w:tcPr>
            <w:tcW w:w="419"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rPr>
            </w:pPr>
            <w:r w:rsidRPr="007C0AD0">
              <w:rPr>
                <w:color w:val="000000" w:themeColor="text1"/>
                <w:sz w:val="16"/>
                <w:szCs w:val="16"/>
              </w:rPr>
              <w:t xml:space="preserve">CPD Evaluation </w:t>
            </w:r>
          </w:p>
        </w:tc>
        <w:tc>
          <w:tcPr>
            <w:tcW w:w="524"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rPr>
            </w:pPr>
            <w:r w:rsidRPr="007C0AD0">
              <w:rPr>
                <w:color w:val="000000" w:themeColor="text1"/>
                <w:sz w:val="16"/>
                <w:szCs w:val="16"/>
              </w:rPr>
              <w:t>September 2021</w:t>
            </w:r>
          </w:p>
        </w:tc>
        <w:tc>
          <w:tcPr>
            <w:tcW w:w="368"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rPr>
            </w:pPr>
            <w:r w:rsidRPr="007C0AD0">
              <w:rPr>
                <w:color w:val="000000" w:themeColor="text1"/>
                <w:sz w:val="16"/>
                <w:szCs w:val="16"/>
              </w:rPr>
              <w:t xml:space="preserve">USD 40.000 </w:t>
            </w:r>
          </w:p>
        </w:tc>
        <w:tc>
          <w:tcPr>
            <w:tcW w:w="389" w:type="pct"/>
            <w:tcBorders>
              <w:top w:val="single" w:sz="4" w:space="0" w:color="auto"/>
              <w:left w:val="single" w:sz="4" w:space="0" w:color="auto"/>
              <w:bottom w:val="single" w:sz="4" w:space="0" w:color="auto"/>
              <w:right w:val="nil"/>
            </w:tcBorders>
          </w:tcPr>
          <w:p w:rsidR="00693F53" w:rsidRPr="007C0AD0" w:rsidRDefault="0037045E" w:rsidP="00693F53">
            <w:pPr>
              <w:rPr>
                <w:rStyle w:val="CommentReference"/>
                <w:bCs/>
                <w:color w:val="000000" w:themeColor="text1"/>
                <w:sz w:val="16"/>
                <w:szCs w:val="16"/>
                <w:lang w:eastAsia="uk-UA"/>
              </w:rPr>
            </w:pPr>
            <w:r w:rsidRPr="007C0AD0">
              <w:rPr>
                <w:rStyle w:val="CommentReference"/>
                <w:bCs/>
                <w:color w:val="000000" w:themeColor="text1"/>
                <w:sz w:val="16"/>
                <w:szCs w:val="16"/>
                <w:lang w:eastAsia="uk-UA"/>
              </w:rPr>
              <w:t>M&amp;E Budget</w:t>
            </w:r>
          </w:p>
        </w:tc>
      </w:tr>
      <w:tr w:rsidR="00693F53" w:rsidRPr="00751BA2" w:rsidTr="001F2929">
        <w:trPr>
          <w:trHeight w:val="48"/>
        </w:trPr>
        <w:tc>
          <w:tcPr>
            <w:tcW w:w="943" w:type="pct"/>
            <w:tcBorders>
              <w:top w:val="single" w:sz="4" w:space="0" w:color="auto"/>
              <w:left w:val="nil"/>
              <w:bottom w:val="single" w:sz="4" w:space="0" w:color="auto"/>
              <w:right w:val="single" w:sz="4" w:space="0" w:color="auto"/>
            </w:tcBorders>
            <w:shd w:val="clear" w:color="auto" w:fill="A6A6A6" w:themeFill="background1" w:themeFillShade="A6"/>
          </w:tcPr>
          <w:p w:rsidR="00693F53" w:rsidRPr="00D4726A" w:rsidRDefault="00693F53" w:rsidP="00693F53">
            <w:pPr>
              <w:rPr>
                <w:b/>
                <w:i/>
                <w:iCs/>
                <w:color w:val="5B9BD5" w:themeColor="accent1"/>
                <w:sz w:val="16"/>
                <w:szCs w:val="16"/>
                <w:lang w:val="fr-FR"/>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9C699E" w:rsidRDefault="00693F53" w:rsidP="00693F53">
            <w:pPr>
              <w:rPr>
                <w:sz w:val="16"/>
                <w:szCs w:val="16"/>
                <w:lang w:val="fr-FR"/>
              </w:rPr>
            </w:pPr>
          </w:p>
        </w:tc>
        <w:tc>
          <w:tcPr>
            <w:tcW w:w="109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lang w:val="fr-FR"/>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lang w:val="fr-FR"/>
              </w:rPr>
            </w:pPr>
          </w:p>
        </w:tc>
        <w:tc>
          <w:tcPr>
            <w:tcW w:w="36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lang w:val="fr-FR"/>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lang w:val="fr-FR"/>
              </w:rPr>
            </w:pPr>
          </w:p>
        </w:tc>
        <w:tc>
          <w:tcPr>
            <w:tcW w:w="52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rPr>
            </w:pPr>
          </w:p>
        </w:tc>
        <w:tc>
          <w:tcPr>
            <w:tcW w:w="368"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93F53" w:rsidRPr="007C0AD0" w:rsidRDefault="00693F53" w:rsidP="00693F53">
            <w:pPr>
              <w:rPr>
                <w:color w:val="000000" w:themeColor="text1"/>
                <w:sz w:val="16"/>
                <w:szCs w:val="16"/>
                <w:lang w:val="fr-FR"/>
              </w:rPr>
            </w:pPr>
          </w:p>
        </w:tc>
        <w:tc>
          <w:tcPr>
            <w:tcW w:w="389" w:type="pct"/>
            <w:tcBorders>
              <w:top w:val="single" w:sz="4" w:space="0" w:color="auto"/>
              <w:left w:val="single" w:sz="4" w:space="0" w:color="auto"/>
              <w:bottom w:val="single" w:sz="4" w:space="0" w:color="auto"/>
              <w:right w:val="nil"/>
            </w:tcBorders>
            <w:shd w:val="clear" w:color="auto" w:fill="A6A6A6" w:themeFill="background1" w:themeFillShade="A6"/>
          </w:tcPr>
          <w:p w:rsidR="00693F53" w:rsidRPr="007C0AD0" w:rsidRDefault="00693F53" w:rsidP="00693F53">
            <w:pPr>
              <w:rPr>
                <w:rStyle w:val="CommentReference"/>
                <w:bCs/>
                <w:color w:val="000000" w:themeColor="text1"/>
                <w:sz w:val="16"/>
                <w:szCs w:val="16"/>
                <w:lang w:val="fr-FR" w:eastAsia="uk-UA"/>
              </w:rPr>
            </w:pPr>
          </w:p>
        </w:tc>
      </w:tr>
      <w:tr w:rsidR="00693F53" w:rsidRPr="0061346B" w:rsidTr="007C0AD0">
        <w:trPr>
          <w:trHeight w:val="799"/>
        </w:trPr>
        <w:tc>
          <w:tcPr>
            <w:tcW w:w="943" w:type="pct"/>
            <w:tcBorders>
              <w:top w:val="single" w:sz="4" w:space="0" w:color="auto"/>
              <w:left w:val="nil"/>
              <w:bottom w:val="single" w:sz="4" w:space="0" w:color="auto"/>
              <w:right w:val="single" w:sz="4" w:space="0" w:color="auto"/>
            </w:tcBorders>
          </w:tcPr>
          <w:p w:rsidR="00693F53" w:rsidRPr="00D4726A" w:rsidRDefault="00693F53" w:rsidP="00693F53">
            <w:pPr>
              <w:rPr>
                <w:b/>
                <w:i/>
                <w:iCs/>
                <w:color w:val="5B9BD5" w:themeColor="accent1"/>
                <w:sz w:val="16"/>
                <w:szCs w:val="16"/>
                <w:lang w:val="fr-FR"/>
              </w:rPr>
            </w:pPr>
          </w:p>
        </w:tc>
        <w:tc>
          <w:tcPr>
            <w:tcW w:w="524" w:type="pct"/>
            <w:tcBorders>
              <w:top w:val="single" w:sz="4" w:space="0" w:color="auto"/>
              <w:left w:val="single" w:sz="4" w:space="0" w:color="auto"/>
              <w:bottom w:val="single" w:sz="4" w:space="0" w:color="auto"/>
              <w:right w:val="single" w:sz="4" w:space="0" w:color="auto"/>
            </w:tcBorders>
          </w:tcPr>
          <w:p w:rsidR="00693F53" w:rsidRPr="009C699E" w:rsidRDefault="00693F53" w:rsidP="00693F53">
            <w:pPr>
              <w:rPr>
                <w:sz w:val="16"/>
                <w:szCs w:val="16"/>
                <w:lang w:val="fr-FR"/>
              </w:rPr>
            </w:pPr>
          </w:p>
        </w:tc>
        <w:tc>
          <w:tcPr>
            <w:tcW w:w="1099" w:type="pct"/>
            <w:tcBorders>
              <w:top w:val="single" w:sz="4" w:space="0" w:color="auto"/>
              <w:left w:val="single" w:sz="4" w:space="0" w:color="auto"/>
              <w:bottom w:val="single" w:sz="4" w:space="0" w:color="auto"/>
              <w:right w:val="single" w:sz="4" w:space="0" w:color="auto"/>
            </w:tcBorders>
          </w:tcPr>
          <w:p w:rsidR="00693F53" w:rsidRPr="007C0AD0" w:rsidRDefault="00693F53" w:rsidP="0061346B">
            <w:pPr>
              <w:rPr>
                <w:color w:val="000000" w:themeColor="text1"/>
                <w:sz w:val="16"/>
                <w:szCs w:val="16"/>
                <w:lang w:val="fr-FR"/>
              </w:rPr>
            </w:pPr>
            <w:r w:rsidRPr="007C0AD0">
              <w:rPr>
                <w:color w:val="000000" w:themeColor="text1"/>
                <w:sz w:val="16"/>
                <w:szCs w:val="16"/>
                <w:lang w:val="fr-FR"/>
              </w:rPr>
              <w:t>Analyse des intervent</w:t>
            </w:r>
            <w:r w:rsidR="0061346B" w:rsidRPr="007C0AD0">
              <w:rPr>
                <w:color w:val="000000" w:themeColor="text1"/>
                <w:sz w:val="16"/>
                <w:szCs w:val="16"/>
                <w:lang w:val="fr-FR"/>
              </w:rPr>
              <w:t xml:space="preserve">ions du PNUD en matière de promotion de l’égalité genre. </w:t>
            </w: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p>
        </w:tc>
        <w:tc>
          <w:tcPr>
            <w:tcW w:w="367" w:type="pct"/>
            <w:tcBorders>
              <w:top w:val="single" w:sz="4" w:space="0" w:color="auto"/>
              <w:left w:val="single" w:sz="4" w:space="0" w:color="auto"/>
              <w:bottom w:val="single" w:sz="4" w:space="0" w:color="auto"/>
              <w:right w:val="single" w:sz="4" w:space="0" w:color="auto"/>
            </w:tcBorders>
          </w:tcPr>
          <w:p w:rsidR="00693F53" w:rsidRPr="007C0AD0" w:rsidRDefault="0037045E" w:rsidP="00693F53">
            <w:pPr>
              <w:rPr>
                <w:color w:val="000000" w:themeColor="text1"/>
                <w:sz w:val="16"/>
                <w:szCs w:val="16"/>
                <w:lang w:val="fr-FR"/>
              </w:rPr>
            </w:pPr>
            <w:r w:rsidRPr="007C0AD0">
              <w:rPr>
                <w:color w:val="000000" w:themeColor="text1"/>
                <w:sz w:val="16"/>
                <w:szCs w:val="16"/>
                <w:lang w:val="fr-FR"/>
              </w:rPr>
              <w:t>UNDP</w:t>
            </w:r>
          </w:p>
        </w:tc>
        <w:tc>
          <w:tcPr>
            <w:tcW w:w="419" w:type="pct"/>
            <w:tcBorders>
              <w:top w:val="single" w:sz="4" w:space="0" w:color="auto"/>
              <w:left w:val="single" w:sz="4" w:space="0" w:color="auto"/>
              <w:bottom w:val="single" w:sz="4" w:space="0" w:color="auto"/>
              <w:right w:val="single" w:sz="4" w:space="0" w:color="auto"/>
            </w:tcBorders>
          </w:tcPr>
          <w:p w:rsidR="00693F53" w:rsidRPr="007C0AD0" w:rsidRDefault="00693F53" w:rsidP="00693F53">
            <w:pPr>
              <w:rPr>
                <w:color w:val="000000" w:themeColor="text1"/>
                <w:sz w:val="16"/>
                <w:szCs w:val="16"/>
                <w:lang w:val="fr-FR"/>
              </w:rPr>
            </w:pPr>
            <w:proofErr w:type="spellStart"/>
            <w:r w:rsidRPr="007C0AD0">
              <w:rPr>
                <w:color w:val="000000" w:themeColor="text1"/>
                <w:sz w:val="16"/>
                <w:szCs w:val="16"/>
                <w:lang w:val="fr-FR"/>
              </w:rPr>
              <w:t>Thematic</w:t>
            </w:r>
            <w:proofErr w:type="spellEnd"/>
            <w:r w:rsidRPr="007C0AD0">
              <w:rPr>
                <w:color w:val="000000" w:themeColor="text1"/>
                <w:sz w:val="16"/>
                <w:szCs w:val="16"/>
                <w:lang w:val="fr-FR"/>
              </w:rPr>
              <w:t xml:space="preserve"> Evaluation </w:t>
            </w:r>
          </w:p>
        </w:tc>
        <w:tc>
          <w:tcPr>
            <w:tcW w:w="524" w:type="pct"/>
            <w:tcBorders>
              <w:top w:val="single" w:sz="4" w:space="0" w:color="auto"/>
              <w:left w:val="single" w:sz="4" w:space="0" w:color="auto"/>
              <w:bottom w:val="single" w:sz="4" w:space="0" w:color="auto"/>
              <w:right w:val="single" w:sz="4" w:space="0" w:color="auto"/>
            </w:tcBorders>
          </w:tcPr>
          <w:p w:rsidR="00693F53" w:rsidRPr="007C0AD0" w:rsidRDefault="00D70188" w:rsidP="00D70188">
            <w:pPr>
              <w:rPr>
                <w:color w:val="000000" w:themeColor="text1"/>
                <w:sz w:val="16"/>
                <w:szCs w:val="16"/>
                <w:lang w:val="fr-FR"/>
              </w:rPr>
            </w:pPr>
            <w:proofErr w:type="spellStart"/>
            <w:r w:rsidRPr="007C0AD0">
              <w:rPr>
                <w:color w:val="000000" w:themeColor="text1"/>
                <w:sz w:val="16"/>
                <w:szCs w:val="16"/>
                <w:lang w:val="fr-FR"/>
              </w:rPr>
              <w:t>October</w:t>
            </w:r>
            <w:proofErr w:type="spellEnd"/>
            <w:r w:rsidR="00A7079A" w:rsidRPr="007C0AD0">
              <w:rPr>
                <w:color w:val="000000" w:themeColor="text1"/>
                <w:sz w:val="16"/>
                <w:szCs w:val="16"/>
                <w:lang w:val="fr-FR"/>
              </w:rPr>
              <w:t xml:space="preserve"> </w:t>
            </w:r>
            <w:r w:rsidR="00693F53" w:rsidRPr="007C0AD0">
              <w:rPr>
                <w:color w:val="000000" w:themeColor="text1"/>
                <w:sz w:val="16"/>
                <w:szCs w:val="16"/>
                <w:lang w:val="fr-FR"/>
              </w:rPr>
              <w:t>201</w:t>
            </w:r>
            <w:r w:rsidRPr="007C0AD0">
              <w:rPr>
                <w:color w:val="000000" w:themeColor="text1"/>
                <w:sz w:val="16"/>
                <w:szCs w:val="16"/>
                <w:lang w:val="fr-FR"/>
              </w:rPr>
              <w:t>9</w:t>
            </w:r>
          </w:p>
        </w:tc>
        <w:tc>
          <w:tcPr>
            <w:tcW w:w="368" w:type="pct"/>
            <w:tcBorders>
              <w:top w:val="single" w:sz="4" w:space="0" w:color="auto"/>
              <w:left w:val="single" w:sz="4" w:space="0" w:color="auto"/>
              <w:bottom w:val="single" w:sz="4" w:space="0" w:color="auto"/>
              <w:right w:val="single" w:sz="4" w:space="0" w:color="auto"/>
            </w:tcBorders>
          </w:tcPr>
          <w:p w:rsidR="00693F53" w:rsidRPr="007C0AD0" w:rsidRDefault="00197411" w:rsidP="00765C0C">
            <w:pPr>
              <w:rPr>
                <w:color w:val="000000" w:themeColor="text1"/>
                <w:sz w:val="16"/>
                <w:szCs w:val="16"/>
                <w:lang w:val="fr-FR"/>
              </w:rPr>
            </w:pPr>
            <w:r w:rsidRPr="007C0AD0">
              <w:rPr>
                <w:color w:val="000000" w:themeColor="text1"/>
                <w:sz w:val="16"/>
                <w:szCs w:val="16"/>
              </w:rPr>
              <w:t>USD 3</w:t>
            </w:r>
            <w:r w:rsidR="00765C0C" w:rsidRPr="007C0AD0">
              <w:rPr>
                <w:color w:val="000000" w:themeColor="text1"/>
                <w:sz w:val="16"/>
                <w:szCs w:val="16"/>
              </w:rPr>
              <w:t>0</w:t>
            </w:r>
            <w:r w:rsidR="00D70188" w:rsidRPr="007C0AD0">
              <w:rPr>
                <w:color w:val="000000" w:themeColor="text1"/>
                <w:sz w:val="16"/>
                <w:szCs w:val="16"/>
              </w:rPr>
              <w:t>.000,00</w:t>
            </w:r>
          </w:p>
        </w:tc>
        <w:tc>
          <w:tcPr>
            <w:tcW w:w="389" w:type="pct"/>
            <w:tcBorders>
              <w:top w:val="single" w:sz="4" w:space="0" w:color="auto"/>
              <w:left w:val="single" w:sz="4" w:space="0" w:color="auto"/>
              <w:bottom w:val="single" w:sz="4" w:space="0" w:color="auto"/>
              <w:right w:val="nil"/>
            </w:tcBorders>
          </w:tcPr>
          <w:p w:rsidR="00693F53" w:rsidRPr="007C0AD0" w:rsidRDefault="0037045E" w:rsidP="00693F53">
            <w:pPr>
              <w:rPr>
                <w:rStyle w:val="CommentReference"/>
                <w:bCs/>
                <w:color w:val="000000" w:themeColor="text1"/>
                <w:sz w:val="16"/>
                <w:szCs w:val="16"/>
                <w:lang w:val="fr-FR" w:eastAsia="uk-UA"/>
              </w:rPr>
            </w:pPr>
            <w:r w:rsidRPr="007C0AD0">
              <w:rPr>
                <w:rStyle w:val="CommentReference"/>
                <w:bCs/>
                <w:color w:val="000000" w:themeColor="text1"/>
                <w:sz w:val="16"/>
                <w:szCs w:val="16"/>
                <w:lang w:eastAsia="uk-UA"/>
              </w:rPr>
              <w:t>M&amp;E Budget</w:t>
            </w:r>
          </w:p>
        </w:tc>
      </w:tr>
    </w:tbl>
    <w:p w:rsidR="009C699E" w:rsidRPr="009C699E" w:rsidRDefault="009C699E" w:rsidP="009C699E">
      <w:pPr>
        <w:rPr>
          <w:color w:val="000000"/>
          <w:lang w:val="fr-FR"/>
        </w:rPr>
      </w:pPr>
    </w:p>
    <w:p w:rsidR="00E75261" w:rsidRPr="009C699E" w:rsidRDefault="00E75261">
      <w:pPr>
        <w:rPr>
          <w:lang w:val="fr-FR"/>
        </w:rPr>
      </w:pPr>
    </w:p>
    <w:sectPr w:rsidR="00E75261" w:rsidRPr="009C699E" w:rsidSect="009C69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9E"/>
    <w:rsid w:val="00036063"/>
    <w:rsid w:val="00094E4E"/>
    <w:rsid w:val="000960E0"/>
    <w:rsid w:val="000B2E6D"/>
    <w:rsid w:val="000E6B34"/>
    <w:rsid w:val="001117D1"/>
    <w:rsid w:val="001311A0"/>
    <w:rsid w:val="00155AF5"/>
    <w:rsid w:val="00165865"/>
    <w:rsid w:val="001730C6"/>
    <w:rsid w:val="001825A8"/>
    <w:rsid w:val="00183B78"/>
    <w:rsid w:val="00197411"/>
    <w:rsid w:val="001C133B"/>
    <w:rsid w:val="001F2929"/>
    <w:rsid w:val="00205C41"/>
    <w:rsid w:val="00214168"/>
    <w:rsid w:val="0021497C"/>
    <w:rsid w:val="002707AE"/>
    <w:rsid w:val="0029685D"/>
    <w:rsid w:val="00312FAB"/>
    <w:rsid w:val="00314F55"/>
    <w:rsid w:val="00347D6E"/>
    <w:rsid w:val="0037045E"/>
    <w:rsid w:val="003704EA"/>
    <w:rsid w:val="00370549"/>
    <w:rsid w:val="00402122"/>
    <w:rsid w:val="00452BBD"/>
    <w:rsid w:val="004610EE"/>
    <w:rsid w:val="004A62DF"/>
    <w:rsid w:val="004C520B"/>
    <w:rsid w:val="004C58BC"/>
    <w:rsid w:val="005212EE"/>
    <w:rsid w:val="00534063"/>
    <w:rsid w:val="005809B4"/>
    <w:rsid w:val="0058103A"/>
    <w:rsid w:val="00590B7A"/>
    <w:rsid w:val="005C223A"/>
    <w:rsid w:val="005C7F0E"/>
    <w:rsid w:val="005D111D"/>
    <w:rsid w:val="005F375A"/>
    <w:rsid w:val="005F44A6"/>
    <w:rsid w:val="0061346B"/>
    <w:rsid w:val="00677DFD"/>
    <w:rsid w:val="00683F56"/>
    <w:rsid w:val="0068543E"/>
    <w:rsid w:val="00693F53"/>
    <w:rsid w:val="006E7078"/>
    <w:rsid w:val="00711C19"/>
    <w:rsid w:val="0072415F"/>
    <w:rsid w:val="00751BA2"/>
    <w:rsid w:val="00765C0C"/>
    <w:rsid w:val="007925EB"/>
    <w:rsid w:val="007C0AD0"/>
    <w:rsid w:val="007E02AB"/>
    <w:rsid w:val="008333E9"/>
    <w:rsid w:val="00857EAF"/>
    <w:rsid w:val="008A26D5"/>
    <w:rsid w:val="00961A3B"/>
    <w:rsid w:val="00962E21"/>
    <w:rsid w:val="009A4EFC"/>
    <w:rsid w:val="009A7E74"/>
    <w:rsid w:val="009C1FB3"/>
    <w:rsid w:val="009C699E"/>
    <w:rsid w:val="009E546E"/>
    <w:rsid w:val="00A315E7"/>
    <w:rsid w:val="00A50779"/>
    <w:rsid w:val="00A7079A"/>
    <w:rsid w:val="00AB5F9E"/>
    <w:rsid w:val="00AE1FA3"/>
    <w:rsid w:val="00B37185"/>
    <w:rsid w:val="00BE21FD"/>
    <w:rsid w:val="00C30C5F"/>
    <w:rsid w:val="00C93EE8"/>
    <w:rsid w:val="00CC2672"/>
    <w:rsid w:val="00CD4EC9"/>
    <w:rsid w:val="00CF49C1"/>
    <w:rsid w:val="00D4726A"/>
    <w:rsid w:val="00D70188"/>
    <w:rsid w:val="00D9650A"/>
    <w:rsid w:val="00DE0AAF"/>
    <w:rsid w:val="00DF2613"/>
    <w:rsid w:val="00E75261"/>
    <w:rsid w:val="00EC170F"/>
    <w:rsid w:val="00ED69BE"/>
    <w:rsid w:val="00FC03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594B"/>
  <w15:chartTrackingRefBased/>
  <w15:docId w15:val="{232CAF15-1B53-4952-BB58-218B902E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99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9C699E"/>
    <w:rPr>
      <w:rFonts w:ascii="Times New Roman" w:hAnsi="Times New Roman" w:cs="Times New Roman" w:hint="default"/>
      <w:sz w:val="6"/>
      <w:szCs w:val="6"/>
    </w:rPr>
  </w:style>
  <w:style w:type="paragraph" w:styleId="ListParagraph">
    <w:name w:val="List Paragraph"/>
    <w:basedOn w:val="Normal"/>
    <w:uiPriority w:val="34"/>
    <w:qFormat/>
    <w:rsid w:val="00711C19"/>
    <w:pPr>
      <w:spacing w:after="160" w:line="259" w:lineRule="auto"/>
      <w:ind w:left="720"/>
      <w:contextualSpacing/>
    </w:pPr>
    <w:rPr>
      <w:rFonts w:asciiTheme="minorHAnsi" w:eastAsiaTheme="minorHAnsi" w:hAnsiTheme="minorHAnsi" w:cstheme="minorBidi"/>
      <w:sz w:val="22"/>
      <w:szCs w:val="22"/>
      <w:lang w:val="fr-FR"/>
    </w:rPr>
  </w:style>
  <w:style w:type="paragraph" w:styleId="BalloonText">
    <w:name w:val="Balloon Text"/>
    <w:basedOn w:val="Normal"/>
    <w:link w:val="BalloonTextChar"/>
    <w:uiPriority w:val="99"/>
    <w:semiHidden/>
    <w:unhideWhenUsed/>
    <w:rsid w:val="00CF4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C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421">
      <w:bodyDiv w:val="1"/>
      <w:marLeft w:val="0"/>
      <w:marRight w:val="0"/>
      <w:marTop w:val="0"/>
      <w:marBottom w:val="0"/>
      <w:divBdr>
        <w:top w:val="none" w:sz="0" w:space="0" w:color="auto"/>
        <w:left w:val="none" w:sz="0" w:space="0" w:color="auto"/>
        <w:bottom w:val="none" w:sz="0" w:space="0" w:color="auto"/>
        <w:right w:val="none" w:sz="0" w:space="0" w:color="auto"/>
      </w:divBdr>
    </w:div>
    <w:div w:id="105049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 Cherif</dc:creator>
  <cp:keywords/>
  <dc:description/>
  <cp:lastModifiedBy>Svetlana Iazykova</cp:lastModifiedBy>
  <cp:revision>2</cp:revision>
  <cp:lastPrinted>2017-04-01T10:55:00Z</cp:lastPrinted>
  <dcterms:created xsi:type="dcterms:W3CDTF">2017-10-05T19:22:00Z</dcterms:created>
  <dcterms:modified xsi:type="dcterms:W3CDTF">2017-10-05T19:22:00Z</dcterms:modified>
</cp:coreProperties>
</file>