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42A" w:rsidRPr="00040DFE" w:rsidRDefault="002D042A" w:rsidP="001C54A3">
      <w:pPr>
        <w:spacing w:after="0" w:line="0" w:lineRule="atLeast"/>
        <w:rPr>
          <w:rFonts w:ascii="Times New Roman" w:hAnsi="Times New Roman"/>
          <w:b/>
          <w:color w:val="000000" w:themeColor="text1"/>
          <w:sz w:val="32"/>
          <w:szCs w:val="20"/>
        </w:rPr>
      </w:pPr>
      <w:bookmarkStart w:id="0" w:name="_Toc445889438"/>
    </w:p>
    <w:p w:rsidR="002D042A" w:rsidRPr="00040DFE" w:rsidRDefault="002D042A" w:rsidP="001C54A3">
      <w:pPr>
        <w:spacing w:after="0" w:line="0" w:lineRule="atLeast"/>
        <w:rPr>
          <w:rFonts w:ascii="Times New Roman" w:hAnsi="Times New Roman"/>
          <w:b/>
          <w:color w:val="000000" w:themeColor="text1"/>
          <w:sz w:val="32"/>
          <w:szCs w:val="20"/>
        </w:rPr>
      </w:pPr>
    </w:p>
    <w:p w:rsidR="002D042A" w:rsidRPr="00040DFE" w:rsidRDefault="002D042A" w:rsidP="001C54A3">
      <w:pPr>
        <w:spacing w:after="0" w:line="0" w:lineRule="atLeast"/>
        <w:rPr>
          <w:rFonts w:ascii="Times New Roman" w:hAnsi="Times New Roman"/>
          <w:b/>
          <w:color w:val="000000" w:themeColor="text1"/>
          <w:sz w:val="32"/>
          <w:szCs w:val="20"/>
        </w:rPr>
      </w:pPr>
    </w:p>
    <w:p w:rsidR="002D042A" w:rsidRPr="00040DFE" w:rsidRDefault="002D042A" w:rsidP="001C54A3">
      <w:pPr>
        <w:spacing w:after="0" w:line="0" w:lineRule="atLeast"/>
        <w:rPr>
          <w:rFonts w:ascii="Times New Roman" w:hAnsi="Times New Roman"/>
          <w:b/>
          <w:color w:val="000000" w:themeColor="text1"/>
          <w:sz w:val="32"/>
          <w:szCs w:val="20"/>
        </w:rPr>
      </w:pPr>
    </w:p>
    <w:p w:rsidR="002D042A" w:rsidRPr="00040DFE" w:rsidRDefault="002D042A" w:rsidP="001C54A3">
      <w:pPr>
        <w:spacing w:after="0" w:line="0" w:lineRule="atLeast"/>
        <w:rPr>
          <w:rFonts w:ascii="Times New Roman" w:hAnsi="Times New Roman"/>
          <w:b/>
          <w:color w:val="000000" w:themeColor="text1"/>
          <w:sz w:val="32"/>
          <w:szCs w:val="20"/>
        </w:rPr>
      </w:pPr>
    </w:p>
    <w:p w:rsidR="002D042A" w:rsidRPr="00040DFE" w:rsidRDefault="002D042A" w:rsidP="001C54A3">
      <w:pPr>
        <w:spacing w:after="0" w:line="0" w:lineRule="atLeast"/>
        <w:rPr>
          <w:rFonts w:ascii="Times New Roman" w:hAnsi="Times New Roman"/>
          <w:b/>
          <w:color w:val="000000" w:themeColor="text1"/>
          <w:sz w:val="32"/>
          <w:szCs w:val="20"/>
        </w:rPr>
      </w:pPr>
    </w:p>
    <w:p w:rsidR="002D042A" w:rsidRPr="00040DFE" w:rsidRDefault="002D042A" w:rsidP="001C54A3">
      <w:pPr>
        <w:spacing w:after="0" w:line="0" w:lineRule="atLeast"/>
        <w:rPr>
          <w:rFonts w:ascii="Times New Roman" w:hAnsi="Times New Roman"/>
          <w:b/>
          <w:color w:val="000000" w:themeColor="text1"/>
          <w:sz w:val="32"/>
          <w:szCs w:val="20"/>
        </w:rPr>
      </w:pPr>
    </w:p>
    <w:p w:rsidR="00E95028" w:rsidRPr="002D0FFA" w:rsidRDefault="00A1756A" w:rsidP="001C54A3">
      <w:pPr>
        <w:spacing w:after="0" w:line="0" w:lineRule="atLeast"/>
        <w:rPr>
          <w:rFonts w:ascii="Times New Roman" w:hAnsi="Times New Roman"/>
          <w:b/>
          <w:color w:val="000000" w:themeColor="text1"/>
          <w:sz w:val="40"/>
          <w:szCs w:val="20"/>
        </w:rPr>
      </w:pPr>
      <w:r w:rsidRPr="002D0FFA">
        <w:rPr>
          <w:rFonts w:ascii="Times New Roman" w:hAnsi="Times New Roman"/>
          <w:b/>
          <w:color w:val="000000" w:themeColor="text1"/>
          <w:sz w:val="40"/>
          <w:szCs w:val="20"/>
        </w:rPr>
        <w:t>Annex 5</w:t>
      </w:r>
      <w:r w:rsidR="00E95028" w:rsidRPr="002D0FFA">
        <w:rPr>
          <w:rFonts w:ascii="Times New Roman" w:hAnsi="Times New Roman"/>
          <w:b/>
          <w:color w:val="000000" w:themeColor="text1"/>
          <w:sz w:val="40"/>
          <w:szCs w:val="20"/>
        </w:rPr>
        <w:t xml:space="preserve"> </w:t>
      </w:r>
    </w:p>
    <w:p w:rsidR="00E95028" w:rsidRPr="002D0FFA" w:rsidRDefault="00E95028" w:rsidP="001C54A3">
      <w:pPr>
        <w:spacing w:after="0" w:line="0" w:lineRule="atLeast"/>
        <w:rPr>
          <w:rFonts w:ascii="Times New Roman" w:hAnsi="Times New Roman"/>
          <w:b/>
          <w:color w:val="000000" w:themeColor="text1"/>
          <w:sz w:val="40"/>
          <w:szCs w:val="20"/>
        </w:rPr>
      </w:pPr>
    </w:p>
    <w:p w:rsidR="002D042A" w:rsidRPr="002D0FFA" w:rsidRDefault="002D042A" w:rsidP="001C54A3">
      <w:pPr>
        <w:spacing w:after="0" w:line="0" w:lineRule="atLeast"/>
        <w:rPr>
          <w:rFonts w:ascii="Times New Roman" w:hAnsi="Times New Roman"/>
          <w:b/>
          <w:color w:val="000000" w:themeColor="text1"/>
          <w:sz w:val="40"/>
          <w:szCs w:val="20"/>
        </w:rPr>
      </w:pPr>
      <w:r w:rsidRPr="002D0FFA">
        <w:rPr>
          <w:rFonts w:ascii="Times New Roman" w:hAnsi="Times New Roman"/>
          <w:b/>
          <w:color w:val="000000" w:themeColor="text1"/>
          <w:sz w:val="40"/>
          <w:szCs w:val="20"/>
        </w:rPr>
        <w:t>Integrated Results and Resources Framework of</w:t>
      </w:r>
    </w:p>
    <w:p w:rsidR="002D042A" w:rsidRPr="002D0FFA" w:rsidRDefault="002D042A" w:rsidP="001C54A3">
      <w:pPr>
        <w:spacing w:after="0" w:line="0" w:lineRule="atLeast"/>
        <w:rPr>
          <w:rFonts w:ascii="Times New Roman" w:hAnsi="Times New Roman"/>
          <w:b/>
          <w:color w:val="000000" w:themeColor="text1"/>
          <w:sz w:val="40"/>
          <w:szCs w:val="20"/>
        </w:rPr>
      </w:pPr>
      <w:r w:rsidRPr="002D0FFA">
        <w:rPr>
          <w:rFonts w:ascii="Times New Roman" w:hAnsi="Times New Roman"/>
          <w:b/>
          <w:color w:val="000000" w:themeColor="text1"/>
          <w:sz w:val="40"/>
          <w:szCs w:val="20"/>
        </w:rPr>
        <w:t>the UNDP Strategic Plan, 2018-21</w:t>
      </w:r>
    </w:p>
    <w:p w:rsidR="008E49EB" w:rsidRPr="002D0FFA" w:rsidRDefault="008E49EB" w:rsidP="001C54A3">
      <w:pPr>
        <w:spacing w:after="0" w:line="0" w:lineRule="atLeast"/>
        <w:rPr>
          <w:rFonts w:ascii="Times New Roman" w:hAnsi="Times New Roman"/>
          <w:b/>
          <w:color w:val="000000" w:themeColor="text1"/>
          <w:sz w:val="20"/>
          <w:szCs w:val="20"/>
        </w:rPr>
      </w:pPr>
    </w:p>
    <w:p w:rsidR="001C554C" w:rsidRPr="002D0FFA" w:rsidRDefault="001C554C" w:rsidP="001C54A3">
      <w:pPr>
        <w:spacing w:after="0" w:line="0" w:lineRule="atLeast"/>
        <w:rPr>
          <w:rFonts w:ascii="Times New Roman" w:hAnsi="Times New Roman"/>
          <w:b/>
          <w:color w:val="0F6FC6" w:themeColor="accent1"/>
          <w:sz w:val="36"/>
          <w:szCs w:val="20"/>
        </w:rPr>
      </w:pPr>
      <w:r w:rsidRPr="002D0FFA">
        <w:rPr>
          <w:rFonts w:ascii="Times New Roman" w:hAnsi="Times New Roman"/>
          <w:b/>
          <w:color w:val="0F6FC6" w:themeColor="accent1"/>
          <w:sz w:val="36"/>
          <w:szCs w:val="20"/>
        </w:rPr>
        <w:t>Populated with baselines, milestones and targets</w:t>
      </w:r>
    </w:p>
    <w:p w:rsidR="002D042A" w:rsidRPr="002D0FFA" w:rsidRDefault="002D042A" w:rsidP="001C54A3">
      <w:pPr>
        <w:pStyle w:val="Heading1"/>
        <w:numPr>
          <w:ilvl w:val="0"/>
          <w:numId w:val="0"/>
        </w:numPr>
        <w:spacing w:line="0" w:lineRule="atLeast"/>
        <w:rPr>
          <w:rFonts w:eastAsia="SimSun"/>
          <w:color w:val="000000" w:themeColor="text1"/>
          <w:lang w:val="en-GB"/>
        </w:rPr>
      </w:pPr>
    </w:p>
    <w:p w:rsidR="00630A2B" w:rsidRPr="002D0FFA" w:rsidRDefault="00630A2B" w:rsidP="001C54A3">
      <w:pPr>
        <w:spacing w:after="0" w:line="0" w:lineRule="atLeast"/>
        <w:rPr>
          <w:color w:val="000000" w:themeColor="text1"/>
          <w:lang w:eastAsia="x-none"/>
        </w:rPr>
      </w:pPr>
    </w:p>
    <w:p w:rsidR="00E95028" w:rsidRPr="002D0FFA" w:rsidRDefault="00E95028" w:rsidP="001C54A3">
      <w:pPr>
        <w:spacing w:after="0" w:line="0" w:lineRule="atLeast"/>
        <w:rPr>
          <w:color w:val="000000" w:themeColor="text1"/>
          <w:lang w:eastAsia="x-none"/>
        </w:rPr>
      </w:pPr>
    </w:p>
    <w:p w:rsidR="00630A2B" w:rsidRPr="002D0FFA" w:rsidRDefault="00630A2B" w:rsidP="001C54A3">
      <w:pPr>
        <w:tabs>
          <w:tab w:val="left" w:pos="3960"/>
        </w:tabs>
        <w:spacing w:after="0" w:line="0" w:lineRule="atLeast"/>
        <w:rPr>
          <w:color w:val="000000" w:themeColor="text1"/>
          <w:lang w:eastAsia="x-none"/>
        </w:rPr>
      </w:pPr>
    </w:p>
    <w:p w:rsidR="00630A2B" w:rsidRPr="002D0FFA" w:rsidRDefault="0064019A" w:rsidP="001C54A3">
      <w:pPr>
        <w:spacing w:after="0" w:line="0" w:lineRule="atLeast"/>
        <w:rPr>
          <w:rFonts w:ascii="Times New Roman" w:hAnsi="Times New Roman"/>
          <w:b/>
          <w:color w:val="000000" w:themeColor="text1"/>
          <w:sz w:val="36"/>
          <w:szCs w:val="20"/>
        </w:rPr>
      </w:pPr>
      <w:r w:rsidRPr="002D0FFA">
        <w:rPr>
          <w:rFonts w:ascii="Times New Roman" w:hAnsi="Times New Roman"/>
          <w:b/>
          <w:color w:val="000000" w:themeColor="text1"/>
          <w:sz w:val="36"/>
          <w:szCs w:val="20"/>
        </w:rPr>
        <w:t>2</w:t>
      </w:r>
      <w:r w:rsidR="001C554C" w:rsidRPr="002D0FFA">
        <w:rPr>
          <w:rFonts w:ascii="Times New Roman" w:hAnsi="Times New Roman"/>
          <w:b/>
          <w:color w:val="000000" w:themeColor="text1"/>
          <w:sz w:val="36"/>
          <w:szCs w:val="20"/>
        </w:rPr>
        <w:t>5</w:t>
      </w:r>
      <w:r w:rsidR="00630A2B" w:rsidRPr="002D0FFA">
        <w:rPr>
          <w:rFonts w:ascii="Times New Roman" w:hAnsi="Times New Roman"/>
          <w:b/>
          <w:color w:val="000000" w:themeColor="text1"/>
          <w:sz w:val="36"/>
          <w:szCs w:val="20"/>
        </w:rPr>
        <w:t xml:space="preserve"> </w:t>
      </w:r>
      <w:r w:rsidR="001C554C" w:rsidRPr="002D0FFA">
        <w:rPr>
          <w:rFonts w:ascii="Times New Roman" w:hAnsi="Times New Roman"/>
          <w:b/>
          <w:color w:val="000000" w:themeColor="text1"/>
          <w:sz w:val="36"/>
          <w:szCs w:val="20"/>
        </w:rPr>
        <w:t>May 2018</w:t>
      </w:r>
    </w:p>
    <w:p w:rsidR="00652F5B" w:rsidRPr="002D0FFA" w:rsidRDefault="00652F5B">
      <w:pPr>
        <w:spacing w:after="160" w:line="259" w:lineRule="auto"/>
        <w:rPr>
          <w:color w:val="000000" w:themeColor="text1"/>
          <w:lang w:eastAsia="x-none"/>
        </w:rPr>
      </w:pPr>
      <w:r w:rsidRPr="002D0FFA">
        <w:rPr>
          <w:color w:val="000000" w:themeColor="text1"/>
          <w:lang w:eastAsia="x-none"/>
        </w:rPr>
        <w:br w:type="page"/>
      </w:r>
    </w:p>
    <w:p w:rsidR="005B7C78" w:rsidRPr="002D0FFA" w:rsidRDefault="005B7C78" w:rsidP="001C54A3">
      <w:pPr>
        <w:spacing w:after="0" w:line="0" w:lineRule="atLeast"/>
        <w:rPr>
          <w:color w:val="000000" w:themeColor="text1"/>
          <w:lang w:eastAsia="x-none"/>
        </w:rPr>
      </w:pPr>
    </w:p>
    <w:p w:rsidR="005B7C78" w:rsidRPr="002D0FFA" w:rsidRDefault="005B7C78" w:rsidP="001C54A3">
      <w:pPr>
        <w:pStyle w:val="Heading1"/>
        <w:numPr>
          <w:ilvl w:val="0"/>
          <w:numId w:val="6"/>
        </w:numPr>
        <w:tabs>
          <w:tab w:val="clear" w:pos="1080"/>
        </w:tabs>
        <w:spacing w:line="0" w:lineRule="atLeast"/>
        <w:ind w:left="360" w:hanging="360"/>
        <w:rPr>
          <w:b w:val="0"/>
          <w:color w:val="000000" w:themeColor="text1"/>
          <w:sz w:val="24"/>
          <w:szCs w:val="24"/>
          <w:lang w:val="en-GB"/>
        </w:rPr>
      </w:pPr>
      <w:r w:rsidRPr="002D0FFA">
        <w:rPr>
          <w:color w:val="000000" w:themeColor="text1"/>
          <w:sz w:val="24"/>
          <w:szCs w:val="24"/>
          <w:lang w:val="en-GB"/>
        </w:rPr>
        <w:t xml:space="preserve">Guiding Principles </w:t>
      </w:r>
    </w:p>
    <w:p w:rsidR="005B7C78" w:rsidRPr="002D0FFA" w:rsidRDefault="005B7C78" w:rsidP="001C54A3">
      <w:pPr>
        <w:pStyle w:val="ListParagraph"/>
        <w:spacing w:line="0" w:lineRule="atLeast"/>
        <w:ind w:left="360"/>
        <w:rPr>
          <w:rFonts w:ascii="Times New Roman" w:hAnsi="Times New Roman"/>
          <w:b/>
          <w:color w:val="000000" w:themeColor="text1"/>
          <w:sz w:val="20"/>
          <w:szCs w:val="20"/>
        </w:rPr>
      </w:pPr>
    </w:p>
    <w:p w:rsidR="001E1BDE" w:rsidRPr="002D0FFA" w:rsidRDefault="005B7C78" w:rsidP="001C54A3">
      <w:pPr>
        <w:spacing w:after="0" w:line="0" w:lineRule="atLeast"/>
        <w:jc w:val="both"/>
        <w:rPr>
          <w:rFonts w:ascii="Times New Roman" w:hAnsi="Times New Roman"/>
          <w:color w:val="000000" w:themeColor="text1"/>
          <w:sz w:val="20"/>
          <w:szCs w:val="20"/>
        </w:rPr>
      </w:pPr>
      <w:r w:rsidRPr="002D0FFA">
        <w:rPr>
          <w:rFonts w:ascii="Times New Roman" w:hAnsi="Times New Roman"/>
          <w:color w:val="000000" w:themeColor="text1"/>
          <w:sz w:val="20"/>
          <w:szCs w:val="20"/>
        </w:rPr>
        <w:t>The Integrated Results and Resources Framework (IRRF) translates the Strategic Plan (SP, 2018-21) into a set of develop</w:t>
      </w:r>
      <w:r w:rsidR="005E7060" w:rsidRPr="002D0FFA">
        <w:rPr>
          <w:rFonts w:ascii="Times New Roman" w:hAnsi="Times New Roman"/>
          <w:color w:val="000000" w:themeColor="text1"/>
          <w:sz w:val="20"/>
          <w:szCs w:val="20"/>
        </w:rPr>
        <w:t>ment and organisational</w:t>
      </w:r>
      <w:r w:rsidRPr="002D0FFA">
        <w:rPr>
          <w:rFonts w:ascii="Times New Roman" w:hAnsi="Times New Roman"/>
          <w:color w:val="000000" w:themeColor="text1"/>
          <w:sz w:val="20"/>
          <w:szCs w:val="20"/>
        </w:rPr>
        <w:t xml:space="preserve"> results that show how UNDP will use the resources entrusted to it by Member States and others to deliver on its mandate and vision.  </w:t>
      </w:r>
      <w:r w:rsidR="00396A5A" w:rsidRPr="002D0FFA">
        <w:rPr>
          <w:rFonts w:ascii="Times New Roman" w:hAnsi="Times New Roman"/>
          <w:color w:val="000000" w:themeColor="text1"/>
          <w:sz w:val="20"/>
          <w:szCs w:val="20"/>
        </w:rPr>
        <w:t xml:space="preserve">In </w:t>
      </w:r>
      <w:r w:rsidR="001E1BDE" w:rsidRPr="002D0FFA">
        <w:rPr>
          <w:rFonts w:ascii="Times New Roman" w:hAnsi="Times New Roman"/>
          <w:color w:val="000000" w:themeColor="text1"/>
          <w:sz w:val="20"/>
          <w:szCs w:val="20"/>
        </w:rPr>
        <w:t>pursuing its mandate and in line with the</w:t>
      </w:r>
      <w:r w:rsidR="00387831" w:rsidRPr="002D0FFA">
        <w:rPr>
          <w:rFonts w:ascii="Times New Roman" w:hAnsi="Times New Roman"/>
          <w:color w:val="000000" w:themeColor="text1"/>
          <w:sz w:val="20"/>
          <w:szCs w:val="20"/>
        </w:rPr>
        <w:t xml:space="preserve"> provisions of </w:t>
      </w:r>
      <w:r w:rsidR="00D17E3D" w:rsidRPr="002D0FFA">
        <w:rPr>
          <w:rFonts w:ascii="Times New Roman" w:hAnsi="Times New Roman"/>
          <w:color w:val="000000" w:themeColor="text1"/>
          <w:sz w:val="20"/>
          <w:szCs w:val="20"/>
        </w:rPr>
        <w:t xml:space="preserve">the </w:t>
      </w:r>
      <w:r w:rsidR="00387831" w:rsidRPr="002D0FFA">
        <w:rPr>
          <w:rFonts w:ascii="Times New Roman" w:hAnsi="Times New Roman"/>
          <w:color w:val="000000" w:themeColor="text1"/>
          <w:sz w:val="20"/>
          <w:szCs w:val="20"/>
        </w:rPr>
        <w:t>QCPR (</w:t>
      </w:r>
      <w:r w:rsidR="004075AF" w:rsidRPr="002D0FFA">
        <w:rPr>
          <w:rFonts w:ascii="Times New Roman" w:hAnsi="Times New Roman"/>
          <w:color w:val="000000" w:themeColor="text1"/>
          <w:sz w:val="20"/>
          <w:szCs w:val="20"/>
        </w:rPr>
        <w:t xml:space="preserve">UN General Assembly Resolution </w:t>
      </w:r>
      <w:r w:rsidR="00F421E6" w:rsidRPr="002D0FFA">
        <w:rPr>
          <w:rFonts w:ascii="Times New Roman" w:hAnsi="Times New Roman"/>
          <w:color w:val="000000" w:themeColor="text1"/>
          <w:sz w:val="20"/>
          <w:szCs w:val="20"/>
        </w:rPr>
        <w:t>A/RES/71</w:t>
      </w:r>
      <w:r w:rsidR="001E1BDE" w:rsidRPr="002D0FFA">
        <w:rPr>
          <w:rFonts w:ascii="Times New Roman" w:hAnsi="Times New Roman"/>
          <w:color w:val="000000" w:themeColor="text1"/>
          <w:sz w:val="20"/>
          <w:szCs w:val="20"/>
        </w:rPr>
        <w:t>/</w:t>
      </w:r>
      <w:r w:rsidR="00F421E6" w:rsidRPr="002D0FFA">
        <w:rPr>
          <w:rFonts w:ascii="Times New Roman" w:hAnsi="Times New Roman"/>
          <w:color w:val="000000" w:themeColor="text1"/>
          <w:sz w:val="20"/>
          <w:szCs w:val="20"/>
        </w:rPr>
        <w:t>243</w:t>
      </w:r>
      <w:r w:rsidR="001E1BDE" w:rsidRPr="002D0FFA">
        <w:rPr>
          <w:rFonts w:ascii="Times New Roman" w:hAnsi="Times New Roman"/>
          <w:color w:val="000000" w:themeColor="text1"/>
          <w:sz w:val="20"/>
          <w:szCs w:val="20"/>
        </w:rPr>
        <w:t xml:space="preserve">), UNDP respects national ownership and is guided by national needs and priorities in all its programmes and projects.  </w:t>
      </w:r>
    </w:p>
    <w:p w:rsidR="001E1BDE" w:rsidRPr="002D0FFA" w:rsidRDefault="001E1BDE" w:rsidP="001C54A3">
      <w:pPr>
        <w:spacing w:after="0" w:line="0" w:lineRule="atLeast"/>
        <w:jc w:val="both"/>
        <w:rPr>
          <w:rFonts w:ascii="Times New Roman" w:hAnsi="Times New Roman"/>
          <w:color w:val="000000" w:themeColor="text1"/>
          <w:sz w:val="20"/>
          <w:szCs w:val="20"/>
        </w:rPr>
      </w:pPr>
    </w:p>
    <w:p w:rsidR="005B7C78" w:rsidRPr="002D0FFA" w:rsidRDefault="005B7C78" w:rsidP="001C54A3">
      <w:pPr>
        <w:spacing w:after="0" w:line="0" w:lineRule="atLeast"/>
        <w:jc w:val="both"/>
        <w:rPr>
          <w:rFonts w:ascii="Times New Roman" w:hAnsi="Times New Roman"/>
          <w:color w:val="000000" w:themeColor="text1"/>
          <w:sz w:val="20"/>
          <w:szCs w:val="20"/>
        </w:rPr>
      </w:pPr>
      <w:r w:rsidRPr="002D0FFA">
        <w:rPr>
          <w:rFonts w:ascii="Times New Roman" w:hAnsi="Times New Roman"/>
          <w:color w:val="000000" w:themeColor="text1"/>
          <w:sz w:val="20"/>
          <w:szCs w:val="20"/>
        </w:rPr>
        <w:t xml:space="preserve">The IRRF is </w:t>
      </w:r>
      <w:r w:rsidR="006117DE" w:rsidRPr="002D0FFA">
        <w:rPr>
          <w:rFonts w:ascii="Times New Roman" w:hAnsi="Times New Roman"/>
          <w:color w:val="000000" w:themeColor="text1"/>
          <w:sz w:val="20"/>
          <w:szCs w:val="20"/>
        </w:rPr>
        <w:t xml:space="preserve">meant to be strategic in nature, indicating the proposed core trajectory of UNDP during 2018-21. The Framework, however, has been designed </w:t>
      </w:r>
      <w:r w:rsidR="00754136" w:rsidRPr="002D0FFA">
        <w:rPr>
          <w:rFonts w:ascii="Times New Roman" w:hAnsi="Times New Roman"/>
          <w:color w:val="000000" w:themeColor="text1"/>
          <w:sz w:val="20"/>
          <w:szCs w:val="20"/>
        </w:rPr>
        <w:t>to allow for</w:t>
      </w:r>
      <w:r w:rsidR="00780B0D" w:rsidRPr="002D0FFA">
        <w:rPr>
          <w:rFonts w:ascii="Times New Roman" w:hAnsi="Times New Roman"/>
          <w:color w:val="000000" w:themeColor="text1"/>
          <w:sz w:val="20"/>
          <w:szCs w:val="20"/>
        </w:rPr>
        <w:t xml:space="preserve"> </w:t>
      </w:r>
      <w:r w:rsidR="000910EC" w:rsidRPr="002D0FFA">
        <w:rPr>
          <w:rFonts w:ascii="Times New Roman" w:hAnsi="Times New Roman"/>
          <w:color w:val="000000" w:themeColor="text1"/>
          <w:sz w:val="20"/>
          <w:szCs w:val="20"/>
        </w:rPr>
        <w:t xml:space="preserve">flexibility to respond to changing circumstances, including </w:t>
      </w:r>
      <w:r w:rsidR="00ED6C22" w:rsidRPr="002D0FFA">
        <w:rPr>
          <w:rFonts w:ascii="Times New Roman" w:hAnsi="Times New Roman"/>
          <w:color w:val="000000" w:themeColor="text1"/>
          <w:sz w:val="20"/>
          <w:szCs w:val="20"/>
        </w:rPr>
        <w:t>decisions by Member States and country demand</w:t>
      </w:r>
      <w:r w:rsidRPr="002D0FFA">
        <w:rPr>
          <w:rFonts w:ascii="Times New Roman" w:hAnsi="Times New Roman"/>
          <w:color w:val="000000" w:themeColor="text1"/>
          <w:sz w:val="20"/>
          <w:szCs w:val="20"/>
        </w:rPr>
        <w:t xml:space="preserve">. In </w:t>
      </w:r>
      <w:r w:rsidR="000651DA" w:rsidRPr="002D0FFA">
        <w:rPr>
          <w:rFonts w:ascii="Times New Roman" w:hAnsi="Times New Roman"/>
          <w:color w:val="000000" w:themeColor="text1"/>
          <w:sz w:val="20"/>
          <w:szCs w:val="20"/>
        </w:rPr>
        <w:t xml:space="preserve">developing </w:t>
      </w:r>
      <w:r w:rsidRPr="002D0FFA">
        <w:rPr>
          <w:rFonts w:ascii="Times New Roman" w:hAnsi="Times New Roman"/>
          <w:color w:val="000000" w:themeColor="text1"/>
          <w:sz w:val="20"/>
          <w:szCs w:val="20"/>
        </w:rPr>
        <w:t>the IRRF, UNDP has been guided by the following principles, based on legislation and lessons learned:</w:t>
      </w:r>
    </w:p>
    <w:p w:rsidR="005B7C78" w:rsidRPr="002D0FFA" w:rsidRDefault="005B7C78" w:rsidP="001C54A3">
      <w:pPr>
        <w:spacing w:after="0" w:line="0" w:lineRule="atLeast"/>
        <w:jc w:val="both"/>
        <w:rPr>
          <w:rFonts w:ascii="Times New Roman" w:hAnsi="Times New Roman"/>
          <w:color w:val="000000" w:themeColor="text1"/>
          <w:sz w:val="20"/>
          <w:szCs w:val="20"/>
        </w:rPr>
      </w:pPr>
    </w:p>
    <w:p w:rsidR="005B7C78" w:rsidRPr="002D0FFA" w:rsidRDefault="005B7C78" w:rsidP="001C54A3">
      <w:pPr>
        <w:pStyle w:val="ListParagraph"/>
        <w:numPr>
          <w:ilvl w:val="0"/>
          <w:numId w:val="3"/>
        </w:numPr>
        <w:spacing w:line="0" w:lineRule="atLeast"/>
        <w:contextualSpacing/>
        <w:jc w:val="both"/>
        <w:rPr>
          <w:rFonts w:ascii="Times New Roman" w:hAnsi="Times New Roman"/>
          <w:color w:val="000000" w:themeColor="text1"/>
          <w:sz w:val="20"/>
          <w:szCs w:val="20"/>
        </w:rPr>
      </w:pPr>
      <w:r w:rsidRPr="002D0FFA">
        <w:rPr>
          <w:rFonts w:ascii="Times New Roman" w:hAnsi="Times New Roman"/>
          <w:b/>
          <w:color w:val="000000" w:themeColor="text1"/>
          <w:sz w:val="20"/>
          <w:szCs w:val="20"/>
        </w:rPr>
        <w:t xml:space="preserve">Incorporate the 2030 Agenda and SDGs </w:t>
      </w:r>
      <w:r w:rsidRPr="002D0FFA">
        <w:rPr>
          <w:rFonts w:ascii="Times New Roman" w:hAnsi="Times New Roman"/>
          <w:color w:val="000000" w:themeColor="text1"/>
          <w:sz w:val="20"/>
          <w:szCs w:val="20"/>
        </w:rPr>
        <w:t xml:space="preserve">as well as associated international agreements such as </w:t>
      </w:r>
      <w:r w:rsidR="003629E5" w:rsidRPr="002D0FFA">
        <w:rPr>
          <w:rFonts w:ascii="Times New Roman" w:hAnsi="Times New Roman"/>
          <w:color w:val="000000" w:themeColor="text1"/>
          <w:sz w:val="20"/>
          <w:szCs w:val="20"/>
        </w:rPr>
        <w:t xml:space="preserve">the </w:t>
      </w:r>
      <w:r w:rsidRPr="002D0FFA">
        <w:rPr>
          <w:rFonts w:ascii="Times New Roman" w:hAnsi="Times New Roman"/>
          <w:color w:val="000000" w:themeColor="text1"/>
          <w:sz w:val="20"/>
          <w:szCs w:val="20"/>
        </w:rPr>
        <w:t>Addis</w:t>
      </w:r>
      <w:r w:rsidR="00705C66" w:rsidRPr="002D0FFA">
        <w:rPr>
          <w:rFonts w:ascii="Times New Roman" w:hAnsi="Times New Roman"/>
          <w:color w:val="000000" w:themeColor="text1"/>
          <w:sz w:val="20"/>
          <w:szCs w:val="20"/>
        </w:rPr>
        <w:t xml:space="preserve"> Ababa Action Agenda</w:t>
      </w:r>
      <w:r w:rsidRPr="002D0FFA">
        <w:rPr>
          <w:rFonts w:ascii="Times New Roman" w:hAnsi="Times New Roman"/>
          <w:color w:val="000000" w:themeColor="text1"/>
          <w:sz w:val="20"/>
          <w:szCs w:val="20"/>
        </w:rPr>
        <w:t>,</w:t>
      </w:r>
      <w:r w:rsidR="005D1326" w:rsidRPr="002D0FFA">
        <w:rPr>
          <w:rFonts w:ascii="Times New Roman" w:hAnsi="Times New Roman"/>
          <w:color w:val="000000" w:themeColor="text1"/>
          <w:sz w:val="20"/>
          <w:szCs w:val="20"/>
        </w:rPr>
        <w:t xml:space="preserve"> </w:t>
      </w:r>
      <w:r w:rsidR="009950AB" w:rsidRPr="002D0FFA">
        <w:rPr>
          <w:rFonts w:ascii="Times New Roman" w:hAnsi="Times New Roman"/>
          <w:color w:val="000000" w:themeColor="text1"/>
          <w:sz w:val="20"/>
          <w:szCs w:val="20"/>
        </w:rPr>
        <w:t>Beijing</w:t>
      </w:r>
      <w:r w:rsidR="00D33326" w:rsidRPr="002D0FFA">
        <w:rPr>
          <w:rFonts w:ascii="Times New Roman" w:hAnsi="Times New Roman"/>
          <w:color w:val="000000" w:themeColor="text1"/>
          <w:sz w:val="20"/>
          <w:szCs w:val="20"/>
        </w:rPr>
        <w:t xml:space="preserve"> Declaration</w:t>
      </w:r>
      <w:r w:rsidR="00050AAD" w:rsidRPr="002D0FFA">
        <w:rPr>
          <w:rFonts w:ascii="Times New Roman" w:hAnsi="Times New Roman"/>
          <w:color w:val="000000" w:themeColor="text1"/>
          <w:sz w:val="20"/>
          <w:szCs w:val="20"/>
        </w:rPr>
        <w:t xml:space="preserve"> and Platform for Action</w:t>
      </w:r>
      <w:r w:rsidR="005D1326" w:rsidRPr="002D0FFA">
        <w:rPr>
          <w:rFonts w:ascii="Times New Roman" w:hAnsi="Times New Roman"/>
          <w:color w:val="000000" w:themeColor="text1"/>
          <w:sz w:val="20"/>
          <w:szCs w:val="20"/>
        </w:rPr>
        <w:t>,</w:t>
      </w:r>
      <w:r w:rsidRPr="002D0FFA">
        <w:rPr>
          <w:rFonts w:ascii="Times New Roman" w:hAnsi="Times New Roman"/>
          <w:color w:val="000000" w:themeColor="text1"/>
          <w:sz w:val="20"/>
          <w:szCs w:val="20"/>
        </w:rPr>
        <w:t xml:space="preserve"> Istanbul</w:t>
      </w:r>
      <w:r w:rsidR="00504BA4" w:rsidRPr="002D0FFA">
        <w:rPr>
          <w:rFonts w:ascii="Times New Roman" w:hAnsi="Times New Roman"/>
          <w:color w:val="000000" w:themeColor="text1"/>
          <w:sz w:val="20"/>
          <w:szCs w:val="20"/>
        </w:rPr>
        <w:t xml:space="preserve"> Programme of Action</w:t>
      </w:r>
      <w:r w:rsidRPr="002D0FFA">
        <w:rPr>
          <w:rFonts w:ascii="Times New Roman" w:hAnsi="Times New Roman"/>
          <w:color w:val="000000" w:themeColor="text1"/>
          <w:sz w:val="20"/>
          <w:szCs w:val="20"/>
        </w:rPr>
        <w:t>,</w:t>
      </w:r>
      <w:r w:rsidR="00A07D56" w:rsidRPr="002D0FFA">
        <w:rPr>
          <w:rFonts w:ascii="Times New Roman" w:hAnsi="Times New Roman"/>
          <w:color w:val="000000" w:themeColor="text1"/>
          <w:sz w:val="20"/>
          <w:szCs w:val="20"/>
        </w:rPr>
        <w:t xml:space="preserve"> Paris</w:t>
      </w:r>
      <w:r w:rsidR="00D33326" w:rsidRPr="002D0FFA">
        <w:rPr>
          <w:rFonts w:ascii="Times New Roman" w:hAnsi="Times New Roman"/>
          <w:color w:val="000000" w:themeColor="text1"/>
          <w:sz w:val="20"/>
          <w:szCs w:val="20"/>
        </w:rPr>
        <w:t xml:space="preserve"> Agreement</w:t>
      </w:r>
      <w:r w:rsidR="00A07D56" w:rsidRPr="002D0FFA">
        <w:rPr>
          <w:rFonts w:ascii="Times New Roman" w:hAnsi="Times New Roman"/>
          <w:color w:val="000000" w:themeColor="text1"/>
          <w:sz w:val="20"/>
          <w:szCs w:val="20"/>
        </w:rPr>
        <w:t xml:space="preserve">, </w:t>
      </w:r>
      <w:r w:rsidR="003629E5" w:rsidRPr="002D0FFA">
        <w:rPr>
          <w:rFonts w:ascii="Times New Roman" w:hAnsi="Times New Roman"/>
          <w:color w:val="000000" w:themeColor="text1"/>
          <w:sz w:val="20"/>
          <w:szCs w:val="20"/>
        </w:rPr>
        <w:t>New Urban Agenda</w:t>
      </w:r>
      <w:r w:rsidR="00A07D56" w:rsidRPr="002D0FFA">
        <w:rPr>
          <w:rFonts w:ascii="Times New Roman" w:hAnsi="Times New Roman"/>
          <w:color w:val="000000" w:themeColor="text1"/>
          <w:sz w:val="20"/>
          <w:szCs w:val="20"/>
        </w:rPr>
        <w:t xml:space="preserve">, SAMOA </w:t>
      </w:r>
      <w:r w:rsidR="005F1968" w:rsidRPr="002D0FFA">
        <w:rPr>
          <w:rFonts w:ascii="Times New Roman" w:hAnsi="Times New Roman"/>
          <w:color w:val="000000" w:themeColor="text1"/>
          <w:sz w:val="20"/>
          <w:szCs w:val="20"/>
        </w:rPr>
        <w:t xml:space="preserve">Pathway </w:t>
      </w:r>
      <w:r w:rsidR="00A07D56" w:rsidRPr="002D0FFA">
        <w:rPr>
          <w:rFonts w:ascii="Times New Roman" w:hAnsi="Times New Roman"/>
          <w:color w:val="000000" w:themeColor="text1"/>
          <w:sz w:val="20"/>
          <w:szCs w:val="20"/>
        </w:rPr>
        <w:t>and Sendai</w:t>
      </w:r>
      <w:r w:rsidR="00D33326" w:rsidRPr="002D0FFA">
        <w:rPr>
          <w:rFonts w:ascii="Times New Roman" w:hAnsi="Times New Roman"/>
          <w:color w:val="000000" w:themeColor="text1"/>
          <w:sz w:val="20"/>
          <w:szCs w:val="20"/>
        </w:rPr>
        <w:t xml:space="preserve"> Framework</w:t>
      </w:r>
      <w:r w:rsidR="00050AAD" w:rsidRPr="002D0FFA">
        <w:rPr>
          <w:rFonts w:ascii="Times New Roman" w:hAnsi="Times New Roman"/>
          <w:color w:val="000000" w:themeColor="text1"/>
          <w:sz w:val="20"/>
          <w:szCs w:val="20"/>
        </w:rPr>
        <w:t xml:space="preserve"> for Disaster Reduction</w:t>
      </w:r>
      <w:r w:rsidR="00645CDD" w:rsidRPr="002D0FFA">
        <w:rPr>
          <w:rFonts w:ascii="Times New Roman" w:hAnsi="Times New Roman"/>
          <w:color w:val="000000" w:themeColor="text1"/>
          <w:sz w:val="20"/>
          <w:szCs w:val="20"/>
        </w:rPr>
        <w:t xml:space="preserve">.  </w:t>
      </w:r>
      <w:r w:rsidRPr="002D0FFA">
        <w:rPr>
          <w:rFonts w:ascii="Times New Roman" w:hAnsi="Times New Roman"/>
          <w:color w:val="000000" w:themeColor="text1"/>
          <w:sz w:val="20"/>
          <w:szCs w:val="20"/>
        </w:rPr>
        <w:t>The draft IRRF includes SDG indicators at impact and outcome levels. To better capture the principle of leaving no one behind (LNOB), UNDP will improve targeting, to ensure its contributions to development benefit those most in need such as the extreme poor, women and persons with disabilities.</w:t>
      </w:r>
      <w:r w:rsidR="005D1326" w:rsidRPr="002D0FFA">
        <w:rPr>
          <w:rFonts w:ascii="Times New Roman" w:hAnsi="Times New Roman"/>
          <w:color w:val="000000" w:themeColor="text1"/>
          <w:sz w:val="20"/>
          <w:szCs w:val="20"/>
        </w:rPr>
        <w:t xml:space="preserve">  To this end, outcome and output indicators </w:t>
      </w:r>
      <w:r w:rsidR="00997A4C" w:rsidRPr="002D0FFA">
        <w:rPr>
          <w:rFonts w:ascii="Times New Roman" w:hAnsi="Times New Roman"/>
          <w:color w:val="000000" w:themeColor="text1"/>
          <w:sz w:val="20"/>
          <w:szCs w:val="20"/>
        </w:rPr>
        <w:t xml:space="preserve">target </w:t>
      </w:r>
      <w:r w:rsidR="009C7A93" w:rsidRPr="002D0FFA">
        <w:rPr>
          <w:rFonts w:ascii="Times New Roman" w:hAnsi="Times New Roman"/>
          <w:color w:val="000000" w:themeColor="text1"/>
          <w:sz w:val="20"/>
          <w:szCs w:val="20"/>
        </w:rPr>
        <w:t xml:space="preserve">marginalised </w:t>
      </w:r>
      <w:r w:rsidR="00997A4C" w:rsidRPr="002D0FFA">
        <w:rPr>
          <w:rFonts w:ascii="Times New Roman" w:hAnsi="Times New Roman"/>
          <w:color w:val="000000" w:themeColor="text1"/>
          <w:sz w:val="20"/>
          <w:szCs w:val="20"/>
        </w:rPr>
        <w:t>groups which include</w:t>
      </w:r>
      <w:r w:rsidR="00A07D56" w:rsidRPr="002D0FFA">
        <w:rPr>
          <w:rFonts w:ascii="Times New Roman" w:hAnsi="Times New Roman"/>
          <w:color w:val="000000" w:themeColor="text1"/>
          <w:sz w:val="20"/>
          <w:szCs w:val="20"/>
        </w:rPr>
        <w:t xml:space="preserve"> </w:t>
      </w:r>
      <w:r w:rsidR="00997A4C" w:rsidRPr="002D0FFA">
        <w:rPr>
          <w:rFonts w:ascii="Times New Roman" w:hAnsi="Times New Roman"/>
          <w:color w:val="000000" w:themeColor="text1"/>
          <w:sz w:val="20"/>
          <w:szCs w:val="20"/>
          <w:lang w:eastAsia="x-none"/>
        </w:rPr>
        <w:t>women, youth, people with disabilities, people living with HIV</w:t>
      </w:r>
      <w:r w:rsidR="00FA2DCB" w:rsidRPr="002D0FFA">
        <w:rPr>
          <w:rFonts w:ascii="Times New Roman" w:hAnsi="Times New Roman"/>
          <w:color w:val="000000" w:themeColor="text1"/>
          <w:sz w:val="20"/>
          <w:szCs w:val="20"/>
          <w:lang w:eastAsia="x-none"/>
        </w:rPr>
        <w:t>, indigenous groups</w:t>
      </w:r>
      <w:r w:rsidR="00997A4C" w:rsidRPr="002D0FFA">
        <w:rPr>
          <w:rFonts w:ascii="Times New Roman" w:hAnsi="Times New Roman"/>
          <w:color w:val="000000" w:themeColor="text1"/>
          <w:sz w:val="20"/>
          <w:szCs w:val="20"/>
          <w:lang w:eastAsia="x-none"/>
        </w:rPr>
        <w:t xml:space="preserve"> and other</w:t>
      </w:r>
      <w:r w:rsidR="00FA2DCB" w:rsidRPr="002D0FFA">
        <w:rPr>
          <w:rFonts w:ascii="Times New Roman" w:hAnsi="Times New Roman"/>
          <w:color w:val="000000" w:themeColor="text1"/>
          <w:sz w:val="20"/>
          <w:szCs w:val="20"/>
          <w:lang w:eastAsia="x-none"/>
        </w:rPr>
        <w:t xml:space="preserve">s, as relevant.  </w:t>
      </w:r>
    </w:p>
    <w:p w:rsidR="005B7C78" w:rsidRPr="002D0FFA" w:rsidRDefault="005B7C78" w:rsidP="001C54A3">
      <w:pPr>
        <w:pStyle w:val="ListParagraph"/>
        <w:spacing w:line="0" w:lineRule="atLeast"/>
        <w:jc w:val="both"/>
        <w:rPr>
          <w:rFonts w:ascii="Times New Roman" w:hAnsi="Times New Roman"/>
          <w:color w:val="000000" w:themeColor="text1"/>
          <w:sz w:val="20"/>
          <w:szCs w:val="20"/>
        </w:rPr>
      </w:pPr>
    </w:p>
    <w:p w:rsidR="005B7C78" w:rsidRPr="002D0FFA" w:rsidRDefault="005B7C78" w:rsidP="001C54A3">
      <w:pPr>
        <w:pStyle w:val="ListParagraph"/>
        <w:numPr>
          <w:ilvl w:val="0"/>
          <w:numId w:val="3"/>
        </w:numPr>
        <w:spacing w:line="0" w:lineRule="atLeast"/>
        <w:contextualSpacing/>
        <w:jc w:val="both"/>
        <w:rPr>
          <w:rFonts w:ascii="Times New Roman" w:hAnsi="Times New Roman"/>
          <w:color w:val="000000" w:themeColor="text1"/>
          <w:sz w:val="20"/>
          <w:szCs w:val="20"/>
        </w:rPr>
      </w:pPr>
      <w:r w:rsidRPr="002D0FFA">
        <w:rPr>
          <w:rFonts w:ascii="Times New Roman" w:hAnsi="Times New Roman"/>
          <w:b/>
          <w:color w:val="000000" w:themeColor="text1"/>
          <w:sz w:val="20"/>
          <w:szCs w:val="20"/>
        </w:rPr>
        <w:t xml:space="preserve">Harmonize with other funds and programmes. </w:t>
      </w:r>
      <w:r w:rsidRPr="002D0FFA">
        <w:rPr>
          <w:rFonts w:ascii="Times New Roman" w:hAnsi="Times New Roman"/>
          <w:color w:val="000000" w:themeColor="text1"/>
          <w:sz w:val="20"/>
          <w:szCs w:val="20"/>
        </w:rPr>
        <w:t xml:space="preserve">UNDP, UNICEF, UNFPA and UN Women have agreed on a harmonized structure of the IRRF in line with </w:t>
      </w:r>
      <w:r w:rsidR="009C7A93" w:rsidRPr="002D0FFA">
        <w:rPr>
          <w:rFonts w:ascii="Times New Roman" w:hAnsi="Times New Roman"/>
          <w:color w:val="000000" w:themeColor="text1"/>
          <w:sz w:val="20"/>
          <w:szCs w:val="20"/>
        </w:rPr>
        <w:t xml:space="preserve">the </w:t>
      </w:r>
      <w:r w:rsidRPr="002D0FFA">
        <w:rPr>
          <w:rFonts w:ascii="Times New Roman" w:hAnsi="Times New Roman"/>
          <w:color w:val="000000" w:themeColor="text1"/>
          <w:sz w:val="20"/>
          <w:szCs w:val="20"/>
        </w:rPr>
        <w:t>UNDG RBM Handbook and UNDAF Guidelines. In addition, the agencies have identified a common set of SDG indicators to be incorporated at impact and outcome levels to monitor collaborative work towards shared results.  Furthermore, common QCPR indicators are</w:t>
      </w:r>
      <w:r w:rsidR="008B4962" w:rsidRPr="002D0FFA">
        <w:rPr>
          <w:rFonts w:ascii="Times New Roman" w:hAnsi="Times New Roman"/>
          <w:color w:val="000000" w:themeColor="text1"/>
          <w:sz w:val="20"/>
          <w:szCs w:val="20"/>
        </w:rPr>
        <w:t xml:space="preserve"> integrated in the organisational</w:t>
      </w:r>
      <w:r w:rsidRPr="002D0FFA">
        <w:rPr>
          <w:rFonts w:ascii="Times New Roman" w:hAnsi="Times New Roman"/>
          <w:color w:val="000000" w:themeColor="text1"/>
          <w:sz w:val="20"/>
          <w:szCs w:val="20"/>
        </w:rPr>
        <w:t xml:space="preserve"> section of the IRRF.</w:t>
      </w:r>
    </w:p>
    <w:p w:rsidR="005B7C78" w:rsidRPr="002D0FFA" w:rsidRDefault="005B7C78" w:rsidP="001C54A3">
      <w:pPr>
        <w:spacing w:after="0" w:line="0" w:lineRule="atLeast"/>
        <w:ind w:left="720"/>
        <w:jc w:val="both"/>
        <w:rPr>
          <w:rFonts w:ascii="Times New Roman" w:hAnsi="Times New Roman"/>
          <w:color w:val="000000" w:themeColor="text1"/>
          <w:sz w:val="20"/>
          <w:szCs w:val="20"/>
        </w:rPr>
      </w:pPr>
    </w:p>
    <w:p w:rsidR="00CC2B30" w:rsidRPr="002D0FFA" w:rsidRDefault="005B7C78" w:rsidP="001C54A3">
      <w:pPr>
        <w:pStyle w:val="ListParagraph"/>
        <w:numPr>
          <w:ilvl w:val="0"/>
          <w:numId w:val="3"/>
        </w:numPr>
        <w:spacing w:line="0" w:lineRule="atLeast"/>
        <w:contextualSpacing/>
        <w:jc w:val="both"/>
        <w:rPr>
          <w:rFonts w:ascii="Times New Roman" w:hAnsi="Times New Roman"/>
          <w:color w:val="000000" w:themeColor="text1"/>
          <w:sz w:val="20"/>
          <w:szCs w:val="20"/>
        </w:rPr>
      </w:pPr>
      <w:r w:rsidRPr="002D0FFA">
        <w:rPr>
          <w:rFonts w:ascii="Times New Roman" w:hAnsi="Times New Roman"/>
          <w:b/>
          <w:color w:val="000000" w:themeColor="text1"/>
          <w:sz w:val="20"/>
          <w:szCs w:val="20"/>
        </w:rPr>
        <w:t xml:space="preserve">Clarify and simplify.  </w:t>
      </w:r>
      <w:r w:rsidRPr="002D0FFA">
        <w:rPr>
          <w:rFonts w:ascii="Times New Roman" w:hAnsi="Times New Roman"/>
          <w:color w:val="000000" w:themeColor="text1"/>
          <w:sz w:val="20"/>
          <w:szCs w:val="20"/>
        </w:rPr>
        <w:t>While staying within the UNDG RBM Handbook and agreements reached with UNFPA, UNICEF and UN Women, the proposed IRRF continues a steady process of improvement in UNDP’s results architecture through successive SP cycles.  As a consequence, there has been a reduction in the number of outcomes and outputs in this draft compared to the IRRF for 2014-17: down to 3 development outcomes from 7</w:t>
      </w:r>
      <w:r w:rsidR="00C70A65" w:rsidRPr="002D0FFA">
        <w:rPr>
          <w:rFonts w:ascii="Times New Roman" w:hAnsi="Times New Roman"/>
          <w:color w:val="000000" w:themeColor="text1"/>
          <w:sz w:val="20"/>
          <w:szCs w:val="20"/>
        </w:rPr>
        <w:t>,</w:t>
      </w:r>
      <w:r w:rsidRPr="002D0FFA">
        <w:rPr>
          <w:rFonts w:ascii="Times New Roman" w:hAnsi="Times New Roman"/>
          <w:color w:val="000000" w:themeColor="text1"/>
          <w:sz w:val="20"/>
          <w:szCs w:val="20"/>
        </w:rPr>
        <w:t xml:space="preserve"> </w:t>
      </w:r>
      <w:r w:rsidR="00785E74" w:rsidRPr="002D0FFA">
        <w:rPr>
          <w:rFonts w:ascii="Times New Roman" w:hAnsi="Times New Roman"/>
          <w:color w:val="000000" w:themeColor="text1"/>
          <w:sz w:val="20"/>
          <w:szCs w:val="20"/>
        </w:rPr>
        <w:t>27</w:t>
      </w:r>
      <w:r w:rsidRPr="002D0FFA">
        <w:rPr>
          <w:rFonts w:ascii="Times New Roman" w:hAnsi="Times New Roman"/>
          <w:color w:val="000000" w:themeColor="text1"/>
          <w:sz w:val="20"/>
          <w:szCs w:val="20"/>
        </w:rPr>
        <w:t xml:space="preserve"> development outputs from 38 previously</w:t>
      </w:r>
      <w:r w:rsidR="00527435" w:rsidRPr="002D0FFA">
        <w:rPr>
          <w:rFonts w:ascii="Times New Roman" w:hAnsi="Times New Roman"/>
          <w:color w:val="000000" w:themeColor="text1"/>
          <w:sz w:val="20"/>
          <w:szCs w:val="20"/>
        </w:rPr>
        <w:t>; and</w:t>
      </w:r>
      <w:r w:rsidR="00F73817" w:rsidRPr="002D0FFA">
        <w:rPr>
          <w:rFonts w:ascii="Times New Roman" w:hAnsi="Times New Roman"/>
          <w:color w:val="000000" w:themeColor="text1"/>
          <w:sz w:val="20"/>
          <w:szCs w:val="20"/>
        </w:rPr>
        <w:t xml:space="preserve"> </w:t>
      </w:r>
      <w:r w:rsidR="00785E74" w:rsidRPr="002D0FFA">
        <w:rPr>
          <w:rFonts w:ascii="Times New Roman" w:hAnsi="Times New Roman"/>
          <w:color w:val="000000" w:themeColor="text1"/>
          <w:sz w:val="20"/>
          <w:szCs w:val="20"/>
        </w:rPr>
        <w:t>5</w:t>
      </w:r>
      <w:r w:rsidR="001D5287" w:rsidRPr="002D0FFA">
        <w:rPr>
          <w:rFonts w:ascii="Times New Roman" w:hAnsi="Times New Roman"/>
          <w:color w:val="000000" w:themeColor="text1"/>
          <w:sz w:val="20"/>
          <w:szCs w:val="20"/>
        </w:rPr>
        <w:t>6</w:t>
      </w:r>
      <w:r w:rsidR="00527435" w:rsidRPr="002D0FFA">
        <w:rPr>
          <w:rFonts w:ascii="Times New Roman" w:hAnsi="Times New Roman"/>
          <w:b/>
          <w:color w:val="000000" w:themeColor="text1"/>
          <w:sz w:val="20"/>
          <w:szCs w:val="20"/>
        </w:rPr>
        <w:t xml:space="preserve"> </w:t>
      </w:r>
      <w:r w:rsidR="00527435" w:rsidRPr="002D0FFA">
        <w:rPr>
          <w:rFonts w:ascii="Times New Roman" w:hAnsi="Times New Roman"/>
          <w:color w:val="000000" w:themeColor="text1"/>
          <w:sz w:val="20"/>
          <w:szCs w:val="20"/>
        </w:rPr>
        <w:t>output indicators</w:t>
      </w:r>
      <w:r w:rsidR="00003CE7" w:rsidRPr="002D0FFA">
        <w:rPr>
          <w:rFonts w:ascii="Times New Roman" w:hAnsi="Times New Roman"/>
          <w:color w:val="000000" w:themeColor="text1"/>
          <w:sz w:val="20"/>
          <w:szCs w:val="20"/>
        </w:rPr>
        <w:t xml:space="preserve"> compared to </w:t>
      </w:r>
      <w:r w:rsidR="00002912" w:rsidRPr="002D0FFA">
        <w:rPr>
          <w:rFonts w:ascii="Times New Roman" w:hAnsi="Times New Roman"/>
          <w:color w:val="000000" w:themeColor="text1"/>
          <w:sz w:val="20"/>
          <w:szCs w:val="20"/>
        </w:rPr>
        <w:t>93</w:t>
      </w:r>
      <w:r w:rsidR="008B4962" w:rsidRPr="002D0FFA">
        <w:rPr>
          <w:rFonts w:ascii="Times New Roman" w:hAnsi="Times New Roman"/>
          <w:color w:val="000000" w:themeColor="text1"/>
          <w:sz w:val="20"/>
          <w:szCs w:val="20"/>
        </w:rPr>
        <w:t xml:space="preserve">.  Similarly, organisational outcomes </w:t>
      </w:r>
      <w:r w:rsidR="009C77CC" w:rsidRPr="002D0FFA">
        <w:rPr>
          <w:rFonts w:ascii="Times New Roman" w:hAnsi="Times New Roman"/>
          <w:color w:val="000000" w:themeColor="text1"/>
          <w:sz w:val="20"/>
          <w:szCs w:val="20"/>
        </w:rPr>
        <w:t xml:space="preserve">have been </w:t>
      </w:r>
      <w:r w:rsidR="008B4962" w:rsidRPr="002D0FFA">
        <w:rPr>
          <w:rFonts w:ascii="Times New Roman" w:hAnsi="Times New Roman"/>
          <w:color w:val="000000" w:themeColor="text1"/>
          <w:sz w:val="20"/>
          <w:szCs w:val="20"/>
        </w:rPr>
        <w:t>stream</w:t>
      </w:r>
      <w:r w:rsidR="00006727" w:rsidRPr="002D0FFA">
        <w:rPr>
          <w:rFonts w:ascii="Times New Roman" w:hAnsi="Times New Roman"/>
          <w:color w:val="000000" w:themeColor="text1"/>
          <w:sz w:val="20"/>
          <w:szCs w:val="20"/>
        </w:rPr>
        <w:t>lined and reduced from 7 to 3</w:t>
      </w:r>
      <w:r w:rsidR="00003F44" w:rsidRPr="002D0FFA">
        <w:rPr>
          <w:rFonts w:ascii="Times New Roman" w:hAnsi="Times New Roman"/>
          <w:color w:val="000000" w:themeColor="text1"/>
          <w:sz w:val="20"/>
          <w:szCs w:val="20"/>
        </w:rPr>
        <w:t xml:space="preserve"> and indicators </w:t>
      </w:r>
      <w:r w:rsidR="00006727" w:rsidRPr="002D0FFA">
        <w:rPr>
          <w:rFonts w:ascii="Times New Roman" w:hAnsi="Times New Roman"/>
          <w:color w:val="000000" w:themeColor="text1"/>
          <w:sz w:val="20"/>
          <w:szCs w:val="20"/>
        </w:rPr>
        <w:t>from 48 to 4</w:t>
      </w:r>
      <w:r w:rsidR="004A43F8" w:rsidRPr="002D0FFA">
        <w:rPr>
          <w:rFonts w:ascii="Times New Roman" w:hAnsi="Times New Roman"/>
          <w:color w:val="000000" w:themeColor="text1"/>
          <w:sz w:val="20"/>
          <w:szCs w:val="20"/>
        </w:rPr>
        <w:t>2</w:t>
      </w:r>
      <w:r w:rsidR="00006727" w:rsidRPr="002D0FFA">
        <w:rPr>
          <w:rFonts w:ascii="Times New Roman" w:hAnsi="Times New Roman"/>
          <w:color w:val="000000" w:themeColor="text1"/>
          <w:sz w:val="20"/>
          <w:szCs w:val="20"/>
        </w:rPr>
        <w:t xml:space="preserve">.  </w:t>
      </w:r>
    </w:p>
    <w:p w:rsidR="00CC2B30" w:rsidRPr="002D0FFA" w:rsidRDefault="00CC2B30" w:rsidP="001C54A3">
      <w:pPr>
        <w:pStyle w:val="ListParagraph"/>
        <w:spacing w:line="0" w:lineRule="atLeast"/>
        <w:rPr>
          <w:rFonts w:ascii="Times New Roman" w:hAnsi="Times New Roman"/>
          <w:color w:val="000000" w:themeColor="text1"/>
          <w:sz w:val="20"/>
          <w:szCs w:val="20"/>
        </w:rPr>
      </w:pPr>
    </w:p>
    <w:p w:rsidR="00DF1C79" w:rsidRPr="002D0FFA" w:rsidRDefault="005B7C78" w:rsidP="001C54A3">
      <w:pPr>
        <w:pStyle w:val="ListParagraph"/>
        <w:spacing w:line="0" w:lineRule="atLeast"/>
        <w:ind w:left="360"/>
        <w:contextualSpacing/>
        <w:jc w:val="both"/>
        <w:rPr>
          <w:rFonts w:ascii="Times New Roman" w:hAnsi="Times New Roman"/>
          <w:color w:val="000000" w:themeColor="text1"/>
          <w:sz w:val="20"/>
          <w:szCs w:val="20"/>
        </w:rPr>
      </w:pPr>
      <w:r w:rsidRPr="002D0FFA">
        <w:rPr>
          <w:rFonts w:ascii="Times New Roman" w:hAnsi="Times New Roman"/>
          <w:color w:val="000000" w:themeColor="text1"/>
          <w:sz w:val="20"/>
          <w:szCs w:val="20"/>
        </w:rPr>
        <w:t xml:space="preserve">The draft IRRF is also structured to </w:t>
      </w:r>
      <w:r w:rsidR="009950AB" w:rsidRPr="002D0FFA">
        <w:rPr>
          <w:rFonts w:ascii="Times New Roman" w:hAnsi="Times New Roman"/>
          <w:color w:val="000000" w:themeColor="text1"/>
          <w:sz w:val="20"/>
          <w:szCs w:val="20"/>
        </w:rPr>
        <w:t>match the</w:t>
      </w:r>
      <w:r w:rsidRPr="002D0FFA">
        <w:rPr>
          <w:rFonts w:ascii="Times New Roman" w:hAnsi="Times New Roman"/>
          <w:color w:val="000000" w:themeColor="text1"/>
          <w:sz w:val="20"/>
          <w:szCs w:val="20"/>
        </w:rPr>
        <w:t xml:space="preserve"> text of the draft SP, to tighten the ‘fi</w:t>
      </w:r>
      <w:r w:rsidR="00A020BD">
        <w:rPr>
          <w:rFonts w:ascii="Times New Roman" w:hAnsi="Times New Roman"/>
          <w:color w:val="000000" w:themeColor="text1"/>
          <w:sz w:val="20"/>
          <w:szCs w:val="20"/>
        </w:rPr>
        <w:t xml:space="preserve">t’ between concepts and results.  </w:t>
      </w:r>
      <w:r w:rsidR="008B530C" w:rsidRPr="002D0FFA">
        <w:rPr>
          <w:rFonts w:ascii="Times New Roman" w:hAnsi="Times New Roman"/>
          <w:color w:val="000000" w:themeColor="text1"/>
          <w:sz w:val="20"/>
          <w:szCs w:val="20"/>
        </w:rPr>
        <w:t xml:space="preserve">This is evident from mirroring of the three development challenges identified in the narrative </w:t>
      </w:r>
      <w:r w:rsidR="009E70E1" w:rsidRPr="002D0FFA">
        <w:rPr>
          <w:rFonts w:ascii="Times New Roman" w:hAnsi="Times New Roman"/>
          <w:color w:val="000000" w:themeColor="text1"/>
          <w:sz w:val="20"/>
          <w:szCs w:val="20"/>
        </w:rPr>
        <w:t>in three outcome</w:t>
      </w:r>
      <w:r w:rsidR="0085651C" w:rsidRPr="002D0FFA">
        <w:rPr>
          <w:rFonts w:ascii="Times New Roman" w:hAnsi="Times New Roman"/>
          <w:color w:val="000000" w:themeColor="text1"/>
          <w:sz w:val="20"/>
          <w:szCs w:val="20"/>
        </w:rPr>
        <w:t>s</w:t>
      </w:r>
      <w:r w:rsidR="00D1754C" w:rsidRPr="002D0FFA">
        <w:rPr>
          <w:rFonts w:ascii="Times New Roman" w:hAnsi="Times New Roman"/>
          <w:color w:val="000000" w:themeColor="text1"/>
          <w:sz w:val="20"/>
          <w:szCs w:val="20"/>
        </w:rPr>
        <w:t>. C</w:t>
      </w:r>
      <w:r w:rsidR="009E70E1" w:rsidRPr="002D0FFA">
        <w:rPr>
          <w:rFonts w:ascii="Times New Roman" w:hAnsi="Times New Roman"/>
          <w:color w:val="000000" w:themeColor="text1"/>
          <w:sz w:val="20"/>
          <w:szCs w:val="20"/>
        </w:rPr>
        <w:t>ontributions</w:t>
      </w:r>
      <w:r w:rsidR="0085651C" w:rsidRPr="002D0FFA">
        <w:rPr>
          <w:rFonts w:ascii="Times New Roman" w:hAnsi="Times New Roman"/>
          <w:color w:val="000000" w:themeColor="text1"/>
          <w:sz w:val="20"/>
          <w:szCs w:val="20"/>
        </w:rPr>
        <w:t xml:space="preserve"> from</w:t>
      </w:r>
      <w:r w:rsidR="009E70E1" w:rsidRPr="002D0FFA">
        <w:rPr>
          <w:rFonts w:ascii="Times New Roman" w:hAnsi="Times New Roman"/>
          <w:color w:val="000000" w:themeColor="text1"/>
          <w:sz w:val="20"/>
          <w:szCs w:val="20"/>
        </w:rPr>
        <w:t xml:space="preserve"> each signature solution </w:t>
      </w:r>
      <w:r w:rsidR="00D1754C" w:rsidRPr="002D0FFA">
        <w:rPr>
          <w:rFonts w:ascii="Times New Roman" w:hAnsi="Times New Roman"/>
          <w:color w:val="000000" w:themeColor="text1"/>
          <w:sz w:val="20"/>
          <w:szCs w:val="20"/>
        </w:rPr>
        <w:t xml:space="preserve">are also </w:t>
      </w:r>
      <w:r w:rsidR="00A976D9" w:rsidRPr="002D0FFA">
        <w:rPr>
          <w:rFonts w:ascii="Times New Roman" w:hAnsi="Times New Roman"/>
          <w:color w:val="000000" w:themeColor="text1"/>
          <w:sz w:val="20"/>
          <w:szCs w:val="20"/>
        </w:rPr>
        <w:t>described a</w:t>
      </w:r>
      <w:r w:rsidR="008F1E77" w:rsidRPr="002D0FFA">
        <w:rPr>
          <w:rFonts w:ascii="Times New Roman" w:hAnsi="Times New Roman"/>
          <w:color w:val="000000" w:themeColor="text1"/>
          <w:sz w:val="20"/>
          <w:szCs w:val="20"/>
        </w:rPr>
        <w:t>s</w:t>
      </w:r>
      <w:r w:rsidR="009E70E1" w:rsidRPr="002D0FFA">
        <w:rPr>
          <w:rFonts w:ascii="Times New Roman" w:hAnsi="Times New Roman"/>
          <w:color w:val="000000" w:themeColor="text1"/>
          <w:sz w:val="20"/>
          <w:szCs w:val="20"/>
        </w:rPr>
        <w:t xml:space="preserve"> outputs under each outcome.  </w:t>
      </w:r>
      <w:r w:rsidR="007E41ED" w:rsidRPr="002D0FFA">
        <w:rPr>
          <w:rFonts w:ascii="Times New Roman" w:hAnsi="Times New Roman"/>
          <w:color w:val="000000" w:themeColor="text1"/>
          <w:sz w:val="20"/>
          <w:szCs w:val="20"/>
        </w:rPr>
        <w:t>By so doing, it become</w:t>
      </w:r>
      <w:r w:rsidR="00552469" w:rsidRPr="002D0FFA">
        <w:rPr>
          <w:rFonts w:ascii="Times New Roman" w:hAnsi="Times New Roman"/>
          <w:color w:val="000000" w:themeColor="text1"/>
          <w:sz w:val="20"/>
          <w:szCs w:val="20"/>
        </w:rPr>
        <w:t>s</w:t>
      </w:r>
      <w:r w:rsidR="007E41ED" w:rsidRPr="002D0FFA">
        <w:rPr>
          <w:rFonts w:ascii="Times New Roman" w:hAnsi="Times New Roman"/>
          <w:color w:val="000000" w:themeColor="text1"/>
          <w:sz w:val="20"/>
          <w:szCs w:val="20"/>
        </w:rPr>
        <w:t xml:space="preserve"> clear</w:t>
      </w:r>
      <w:r w:rsidR="00552469" w:rsidRPr="002D0FFA">
        <w:rPr>
          <w:rFonts w:ascii="Times New Roman" w:hAnsi="Times New Roman"/>
          <w:color w:val="000000" w:themeColor="text1"/>
          <w:sz w:val="20"/>
          <w:szCs w:val="20"/>
        </w:rPr>
        <w:t>er</w:t>
      </w:r>
      <w:r w:rsidR="007E41ED" w:rsidRPr="002D0FFA">
        <w:rPr>
          <w:rFonts w:ascii="Times New Roman" w:hAnsi="Times New Roman"/>
          <w:color w:val="000000" w:themeColor="text1"/>
          <w:sz w:val="20"/>
          <w:szCs w:val="20"/>
        </w:rPr>
        <w:t xml:space="preserve"> that </w:t>
      </w:r>
      <w:r w:rsidR="00552469" w:rsidRPr="002D0FFA">
        <w:rPr>
          <w:rFonts w:ascii="Times New Roman" w:hAnsi="Times New Roman"/>
          <w:color w:val="000000" w:themeColor="text1"/>
          <w:sz w:val="20"/>
          <w:szCs w:val="20"/>
        </w:rPr>
        <w:t>outcomes can only be advanced through an integrated, multi-sectoral</w:t>
      </w:r>
      <w:r w:rsidR="00BE250E" w:rsidRPr="002D0FFA">
        <w:rPr>
          <w:rFonts w:ascii="Times New Roman" w:hAnsi="Times New Roman"/>
          <w:color w:val="000000" w:themeColor="text1"/>
          <w:sz w:val="20"/>
          <w:szCs w:val="20"/>
        </w:rPr>
        <w:t>,</w:t>
      </w:r>
      <w:r w:rsidR="00552469" w:rsidRPr="002D0FFA">
        <w:rPr>
          <w:rFonts w:ascii="Times New Roman" w:hAnsi="Times New Roman"/>
          <w:color w:val="000000" w:themeColor="text1"/>
          <w:sz w:val="20"/>
          <w:szCs w:val="20"/>
        </w:rPr>
        <w:t xml:space="preserve"> approach that </w:t>
      </w:r>
      <w:r w:rsidR="00064715" w:rsidRPr="002D0FFA">
        <w:rPr>
          <w:rFonts w:ascii="Times New Roman" w:hAnsi="Times New Roman"/>
          <w:color w:val="000000" w:themeColor="text1"/>
          <w:sz w:val="20"/>
          <w:szCs w:val="20"/>
        </w:rPr>
        <w:t xml:space="preserve">address connected causes of </w:t>
      </w:r>
      <w:r w:rsidR="007108DC" w:rsidRPr="002D0FFA">
        <w:rPr>
          <w:rFonts w:ascii="Times New Roman" w:hAnsi="Times New Roman"/>
          <w:color w:val="000000" w:themeColor="text1"/>
          <w:sz w:val="20"/>
          <w:szCs w:val="20"/>
        </w:rPr>
        <w:t xml:space="preserve">a development challenge.  </w:t>
      </w:r>
      <w:r w:rsidR="00DF1C79" w:rsidRPr="002D0FFA">
        <w:rPr>
          <w:rFonts w:ascii="Times New Roman" w:hAnsi="Times New Roman"/>
          <w:color w:val="000000" w:themeColor="text1"/>
          <w:sz w:val="20"/>
          <w:szCs w:val="20"/>
        </w:rPr>
        <w:t xml:space="preserve">  </w:t>
      </w:r>
    </w:p>
    <w:p w:rsidR="00DF1C79" w:rsidRPr="002D0FFA" w:rsidRDefault="00DF1C79" w:rsidP="001C54A3">
      <w:pPr>
        <w:pStyle w:val="ListParagraph"/>
        <w:spacing w:line="0" w:lineRule="atLeast"/>
        <w:ind w:left="360"/>
        <w:contextualSpacing/>
        <w:jc w:val="both"/>
        <w:rPr>
          <w:rFonts w:ascii="Times New Roman" w:hAnsi="Times New Roman"/>
          <w:color w:val="000000" w:themeColor="text1"/>
          <w:sz w:val="20"/>
          <w:szCs w:val="20"/>
        </w:rPr>
      </w:pPr>
    </w:p>
    <w:p w:rsidR="0085651C" w:rsidRPr="002D0FFA" w:rsidRDefault="009E70E1" w:rsidP="001C54A3">
      <w:pPr>
        <w:pStyle w:val="ListParagraph"/>
        <w:spacing w:line="0" w:lineRule="atLeast"/>
        <w:ind w:left="360"/>
        <w:contextualSpacing/>
        <w:jc w:val="both"/>
        <w:rPr>
          <w:rFonts w:ascii="Times New Roman" w:hAnsi="Times New Roman"/>
          <w:color w:val="000000" w:themeColor="text1"/>
          <w:sz w:val="20"/>
          <w:szCs w:val="20"/>
        </w:rPr>
      </w:pPr>
      <w:r w:rsidRPr="002D0FFA">
        <w:rPr>
          <w:rFonts w:ascii="Times New Roman" w:hAnsi="Times New Roman"/>
          <w:color w:val="000000" w:themeColor="text1"/>
          <w:sz w:val="20"/>
          <w:szCs w:val="20"/>
        </w:rPr>
        <w:t xml:space="preserve">In addition, </w:t>
      </w:r>
      <w:r w:rsidR="005B7C78" w:rsidRPr="002D0FFA">
        <w:rPr>
          <w:rFonts w:ascii="Times New Roman" w:hAnsi="Times New Roman"/>
          <w:color w:val="000000" w:themeColor="text1"/>
          <w:sz w:val="20"/>
          <w:szCs w:val="20"/>
        </w:rPr>
        <w:t xml:space="preserve">alignment between the IRRF and results frameworks in country programme documents </w:t>
      </w:r>
      <w:r w:rsidR="00F36399">
        <w:rPr>
          <w:rFonts w:ascii="Times New Roman" w:hAnsi="Times New Roman"/>
          <w:color w:val="000000" w:themeColor="text1"/>
          <w:sz w:val="20"/>
          <w:szCs w:val="20"/>
        </w:rPr>
        <w:t xml:space="preserve">(CPDs) </w:t>
      </w:r>
      <w:r w:rsidR="005B7C78" w:rsidRPr="002D0FFA">
        <w:rPr>
          <w:rFonts w:ascii="Times New Roman" w:hAnsi="Times New Roman"/>
          <w:color w:val="000000" w:themeColor="text1"/>
          <w:sz w:val="20"/>
          <w:szCs w:val="20"/>
        </w:rPr>
        <w:t>will be simplified.  This will mean</w:t>
      </w:r>
      <w:r w:rsidR="008C3CBF" w:rsidRPr="002D0FFA">
        <w:rPr>
          <w:rFonts w:ascii="Times New Roman" w:hAnsi="Times New Roman"/>
          <w:color w:val="000000" w:themeColor="text1"/>
          <w:sz w:val="20"/>
          <w:szCs w:val="20"/>
        </w:rPr>
        <w:t xml:space="preserve"> that monitoring and reporting will be undertaken at the country programme (rather than individual project) level, </w:t>
      </w:r>
      <w:r w:rsidR="005B7C78" w:rsidRPr="002D0FFA">
        <w:rPr>
          <w:rFonts w:ascii="Times New Roman" w:hAnsi="Times New Roman"/>
          <w:color w:val="000000" w:themeColor="text1"/>
          <w:sz w:val="20"/>
          <w:szCs w:val="20"/>
        </w:rPr>
        <w:t xml:space="preserve">thus saving time and effort, raising the quality of evidence and improving learning.  </w:t>
      </w:r>
    </w:p>
    <w:p w:rsidR="0085651C" w:rsidRPr="002D0FFA" w:rsidRDefault="0085651C" w:rsidP="001C54A3">
      <w:pPr>
        <w:pStyle w:val="ListParagraph"/>
        <w:spacing w:line="0" w:lineRule="atLeast"/>
        <w:ind w:left="360"/>
        <w:contextualSpacing/>
        <w:jc w:val="both"/>
        <w:rPr>
          <w:rFonts w:ascii="Times New Roman" w:hAnsi="Times New Roman"/>
          <w:color w:val="000000" w:themeColor="text1"/>
          <w:sz w:val="20"/>
          <w:szCs w:val="20"/>
        </w:rPr>
      </w:pPr>
    </w:p>
    <w:p w:rsidR="005B7C78" w:rsidRPr="002D0FFA" w:rsidRDefault="005B7C78" w:rsidP="001C54A3">
      <w:pPr>
        <w:pStyle w:val="ListParagraph"/>
        <w:spacing w:line="0" w:lineRule="atLeast"/>
        <w:ind w:left="360"/>
        <w:contextualSpacing/>
        <w:jc w:val="both"/>
        <w:rPr>
          <w:rFonts w:ascii="Times New Roman" w:hAnsi="Times New Roman"/>
          <w:color w:val="000000" w:themeColor="text1"/>
          <w:sz w:val="20"/>
          <w:szCs w:val="20"/>
        </w:rPr>
      </w:pPr>
      <w:r w:rsidRPr="002D0FFA">
        <w:rPr>
          <w:rFonts w:ascii="Times New Roman" w:hAnsi="Times New Roman"/>
          <w:color w:val="000000" w:themeColor="text1"/>
          <w:sz w:val="20"/>
          <w:szCs w:val="20"/>
        </w:rPr>
        <w:t xml:space="preserve">Overall, a simpler, ‘lighter’, IRRF combined with a reduction in reporting requirements, especially at country level, will create the space to shift the focus of RBM from compliance towards a results culture that enables management of UNDP’s work based on performance.  </w:t>
      </w:r>
    </w:p>
    <w:p w:rsidR="00FC7F85" w:rsidRPr="002D0FFA" w:rsidRDefault="00FC7F85" w:rsidP="001C54A3">
      <w:pPr>
        <w:pStyle w:val="ListParagraph"/>
        <w:spacing w:line="0" w:lineRule="atLeast"/>
        <w:ind w:left="360"/>
        <w:contextualSpacing/>
        <w:jc w:val="both"/>
        <w:rPr>
          <w:rFonts w:ascii="Times New Roman" w:hAnsi="Times New Roman"/>
          <w:color w:val="000000" w:themeColor="text1"/>
          <w:sz w:val="20"/>
          <w:szCs w:val="20"/>
        </w:rPr>
      </w:pPr>
    </w:p>
    <w:p w:rsidR="0014122E" w:rsidRPr="002D0FFA" w:rsidRDefault="00190F78" w:rsidP="001C54A3">
      <w:pPr>
        <w:numPr>
          <w:ilvl w:val="0"/>
          <w:numId w:val="14"/>
        </w:numPr>
        <w:spacing w:after="0" w:line="0" w:lineRule="atLeast"/>
        <w:jc w:val="both"/>
        <w:rPr>
          <w:rFonts w:ascii="Times New Roman" w:hAnsi="Times New Roman" w:cs="Times New Roman"/>
          <w:color w:val="000000" w:themeColor="text1"/>
          <w:sz w:val="20"/>
          <w:szCs w:val="20"/>
        </w:rPr>
      </w:pPr>
      <w:r w:rsidRPr="002D0FFA">
        <w:rPr>
          <w:rFonts w:ascii="Times New Roman" w:hAnsi="Times New Roman" w:cs="Times New Roman"/>
          <w:b/>
          <w:color w:val="000000" w:themeColor="text1"/>
          <w:sz w:val="20"/>
          <w:szCs w:val="20"/>
        </w:rPr>
        <w:t>Cen</w:t>
      </w:r>
      <w:r w:rsidR="00DF1C79" w:rsidRPr="002D0FFA">
        <w:rPr>
          <w:rFonts w:ascii="Times New Roman" w:hAnsi="Times New Roman" w:cs="Times New Roman"/>
          <w:b/>
          <w:color w:val="000000" w:themeColor="text1"/>
          <w:sz w:val="20"/>
          <w:szCs w:val="20"/>
        </w:rPr>
        <w:t>tre</w:t>
      </w:r>
      <w:r w:rsidRPr="002D0FFA">
        <w:rPr>
          <w:rFonts w:ascii="Times New Roman" w:hAnsi="Times New Roman" w:cs="Times New Roman"/>
          <w:b/>
          <w:color w:val="000000" w:themeColor="text1"/>
          <w:sz w:val="20"/>
          <w:szCs w:val="20"/>
        </w:rPr>
        <w:t xml:space="preserve"> on country results</w:t>
      </w:r>
      <w:r w:rsidR="001A4994" w:rsidRPr="002D0FFA">
        <w:rPr>
          <w:rFonts w:ascii="Times New Roman" w:hAnsi="Times New Roman" w:cs="Times New Roman"/>
          <w:b/>
          <w:color w:val="000000" w:themeColor="text1"/>
          <w:sz w:val="20"/>
          <w:szCs w:val="20"/>
        </w:rPr>
        <w:t>.</w:t>
      </w:r>
      <w:r w:rsidRPr="002D0FFA">
        <w:rPr>
          <w:rFonts w:ascii="Times New Roman" w:hAnsi="Times New Roman" w:cs="Times New Roman"/>
          <w:color w:val="000000" w:themeColor="text1"/>
          <w:sz w:val="20"/>
          <w:szCs w:val="20"/>
        </w:rPr>
        <w:t xml:space="preserve"> Th</w:t>
      </w:r>
      <w:r w:rsidR="003403B5" w:rsidRPr="002D0FFA">
        <w:rPr>
          <w:rFonts w:ascii="Times New Roman" w:hAnsi="Times New Roman" w:cs="Times New Roman"/>
          <w:color w:val="000000" w:themeColor="text1"/>
          <w:sz w:val="20"/>
          <w:szCs w:val="20"/>
        </w:rPr>
        <w:t>e IRRF reflects country level results that UNDP enables through the implementation of country programmes and projects</w:t>
      </w:r>
      <w:r w:rsidR="00B41A38" w:rsidRPr="002D0FFA">
        <w:rPr>
          <w:rFonts w:ascii="Times New Roman" w:hAnsi="Times New Roman" w:cs="Times New Roman"/>
          <w:color w:val="000000" w:themeColor="text1"/>
          <w:sz w:val="20"/>
          <w:szCs w:val="20"/>
        </w:rPr>
        <w:t xml:space="preserve">, </w:t>
      </w:r>
      <w:r w:rsidR="003403B5" w:rsidRPr="002D0FFA">
        <w:rPr>
          <w:rFonts w:ascii="Times New Roman" w:hAnsi="Times New Roman" w:cs="Times New Roman"/>
          <w:color w:val="000000" w:themeColor="text1"/>
          <w:sz w:val="20"/>
          <w:szCs w:val="20"/>
        </w:rPr>
        <w:t>in line with national priorities stemming from the 2030 Agenda</w:t>
      </w:r>
      <w:r w:rsidR="00B41A38" w:rsidRPr="002D0FFA">
        <w:rPr>
          <w:rFonts w:ascii="Times New Roman" w:hAnsi="Times New Roman" w:cs="Times New Roman"/>
          <w:color w:val="000000" w:themeColor="text1"/>
          <w:sz w:val="20"/>
          <w:szCs w:val="20"/>
        </w:rPr>
        <w:t xml:space="preserve"> and the joint response from the UN System that is agreed with the government in the UNDAF</w:t>
      </w:r>
      <w:r w:rsidR="00133F2B" w:rsidRPr="002D0FFA">
        <w:rPr>
          <w:rFonts w:ascii="Times New Roman" w:hAnsi="Times New Roman" w:cs="Times New Roman"/>
          <w:color w:val="000000" w:themeColor="text1"/>
          <w:sz w:val="20"/>
          <w:szCs w:val="20"/>
        </w:rPr>
        <w:t>. While cumulative in nature, by collecting actual results achieved annually in each programme country, the IRRF allows for systematic analys</w:t>
      </w:r>
      <w:r w:rsidR="004A43F8" w:rsidRPr="002D0FFA">
        <w:rPr>
          <w:rFonts w:ascii="Times New Roman" w:hAnsi="Times New Roman" w:cs="Times New Roman"/>
          <w:color w:val="000000" w:themeColor="text1"/>
          <w:sz w:val="20"/>
          <w:szCs w:val="20"/>
        </w:rPr>
        <w:t>i</w:t>
      </w:r>
      <w:r w:rsidR="00133F2B" w:rsidRPr="002D0FFA">
        <w:rPr>
          <w:rFonts w:ascii="Times New Roman" w:hAnsi="Times New Roman" w:cs="Times New Roman"/>
          <w:color w:val="000000" w:themeColor="text1"/>
          <w:sz w:val="20"/>
          <w:szCs w:val="20"/>
        </w:rPr>
        <w:t xml:space="preserve">s of progress </w:t>
      </w:r>
      <w:r w:rsidR="009C710D" w:rsidRPr="002D0FFA">
        <w:rPr>
          <w:rFonts w:ascii="Times New Roman" w:hAnsi="Times New Roman" w:cs="Times New Roman"/>
          <w:color w:val="000000" w:themeColor="text1"/>
          <w:sz w:val="20"/>
          <w:szCs w:val="20"/>
        </w:rPr>
        <w:t xml:space="preserve">made </w:t>
      </w:r>
      <w:r w:rsidR="00133F2B" w:rsidRPr="002D0FFA">
        <w:rPr>
          <w:rFonts w:ascii="Times New Roman" w:hAnsi="Times New Roman" w:cs="Times New Roman"/>
          <w:color w:val="000000" w:themeColor="text1"/>
          <w:sz w:val="20"/>
          <w:szCs w:val="20"/>
        </w:rPr>
        <w:t xml:space="preserve">against </w:t>
      </w:r>
      <w:r w:rsidR="00777F13" w:rsidRPr="002D0FFA">
        <w:rPr>
          <w:rFonts w:ascii="Times New Roman" w:hAnsi="Times New Roman" w:cs="Times New Roman"/>
          <w:color w:val="000000" w:themeColor="text1"/>
          <w:sz w:val="20"/>
          <w:szCs w:val="20"/>
        </w:rPr>
        <w:t xml:space="preserve">annual milestones. </w:t>
      </w:r>
      <w:r w:rsidR="0014122E" w:rsidRPr="002D0FFA">
        <w:rPr>
          <w:rFonts w:ascii="Times New Roman" w:hAnsi="Times New Roman" w:cs="Times New Roman"/>
          <w:color w:val="000000" w:themeColor="text1"/>
          <w:sz w:val="20"/>
          <w:szCs w:val="20"/>
        </w:rPr>
        <w:t>As</w:t>
      </w:r>
      <w:r w:rsidR="00010578" w:rsidRPr="002D0FFA">
        <w:rPr>
          <w:rFonts w:ascii="Times New Roman" w:hAnsi="Times New Roman" w:cs="Times New Roman"/>
          <w:color w:val="000000" w:themeColor="text1"/>
          <w:sz w:val="20"/>
          <w:szCs w:val="20"/>
        </w:rPr>
        <w:t xml:space="preserve"> </w:t>
      </w:r>
      <w:r w:rsidR="00993B29" w:rsidRPr="002D0FFA">
        <w:rPr>
          <w:rFonts w:ascii="Times New Roman" w:hAnsi="Times New Roman" w:cs="Times New Roman"/>
          <w:color w:val="000000" w:themeColor="text1"/>
          <w:sz w:val="20"/>
          <w:szCs w:val="20"/>
        </w:rPr>
        <w:t>c</w:t>
      </w:r>
      <w:r w:rsidR="00010578" w:rsidRPr="002D0FFA">
        <w:rPr>
          <w:rFonts w:ascii="Times New Roman" w:hAnsi="Times New Roman" w:cs="Times New Roman"/>
          <w:color w:val="000000" w:themeColor="text1"/>
          <w:sz w:val="20"/>
          <w:szCs w:val="20"/>
        </w:rPr>
        <w:t xml:space="preserve">ountry </w:t>
      </w:r>
      <w:r w:rsidR="00993B29" w:rsidRPr="002D0FFA">
        <w:rPr>
          <w:rFonts w:ascii="Times New Roman" w:hAnsi="Times New Roman" w:cs="Times New Roman"/>
          <w:color w:val="000000" w:themeColor="text1"/>
          <w:sz w:val="20"/>
          <w:szCs w:val="20"/>
        </w:rPr>
        <w:t>p</w:t>
      </w:r>
      <w:r w:rsidR="00010578" w:rsidRPr="002D0FFA">
        <w:rPr>
          <w:rFonts w:ascii="Times New Roman" w:hAnsi="Times New Roman" w:cs="Times New Roman"/>
          <w:color w:val="000000" w:themeColor="text1"/>
          <w:sz w:val="20"/>
          <w:szCs w:val="20"/>
        </w:rPr>
        <w:t xml:space="preserve">rogramme results frameworks adopt UNDAF outcomes </w:t>
      </w:r>
      <w:r w:rsidR="0014122E" w:rsidRPr="002D0FFA">
        <w:rPr>
          <w:rFonts w:ascii="Times New Roman" w:hAnsi="Times New Roman" w:cs="Times New Roman"/>
          <w:color w:val="000000" w:themeColor="text1"/>
          <w:sz w:val="20"/>
          <w:szCs w:val="20"/>
        </w:rPr>
        <w:t>while also aligning</w:t>
      </w:r>
      <w:r w:rsidR="00010578" w:rsidRPr="002D0FFA">
        <w:rPr>
          <w:rFonts w:ascii="Times New Roman" w:hAnsi="Times New Roman" w:cs="Times New Roman"/>
          <w:color w:val="000000" w:themeColor="text1"/>
          <w:sz w:val="20"/>
          <w:szCs w:val="20"/>
        </w:rPr>
        <w:t xml:space="preserve"> with the S</w:t>
      </w:r>
      <w:r w:rsidR="00993B29" w:rsidRPr="002D0FFA">
        <w:rPr>
          <w:rFonts w:ascii="Times New Roman" w:hAnsi="Times New Roman" w:cs="Times New Roman"/>
          <w:color w:val="000000" w:themeColor="text1"/>
          <w:sz w:val="20"/>
          <w:szCs w:val="20"/>
        </w:rPr>
        <w:t>P</w:t>
      </w:r>
      <w:r w:rsidR="0014122E" w:rsidRPr="002D0FFA">
        <w:rPr>
          <w:rFonts w:ascii="Times New Roman" w:hAnsi="Times New Roman" w:cs="Times New Roman"/>
          <w:color w:val="000000" w:themeColor="text1"/>
          <w:sz w:val="20"/>
          <w:szCs w:val="20"/>
        </w:rPr>
        <w:t>, country level progress in the implementation of the SP</w:t>
      </w:r>
      <w:r w:rsidR="009C710D" w:rsidRPr="002D0FFA">
        <w:rPr>
          <w:rFonts w:ascii="Times New Roman" w:hAnsi="Times New Roman" w:cs="Times New Roman"/>
          <w:color w:val="000000" w:themeColor="text1"/>
          <w:sz w:val="20"/>
          <w:szCs w:val="20"/>
        </w:rPr>
        <w:t>,</w:t>
      </w:r>
      <w:r w:rsidR="0014122E" w:rsidRPr="002D0FFA">
        <w:rPr>
          <w:rFonts w:ascii="Times New Roman" w:hAnsi="Times New Roman" w:cs="Times New Roman"/>
          <w:color w:val="000000" w:themeColor="text1"/>
          <w:sz w:val="20"/>
          <w:szCs w:val="20"/>
        </w:rPr>
        <w:t xml:space="preserve"> as reported in the IRRF</w:t>
      </w:r>
      <w:r w:rsidR="009C710D" w:rsidRPr="002D0FFA">
        <w:rPr>
          <w:rFonts w:ascii="Times New Roman" w:hAnsi="Times New Roman" w:cs="Times New Roman"/>
          <w:color w:val="000000" w:themeColor="text1"/>
          <w:sz w:val="20"/>
          <w:szCs w:val="20"/>
        </w:rPr>
        <w:t>,</w:t>
      </w:r>
      <w:r w:rsidR="0014122E" w:rsidRPr="002D0FFA">
        <w:rPr>
          <w:rFonts w:ascii="Times New Roman" w:hAnsi="Times New Roman" w:cs="Times New Roman"/>
          <w:color w:val="000000" w:themeColor="text1"/>
          <w:sz w:val="20"/>
          <w:szCs w:val="20"/>
        </w:rPr>
        <w:t xml:space="preserve"> </w:t>
      </w:r>
      <w:r w:rsidR="00A87B03" w:rsidRPr="002D0FFA">
        <w:rPr>
          <w:rFonts w:ascii="Times New Roman" w:hAnsi="Times New Roman" w:cs="Times New Roman"/>
          <w:color w:val="000000" w:themeColor="text1"/>
          <w:sz w:val="20"/>
          <w:szCs w:val="20"/>
        </w:rPr>
        <w:t xml:space="preserve">will also reflect </w:t>
      </w:r>
      <w:r w:rsidR="0014122E" w:rsidRPr="002D0FFA">
        <w:rPr>
          <w:rFonts w:ascii="Times New Roman" w:hAnsi="Times New Roman" w:cs="Times New Roman"/>
          <w:color w:val="000000" w:themeColor="text1"/>
          <w:sz w:val="20"/>
          <w:szCs w:val="20"/>
        </w:rPr>
        <w:t>UNDP’s work together with UN Country Team</w:t>
      </w:r>
      <w:r w:rsidR="004A43F8" w:rsidRPr="002D0FFA">
        <w:rPr>
          <w:rFonts w:ascii="Times New Roman" w:hAnsi="Times New Roman" w:cs="Times New Roman"/>
          <w:color w:val="000000" w:themeColor="text1"/>
          <w:sz w:val="20"/>
          <w:szCs w:val="20"/>
        </w:rPr>
        <w:t>s</w:t>
      </w:r>
      <w:r w:rsidR="00562967" w:rsidRPr="002D0FFA">
        <w:rPr>
          <w:rFonts w:ascii="Times New Roman" w:hAnsi="Times New Roman" w:cs="Times New Roman"/>
          <w:color w:val="000000" w:themeColor="text1"/>
          <w:sz w:val="20"/>
          <w:szCs w:val="20"/>
        </w:rPr>
        <w:t xml:space="preserve"> towards nationally defined </w:t>
      </w:r>
      <w:r w:rsidR="00DA21EF" w:rsidRPr="002D0FFA">
        <w:rPr>
          <w:rFonts w:ascii="Times New Roman" w:hAnsi="Times New Roman" w:cs="Times New Roman"/>
          <w:color w:val="000000" w:themeColor="text1"/>
          <w:sz w:val="20"/>
          <w:szCs w:val="20"/>
        </w:rPr>
        <w:t>annual and multi-</w:t>
      </w:r>
      <w:r w:rsidR="004A43F8" w:rsidRPr="002D0FFA">
        <w:rPr>
          <w:rFonts w:ascii="Times New Roman" w:hAnsi="Times New Roman" w:cs="Times New Roman"/>
          <w:color w:val="000000" w:themeColor="text1"/>
          <w:sz w:val="20"/>
          <w:szCs w:val="20"/>
        </w:rPr>
        <w:t>year</w:t>
      </w:r>
      <w:r w:rsidR="00DA21EF" w:rsidRPr="002D0FFA">
        <w:rPr>
          <w:rFonts w:ascii="Times New Roman" w:hAnsi="Times New Roman" w:cs="Times New Roman"/>
          <w:color w:val="000000" w:themeColor="text1"/>
          <w:sz w:val="20"/>
          <w:szCs w:val="20"/>
        </w:rPr>
        <w:t xml:space="preserve"> targets</w:t>
      </w:r>
      <w:r w:rsidR="0014122E" w:rsidRPr="002D0FFA">
        <w:rPr>
          <w:rFonts w:ascii="Times New Roman" w:hAnsi="Times New Roman" w:cs="Times New Roman"/>
          <w:color w:val="000000" w:themeColor="text1"/>
          <w:sz w:val="20"/>
          <w:szCs w:val="20"/>
        </w:rPr>
        <w:t>.</w:t>
      </w:r>
      <w:r w:rsidR="00A87B03" w:rsidRPr="002D0FFA">
        <w:rPr>
          <w:rFonts w:ascii="Times New Roman" w:hAnsi="Times New Roman" w:cs="Times New Roman"/>
          <w:color w:val="000000" w:themeColor="text1"/>
          <w:sz w:val="20"/>
          <w:szCs w:val="20"/>
        </w:rPr>
        <w:t xml:space="preserve">  </w:t>
      </w:r>
      <w:r w:rsidR="0003391B" w:rsidRPr="002D0FFA">
        <w:rPr>
          <w:rFonts w:ascii="Times New Roman" w:hAnsi="Times New Roman" w:cs="Times New Roman"/>
          <w:color w:val="000000" w:themeColor="text1"/>
          <w:sz w:val="20"/>
          <w:szCs w:val="20"/>
        </w:rPr>
        <w:t>T</w:t>
      </w:r>
      <w:r w:rsidR="00A87B03" w:rsidRPr="002D0FFA">
        <w:rPr>
          <w:rFonts w:ascii="Times New Roman" w:hAnsi="Times New Roman" w:cs="Times New Roman"/>
          <w:color w:val="000000" w:themeColor="text1"/>
          <w:sz w:val="20"/>
          <w:szCs w:val="20"/>
        </w:rPr>
        <w:t>his provides an opportunity</w:t>
      </w:r>
      <w:r w:rsidR="001265D5" w:rsidRPr="002D0FFA">
        <w:rPr>
          <w:rFonts w:ascii="Times New Roman" w:hAnsi="Times New Roman" w:cs="Times New Roman"/>
          <w:color w:val="000000" w:themeColor="text1"/>
          <w:sz w:val="20"/>
          <w:szCs w:val="20"/>
        </w:rPr>
        <w:t xml:space="preserve"> to articulate UNDP’s comparative and collaborative advantage in the context where it matters the most: the country level.  </w:t>
      </w:r>
      <w:r w:rsidR="00C73218" w:rsidRPr="002D0FFA">
        <w:rPr>
          <w:rFonts w:ascii="Times New Roman" w:hAnsi="Times New Roman" w:cs="Times New Roman"/>
          <w:color w:val="000000" w:themeColor="text1"/>
          <w:sz w:val="20"/>
          <w:szCs w:val="20"/>
        </w:rPr>
        <w:t xml:space="preserve">The approach taken, therefore, makes </w:t>
      </w:r>
      <w:r w:rsidR="00DA21EF" w:rsidRPr="002D0FFA">
        <w:rPr>
          <w:rFonts w:ascii="Times New Roman" w:hAnsi="Times New Roman" w:cs="Times New Roman"/>
          <w:color w:val="000000" w:themeColor="text1"/>
          <w:sz w:val="20"/>
          <w:szCs w:val="20"/>
        </w:rPr>
        <w:t xml:space="preserve">the IRRF an important monitoring mechanism for UNDP to test the relevance of the </w:t>
      </w:r>
      <w:r w:rsidR="0003391B" w:rsidRPr="002D0FFA">
        <w:rPr>
          <w:rFonts w:ascii="Times New Roman" w:hAnsi="Times New Roman" w:cs="Times New Roman"/>
          <w:color w:val="000000" w:themeColor="text1"/>
          <w:sz w:val="20"/>
          <w:szCs w:val="20"/>
        </w:rPr>
        <w:t>SP</w:t>
      </w:r>
      <w:r w:rsidR="00127820" w:rsidRPr="002D0FFA">
        <w:rPr>
          <w:rFonts w:ascii="Times New Roman" w:hAnsi="Times New Roman" w:cs="Times New Roman"/>
          <w:color w:val="000000" w:themeColor="text1"/>
          <w:sz w:val="20"/>
          <w:szCs w:val="20"/>
        </w:rPr>
        <w:t xml:space="preserve"> </w:t>
      </w:r>
      <w:r w:rsidR="00DA21EF" w:rsidRPr="002D0FFA">
        <w:rPr>
          <w:rFonts w:ascii="Times New Roman" w:hAnsi="Times New Roman" w:cs="Times New Roman"/>
          <w:color w:val="000000" w:themeColor="text1"/>
          <w:sz w:val="20"/>
          <w:szCs w:val="20"/>
        </w:rPr>
        <w:t xml:space="preserve">to </w:t>
      </w:r>
      <w:r w:rsidR="00C73218" w:rsidRPr="002D0FFA">
        <w:rPr>
          <w:rFonts w:ascii="Times New Roman" w:hAnsi="Times New Roman" w:cs="Times New Roman"/>
          <w:color w:val="000000" w:themeColor="text1"/>
          <w:sz w:val="20"/>
          <w:szCs w:val="20"/>
        </w:rPr>
        <w:t xml:space="preserve">a </w:t>
      </w:r>
      <w:r w:rsidR="00DA21EF" w:rsidRPr="002D0FFA">
        <w:rPr>
          <w:rFonts w:ascii="Times New Roman" w:hAnsi="Times New Roman" w:cs="Times New Roman"/>
          <w:color w:val="000000" w:themeColor="text1"/>
          <w:sz w:val="20"/>
          <w:szCs w:val="20"/>
        </w:rPr>
        <w:t xml:space="preserve">country’s efforts </w:t>
      </w:r>
      <w:r w:rsidR="00510805" w:rsidRPr="002D0FFA">
        <w:rPr>
          <w:rFonts w:ascii="Times New Roman" w:hAnsi="Times New Roman" w:cs="Times New Roman"/>
          <w:color w:val="000000" w:themeColor="text1"/>
          <w:sz w:val="20"/>
          <w:szCs w:val="20"/>
        </w:rPr>
        <w:t xml:space="preserve">to achieve </w:t>
      </w:r>
      <w:r w:rsidR="00DA21EF" w:rsidRPr="002D0FFA">
        <w:rPr>
          <w:rFonts w:ascii="Times New Roman" w:hAnsi="Times New Roman" w:cs="Times New Roman"/>
          <w:color w:val="000000" w:themeColor="text1"/>
          <w:sz w:val="20"/>
          <w:szCs w:val="20"/>
        </w:rPr>
        <w:t>the SDGs</w:t>
      </w:r>
      <w:r w:rsidR="0003391B" w:rsidRPr="002D0FFA">
        <w:rPr>
          <w:rFonts w:ascii="Times New Roman" w:hAnsi="Times New Roman" w:cs="Times New Roman"/>
          <w:color w:val="000000" w:themeColor="text1"/>
          <w:sz w:val="20"/>
          <w:szCs w:val="20"/>
        </w:rPr>
        <w:t xml:space="preserve">.  It also </w:t>
      </w:r>
      <w:r w:rsidR="00510805" w:rsidRPr="002D0FFA">
        <w:rPr>
          <w:rFonts w:ascii="Times New Roman" w:hAnsi="Times New Roman" w:cs="Times New Roman"/>
          <w:color w:val="000000" w:themeColor="text1"/>
          <w:sz w:val="20"/>
          <w:szCs w:val="20"/>
        </w:rPr>
        <w:t>enable</w:t>
      </w:r>
      <w:r w:rsidR="0003391B" w:rsidRPr="002D0FFA">
        <w:rPr>
          <w:rFonts w:ascii="Times New Roman" w:hAnsi="Times New Roman" w:cs="Times New Roman"/>
          <w:color w:val="000000" w:themeColor="text1"/>
          <w:sz w:val="20"/>
          <w:szCs w:val="20"/>
        </w:rPr>
        <w:t>s</w:t>
      </w:r>
      <w:r w:rsidR="00510805" w:rsidRPr="002D0FFA">
        <w:rPr>
          <w:rFonts w:ascii="Times New Roman" w:hAnsi="Times New Roman" w:cs="Times New Roman"/>
          <w:color w:val="000000" w:themeColor="text1"/>
          <w:sz w:val="20"/>
          <w:szCs w:val="20"/>
        </w:rPr>
        <w:t xml:space="preserve"> strategic management o</w:t>
      </w:r>
      <w:r w:rsidR="00B403FA" w:rsidRPr="002D0FFA">
        <w:rPr>
          <w:rFonts w:ascii="Times New Roman" w:hAnsi="Times New Roman" w:cs="Times New Roman"/>
          <w:color w:val="000000" w:themeColor="text1"/>
          <w:sz w:val="20"/>
          <w:szCs w:val="20"/>
        </w:rPr>
        <w:t>f the org</w:t>
      </w:r>
      <w:r w:rsidR="00510805" w:rsidRPr="002D0FFA">
        <w:rPr>
          <w:rFonts w:ascii="Times New Roman" w:hAnsi="Times New Roman" w:cs="Times New Roman"/>
          <w:color w:val="000000" w:themeColor="text1"/>
          <w:sz w:val="20"/>
          <w:szCs w:val="20"/>
        </w:rPr>
        <w:t>a</w:t>
      </w:r>
      <w:r w:rsidR="00B403FA" w:rsidRPr="002D0FFA">
        <w:rPr>
          <w:rFonts w:ascii="Times New Roman" w:hAnsi="Times New Roman" w:cs="Times New Roman"/>
          <w:color w:val="000000" w:themeColor="text1"/>
          <w:sz w:val="20"/>
          <w:szCs w:val="20"/>
        </w:rPr>
        <w:t>n</w:t>
      </w:r>
      <w:r w:rsidR="00510805" w:rsidRPr="002D0FFA">
        <w:rPr>
          <w:rFonts w:ascii="Times New Roman" w:hAnsi="Times New Roman" w:cs="Times New Roman"/>
          <w:color w:val="000000" w:themeColor="text1"/>
          <w:sz w:val="20"/>
          <w:szCs w:val="20"/>
        </w:rPr>
        <w:t>isation</w:t>
      </w:r>
      <w:r w:rsidR="00B403FA" w:rsidRPr="002D0FFA">
        <w:rPr>
          <w:rFonts w:ascii="Times New Roman" w:hAnsi="Times New Roman" w:cs="Times New Roman"/>
          <w:color w:val="000000" w:themeColor="text1"/>
          <w:sz w:val="20"/>
          <w:szCs w:val="20"/>
        </w:rPr>
        <w:t xml:space="preserve"> through </w:t>
      </w:r>
      <w:r w:rsidR="004247AE" w:rsidRPr="002D0FFA">
        <w:rPr>
          <w:rFonts w:ascii="Times New Roman" w:hAnsi="Times New Roman" w:cs="Times New Roman"/>
          <w:color w:val="000000" w:themeColor="text1"/>
          <w:sz w:val="20"/>
          <w:szCs w:val="20"/>
        </w:rPr>
        <w:t>planning, budgeting and risk management from year-to-year</w:t>
      </w:r>
      <w:r w:rsidR="00510805" w:rsidRPr="002D0FFA">
        <w:rPr>
          <w:rFonts w:ascii="Times New Roman" w:hAnsi="Times New Roman" w:cs="Times New Roman"/>
          <w:color w:val="000000" w:themeColor="text1"/>
          <w:sz w:val="20"/>
          <w:szCs w:val="20"/>
        </w:rPr>
        <w:t xml:space="preserve">.  </w:t>
      </w:r>
      <w:r w:rsidR="00DA21EF" w:rsidRPr="002D0FFA">
        <w:rPr>
          <w:rFonts w:ascii="Times New Roman" w:hAnsi="Times New Roman" w:cs="Times New Roman"/>
          <w:color w:val="000000" w:themeColor="text1"/>
          <w:sz w:val="20"/>
          <w:szCs w:val="20"/>
        </w:rPr>
        <w:t xml:space="preserve"> </w:t>
      </w:r>
      <w:r w:rsidR="0003391B" w:rsidRPr="002D0FFA">
        <w:rPr>
          <w:rFonts w:ascii="Times New Roman" w:hAnsi="Times New Roman" w:cs="Times New Roman"/>
          <w:color w:val="000000" w:themeColor="text1"/>
          <w:sz w:val="20"/>
          <w:szCs w:val="20"/>
        </w:rPr>
        <w:t xml:space="preserve">Furthermore, the </w:t>
      </w:r>
      <w:r w:rsidR="00DA21EF" w:rsidRPr="002D0FFA">
        <w:rPr>
          <w:rFonts w:ascii="Times New Roman" w:hAnsi="Times New Roman" w:cs="Times New Roman"/>
          <w:color w:val="000000" w:themeColor="text1"/>
          <w:sz w:val="20"/>
          <w:szCs w:val="20"/>
        </w:rPr>
        <w:t xml:space="preserve">IRRF tracks progress in the implementation of UNDP’s </w:t>
      </w:r>
      <w:r w:rsidR="009162DF" w:rsidRPr="002D0FFA">
        <w:rPr>
          <w:rFonts w:ascii="Times New Roman" w:hAnsi="Times New Roman" w:cs="Times New Roman"/>
          <w:color w:val="000000" w:themeColor="text1"/>
          <w:sz w:val="20"/>
          <w:szCs w:val="20"/>
        </w:rPr>
        <w:t>r</w:t>
      </w:r>
      <w:r w:rsidR="00DA21EF" w:rsidRPr="002D0FFA">
        <w:rPr>
          <w:rFonts w:ascii="Times New Roman" w:hAnsi="Times New Roman" w:cs="Times New Roman"/>
          <w:color w:val="000000" w:themeColor="text1"/>
          <w:sz w:val="20"/>
          <w:szCs w:val="20"/>
        </w:rPr>
        <w:t xml:space="preserve">egional </w:t>
      </w:r>
      <w:r w:rsidR="009162DF" w:rsidRPr="002D0FFA">
        <w:rPr>
          <w:rFonts w:ascii="Times New Roman" w:hAnsi="Times New Roman" w:cs="Times New Roman"/>
          <w:color w:val="000000" w:themeColor="text1"/>
          <w:sz w:val="20"/>
          <w:szCs w:val="20"/>
        </w:rPr>
        <w:t>p</w:t>
      </w:r>
      <w:r w:rsidR="00DA21EF" w:rsidRPr="002D0FFA">
        <w:rPr>
          <w:rFonts w:ascii="Times New Roman" w:hAnsi="Times New Roman" w:cs="Times New Roman"/>
          <w:color w:val="000000" w:themeColor="text1"/>
          <w:sz w:val="20"/>
          <w:szCs w:val="20"/>
        </w:rPr>
        <w:t xml:space="preserve">rogrammes and </w:t>
      </w:r>
      <w:r w:rsidR="009162DF" w:rsidRPr="002D0FFA">
        <w:rPr>
          <w:rFonts w:ascii="Times New Roman" w:hAnsi="Times New Roman" w:cs="Times New Roman"/>
          <w:color w:val="000000" w:themeColor="text1"/>
          <w:sz w:val="20"/>
          <w:szCs w:val="20"/>
        </w:rPr>
        <w:t xml:space="preserve">global </w:t>
      </w:r>
      <w:r w:rsidR="00DA21EF" w:rsidRPr="002D0FFA">
        <w:rPr>
          <w:rFonts w:ascii="Times New Roman" w:hAnsi="Times New Roman" w:cs="Times New Roman"/>
          <w:color w:val="000000" w:themeColor="text1"/>
          <w:sz w:val="20"/>
          <w:szCs w:val="20"/>
        </w:rPr>
        <w:t>projects, thus</w:t>
      </w:r>
      <w:r w:rsidR="00510805" w:rsidRPr="002D0FFA">
        <w:rPr>
          <w:rFonts w:ascii="Times New Roman" w:hAnsi="Times New Roman" w:cs="Times New Roman"/>
          <w:color w:val="000000" w:themeColor="text1"/>
          <w:sz w:val="20"/>
          <w:szCs w:val="20"/>
        </w:rPr>
        <w:t>,</w:t>
      </w:r>
      <w:r w:rsidR="00E754D4" w:rsidRPr="002D0FFA">
        <w:rPr>
          <w:rFonts w:ascii="Times New Roman" w:hAnsi="Times New Roman" w:cs="Times New Roman"/>
          <w:color w:val="000000" w:themeColor="text1"/>
          <w:sz w:val="20"/>
          <w:szCs w:val="20"/>
        </w:rPr>
        <w:t xml:space="preserve"> measuring UNDP’s contribution to relevant regional and global public goods. </w:t>
      </w:r>
    </w:p>
    <w:p w:rsidR="006D4417" w:rsidRPr="002D0FFA" w:rsidRDefault="006D4417" w:rsidP="001C54A3">
      <w:pPr>
        <w:spacing w:after="0" w:line="0" w:lineRule="atLeast"/>
        <w:jc w:val="both"/>
        <w:rPr>
          <w:rFonts w:ascii="Times New Roman" w:hAnsi="Times New Roman" w:cs="Times New Roman"/>
          <w:color w:val="000000" w:themeColor="text1"/>
          <w:sz w:val="20"/>
          <w:szCs w:val="20"/>
        </w:rPr>
      </w:pPr>
    </w:p>
    <w:p w:rsidR="006D4417" w:rsidRPr="002D0FFA" w:rsidRDefault="006D4417" w:rsidP="001C54A3">
      <w:pPr>
        <w:pStyle w:val="ListParagraph"/>
        <w:numPr>
          <w:ilvl w:val="0"/>
          <w:numId w:val="16"/>
        </w:numPr>
        <w:spacing w:line="0" w:lineRule="atLeast"/>
        <w:contextualSpacing/>
        <w:jc w:val="both"/>
        <w:rPr>
          <w:rFonts w:ascii="Times New Roman" w:hAnsi="Times New Roman"/>
          <w:color w:val="000000" w:themeColor="text1"/>
          <w:sz w:val="20"/>
          <w:szCs w:val="20"/>
        </w:rPr>
      </w:pPr>
      <w:r w:rsidRPr="002D0FFA">
        <w:rPr>
          <w:rFonts w:ascii="Times New Roman" w:hAnsi="Times New Roman"/>
          <w:b/>
          <w:color w:val="000000" w:themeColor="text1"/>
          <w:sz w:val="20"/>
          <w:szCs w:val="20"/>
        </w:rPr>
        <w:t>Advance gender equality and women’s empowerment.</w:t>
      </w:r>
      <w:r w:rsidRPr="002D0FFA">
        <w:rPr>
          <w:rFonts w:ascii="Times New Roman" w:hAnsi="Times New Roman"/>
          <w:color w:val="000000" w:themeColor="text1"/>
          <w:sz w:val="20"/>
          <w:szCs w:val="20"/>
        </w:rPr>
        <w:t xml:space="preserve">  As an expression of UNDP’s commitment to promoting sustainable development that benefits all people and that supports gender equality in all programmes, projects and development contexts, the IRRF includes gender</w:t>
      </w:r>
      <w:r w:rsidR="0003485F" w:rsidRPr="002D0FFA">
        <w:rPr>
          <w:rFonts w:ascii="Times New Roman" w:hAnsi="Times New Roman"/>
          <w:color w:val="000000" w:themeColor="text1"/>
          <w:sz w:val="20"/>
          <w:szCs w:val="20"/>
        </w:rPr>
        <w:t xml:space="preserve"> responsive </w:t>
      </w:r>
      <w:r w:rsidRPr="002D0FFA">
        <w:rPr>
          <w:rFonts w:ascii="Times New Roman" w:hAnsi="Times New Roman"/>
          <w:color w:val="000000" w:themeColor="text1"/>
          <w:sz w:val="20"/>
          <w:szCs w:val="20"/>
        </w:rPr>
        <w:t xml:space="preserve">outputs and </w:t>
      </w:r>
      <w:r w:rsidR="00525D1E" w:rsidRPr="002D0FFA">
        <w:rPr>
          <w:rFonts w:ascii="Times New Roman" w:hAnsi="Times New Roman"/>
          <w:color w:val="000000" w:themeColor="text1"/>
          <w:sz w:val="20"/>
          <w:szCs w:val="20"/>
        </w:rPr>
        <w:t xml:space="preserve">sex disaggregated </w:t>
      </w:r>
      <w:r w:rsidRPr="002D0FFA">
        <w:rPr>
          <w:rFonts w:ascii="Times New Roman" w:hAnsi="Times New Roman"/>
          <w:color w:val="000000" w:themeColor="text1"/>
          <w:sz w:val="20"/>
          <w:szCs w:val="20"/>
        </w:rPr>
        <w:t>indicators and monitors progress through sex disaggregated data acr</w:t>
      </w:r>
      <w:r w:rsidR="0003485F" w:rsidRPr="002D0FFA">
        <w:rPr>
          <w:rFonts w:ascii="Times New Roman" w:hAnsi="Times New Roman"/>
          <w:color w:val="000000" w:themeColor="text1"/>
          <w:sz w:val="20"/>
          <w:szCs w:val="20"/>
        </w:rPr>
        <w:t>oss o</w:t>
      </w:r>
      <w:r w:rsidRPr="002D0FFA">
        <w:rPr>
          <w:rFonts w:ascii="Times New Roman" w:hAnsi="Times New Roman"/>
          <w:color w:val="000000" w:themeColor="text1"/>
          <w:sz w:val="20"/>
          <w:szCs w:val="20"/>
        </w:rPr>
        <w:t>utcomes and</w:t>
      </w:r>
      <w:r w:rsidR="0003485F" w:rsidRPr="002D0FFA">
        <w:rPr>
          <w:rFonts w:ascii="Times New Roman" w:hAnsi="Times New Roman"/>
          <w:color w:val="000000" w:themeColor="text1"/>
          <w:sz w:val="20"/>
          <w:szCs w:val="20"/>
        </w:rPr>
        <w:t xml:space="preserve"> </w:t>
      </w:r>
      <w:r w:rsidR="0083725E" w:rsidRPr="002D0FFA">
        <w:rPr>
          <w:rFonts w:ascii="Times New Roman" w:hAnsi="Times New Roman"/>
          <w:color w:val="000000" w:themeColor="text1"/>
          <w:sz w:val="20"/>
          <w:szCs w:val="20"/>
        </w:rPr>
        <w:t>signature solutions.</w:t>
      </w:r>
      <w:r w:rsidRPr="002D0FFA">
        <w:rPr>
          <w:rFonts w:ascii="Times New Roman" w:hAnsi="Times New Roman"/>
          <w:color w:val="000000" w:themeColor="text1"/>
          <w:sz w:val="20"/>
          <w:szCs w:val="20"/>
        </w:rPr>
        <w:t xml:space="preserve"> </w:t>
      </w:r>
    </w:p>
    <w:p w:rsidR="00190F78" w:rsidRPr="002D0FFA" w:rsidRDefault="00133F2B" w:rsidP="001C54A3">
      <w:pPr>
        <w:pStyle w:val="ListParagraph"/>
        <w:spacing w:line="0" w:lineRule="atLeast"/>
        <w:ind w:left="360"/>
        <w:contextualSpacing/>
        <w:jc w:val="both"/>
        <w:rPr>
          <w:rFonts w:ascii="Times New Roman" w:hAnsi="Times New Roman"/>
          <w:color w:val="000000" w:themeColor="text1"/>
          <w:sz w:val="20"/>
          <w:szCs w:val="20"/>
        </w:rPr>
      </w:pPr>
      <w:r w:rsidRPr="002D0FFA">
        <w:rPr>
          <w:rFonts w:ascii="Times New Roman" w:hAnsi="Times New Roman"/>
          <w:color w:val="000000" w:themeColor="text1"/>
          <w:sz w:val="20"/>
          <w:szCs w:val="20"/>
        </w:rPr>
        <w:t xml:space="preserve"> </w:t>
      </w:r>
    </w:p>
    <w:p w:rsidR="008B3AFA" w:rsidRPr="002D0FFA" w:rsidRDefault="008B3AFA" w:rsidP="001C54A3">
      <w:pPr>
        <w:numPr>
          <w:ilvl w:val="0"/>
          <w:numId w:val="14"/>
        </w:numPr>
        <w:spacing w:after="0" w:line="0" w:lineRule="atLeast"/>
        <w:jc w:val="both"/>
        <w:rPr>
          <w:rFonts w:ascii="Times New Roman" w:hAnsi="Times New Roman" w:cs="Times New Roman"/>
          <w:color w:val="000000" w:themeColor="text1"/>
          <w:sz w:val="20"/>
          <w:szCs w:val="20"/>
        </w:rPr>
      </w:pPr>
      <w:r w:rsidRPr="002D0FFA">
        <w:rPr>
          <w:rFonts w:ascii="Times New Roman" w:hAnsi="Times New Roman" w:cs="Times New Roman"/>
          <w:b/>
          <w:color w:val="000000" w:themeColor="text1"/>
          <w:sz w:val="20"/>
          <w:szCs w:val="20"/>
        </w:rPr>
        <w:t>Better connect resources to results</w:t>
      </w:r>
      <w:r w:rsidRPr="002D0FFA">
        <w:rPr>
          <w:rFonts w:ascii="Times New Roman" w:hAnsi="Times New Roman" w:cs="Times New Roman"/>
          <w:color w:val="000000" w:themeColor="text1"/>
          <w:sz w:val="20"/>
          <w:szCs w:val="20"/>
        </w:rPr>
        <w:t xml:space="preserve">.  Steps are being taken to advance results-based budgeting by improving costing methods, reviewing project pipelines, </w:t>
      </w:r>
      <w:r w:rsidR="009950AB" w:rsidRPr="002D0FFA">
        <w:rPr>
          <w:rFonts w:ascii="Times New Roman" w:hAnsi="Times New Roman" w:cs="Times New Roman"/>
          <w:color w:val="000000" w:themeColor="text1"/>
          <w:sz w:val="20"/>
          <w:szCs w:val="20"/>
        </w:rPr>
        <w:t>analysing</w:t>
      </w:r>
      <w:r w:rsidRPr="002D0FFA">
        <w:rPr>
          <w:rFonts w:ascii="Times New Roman" w:hAnsi="Times New Roman" w:cs="Times New Roman"/>
          <w:color w:val="000000" w:themeColor="text1"/>
          <w:sz w:val="20"/>
          <w:szCs w:val="20"/>
        </w:rPr>
        <w:t xml:space="preserve"> demand by programme countries, using past spending patterns as a guide and income projections by sources of fund for 2018-21.  During the Strategic Plan period, around 125 </w:t>
      </w:r>
      <w:r w:rsidR="00F36399">
        <w:rPr>
          <w:rFonts w:ascii="Times New Roman" w:hAnsi="Times New Roman" w:cs="Times New Roman"/>
          <w:color w:val="000000" w:themeColor="text1"/>
          <w:sz w:val="20"/>
          <w:szCs w:val="20"/>
        </w:rPr>
        <w:t>CPDs</w:t>
      </w:r>
      <w:r w:rsidRPr="002D0FFA">
        <w:rPr>
          <w:rFonts w:ascii="Times New Roman" w:hAnsi="Times New Roman" w:cs="Times New Roman"/>
          <w:color w:val="000000" w:themeColor="text1"/>
          <w:sz w:val="20"/>
          <w:szCs w:val="20"/>
        </w:rPr>
        <w:t xml:space="preserve"> (out of 142 or 88%) are expected to be renewed.  As such, the amounts presented in the IRRF are indicative only based on historical data and will be </w:t>
      </w:r>
      <w:r w:rsidR="009950AB" w:rsidRPr="002D0FFA">
        <w:rPr>
          <w:rFonts w:ascii="Times New Roman" w:hAnsi="Times New Roman" w:cs="Times New Roman"/>
          <w:color w:val="000000" w:themeColor="text1"/>
          <w:sz w:val="20"/>
          <w:szCs w:val="20"/>
        </w:rPr>
        <w:t>analysed</w:t>
      </w:r>
      <w:r w:rsidRPr="002D0FFA">
        <w:rPr>
          <w:rFonts w:ascii="Times New Roman" w:hAnsi="Times New Roman" w:cs="Times New Roman"/>
          <w:color w:val="000000" w:themeColor="text1"/>
          <w:sz w:val="20"/>
          <w:szCs w:val="20"/>
        </w:rPr>
        <w:t xml:space="preserve"> every year in the Annual Report of the Administrator. </w:t>
      </w:r>
    </w:p>
    <w:p w:rsidR="00190F78" w:rsidRPr="002D0FFA" w:rsidRDefault="00190F78" w:rsidP="001C54A3">
      <w:pPr>
        <w:spacing w:after="0" w:line="0" w:lineRule="atLeast"/>
        <w:ind w:left="360"/>
        <w:rPr>
          <w:rFonts w:ascii="Times New Roman" w:hAnsi="Times New Roman" w:cs="Times New Roman"/>
          <w:color w:val="000000" w:themeColor="text1"/>
          <w:sz w:val="20"/>
          <w:szCs w:val="20"/>
        </w:rPr>
      </w:pPr>
    </w:p>
    <w:p w:rsidR="009C77CC" w:rsidRPr="002D0FFA" w:rsidRDefault="005B7C78" w:rsidP="001C54A3">
      <w:pPr>
        <w:pStyle w:val="ListParagraph"/>
        <w:numPr>
          <w:ilvl w:val="0"/>
          <w:numId w:val="5"/>
        </w:numPr>
        <w:spacing w:line="0" w:lineRule="atLeast"/>
        <w:contextualSpacing/>
        <w:jc w:val="both"/>
        <w:rPr>
          <w:rFonts w:ascii="Times New Roman" w:hAnsi="Times New Roman"/>
          <w:color w:val="000000" w:themeColor="text1"/>
          <w:sz w:val="20"/>
          <w:szCs w:val="20"/>
        </w:rPr>
      </w:pPr>
      <w:r w:rsidRPr="002D0FFA">
        <w:rPr>
          <w:rFonts w:ascii="Times New Roman" w:hAnsi="Times New Roman"/>
          <w:b/>
          <w:color w:val="000000" w:themeColor="text1"/>
          <w:sz w:val="20"/>
          <w:szCs w:val="20"/>
        </w:rPr>
        <w:t xml:space="preserve">Build on what works.  </w:t>
      </w:r>
      <w:r w:rsidRPr="002D0FFA">
        <w:rPr>
          <w:rFonts w:ascii="Times New Roman" w:hAnsi="Times New Roman"/>
          <w:color w:val="000000" w:themeColor="text1"/>
          <w:sz w:val="20"/>
          <w:szCs w:val="20"/>
        </w:rPr>
        <w:t xml:space="preserve">Some aspects of the IRRF 2014-17 have proven to be effective: the adoption of baselines, milestones and targets (BMTs) and use of scorecards with ‘traffic lights’ to capture output level performance.  Similarly, the use of ‘markers’ for tracking progress on cross-cutting issues, such as gender equality and women’s empowerment, has been a step forward.  These aspects will be retained in 2018-21 with a special emphasis on the SDGs, LNOB and South-South </w:t>
      </w:r>
      <w:r w:rsidR="00C11F24" w:rsidRPr="002D0FFA">
        <w:rPr>
          <w:rFonts w:ascii="Times New Roman" w:hAnsi="Times New Roman"/>
          <w:color w:val="000000" w:themeColor="text1"/>
          <w:sz w:val="20"/>
          <w:szCs w:val="20"/>
        </w:rPr>
        <w:t xml:space="preserve">and Triangular </w:t>
      </w:r>
      <w:r w:rsidRPr="002D0FFA">
        <w:rPr>
          <w:rFonts w:ascii="Times New Roman" w:hAnsi="Times New Roman"/>
          <w:color w:val="000000" w:themeColor="text1"/>
          <w:sz w:val="20"/>
          <w:szCs w:val="20"/>
        </w:rPr>
        <w:t>Cooperation.</w:t>
      </w:r>
    </w:p>
    <w:p w:rsidR="00385096" w:rsidRPr="002D0FFA" w:rsidRDefault="009C77CC" w:rsidP="001C54A3">
      <w:pPr>
        <w:pStyle w:val="ListParagraph"/>
        <w:spacing w:line="0" w:lineRule="atLeast"/>
        <w:ind w:left="360"/>
        <w:contextualSpacing/>
        <w:jc w:val="both"/>
        <w:rPr>
          <w:rFonts w:ascii="Times New Roman" w:hAnsi="Times New Roman"/>
          <w:color w:val="000000" w:themeColor="text1"/>
          <w:sz w:val="20"/>
          <w:szCs w:val="20"/>
        </w:rPr>
      </w:pPr>
      <w:r w:rsidRPr="002D0FFA">
        <w:rPr>
          <w:rFonts w:ascii="Times New Roman" w:hAnsi="Times New Roman"/>
          <w:color w:val="000000" w:themeColor="text1"/>
          <w:sz w:val="20"/>
          <w:szCs w:val="20"/>
        </w:rPr>
        <w:t xml:space="preserve"> </w:t>
      </w:r>
    </w:p>
    <w:p w:rsidR="005B7C78" w:rsidRPr="002D0FFA" w:rsidRDefault="005B7C78" w:rsidP="001C54A3">
      <w:pPr>
        <w:pStyle w:val="ListParagraph"/>
        <w:numPr>
          <w:ilvl w:val="0"/>
          <w:numId w:val="6"/>
        </w:numPr>
        <w:spacing w:line="0" w:lineRule="atLeast"/>
        <w:ind w:left="360" w:hanging="360"/>
        <w:contextualSpacing/>
        <w:jc w:val="both"/>
        <w:rPr>
          <w:rFonts w:ascii="Times New Roman" w:hAnsi="Times New Roman"/>
          <w:b/>
          <w:color w:val="000000" w:themeColor="text1"/>
          <w:sz w:val="24"/>
          <w:szCs w:val="24"/>
        </w:rPr>
      </w:pPr>
      <w:r w:rsidRPr="002D0FFA">
        <w:rPr>
          <w:rFonts w:ascii="Times New Roman" w:hAnsi="Times New Roman"/>
          <w:b/>
          <w:color w:val="000000" w:themeColor="text1"/>
          <w:sz w:val="24"/>
          <w:szCs w:val="24"/>
        </w:rPr>
        <w:t>Structure of the IRRF</w:t>
      </w:r>
    </w:p>
    <w:p w:rsidR="005B7C78" w:rsidRPr="002D0FFA" w:rsidRDefault="005B7C78" w:rsidP="001C54A3">
      <w:pPr>
        <w:spacing w:after="0" w:line="0" w:lineRule="atLeast"/>
        <w:jc w:val="both"/>
        <w:rPr>
          <w:rFonts w:ascii="Times New Roman" w:hAnsi="Times New Roman"/>
          <w:color w:val="000000" w:themeColor="text1"/>
          <w:sz w:val="24"/>
          <w:szCs w:val="24"/>
          <w:lang w:eastAsia="zh-CN"/>
        </w:rPr>
      </w:pPr>
    </w:p>
    <w:p w:rsidR="005B7C78" w:rsidRPr="002D0FFA" w:rsidRDefault="005B7C78" w:rsidP="001C54A3">
      <w:pPr>
        <w:pStyle w:val="ListParagraph"/>
        <w:numPr>
          <w:ilvl w:val="0"/>
          <w:numId w:val="4"/>
        </w:numPr>
        <w:spacing w:line="0" w:lineRule="atLeast"/>
        <w:ind w:left="360"/>
        <w:contextualSpacing/>
        <w:jc w:val="both"/>
        <w:rPr>
          <w:rFonts w:ascii="Times New Roman" w:hAnsi="Times New Roman"/>
          <w:color w:val="000000" w:themeColor="text1"/>
          <w:sz w:val="20"/>
          <w:szCs w:val="20"/>
        </w:rPr>
      </w:pPr>
      <w:r w:rsidRPr="002D0FFA">
        <w:rPr>
          <w:rFonts w:ascii="Times New Roman" w:hAnsi="Times New Roman"/>
          <w:b/>
          <w:color w:val="000000" w:themeColor="text1"/>
          <w:sz w:val="20"/>
          <w:szCs w:val="20"/>
        </w:rPr>
        <w:t xml:space="preserve">Tier 1:  Impact Level (SP Vision)  </w:t>
      </w:r>
    </w:p>
    <w:p w:rsidR="00843799" w:rsidRPr="002D0FFA" w:rsidRDefault="005B7C78" w:rsidP="001C54A3">
      <w:pPr>
        <w:pStyle w:val="ListParagraph"/>
        <w:spacing w:line="0" w:lineRule="atLeast"/>
        <w:ind w:left="360"/>
        <w:contextualSpacing/>
        <w:jc w:val="both"/>
        <w:rPr>
          <w:rFonts w:ascii="Times New Roman" w:hAnsi="Times New Roman"/>
          <w:color w:val="000000" w:themeColor="text1"/>
          <w:sz w:val="20"/>
          <w:szCs w:val="20"/>
        </w:rPr>
      </w:pPr>
      <w:r w:rsidRPr="002D0FFA">
        <w:rPr>
          <w:rFonts w:ascii="Times New Roman" w:hAnsi="Times New Roman"/>
          <w:color w:val="000000" w:themeColor="text1"/>
          <w:sz w:val="20"/>
          <w:szCs w:val="20"/>
        </w:rPr>
        <w:t>Impacts represent long-term development effects that benefit people.  These effects are achieved through a wide range of development interventions. UNDP’s contribution to impact will be monitored through a set of mostly SDG indicators that are closely related to the vision of the SP</w:t>
      </w:r>
      <w:r w:rsidR="007A134D" w:rsidRPr="002D0FFA">
        <w:rPr>
          <w:rFonts w:ascii="Times New Roman" w:hAnsi="Times New Roman"/>
          <w:color w:val="000000" w:themeColor="text1"/>
          <w:sz w:val="20"/>
          <w:szCs w:val="20"/>
        </w:rPr>
        <w:t xml:space="preserve">: 5 out of 6 </w:t>
      </w:r>
      <w:r w:rsidR="001C64F6" w:rsidRPr="002D0FFA">
        <w:rPr>
          <w:rFonts w:ascii="Times New Roman" w:hAnsi="Times New Roman"/>
          <w:color w:val="000000" w:themeColor="text1"/>
          <w:sz w:val="20"/>
          <w:szCs w:val="20"/>
        </w:rPr>
        <w:t xml:space="preserve">impact </w:t>
      </w:r>
      <w:r w:rsidR="007A134D" w:rsidRPr="002D0FFA">
        <w:rPr>
          <w:rFonts w:ascii="Times New Roman" w:hAnsi="Times New Roman"/>
          <w:color w:val="000000" w:themeColor="text1"/>
          <w:sz w:val="20"/>
          <w:szCs w:val="20"/>
        </w:rPr>
        <w:t>indicators are drawn from the SDG indicator framework</w:t>
      </w:r>
      <w:r w:rsidRPr="002D0FFA">
        <w:rPr>
          <w:rFonts w:ascii="Times New Roman" w:hAnsi="Times New Roman"/>
          <w:color w:val="000000" w:themeColor="text1"/>
          <w:sz w:val="20"/>
          <w:szCs w:val="20"/>
        </w:rPr>
        <w:t>.</w:t>
      </w:r>
      <w:bookmarkStart w:id="1" w:name="_Hlk493758731"/>
      <w:r w:rsidR="00843799" w:rsidRPr="002D0FFA">
        <w:rPr>
          <w:rFonts w:ascii="Times New Roman" w:hAnsi="Times New Roman"/>
          <w:color w:val="000000" w:themeColor="text1"/>
          <w:sz w:val="20"/>
          <w:szCs w:val="20"/>
        </w:rPr>
        <w:t xml:space="preserve"> </w:t>
      </w:r>
      <w:r w:rsidR="008B3B5F" w:rsidRPr="002D0FFA">
        <w:rPr>
          <w:rFonts w:ascii="Times New Roman" w:hAnsi="Times New Roman"/>
          <w:color w:val="000000" w:themeColor="text1"/>
          <w:sz w:val="20"/>
          <w:szCs w:val="20"/>
        </w:rPr>
        <w:t>Tracking o</w:t>
      </w:r>
      <w:r w:rsidR="00843799" w:rsidRPr="002D0FFA">
        <w:rPr>
          <w:rFonts w:ascii="Times New Roman" w:hAnsi="Times New Roman"/>
          <w:color w:val="000000" w:themeColor="text1"/>
          <w:sz w:val="20"/>
          <w:szCs w:val="20"/>
        </w:rPr>
        <w:t>f progress against impact indicators will dra</w:t>
      </w:r>
      <w:r w:rsidR="00C23FAA" w:rsidRPr="002D0FFA">
        <w:rPr>
          <w:rFonts w:ascii="Times New Roman" w:hAnsi="Times New Roman"/>
          <w:color w:val="000000" w:themeColor="text1"/>
          <w:sz w:val="20"/>
          <w:szCs w:val="20"/>
        </w:rPr>
        <w:t>w</w:t>
      </w:r>
      <w:r w:rsidR="00843799" w:rsidRPr="002D0FFA">
        <w:rPr>
          <w:rFonts w:ascii="Times New Roman" w:hAnsi="Times New Roman"/>
          <w:color w:val="000000" w:themeColor="text1"/>
          <w:sz w:val="20"/>
          <w:szCs w:val="20"/>
        </w:rPr>
        <w:t xml:space="preserve"> upon</w:t>
      </w:r>
      <w:r w:rsidR="008B3B5F" w:rsidRPr="002D0FFA">
        <w:rPr>
          <w:rFonts w:ascii="Times New Roman" w:hAnsi="Times New Roman"/>
          <w:color w:val="000000" w:themeColor="text1"/>
          <w:sz w:val="20"/>
          <w:szCs w:val="20"/>
        </w:rPr>
        <w:t xml:space="preserve"> international</w:t>
      </w:r>
      <w:r w:rsidR="0081090F" w:rsidRPr="002D0FFA">
        <w:rPr>
          <w:rFonts w:ascii="Times New Roman" w:hAnsi="Times New Roman"/>
          <w:color w:val="000000" w:themeColor="text1"/>
          <w:sz w:val="20"/>
          <w:szCs w:val="20"/>
        </w:rPr>
        <w:t>ly</w:t>
      </w:r>
      <w:r w:rsidR="008B3B5F" w:rsidRPr="002D0FFA">
        <w:rPr>
          <w:rFonts w:ascii="Times New Roman" w:hAnsi="Times New Roman"/>
          <w:color w:val="000000" w:themeColor="text1"/>
          <w:sz w:val="20"/>
          <w:szCs w:val="20"/>
        </w:rPr>
        <w:t xml:space="preserve"> </w:t>
      </w:r>
      <w:r w:rsidR="0081090F" w:rsidRPr="002D0FFA">
        <w:rPr>
          <w:rFonts w:ascii="Times New Roman" w:hAnsi="Times New Roman"/>
          <w:color w:val="000000" w:themeColor="text1"/>
          <w:sz w:val="20"/>
          <w:szCs w:val="20"/>
        </w:rPr>
        <w:t xml:space="preserve">recognised </w:t>
      </w:r>
      <w:r w:rsidR="008B3B5F" w:rsidRPr="002D0FFA">
        <w:rPr>
          <w:rFonts w:ascii="Times New Roman" w:hAnsi="Times New Roman"/>
          <w:color w:val="000000" w:themeColor="text1"/>
          <w:sz w:val="20"/>
          <w:szCs w:val="20"/>
        </w:rPr>
        <w:t xml:space="preserve">data sources; </w:t>
      </w:r>
      <w:r w:rsidR="00843799" w:rsidRPr="002D0FFA">
        <w:rPr>
          <w:rFonts w:ascii="Times New Roman" w:hAnsi="Times New Roman"/>
          <w:color w:val="000000" w:themeColor="text1"/>
          <w:sz w:val="20"/>
          <w:szCs w:val="20"/>
        </w:rPr>
        <w:t>UNDP</w:t>
      </w:r>
      <w:r w:rsidR="008B3B5F" w:rsidRPr="002D0FFA">
        <w:rPr>
          <w:rFonts w:ascii="Times New Roman" w:hAnsi="Times New Roman"/>
          <w:color w:val="000000" w:themeColor="text1"/>
          <w:sz w:val="20"/>
          <w:szCs w:val="20"/>
        </w:rPr>
        <w:t xml:space="preserve"> does not need to generate data for monitoring at this level</w:t>
      </w:r>
      <w:r w:rsidR="00843799" w:rsidRPr="002D0FFA">
        <w:rPr>
          <w:rFonts w:ascii="Times New Roman" w:hAnsi="Times New Roman"/>
          <w:color w:val="000000" w:themeColor="text1"/>
          <w:sz w:val="20"/>
          <w:szCs w:val="20"/>
        </w:rPr>
        <w:t xml:space="preserve">. </w:t>
      </w:r>
    </w:p>
    <w:p w:rsidR="007D4819" w:rsidRPr="002D0FFA" w:rsidRDefault="007D4819" w:rsidP="001C54A3">
      <w:pPr>
        <w:pStyle w:val="ListParagraph"/>
        <w:spacing w:line="0" w:lineRule="atLeast"/>
        <w:ind w:left="360"/>
        <w:contextualSpacing/>
        <w:jc w:val="both"/>
        <w:rPr>
          <w:rFonts w:ascii="Times New Roman" w:hAnsi="Times New Roman"/>
          <w:color w:val="000000" w:themeColor="text1"/>
          <w:sz w:val="20"/>
          <w:szCs w:val="20"/>
        </w:rPr>
      </w:pPr>
    </w:p>
    <w:p w:rsidR="007D4819" w:rsidRPr="002D0FFA" w:rsidRDefault="007D4819" w:rsidP="001C54A3">
      <w:pPr>
        <w:pStyle w:val="ListParagraph"/>
        <w:spacing w:line="0" w:lineRule="atLeast"/>
        <w:ind w:left="360"/>
        <w:contextualSpacing/>
        <w:jc w:val="both"/>
        <w:rPr>
          <w:rFonts w:ascii="Times New Roman" w:hAnsi="Times New Roman"/>
          <w:color w:val="000000" w:themeColor="text1"/>
          <w:sz w:val="20"/>
          <w:szCs w:val="20"/>
        </w:rPr>
      </w:pPr>
    </w:p>
    <w:p w:rsidR="00843799" w:rsidRPr="002D0FFA" w:rsidRDefault="00843799" w:rsidP="001C54A3">
      <w:pPr>
        <w:pStyle w:val="ListParagraph"/>
        <w:spacing w:line="0" w:lineRule="atLeast"/>
        <w:ind w:left="360"/>
        <w:jc w:val="both"/>
        <w:rPr>
          <w:rFonts w:ascii="Times New Roman" w:hAnsi="Times New Roman"/>
          <w:color w:val="000000" w:themeColor="text1"/>
          <w:sz w:val="20"/>
          <w:szCs w:val="20"/>
        </w:rPr>
      </w:pPr>
    </w:p>
    <w:p w:rsidR="005B7C78" w:rsidRPr="002D0FFA" w:rsidRDefault="005B7C78" w:rsidP="001C54A3">
      <w:pPr>
        <w:pStyle w:val="ListParagraph"/>
        <w:numPr>
          <w:ilvl w:val="0"/>
          <w:numId w:val="11"/>
        </w:numPr>
        <w:spacing w:line="0" w:lineRule="atLeast"/>
        <w:contextualSpacing/>
        <w:jc w:val="both"/>
        <w:rPr>
          <w:rFonts w:ascii="Times New Roman" w:hAnsi="Times New Roman"/>
          <w:color w:val="000000" w:themeColor="text1"/>
          <w:sz w:val="20"/>
          <w:szCs w:val="20"/>
        </w:rPr>
      </w:pPr>
      <w:r w:rsidRPr="002D0FFA">
        <w:rPr>
          <w:rFonts w:ascii="Times New Roman" w:hAnsi="Times New Roman"/>
          <w:b/>
          <w:color w:val="000000" w:themeColor="text1"/>
          <w:sz w:val="20"/>
          <w:szCs w:val="20"/>
        </w:rPr>
        <w:t>Tier 2.a: Outcome Level (SP Outcomes)</w:t>
      </w:r>
    </w:p>
    <w:p w:rsidR="008B3B5F" w:rsidRPr="002D0FFA" w:rsidRDefault="005B7C78" w:rsidP="001C54A3">
      <w:pPr>
        <w:pStyle w:val="ListParagraph"/>
        <w:spacing w:line="0" w:lineRule="atLeast"/>
        <w:ind w:left="360"/>
        <w:contextualSpacing/>
        <w:jc w:val="both"/>
        <w:rPr>
          <w:rFonts w:ascii="Times New Roman" w:hAnsi="Times New Roman"/>
          <w:color w:val="000000" w:themeColor="text1"/>
          <w:sz w:val="20"/>
          <w:szCs w:val="20"/>
        </w:rPr>
      </w:pPr>
      <w:r w:rsidRPr="002D0FFA">
        <w:rPr>
          <w:rFonts w:ascii="Times New Roman" w:hAnsi="Times New Roman"/>
          <w:color w:val="000000" w:themeColor="text1"/>
          <w:sz w:val="20"/>
          <w:szCs w:val="20"/>
        </w:rPr>
        <w:t xml:space="preserve">Outcomes represent medium-term changes in development conditions to which UNDP contributes, working with governments and other partners.  Outcomes in the draft IRRF are framed according to the three main development challenges identified in the SP, namely </w:t>
      </w:r>
      <w:r w:rsidR="009F0CBF" w:rsidRPr="002D0FFA">
        <w:rPr>
          <w:rFonts w:ascii="Times New Roman" w:hAnsi="Times New Roman"/>
          <w:color w:val="000000" w:themeColor="text1"/>
          <w:sz w:val="20"/>
          <w:szCs w:val="20"/>
        </w:rPr>
        <w:t xml:space="preserve">advance poverty </w:t>
      </w:r>
      <w:r w:rsidR="009950AB" w:rsidRPr="002D0FFA">
        <w:rPr>
          <w:rFonts w:ascii="Times New Roman" w:hAnsi="Times New Roman"/>
          <w:color w:val="000000" w:themeColor="text1"/>
          <w:sz w:val="20"/>
          <w:szCs w:val="20"/>
        </w:rPr>
        <w:t>eradication in</w:t>
      </w:r>
      <w:r w:rsidRPr="002D0FFA">
        <w:rPr>
          <w:rFonts w:ascii="Times New Roman" w:hAnsi="Times New Roman"/>
          <w:color w:val="000000" w:themeColor="text1"/>
          <w:sz w:val="20"/>
          <w:szCs w:val="20"/>
        </w:rPr>
        <w:t xml:space="preserve"> all its forms</w:t>
      </w:r>
      <w:r w:rsidR="009F0CBF" w:rsidRPr="002D0FFA">
        <w:rPr>
          <w:rFonts w:ascii="Times New Roman" w:hAnsi="Times New Roman"/>
          <w:color w:val="000000" w:themeColor="text1"/>
          <w:sz w:val="20"/>
          <w:szCs w:val="20"/>
        </w:rPr>
        <w:t xml:space="preserve"> and dimensions</w:t>
      </w:r>
      <w:r w:rsidRPr="002D0FFA">
        <w:rPr>
          <w:rFonts w:ascii="Times New Roman" w:hAnsi="Times New Roman"/>
          <w:color w:val="000000" w:themeColor="text1"/>
          <w:sz w:val="20"/>
          <w:szCs w:val="20"/>
        </w:rPr>
        <w:t xml:space="preserve">; accelerate structural transformations for sustainable development; and </w:t>
      </w:r>
      <w:r w:rsidR="009F0CBF" w:rsidRPr="002D0FFA">
        <w:rPr>
          <w:rFonts w:ascii="Times New Roman" w:hAnsi="Times New Roman"/>
          <w:color w:val="000000" w:themeColor="text1"/>
          <w:sz w:val="20"/>
          <w:szCs w:val="20"/>
        </w:rPr>
        <w:t xml:space="preserve">strengthen </w:t>
      </w:r>
      <w:r w:rsidRPr="002D0FFA">
        <w:rPr>
          <w:rFonts w:ascii="Times New Roman" w:hAnsi="Times New Roman"/>
          <w:color w:val="000000" w:themeColor="text1"/>
          <w:sz w:val="20"/>
          <w:szCs w:val="20"/>
        </w:rPr>
        <w:t>resilience to shocks and crises.  UNDP’s contribution to outcomes will be monitored through indicators drawn mostly from the SDG indicator framework, including UN agency common SDG indicators</w:t>
      </w:r>
      <w:r w:rsidR="00507F2D" w:rsidRPr="002D0FFA">
        <w:rPr>
          <w:rFonts w:ascii="Times New Roman" w:hAnsi="Times New Roman"/>
          <w:color w:val="000000" w:themeColor="text1"/>
          <w:sz w:val="20"/>
          <w:szCs w:val="20"/>
        </w:rPr>
        <w:t>: 22 out of 26 outcome indicators (85</w:t>
      </w:r>
      <w:r w:rsidR="007A134D" w:rsidRPr="002D0FFA">
        <w:rPr>
          <w:rFonts w:ascii="Times New Roman" w:hAnsi="Times New Roman"/>
          <w:color w:val="000000" w:themeColor="text1"/>
          <w:sz w:val="20"/>
          <w:szCs w:val="20"/>
        </w:rPr>
        <w:t>%) are drawn from this f</w:t>
      </w:r>
      <w:r w:rsidR="00507F2D" w:rsidRPr="002D0FFA">
        <w:rPr>
          <w:rFonts w:ascii="Times New Roman" w:hAnsi="Times New Roman"/>
          <w:color w:val="000000" w:themeColor="text1"/>
          <w:sz w:val="20"/>
          <w:szCs w:val="20"/>
        </w:rPr>
        <w:t>ramework</w:t>
      </w:r>
      <w:r w:rsidRPr="002D0FFA">
        <w:rPr>
          <w:rFonts w:ascii="Times New Roman" w:hAnsi="Times New Roman"/>
          <w:color w:val="000000" w:themeColor="text1"/>
          <w:sz w:val="20"/>
          <w:szCs w:val="20"/>
        </w:rPr>
        <w:t>.</w:t>
      </w:r>
      <w:r w:rsidR="008B3B5F" w:rsidRPr="002D0FFA">
        <w:rPr>
          <w:rFonts w:ascii="Times New Roman" w:hAnsi="Times New Roman"/>
          <w:color w:val="000000" w:themeColor="text1"/>
          <w:sz w:val="20"/>
          <w:szCs w:val="20"/>
        </w:rPr>
        <w:t xml:space="preserve">  As is the case with </w:t>
      </w:r>
      <w:r w:rsidR="00A25AE8" w:rsidRPr="002D0FFA">
        <w:rPr>
          <w:rFonts w:ascii="Times New Roman" w:hAnsi="Times New Roman"/>
          <w:color w:val="000000" w:themeColor="text1"/>
          <w:sz w:val="20"/>
          <w:szCs w:val="20"/>
        </w:rPr>
        <w:t>i</w:t>
      </w:r>
      <w:r w:rsidR="008B3B5F" w:rsidRPr="002D0FFA">
        <w:rPr>
          <w:rFonts w:ascii="Times New Roman" w:hAnsi="Times New Roman"/>
          <w:color w:val="000000" w:themeColor="text1"/>
          <w:sz w:val="20"/>
          <w:szCs w:val="20"/>
        </w:rPr>
        <w:t xml:space="preserve">mpact indicators, tracking </w:t>
      </w:r>
      <w:r w:rsidR="00A25AE8" w:rsidRPr="002D0FFA">
        <w:rPr>
          <w:rFonts w:ascii="Times New Roman" w:hAnsi="Times New Roman"/>
          <w:color w:val="000000" w:themeColor="text1"/>
          <w:sz w:val="20"/>
          <w:szCs w:val="20"/>
        </w:rPr>
        <w:t xml:space="preserve">of </w:t>
      </w:r>
      <w:r w:rsidR="008B3B5F" w:rsidRPr="002D0FFA">
        <w:rPr>
          <w:rFonts w:ascii="Times New Roman" w:hAnsi="Times New Roman"/>
          <w:color w:val="000000" w:themeColor="text1"/>
          <w:sz w:val="20"/>
          <w:szCs w:val="20"/>
        </w:rPr>
        <w:t xml:space="preserve">progress against </w:t>
      </w:r>
      <w:r w:rsidR="00A25AE8" w:rsidRPr="002D0FFA">
        <w:rPr>
          <w:rFonts w:ascii="Times New Roman" w:hAnsi="Times New Roman"/>
          <w:color w:val="000000" w:themeColor="text1"/>
          <w:sz w:val="20"/>
          <w:szCs w:val="20"/>
        </w:rPr>
        <w:t>o</w:t>
      </w:r>
      <w:r w:rsidR="008B3B5F" w:rsidRPr="002D0FFA">
        <w:rPr>
          <w:rFonts w:ascii="Times New Roman" w:hAnsi="Times New Roman"/>
          <w:color w:val="000000" w:themeColor="text1"/>
          <w:sz w:val="20"/>
          <w:szCs w:val="20"/>
        </w:rPr>
        <w:t xml:space="preserve">utcome indicators </w:t>
      </w:r>
      <w:r w:rsidR="00C23FAA" w:rsidRPr="002D0FFA">
        <w:rPr>
          <w:rFonts w:ascii="Times New Roman" w:hAnsi="Times New Roman"/>
          <w:color w:val="000000" w:themeColor="text1"/>
          <w:sz w:val="20"/>
          <w:szCs w:val="20"/>
        </w:rPr>
        <w:t xml:space="preserve">will </w:t>
      </w:r>
      <w:r w:rsidR="00A25AE8" w:rsidRPr="002D0FFA">
        <w:rPr>
          <w:rFonts w:ascii="Times New Roman" w:hAnsi="Times New Roman"/>
          <w:color w:val="000000" w:themeColor="text1"/>
          <w:sz w:val="20"/>
          <w:szCs w:val="20"/>
        </w:rPr>
        <w:t xml:space="preserve">utilise data </w:t>
      </w:r>
      <w:r w:rsidR="008B3B5F" w:rsidRPr="002D0FFA">
        <w:rPr>
          <w:rFonts w:ascii="Times New Roman" w:hAnsi="Times New Roman"/>
          <w:color w:val="000000" w:themeColor="text1"/>
          <w:sz w:val="20"/>
          <w:szCs w:val="20"/>
        </w:rPr>
        <w:t>from international</w:t>
      </w:r>
      <w:r w:rsidR="0081090F" w:rsidRPr="002D0FFA">
        <w:rPr>
          <w:rFonts w:ascii="Times New Roman" w:hAnsi="Times New Roman"/>
          <w:color w:val="000000" w:themeColor="text1"/>
          <w:sz w:val="20"/>
          <w:szCs w:val="20"/>
        </w:rPr>
        <w:t>ly</w:t>
      </w:r>
      <w:r w:rsidR="00A25AE8" w:rsidRPr="002D0FFA">
        <w:rPr>
          <w:rFonts w:ascii="Times New Roman" w:hAnsi="Times New Roman"/>
          <w:color w:val="000000" w:themeColor="text1"/>
          <w:sz w:val="20"/>
          <w:szCs w:val="20"/>
        </w:rPr>
        <w:t xml:space="preserve"> </w:t>
      </w:r>
      <w:r w:rsidR="0081090F" w:rsidRPr="002D0FFA">
        <w:rPr>
          <w:rFonts w:ascii="Times New Roman" w:hAnsi="Times New Roman"/>
          <w:color w:val="000000" w:themeColor="text1"/>
          <w:sz w:val="20"/>
          <w:szCs w:val="20"/>
        </w:rPr>
        <w:t xml:space="preserve">recognised </w:t>
      </w:r>
      <w:r w:rsidR="00A25AE8" w:rsidRPr="002D0FFA">
        <w:rPr>
          <w:rFonts w:ascii="Times New Roman" w:hAnsi="Times New Roman"/>
          <w:color w:val="000000" w:themeColor="text1"/>
          <w:sz w:val="20"/>
          <w:szCs w:val="20"/>
        </w:rPr>
        <w:t>data</w:t>
      </w:r>
      <w:r w:rsidR="008B3B5F" w:rsidRPr="002D0FFA">
        <w:rPr>
          <w:rFonts w:ascii="Times New Roman" w:hAnsi="Times New Roman"/>
          <w:color w:val="000000" w:themeColor="text1"/>
          <w:sz w:val="20"/>
          <w:szCs w:val="20"/>
        </w:rPr>
        <w:t xml:space="preserve"> sources</w:t>
      </w:r>
      <w:r w:rsidR="00A25AE8" w:rsidRPr="002D0FFA">
        <w:rPr>
          <w:rFonts w:ascii="Times New Roman" w:hAnsi="Times New Roman"/>
          <w:color w:val="000000" w:themeColor="text1"/>
          <w:sz w:val="20"/>
          <w:szCs w:val="20"/>
        </w:rPr>
        <w:t xml:space="preserve"> and does not require additional effort by UNDP.  </w:t>
      </w:r>
      <w:r w:rsidR="008B3B5F" w:rsidRPr="002D0FFA">
        <w:rPr>
          <w:rFonts w:ascii="Times New Roman" w:hAnsi="Times New Roman"/>
          <w:color w:val="000000" w:themeColor="text1"/>
          <w:sz w:val="20"/>
          <w:szCs w:val="20"/>
        </w:rPr>
        <w:t xml:space="preserve">  </w:t>
      </w:r>
    </w:p>
    <w:p w:rsidR="005B7C78" w:rsidRPr="002D0FFA" w:rsidRDefault="005B7C78" w:rsidP="001C54A3">
      <w:pPr>
        <w:pStyle w:val="ListParagraph"/>
        <w:spacing w:line="0" w:lineRule="atLeast"/>
        <w:ind w:left="360"/>
        <w:contextualSpacing/>
        <w:jc w:val="both"/>
        <w:rPr>
          <w:rFonts w:ascii="Times New Roman" w:hAnsi="Times New Roman"/>
          <w:color w:val="000000" w:themeColor="text1"/>
          <w:sz w:val="20"/>
          <w:szCs w:val="20"/>
        </w:rPr>
      </w:pPr>
    </w:p>
    <w:p w:rsidR="005B7C78" w:rsidRPr="002D0FFA" w:rsidRDefault="005B7C78" w:rsidP="001C54A3">
      <w:pPr>
        <w:pStyle w:val="ListParagraph"/>
        <w:numPr>
          <w:ilvl w:val="0"/>
          <w:numId w:val="4"/>
        </w:numPr>
        <w:spacing w:line="0" w:lineRule="atLeast"/>
        <w:ind w:left="360"/>
        <w:contextualSpacing/>
        <w:jc w:val="both"/>
        <w:rPr>
          <w:rFonts w:ascii="Times New Roman" w:hAnsi="Times New Roman"/>
          <w:color w:val="000000" w:themeColor="text1"/>
          <w:sz w:val="20"/>
          <w:szCs w:val="20"/>
        </w:rPr>
      </w:pPr>
      <w:r w:rsidRPr="002D0FFA">
        <w:rPr>
          <w:rFonts w:ascii="Times New Roman" w:hAnsi="Times New Roman"/>
          <w:b/>
          <w:color w:val="000000" w:themeColor="text1"/>
          <w:sz w:val="20"/>
          <w:szCs w:val="20"/>
        </w:rPr>
        <w:t>Tier 2.b: Output Level (SP Outputs – UNDP’s signature solutions)</w:t>
      </w:r>
    </w:p>
    <w:p w:rsidR="005B7C78" w:rsidRPr="002D0FFA" w:rsidRDefault="005B7C78" w:rsidP="001C54A3">
      <w:pPr>
        <w:pStyle w:val="ListParagraph"/>
        <w:spacing w:line="0" w:lineRule="atLeast"/>
        <w:ind w:left="360"/>
        <w:jc w:val="both"/>
        <w:rPr>
          <w:rFonts w:ascii="Times New Roman" w:hAnsi="Times New Roman" w:cstheme="minorBidi"/>
          <w:color w:val="000000" w:themeColor="text1"/>
          <w:sz w:val="20"/>
          <w:szCs w:val="20"/>
          <w:lang w:eastAsia="zh-CN"/>
        </w:rPr>
      </w:pPr>
      <w:r w:rsidRPr="002D0FFA">
        <w:rPr>
          <w:rFonts w:ascii="Times New Roman" w:hAnsi="Times New Roman" w:cstheme="minorBidi"/>
          <w:color w:val="000000" w:themeColor="text1"/>
          <w:sz w:val="20"/>
          <w:szCs w:val="20"/>
          <w:lang w:eastAsia="zh-CN"/>
        </w:rPr>
        <w:t xml:space="preserve">Outputs are changes in </w:t>
      </w:r>
      <w:r w:rsidRPr="002D0FFA">
        <w:rPr>
          <w:rFonts w:ascii="Times New Roman" w:hAnsi="Times New Roman"/>
          <w:color w:val="000000" w:themeColor="text1"/>
          <w:sz w:val="20"/>
          <w:szCs w:val="20"/>
          <w:lang w:eastAsia="zh-CN"/>
        </w:rPr>
        <w:t>skills or abilities and capacities of individuals or institutions</w:t>
      </w:r>
      <w:r w:rsidRPr="002D0FFA">
        <w:rPr>
          <w:rFonts w:ascii="Times New Roman" w:hAnsi="Times New Roman" w:cstheme="minorBidi"/>
          <w:color w:val="000000" w:themeColor="text1"/>
          <w:sz w:val="20"/>
          <w:szCs w:val="20"/>
          <w:lang w:eastAsia="zh-CN"/>
        </w:rPr>
        <w:t xml:space="preserve">, or the </w:t>
      </w:r>
      <w:r w:rsidRPr="002D0FFA">
        <w:rPr>
          <w:rFonts w:ascii="Times New Roman" w:hAnsi="Times New Roman"/>
          <w:color w:val="000000" w:themeColor="text1"/>
          <w:sz w:val="20"/>
          <w:szCs w:val="20"/>
          <w:lang w:eastAsia="zh-CN"/>
        </w:rPr>
        <w:t xml:space="preserve">availability of new products and services </w:t>
      </w:r>
      <w:r w:rsidRPr="002D0FFA">
        <w:rPr>
          <w:rFonts w:ascii="Times New Roman" w:hAnsi="Times New Roman" w:cstheme="minorBidi"/>
          <w:color w:val="000000" w:themeColor="text1"/>
          <w:sz w:val="20"/>
          <w:szCs w:val="20"/>
          <w:lang w:eastAsia="zh-CN"/>
        </w:rPr>
        <w:t xml:space="preserve">that result from the completion of activities within a development intervention. They are achieved with resources provided to UNDP and within the timeframe of the SP. </w:t>
      </w:r>
      <w:r w:rsidR="00BF053C" w:rsidRPr="002D0FFA">
        <w:rPr>
          <w:rFonts w:ascii="Times New Roman" w:hAnsi="Times New Roman" w:cstheme="minorBidi"/>
          <w:color w:val="000000" w:themeColor="text1"/>
          <w:sz w:val="20"/>
          <w:szCs w:val="20"/>
          <w:lang w:eastAsia="zh-CN"/>
        </w:rPr>
        <w:t xml:space="preserve"> Outputs also reflect UNDP’s comparative and collaborati</w:t>
      </w:r>
      <w:r w:rsidR="009E558C" w:rsidRPr="002D0FFA">
        <w:rPr>
          <w:rFonts w:ascii="Times New Roman" w:hAnsi="Times New Roman" w:cstheme="minorBidi"/>
          <w:color w:val="000000" w:themeColor="text1"/>
          <w:sz w:val="20"/>
          <w:szCs w:val="20"/>
          <w:lang w:eastAsia="zh-CN"/>
        </w:rPr>
        <w:t xml:space="preserve">ve advantage as outlined in the </w:t>
      </w:r>
      <w:r w:rsidR="00BF053C" w:rsidRPr="002D0FFA">
        <w:rPr>
          <w:rFonts w:ascii="Times New Roman" w:hAnsi="Times New Roman" w:cstheme="minorBidi"/>
          <w:color w:val="000000" w:themeColor="text1"/>
          <w:sz w:val="20"/>
          <w:szCs w:val="20"/>
          <w:lang w:eastAsia="zh-CN"/>
        </w:rPr>
        <w:t>commitments made in the Common Chapter and its Annex.</w:t>
      </w:r>
    </w:p>
    <w:p w:rsidR="005B7C78" w:rsidRPr="002D0FFA" w:rsidRDefault="005B7C78" w:rsidP="001C54A3">
      <w:pPr>
        <w:pStyle w:val="ListParagraph"/>
        <w:spacing w:line="0" w:lineRule="atLeast"/>
        <w:ind w:left="360"/>
        <w:jc w:val="both"/>
        <w:rPr>
          <w:rFonts w:ascii="Times New Roman" w:hAnsi="Times New Roman" w:cstheme="minorBidi"/>
          <w:color w:val="000000" w:themeColor="text1"/>
          <w:sz w:val="20"/>
          <w:szCs w:val="20"/>
          <w:lang w:eastAsia="zh-CN"/>
        </w:rPr>
      </w:pPr>
    </w:p>
    <w:p w:rsidR="005B7C78" w:rsidRPr="002D0FFA" w:rsidRDefault="005B7C78" w:rsidP="001C54A3">
      <w:pPr>
        <w:pStyle w:val="ListParagraph"/>
        <w:spacing w:line="0" w:lineRule="atLeast"/>
        <w:ind w:left="360"/>
        <w:jc w:val="both"/>
        <w:rPr>
          <w:rFonts w:ascii="Times New Roman" w:hAnsi="Times New Roman"/>
          <w:color w:val="000000" w:themeColor="text1"/>
          <w:sz w:val="20"/>
          <w:szCs w:val="20"/>
          <w:lang w:eastAsia="zh-CN"/>
        </w:rPr>
      </w:pPr>
      <w:r w:rsidRPr="002D0FFA">
        <w:rPr>
          <w:rFonts w:ascii="Times New Roman" w:hAnsi="Times New Roman"/>
          <w:color w:val="000000" w:themeColor="text1"/>
          <w:sz w:val="20"/>
          <w:szCs w:val="20"/>
          <w:lang w:eastAsia="zh-CN"/>
        </w:rPr>
        <w:t xml:space="preserve">UNDP’s signature solutions are captured at the output level.  The draft IRRF shows how different combinations of outputs drawn from each of the six signature solutions proposed in the SP contribute to an outcome.  This avoids an </w:t>
      </w:r>
      <w:r w:rsidRPr="002D0FFA">
        <w:rPr>
          <w:rFonts w:ascii="Times New Roman" w:hAnsi="Times New Roman"/>
          <w:i/>
          <w:color w:val="000000" w:themeColor="text1"/>
          <w:sz w:val="20"/>
          <w:szCs w:val="20"/>
          <w:lang w:eastAsia="zh-CN"/>
        </w:rPr>
        <w:t>exclusive</w:t>
      </w:r>
      <w:r w:rsidRPr="002D0FFA">
        <w:rPr>
          <w:rFonts w:ascii="Times New Roman" w:hAnsi="Times New Roman"/>
          <w:color w:val="000000" w:themeColor="text1"/>
          <w:sz w:val="20"/>
          <w:szCs w:val="20"/>
          <w:lang w:eastAsia="zh-CN"/>
        </w:rPr>
        <w:t xml:space="preserve"> connection between a particular signature solution and an outcome.  In other words, outcomes in the IRRF can only be achieved through efforts </w:t>
      </w:r>
      <w:r w:rsidRPr="002D0FFA">
        <w:rPr>
          <w:rFonts w:ascii="Times New Roman" w:hAnsi="Times New Roman"/>
          <w:i/>
          <w:color w:val="000000" w:themeColor="text1"/>
          <w:sz w:val="20"/>
          <w:szCs w:val="20"/>
          <w:lang w:eastAsia="zh-CN"/>
        </w:rPr>
        <w:t>across</w:t>
      </w:r>
      <w:r w:rsidRPr="002D0FFA">
        <w:rPr>
          <w:rFonts w:ascii="Times New Roman" w:hAnsi="Times New Roman"/>
          <w:color w:val="000000" w:themeColor="text1"/>
          <w:sz w:val="20"/>
          <w:szCs w:val="20"/>
          <w:lang w:eastAsia="zh-CN"/>
        </w:rPr>
        <w:t xml:space="preserve"> UNDP’s signature solutions.  This embeds multi-dimensionality and complexity into the IRRF, reflecting the integrated and indivisible nature of the SDGs.  The IRRF also incorpor</w:t>
      </w:r>
      <w:r w:rsidR="00676796" w:rsidRPr="002D0FFA">
        <w:rPr>
          <w:rFonts w:ascii="Times New Roman" w:hAnsi="Times New Roman"/>
          <w:color w:val="000000" w:themeColor="text1"/>
          <w:sz w:val="20"/>
          <w:szCs w:val="20"/>
          <w:lang w:eastAsia="zh-CN"/>
        </w:rPr>
        <w:t>ates flexibility and avoids a</w:t>
      </w:r>
      <w:r w:rsidRPr="002D0FFA">
        <w:rPr>
          <w:rFonts w:ascii="Times New Roman" w:hAnsi="Times New Roman"/>
          <w:color w:val="000000" w:themeColor="text1"/>
          <w:sz w:val="20"/>
          <w:szCs w:val="20"/>
          <w:lang w:eastAsia="zh-CN"/>
        </w:rPr>
        <w:t xml:space="preserve"> ‘one-size-fits-all’ approach: combinations of outputs across signature solutions can vary according to country context. </w:t>
      </w:r>
    </w:p>
    <w:p w:rsidR="002A2843" w:rsidRPr="002D0FFA" w:rsidRDefault="002A2843" w:rsidP="001C54A3">
      <w:pPr>
        <w:pStyle w:val="ListParagraph"/>
        <w:spacing w:line="0" w:lineRule="atLeast"/>
        <w:ind w:left="360"/>
        <w:jc w:val="both"/>
        <w:rPr>
          <w:rFonts w:ascii="Times New Roman" w:hAnsi="Times New Roman"/>
          <w:color w:val="000000" w:themeColor="text1"/>
          <w:sz w:val="20"/>
          <w:szCs w:val="20"/>
          <w:lang w:eastAsia="zh-CN"/>
        </w:rPr>
      </w:pPr>
    </w:p>
    <w:p w:rsidR="002A2843" w:rsidRPr="00A00550" w:rsidRDefault="002A2843" w:rsidP="00A00550">
      <w:pPr>
        <w:spacing w:after="0" w:line="0" w:lineRule="atLeast"/>
        <w:ind w:left="360"/>
        <w:jc w:val="both"/>
        <w:rPr>
          <w:rFonts w:ascii="Times New Roman" w:hAnsi="Times New Roman"/>
          <w:color w:val="000000" w:themeColor="text1"/>
          <w:sz w:val="20"/>
          <w:szCs w:val="20"/>
          <w:lang w:eastAsia="zh-CN"/>
        </w:rPr>
      </w:pPr>
      <w:r w:rsidRPr="00A00550">
        <w:rPr>
          <w:rFonts w:ascii="Times New Roman" w:hAnsi="Times New Roman"/>
          <w:color w:val="000000" w:themeColor="text1"/>
          <w:sz w:val="20"/>
          <w:szCs w:val="20"/>
          <w:lang w:eastAsia="zh-CN"/>
        </w:rPr>
        <w:t>Output and output indicator statements are gender</w:t>
      </w:r>
      <w:r w:rsidR="00FF0F2F" w:rsidRPr="00A00550">
        <w:rPr>
          <w:rFonts w:ascii="Times New Roman" w:hAnsi="Times New Roman"/>
          <w:color w:val="000000" w:themeColor="text1"/>
          <w:sz w:val="20"/>
          <w:szCs w:val="20"/>
          <w:lang w:eastAsia="zh-CN"/>
        </w:rPr>
        <w:t>-</w:t>
      </w:r>
      <w:r w:rsidR="001C64F6" w:rsidRPr="00A00550">
        <w:rPr>
          <w:rFonts w:ascii="Times New Roman" w:hAnsi="Times New Roman"/>
          <w:color w:val="000000" w:themeColor="text1"/>
          <w:sz w:val="20"/>
          <w:szCs w:val="20"/>
          <w:lang w:eastAsia="zh-CN"/>
        </w:rPr>
        <w:t xml:space="preserve">responsive </w:t>
      </w:r>
      <w:r w:rsidRPr="00A00550">
        <w:rPr>
          <w:rFonts w:ascii="Times New Roman" w:hAnsi="Times New Roman"/>
          <w:color w:val="000000" w:themeColor="text1"/>
          <w:sz w:val="20"/>
          <w:szCs w:val="20"/>
          <w:lang w:eastAsia="zh-CN"/>
        </w:rPr>
        <w:t xml:space="preserve">and data collected is </w:t>
      </w:r>
      <w:r w:rsidR="009950AB" w:rsidRPr="00A00550">
        <w:rPr>
          <w:rFonts w:ascii="Times New Roman" w:hAnsi="Times New Roman"/>
          <w:color w:val="000000" w:themeColor="text1"/>
          <w:sz w:val="20"/>
          <w:szCs w:val="20"/>
          <w:lang w:eastAsia="zh-CN"/>
        </w:rPr>
        <w:t>disaggregated</w:t>
      </w:r>
      <w:r w:rsidRPr="00A00550">
        <w:rPr>
          <w:rFonts w:ascii="Times New Roman" w:hAnsi="Times New Roman"/>
          <w:color w:val="000000" w:themeColor="text1"/>
          <w:sz w:val="20"/>
          <w:szCs w:val="20"/>
          <w:lang w:eastAsia="zh-CN"/>
        </w:rPr>
        <w:t xml:space="preserve"> by sex to ensure progress in gender equality and women’s empowerment is closely tracked in the implementation of all signature solutions.  Output indicators also </w:t>
      </w:r>
      <w:r w:rsidRPr="00A00550">
        <w:rPr>
          <w:rFonts w:ascii="Times New Roman" w:hAnsi="Times New Roman"/>
          <w:color w:val="000000" w:themeColor="text1"/>
          <w:sz w:val="20"/>
          <w:szCs w:val="20"/>
        </w:rPr>
        <w:t xml:space="preserve">follow an agreed convention adopted by UNDP, UNFPA, UNICEF and UN Women whereby, depending on the nature of the issue, reference is made to ‘Number of countries with X or Y’.  This convention naturally applies to those countries where, at the request of national governments, UNDP provides assistance in the relevant area while working within the scope of the </w:t>
      </w:r>
      <w:r w:rsidR="007A71D8">
        <w:rPr>
          <w:rFonts w:ascii="Times New Roman" w:hAnsi="Times New Roman"/>
          <w:color w:val="000000" w:themeColor="text1"/>
          <w:sz w:val="20"/>
          <w:szCs w:val="20"/>
        </w:rPr>
        <w:t>SP</w:t>
      </w:r>
      <w:r w:rsidRPr="00A00550">
        <w:rPr>
          <w:rFonts w:ascii="Times New Roman" w:hAnsi="Times New Roman"/>
          <w:color w:val="000000" w:themeColor="text1"/>
          <w:sz w:val="20"/>
          <w:szCs w:val="20"/>
        </w:rPr>
        <w:t>.</w:t>
      </w:r>
      <w:r w:rsidR="005F3315" w:rsidRPr="00A00550">
        <w:rPr>
          <w:rFonts w:ascii="Times New Roman" w:hAnsi="Times New Roman"/>
          <w:color w:val="000000" w:themeColor="text1"/>
          <w:sz w:val="20"/>
          <w:szCs w:val="20"/>
        </w:rPr>
        <w:t xml:space="preserve"> D</w:t>
      </w:r>
      <w:r w:rsidRPr="00A00550">
        <w:rPr>
          <w:rFonts w:ascii="Times New Roman" w:hAnsi="Times New Roman"/>
          <w:color w:val="000000" w:themeColor="text1"/>
          <w:sz w:val="20"/>
          <w:szCs w:val="20"/>
        </w:rPr>
        <w:t>evelopment results that are monitored using these indicators represent changes</w:t>
      </w:r>
      <w:r w:rsidR="005F3315" w:rsidRPr="00A00550">
        <w:rPr>
          <w:rFonts w:ascii="Times New Roman" w:hAnsi="Times New Roman"/>
          <w:color w:val="000000" w:themeColor="text1"/>
          <w:sz w:val="20"/>
          <w:szCs w:val="20"/>
        </w:rPr>
        <w:t xml:space="preserve"> realised with </w:t>
      </w:r>
      <w:r w:rsidRPr="00A00550">
        <w:rPr>
          <w:rFonts w:ascii="Times New Roman" w:hAnsi="Times New Roman"/>
          <w:color w:val="000000" w:themeColor="text1"/>
          <w:sz w:val="20"/>
          <w:szCs w:val="20"/>
        </w:rPr>
        <w:t>support</w:t>
      </w:r>
      <w:r w:rsidR="005F3315" w:rsidRPr="00A00550">
        <w:rPr>
          <w:rFonts w:ascii="Times New Roman" w:hAnsi="Times New Roman"/>
          <w:color w:val="000000" w:themeColor="text1"/>
          <w:sz w:val="20"/>
          <w:szCs w:val="20"/>
        </w:rPr>
        <w:t xml:space="preserve"> from </w:t>
      </w:r>
      <w:r w:rsidRPr="00A00550">
        <w:rPr>
          <w:rFonts w:ascii="Times New Roman" w:hAnsi="Times New Roman"/>
          <w:color w:val="000000" w:themeColor="text1"/>
          <w:sz w:val="20"/>
          <w:szCs w:val="20"/>
        </w:rPr>
        <w:t>UNDP.</w:t>
      </w:r>
    </w:p>
    <w:p w:rsidR="002A2843" w:rsidRPr="002D0FFA" w:rsidRDefault="002A2843" w:rsidP="00A00550">
      <w:pPr>
        <w:pStyle w:val="ListParagraph"/>
        <w:spacing w:line="0" w:lineRule="atLeast"/>
        <w:ind w:left="360"/>
        <w:jc w:val="both"/>
        <w:rPr>
          <w:rFonts w:ascii="Times New Roman" w:hAnsi="Times New Roman"/>
          <w:color w:val="000000" w:themeColor="text1"/>
          <w:sz w:val="20"/>
          <w:szCs w:val="20"/>
          <w:lang w:eastAsia="zh-CN"/>
        </w:rPr>
      </w:pPr>
    </w:p>
    <w:bookmarkEnd w:id="1"/>
    <w:p w:rsidR="005B7C78" w:rsidRPr="002D0FFA" w:rsidRDefault="005B7C78" w:rsidP="00A00550">
      <w:pPr>
        <w:pStyle w:val="ListParagraph"/>
        <w:numPr>
          <w:ilvl w:val="0"/>
          <w:numId w:val="4"/>
        </w:numPr>
        <w:spacing w:line="0" w:lineRule="atLeast"/>
        <w:ind w:left="360"/>
        <w:contextualSpacing/>
        <w:jc w:val="both"/>
        <w:rPr>
          <w:rFonts w:ascii="Times New Roman" w:hAnsi="Times New Roman"/>
          <w:color w:val="000000" w:themeColor="text1"/>
          <w:sz w:val="20"/>
          <w:szCs w:val="20"/>
        </w:rPr>
      </w:pPr>
      <w:r w:rsidRPr="002D0FFA">
        <w:rPr>
          <w:rFonts w:ascii="Times New Roman" w:hAnsi="Times New Roman"/>
          <w:b/>
          <w:color w:val="000000" w:themeColor="text1"/>
          <w:sz w:val="20"/>
          <w:szCs w:val="20"/>
        </w:rPr>
        <w:t xml:space="preserve">Tier 3: Organisational Effectiveness and Efficiency Level  </w:t>
      </w:r>
    </w:p>
    <w:p w:rsidR="008E5315" w:rsidRPr="002D0FFA" w:rsidRDefault="005B7C78" w:rsidP="001C54A3">
      <w:pPr>
        <w:spacing w:after="0" w:line="0" w:lineRule="atLeast"/>
        <w:ind w:left="360"/>
        <w:jc w:val="both"/>
        <w:rPr>
          <w:rFonts w:ascii="Times New Roman" w:hAnsi="Times New Roman" w:cs="Times New Roman"/>
          <w:color w:val="000000" w:themeColor="text1"/>
          <w:sz w:val="20"/>
          <w:szCs w:val="20"/>
          <w:lang w:eastAsia="en-US"/>
        </w:rPr>
      </w:pPr>
      <w:r w:rsidRPr="002D0FFA">
        <w:rPr>
          <w:rFonts w:ascii="Times New Roman" w:hAnsi="Times New Roman" w:cs="Times New Roman"/>
          <w:color w:val="000000" w:themeColor="text1"/>
          <w:sz w:val="20"/>
          <w:szCs w:val="20"/>
          <w:lang w:eastAsia="en-US"/>
        </w:rPr>
        <w:t xml:space="preserve">Organisational performance will be monitored against a set of indicators aimed at assessing if UNDP is fit for purpose to deliver against the SP. This IRRF </w:t>
      </w:r>
      <w:r w:rsidR="001C64F6" w:rsidRPr="002D0FFA">
        <w:rPr>
          <w:rFonts w:ascii="Times New Roman" w:hAnsi="Times New Roman" w:cs="Times New Roman"/>
          <w:color w:val="000000" w:themeColor="text1"/>
          <w:sz w:val="20"/>
          <w:szCs w:val="20"/>
          <w:lang w:eastAsia="en-US"/>
        </w:rPr>
        <w:t xml:space="preserve">tier </w:t>
      </w:r>
      <w:r w:rsidRPr="002D0FFA">
        <w:rPr>
          <w:rFonts w:ascii="Times New Roman" w:hAnsi="Times New Roman" w:cs="Times New Roman"/>
          <w:color w:val="000000" w:themeColor="text1"/>
          <w:sz w:val="20"/>
          <w:szCs w:val="20"/>
          <w:lang w:eastAsia="en-US"/>
        </w:rPr>
        <w:t>is structured in three major areas covering: accelerated delivery of top quality programmatic results for the SDGs; organisational efficiency and effectiveness for programme delivery; and operational service arrangements for United Nations system-wide results, coordination and coherence. Outputs have been identified in each area, accompanied by indicators, including those relevant to track progress vis-à-vis QCPR mandates.</w:t>
      </w:r>
      <w:r w:rsidR="008E5315" w:rsidRPr="002D0FFA">
        <w:rPr>
          <w:rFonts w:ascii="Times New Roman" w:hAnsi="Times New Roman" w:cs="Times New Roman"/>
          <w:color w:val="000000" w:themeColor="text1"/>
          <w:sz w:val="20"/>
          <w:szCs w:val="20"/>
          <w:lang w:eastAsia="en-US"/>
        </w:rPr>
        <w:t xml:space="preserve"> Data reported against Tier 3 indicators comes from a </w:t>
      </w:r>
      <w:r w:rsidR="009950AB" w:rsidRPr="002D0FFA">
        <w:rPr>
          <w:rFonts w:ascii="Times New Roman" w:hAnsi="Times New Roman" w:cs="Times New Roman"/>
          <w:color w:val="000000" w:themeColor="text1"/>
          <w:sz w:val="20"/>
          <w:szCs w:val="20"/>
          <w:lang w:eastAsia="en-US"/>
        </w:rPr>
        <w:t>variety</w:t>
      </w:r>
      <w:r w:rsidR="008E5315" w:rsidRPr="002D0FFA">
        <w:rPr>
          <w:rFonts w:ascii="Times New Roman" w:hAnsi="Times New Roman" w:cs="Times New Roman"/>
          <w:color w:val="000000" w:themeColor="text1"/>
          <w:sz w:val="20"/>
          <w:szCs w:val="20"/>
          <w:lang w:eastAsia="en-US"/>
        </w:rPr>
        <w:t xml:space="preserve"> of source</w:t>
      </w:r>
      <w:r w:rsidR="00102533" w:rsidRPr="002D0FFA">
        <w:rPr>
          <w:rFonts w:ascii="Times New Roman" w:hAnsi="Times New Roman" w:cs="Times New Roman"/>
          <w:color w:val="000000" w:themeColor="text1"/>
          <w:sz w:val="20"/>
          <w:szCs w:val="20"/>
          <w:lang w:eastAsia="en-US"/>
        </w:rPr>
        <w:t>s, primarily corporate systems</w:t>
      </w:r>
      <w:r w:rsidR="009B1A0F" w:rsidRPr="002D0FFA">
        <w:rPr>
          <w:rFonts w:ascii="Times New Roman" w:hAnsi="Times New Roman" w:cs="Times New Roman"/>
          <w:color w:val="000000" w:themeColor="text1"/>
          <w:sz w:val="20"/>
          <w:szCs w:val="20"/>
          <w:lang w:eastAsia="en-US"/>
        </w:rPr>
        <w:t xml:space="preserve">, </w:t>
      </w:r>
      <w:r w:rsidR="008E5315" w:rsidRPr="002D0FFA">
        <w:rPr>
          <w:rFonts w:ascii="Times New Roman" w:hAnsi="Times New Roman" w:cs="Times New Roman"/>
          <w:color w:val="000000" w:themeColor="text1"/>
          <w:sz w:val="20"/>
          <w:szCs w:val="20"/>
          <w:lang w:eastAsia="en-US"/>
        </w:rPr>
        <w:t>external reviews and surveys</w:t>
      </w:r>
      <w:r w:rsidR="00102533" w:rsidRPr="002D0FFA">
        <w:rPr>
          <w:rFonts w:ascii="Times New Roman" w:hAnsi="Times New Roman" w:cs="Times New Roman"/>
          <w:color w:val="000000" w:themeColor="text1"/>
          <w:sz w:val="20"/>
          <w:szCs w:val="20"/>
          <w:lang w:eastAsia="en-US"/>
        </w:rPr>
        <w:t xml:space="preserve">, and regular reporting </w:t>
      </w:r>
      <w:r w:rsidR="00BA01AB" w:rsidRPr="002D0FFA">
        <w:rPr>
          <w:rFonts w:ascii="Times New Roman" w:hAnsi="Times New Roman" w:cs="Times New Roman"/>
          <w:color w:val="000000" w:themeColor="text1"/>
          <w:sz w:val="20"/>
          <w:szCs w:val="20"/>
          <w:lang w:eastAsia="en-US"/>
        </w:rPr>
        <w:t xml:space="preserve">by </w:t>
      </w:r>
      <w:r w:rsidR="004777F8">
        <w:rPr>
          <w:rFonts w:ascii="Times New Roman" w:hAnsi="Times New Roman" w:cs="Times New Roman"/>
          <w:color w:val="000000" w:themeColor="text1"/>
          <w:sz w:val="20"/>
          <w:szCs w:val="20"/>
          <w:lang w:eastAsia="en-US"/>
        </w:rPr>
        <w:t>c</w:t>
      </w:r>
      <w:r w:rsidR="00BA01AB" w:rsidRPr="002D0FFA">
        <w:rPr>
          <w:rFonts w:ascii="Times New Roman" w:hAnsi="Times New Roman" w:cs="Times New Roman"/>
          <w:color w:val="000000" w:themeColor="text1"/>
          <w:sz w:val="20"/>
          <w:szCs w:val="20"/>
          <w:lang w:eastAsia="en-US"/>
        </w:rPr>
        <w:t xml:space="preserve">ountry </w:t>
      </w:r>
      <w:r w:rsidR="004777F8">
        <w:rPr>
          <w:rFonts w:ascii="Times New Roman" w:hAnsi="Times New Roman" w:cs="Times New Roman"/>
          <w:color w:val="000000" w:themeColor="text1"/>
          <w:sz w:val="20"/>
          <w:szCs w:val="20"/>
          <w:lang w:eastAsia="en-US"/>
        </w:rPr>
        <w:t>o</w:t>
      </w:r>
      <w:r w:rsidR="00BA01AB" w:rsidRPr="002D0FFA">
        <w:rPr>
          <w:rFonts w:ascii="Times New Roman" w:hAnsi="Times New Roman" w:cs="Times New Roman"/>
          <w:color w:val="000000" w:themeColor="text1"/>
          <w:sz w:val="20"/>
          <w:szCs w:val="20"/>
          <w:lang w:eastAsia="en-US"/>
        </w:rPr>
        <w:t>ffices</w:t>
      </w:r>
      <w:r w:rsidR="008E5315" w:rsidRPr="002D0FFA">
        <w:rPr>
          <w:rFonts w:ascii="Times New Roman" w:hAnsi="Times New Roman" w:cs="Times New Roman"/>
          <w:color w:val="000000" w:themeColor="text1"/>
          <w:sz w:val="20"/>
          <w:szCs w:val="20"/>
          <w:lang w:eastAsia="en-US"/>
        </w:rPr>
        <w:t>.</w:t>
      </w:r>
      <w:r w:rsidR="00490825" w:rsidRPr="002D0FFA">
        <w:rPr>
          <w:rFonts w:ascii="Times New Roman" w:hAnsi="Times New Roman" w:cs="Times New Roman"/>
          <w:color w:val="000000" w:themeColor="text1"/>
          <w:sz w:val="20"/>
          <w:szCs w:val="20"/>
          <w:lang w:eastAsia="en-US"/>
        </w:rPr>
        <w:t xml:space="preserve"> Effectiveness and efficiency </w:t>
      </w:r>
      <w:r w:rsidR="00C6490A" w:rsidRPr="002D0FFA">
        <w:rPr>
          <w:rFonts w:ascii="Times New Roman" w:hAnsi="Times New Roman" w:cs="Times New Roman"/>
          <w:color w:val="000000" w:themeColor="text1"/>
          <w:sz w:val="20"/>
          <w:szCs w:val="20"/>
          <w:lang w:eastAsia="en-US"/>
        </w:rPr>
        <w:t xml:space="preserve">as monitored through Tier 3 output indicators </w:t>
      </w:r>
      <w:r w:rsidR="00490825" w:rsidRPr="002D0FFA">
        <w:rPr>
          <w:rFonts w:ascii="Times New Roman" w:hAnsi="Times New Roman" w:cs="Times New Roman"/>
          <w:color w:val="000000" w:themeColor="text1"/>
          <w:sz w:val="20"/>
          <w:szCs w:val="20"/>
          <w:lang w:eastAsia="en-US"/>
        </w:rPr>
        <w:t xml:space="preserve">are two important dimensions of UNDP’s approach to risk management </w:t>
      </w:r>
      <w:r w:rsidR="00C6490A" w:rsidRPr="002D0FFA">
        <w:rPr>
          <w:rFonts w:ascii="Times New Roman" w:hAnsi="Times New Roman" w:cs="Times New Roman"/>
          <w:color w:val="000000" w:themeColor="text1"/>
          <w:sz w:val="20"/>
          <w:szCs w:val="20"/>
          <w:lang w:eastAsia="en-US"/>
        </w:rPr>
        <w:t>as defined in the Enterprise Risk Management policy.</w:t>
      </w:r>
      <w:r w:rsidR="00B403FA" w:rsidRPr="002D0FFA">
        <w:rPr>
          <w:rFonts w:ascii="Times New Roman" w:hAnsi="Times New Roman" w:cs="Times New Roman"/>
          <w:color w:val="000000" w:themeColor="text1"/>
          <w:sz w:val="20"/>
          <w:szCs w:val="20"/>
          <w:lang w:eastAsia="en-US"/>
        </w:rPr>
        <w:t xml:space="preserve">  </w:t>
      </w:r>
      <w:r w:rsidR="001C64F6" w:rsidRPr="002D0FFA">
        <w:rPr>
          <w:rFonts w:ascii="Times New Roman" w:hAnsi="Times New Roman" w:cs="Times New Roman"/>
          <w:color w:val="000000" w:themeColor="text1"/>
          <w:sz w:val="20"/>
          <w:szCs w:val="20"/>
          <w:lang w:eastAsia="en-US"/>
        </w:rPr>
        <w:t xml:space="preserve">An essential </w:t>
      </w:r>
      <w:r w:rsidR="009950AB" w:rsidRPr="002D0FFA">
        <w:rPr>
          <w:rFonts w:ascii="Times New Roman" w:hAnsi="Times New Roman" w:cs="Times New Roman"/>
          <w:color w:val="000000" w:themeColor="text1"/>
          <w:sz w:val="20"/>
          <w:szCs w:val="20"/>
          <w:lang w:eastAsia="en-US"/>
        </w:rPr>
        <w:t>component</w:t>
      </w:r>
      <w:r w:rsidR="00C6490A" w:rsidRPr="002D0FFA">
        <w:rPr>
          <w:rFonts w:ascii="Times New Roman" w:hAnsi="Times New Roman" w:cs="Times New Roman"/>
          <w:color w:val="000000" w:themeColor="text1"/>
          <w:sz w:val="20"/>
          <w:szCs w:val="20"/>
          <w:lang w:eastAsia="en-US"/>
        </w:rPr>
        <w:t xml:space="preserve"> of UNDP’s approach to risk-informed development is the mandatory adoption of Social and Environmental Standards in all programmes and projects</w:t>
      </w:r>
      <w:r w:rsidR="001666C1">
        <w:rPr>
          <w:rFonts w:ascii="Times New Roman" w:hAnsi="Times New Roman" w:cs="Times New Roman"/>
          <w:color w:val="000000" w:themeColor="text1"/>
          <w:sz w:val="20"/>
          <w:szCs w:val="20"/>
          <w:lang w:eastAsia="en-US"/>
        </w:rPr>
        <w:t>,</w:t>
      </w:r>
      <w:r w:rsidR="00C6490A" w:rsidRPr="002D0FFA">
        <w:rPr>
          <w:rFonts w:ascii="Times New Roman" w:hAnsi="Times New Roman" w:cs="Times New Roman"/>
          <w:color w:val="000000" w:themeColor="text1"/>
          <w:sz w:val="20"/>
          <w:szCs w:val="20"/>
          <w:lang w:eastAsia="en-US"/>
        </w:rPr>
        <w:t xml:space="preserve"> which will continue to be closely assessed in the IRRF Tier 3.  </w:t>
      </w:r>
    </w:p>
    <w:p w:rsidR="005B7C78" w:rsidRDefault="005B7C78" w:rsidP="001C54A3">
      <w:pPr>
        <w:spacing w:after="0" w:line="0" w:lineRule="atLeast"/>
        <w:ind w:left="360"/>
        <w:jc w:val="both"/>
        <w:rPr>
          <w:rFonts w:ascii="Times New Roman" w:hAnsi="Times New Roman" w:cs="Times New Roman"/>
          <w:color w:val="000000" w:themeColor="text1"/>
          <w:sz w:val="20"/>
          <w:szCs w:val="20"/>
          <w:lang w:eastAsia="en-US"/>
        </w:rPr>
      </w:pPr>
    </w:p>
    <w:p w:rsidR="00EA7571" w:rsidRDefault="00EA7571" w:rsidP="001C54A3">
      <w:pPr>
        <w:spacing w:after="0" w:line="0" w:lineRule="atLeast"/>
        <w:ind w:left="360"/>
        <w:jc w:val="both"/>
        <w:rPr>
          <w:rFonts w:ascii="Times New Roman" w:hAnsi="Times New Roman" w:cs="Times New Roman"/>
          <w:color w:val="000000" w:themeColor="text1"/>
          <w:sz w:val="20"/>
          <w:szCs w:val="20"/>
          <w:lang w:eastAsia="en-US"/>
        </w:rPr>
      </w:pPr>
    </w:p>
    <w:p w:rsidR="00EA7571" w:rsidRPr="002D0FFA" w:rsidRDefault="00EA7571" w:rsidP="001C54A3">
      <w:pPr>
        <w:spacing w:after="0" w:line="0" w:lineRule="atLeast"/>
        <w:ind w:left="360"/>
        <w:jc w:val="both"/>
        <w:rPr>
          <w:rFonts w:ascii="Times New Roman" w:hAnsi="Times New Roman" w:cs="Times New Roman"/>
          <w:color w:val="000000" w:themeColor="text1"/>
          <w:sz w:val="20"/>
          <w:szCs w:val="20"/>
          <w:lang w:eastAsia="en-US"/>
        </w:rPr>
      </w:pPr>
    </w:p>
    <w:p w:rsidR="005B7C78" w:rsidRPr="002D0FFA" w:rsidRDefault="005B7C78" w:rsidP="001C54A3">
      <w:pPr>
        <w:spacing w:after="0" w:line="0" w:lineRule="atLeast"/>
        <w:contextualSpacing/>
        <w:jc w:val="both"/>
        <w:rPr>
          <w:rFonts w:ascii="Times New Roman" w:hAnsi="Times New Roman"/>
          <w:b/>
          <w:color w:val="000000" w:themeColor="text1"/>
          <w:sz w:val="24"/>
          <w:szCs w:val="24"/>
        </w:rPr>
      </w:pPr>
      <w:r w:rsidRPr="002D0FFA">
        <w:rPr>
          <w:rFonts w:ascii="Times New Roman" w:hAnsi="Times New Roman"/>
          <w:b/>
          <w:color w:val="000000" w:themeColor="text1"/>
          <w:sz w:val="24"/>
          <w:szCs w:val="24"/>
        </w:rPr>
        <w:lastRenderedPageBreak/>
        <w:t>III.  Monitoring and Analysis</w:t>
      </w:r>
    </w:p>
    <w:p w:rsidR="005B7C78" w:rsidRPr="002D0FFA" w:rsidRDefault="005B7C78" w:rsidP="001C54A3">
      <w:pPr>
        <w:spacing w:after="0" w:line="0" w:lineRule="atLeast"/>
        <w:contextualSpacing/>
        <w:jc w:val="both"/>
        <w:rPr>
          <w:rFonts w:ascii="Times New Roman" w:hAnsi="Times New Roman"/>
          <w:b/>
          <w:color w:val="000000" w:themeColor="text1"/>
          <w:sz w:val="20"/>
          <w:szCs w:val="24"/>
        </w:rPr>
      </w:pPr>
    </w:p>
    <w:p w:rsidR="005B7C78" w:rsidRPr="002D0FFA" w:rsidRDefault="005B7C78" w:rsidP="001C54A3">
      <w:pPr>
        <w:spacing w:after="0" w:line="0" w:lineRule="atLeast"/>
        <w:jc w:val="both"/>
        <w:rPr>
          <w:rFonts w:ascii="Times New Roman" w:hAnsi="Times New Roman"/>
          <w:color w:val="000000" w:themeColor="text1"/>
          <w:sz w:val="20"/>
          <w:szCs w:val="20"/>
        </w:rPr>
      </w:pPr>
      <w:r w:rsidRPr="002D0FFA">
        <w:rPr>
          <w:rFonts w:ascii="Times New Roman" w:hAnsi="Times New Roman"/>
          <w:color w:val="000000" w:themeColor="text1"/>
          <w:sz w:val="20"/>
          <w:szCs w:val="20"/>
        </w:rPr>
        <w:t xml:space="preserve">The IRRF guides all business units to plan results and allocate resources, monitor progress, analyse and report on performance and lessons learnt. </w:t>
      </w:r>
    </w:p>
    <w:p w:rsidR="005B7C78" w:rsidRPr="002D0FFA" w:rsidRDefault="005B7C78" w:rsidP="001C54A3">
      <w:pPr>
        <w:spacing w:after="0" w:line="0" w:lineRule="atLeast"/>
        <w:jc w:val="both"/>
        <w:rPr>
          <w:rFonts w:ascii="Times New Roman" w:hAnsi="Times New Roman"/>
          <w:color w:val="000000" w:themeColor="text1"/>
          <w:sz w:val="20"/>
          <w:szCs w:val="20"/>
        </w:rPr>
      </w:pPr>
    </w:p>
    <w:p w:rsidR="005B7C78" w:rsidRPr="002D0FFA" w:rsidRDefault="005B7C78" w:rsidP="001C54A3">
      <w:pPr>
        <w:pStyle w:val="ListParagraph"/>
        <w:numPr>
          <w:ilvl w:val="0"/>
          <w:numId w:val="4"/>
        </w:numPr>
        <w:spacing w:line="0" w:lineRule="atLeast"/>
        <w:ind w:left="360"/>
        <w:jc w:val="both"/>
        <w:rPr>
          <w:rFonts w:ascii="Times New Roman" w:hAnsi="Times New Roman"/>
          <w:color w:val="000000" w:themeColor="text1"/>
          <w:sz w:val="20"/>
          <w:szCs w:val="20"/>
        </w:rPr>
      </w:pPr>
      <w:r w:rsidRPr="002D0FFA">
        <w:rPr>
          <w:rFonts w:ascii="Times New Roman" w:hAnsi="Times New Roman"/>
          <w:b/>
          <w:color w:val="000000" w:themeColor="text1"/>
          <w:sz w:val="20"/>
          <w:szCs w:val="20"/>
        </w:rPr>
        <w:t>Planning:</w:t>
      </w:r>
      <w:r w:rsidRPr="002D0FFA">
        <w:rPr>
          <w:rFonts w:ascii="Times New Roman" w:hAnsi="Times New Roman"/>
          <w:color w:val="000000" w:themeColor="text1"/>
          <w:sz w:val="20"/>
          <w:szCs w:val="20"/>
        </w:rPr>
        <w:t xml:space="preserve">  At the onset of the SP</w:t>
      </w:r>
      <w:r w:rsidR="00D04A82">
        <w:rPr>
          <w:rFonts w:ascii="Times New Roman" w:hAnsi="Times New Roman"/>
          <w:color w:val="000000" w:themeColor="text1"/>
          <w:sz w:val="20"/>
          <w:szCs w:val="20"/>
        </w:rPr>
        <w:t xml:space="preserve">, UNDP will set BMTs </w:t>
      </w:r>
      <w:r w:rsidRPr="002D0FFA">
        <w:rPr>
          <w:rFonts w:ascii="Times New Roman" w:hAnsi="Times New Roman"/>
          <w:color w:val="000000" w:themeColor="text1"/>
          <w:sz w:val="20"/>
          <w:szCs w:val="20"/>
        </w:rPr>
        <w:t xml:space="preserve">for output indicators in the IRRF.  BMTs will be set by all business units based on analysis of data and evidence, lessons learnt and available/forecasted resources.  Country programme documents (CPDs) and regional programme documents (RPDs) and their associated results and resources frameworks (RRFs) will be aligned to the SP and IRRF so that UNDP’s corporate-level commitments and strategies can be followed-through at all levels.  </w:t>
      </w:r>
    </w:p>
    <w:p w:rsidR="005B7C78" w:rsidRPr="002D0FFA" w:rsidRDefault="005B7C78" w:rsidP="001C54A3">
      <w:pPr>
        <w:pStyle w:val="ListParagraph"/>
        <w:spacing w:line="0" w:lineRule="atLeast"/>
        <w:contextualSpacing/>
        <w:jc w:val="both"/>
        <w:rPr>
          <w:rFonts w:ascii="Times New Roman" w:hAnsi="Times New Roman" w:cstheme="minorBidi"/>
          <w:color w:val="000000" w:themeColor="text1"/>
          <w:sz w:val="20"/>
          <w:szCs w:val="20"/>
          <w:lang w:eastAsia="zh-CN"/>
        </w:rPr>
      </w:pPr>
    </w:p>
    <w:p w:rsidR="005B7C78" w:rsidRPr="002D0FFA" w:rsidRDefault="005B7C78" w:rsidP="001C54A3">
      <w:pPr>
        <w:pStyle w:val="ListParagraph"/>
        <w:numPr>
          <w:ilvl w:val="0"/>
          <w:numId w:val="4"/>
        </w:numPr>
        <w:spacing w:line="0" w:lineRule="atLeast"/>
        <w:ind w:left="360"/>
        <w:jc w:val="both"/>
        <w:rPr>
          <w:rFonts w:ascii="Times New Roman" w:hAnsi="Times New Roman"/>
          <w:color w:val="000000" w:themeColor="text1"/>
          <w:sz w:val="20"/>
          <w:szCs w:val="20"/>
        </w:rPr>
      </w:pPr>
      <w:r w:rsidRPr="002D0FFA">
        <w:rPr>
          <w:rFonts w:ascii="Times New Roman" w:hAnsi="Times New Roman"/>
          <w:b/>
          <w:color w:val="000000" w:themeColor="text1"/>
          <w:sz w:val="20"/>
          <w:szCs w:val="20"/>
        </w:rPr>
        <w:t>Monitoring:</w:t>
      </w:r>
      <w:r w:rsidRPr="002D0FFA">
        <w:rPr>
          <w:rFonts w:ascii="Times New Roman" w:hAnsi="Times New Roman"/>
          <w:color w:val="000000" w:themeColor="text1"/>
          <w:sz w:val="20"/>
          <w:szCs w:val="20"/>
        </w:rPr>
        <w:t xml:space="preserve">  UNDP will monitor progress against planned results and resources through its annual planning, budgeting and monitoring exercise.  In addition, all business units will monitor programme/project status and financial data.  Reflecting its commitment to accountability and transparency, UNDP will continue to publish project and financial information, including IRRF results, consistent with the International Aid Transparency Initiative (IATI). </w:t>
      </w:r>
    </w:p>
    <w:p w:rsidR="009B1A0F" w:rsidRPr="002D0FFA" w:rsidRDefault="009B1A0F" w:rsidP="001C54A3">
      <w:pPr>
        <w:pStyle w:val="ListParagraph"/>
        <w:spacing w:line="0" w:lineRule="atLeast"/>
        <w:rPr>
          <w:rFonts w:ascii="Times New Roman" w:hAnsi="Times New Roman"/>
          <w:color w:val="000000" w:themeColor="text1"/>
          <w:sz w:val="20"/>
          <w:szCs w:val="20"/>
        </w:rPr>
      </w:pPr>
    </w:p>
    <w:p w:rsidR="00634798" w:rsidRPr="002D0FFA" w:rsidRDefault="005B7C78" w:rsidP="001C54A3">
      <w:pPr>
        <w:pStyle w:val="ListParagraph"/>
        <w:numPr>
          <w:ilvl w:val="0"/>
          <w:numId w:val="11"/>
        </w:numPr>
        <w:spacing w:line="0" w:lineRule="atLeast"/>
        <w:jc w:val="both"/>
        <w:rPr>
          <w:rFonts w:ascii="Times New Roman" w:hAnsi="Times New Roman"/>
          <w:color w:val="000000" w:themeColor="text1"/>
          <w:sz w:val="20"/>
          <w:szCs w:val="20"/>
          <w:lang w:val="en-US"/>
        </w:rPr>
      </w:pPr>
      <w:r w:rsidRPr="002D0FFA">
        <w:rPr>
          <w:rFonts w:ascii="Times New Roman" w:hAnsi="Times New Roman"/>
          <w:b/>
          <w:color w:val="000000" w:themeColor="text1"/>
          <w:sz w:val="20"/>
          <w:szCs w:val="20"/>
        </w:rPr>
        <w:t>Results Analysis and Reporting:</w:t>
      </w:r>
      <w:r w:rsidRPr="002D0FFA">
        <w:rPr>
          <w:rFonts w:ascii="Times New Roman" w:hAnsi="Times New Roman"/>
          <w:color w:val="000000" w:themeColor="text1"/>
          <w:sz w:val="20"/>
          <w:szCs w:val="20"/>
        </w:rPr>
        <w:t xml:space="preserve">  At the end of each year, UNDP will conduct a results analysis and reporting exercise, with all units reviewing results achieved against annual milestones.  Reporting against the IRRF will comprise quantitative evidence, supplemented by qualitative analysis in Results Oriented Annual Reports (ROARs).  The data and analysis gathered through this process will be presented in the Annual Report of the Administrator (ARA).  The ARA and its annexes, including a fully populated IRRF, will serve as the basis for dialogue with the Executive Board at its Annual Sessions. </w:t>
      </w:r>
      <w:r w:rsidR="00B443B9" w:rsidRPr="002D0FFA">
        <w:rPr>
          <w:rFonts w:ascii="Times New Roman" w:hAnsi="Times New Roman"/>
          <w:color w:val="000000" w:themeColor="text1"/>
          <w:sz w:val="20"/>
          <w:szCs w:val="20"/>
        </w:rPr>
        <w:t xml:space="preserve">The Mid-Term Review (MTR) in 2020 will provide an </w:t>
      </w:r>
      <w:r w:rsidR="005D59C1" w:rsidRPr="002D0FFA">
        <w:rPr>
          <w:rFonts w:ascii="Times New Roman" w:hAnsi="Times New Roman"/>
          <w:color w:val="000000" w:themeColor="text1"/>
          <w:sz w:val="20"/>
          <w:szCs w:val="20"/>
        </w:rPr>
        <w:t xml:space="preserve">important </w:t>
      </w:r>
      <w:r w:rsidR="00B443B9" w:rsidRPr="002D0FFA">
        <w:rPr>
          <w:rFonts w:ascii="Times New Roman" w:hAnsi="Times New Roman"/>
          <w:color w:val="000000" w:themeColor="text1"/>
          <w:sz w:val="20"/>
          <w:szCs w:val="20"/>
        </w:rPr>
        <w:t xml:space="preserve">opportunity to assess progress towards implementation of the </w:t>
      </w:r>
      <w:r w:rsidR="00B33104">
        <w:rPr>
          <w:rFonts w:ascii="Times New Roman" w:hAnsi="Times New Roman"/>
          <w:color w:val="000000" w:themeColor="text1"/>
          <w:sz w:val="20"/>
          <w:szCs w:val="20"/>
        </w:rPr>
        <w:t>SP</w:t>
      </w:r>
      <w:r w:rsidR="00B443B9" w:rsidRPr="002D0FFA">
        <w:rPr>
          <w:rFonts w:ascii="Times New Roman" w:hAnsi="Times New Roman"/>
          <w:color w:val="000000" w:themeColor="text1"/>
          <w:sz w:val="20"/>
          <w:szCs w:val="20"/>
        </w:rPr>
        <w:t>.</w:t>
      </w:r>
      <w:r w:rsidRPr="002D0FFA">
        <w:rPr>
          <w:rFonts w:ascii="Times New Roman" w:hAnsi="Times New Roman"/>
          <w:color w:val="000000" w:themeColor="text1"/>
          <w:sz w:val="20"/>
          <w:szCs w:val="20"/>
        </w:rPr>
        <w:t xml:space="preserve"> </w:t>
      </w:r>
    </w:p>
    <w:p w:rsidR="00ED7E9F" w:rsidRPr="002D0FFA" w:rsidRDefault="00ED7E9F" w:rsidP="001C54A3">
      <w:pPr>
        <w:pStyle w:val="ListParagraph"/>
        <w:spacing w:line="0" w:lineRule="atLeast"/>
        <w:ind w:left="360"/>
        <w:jc w:val="both"/>
        <w:rPr>
          <w:rFonts w:ascii="Times New Roman" w:hAnsi="Times New Roman"/>
          <w:color w:val="000000" w:themeColor="text1"/>
          <w:sz w:val="20"/>
          <w:szCs w:val="20"/>
          <w:lang w:val="en-US"/>
        </w:rPr>
      </w:pPr>
    </w:p>
    <w:bookmarkEnd w:id="0"/>
    <w:p w:rsidR="00A640B8" w:rsidRPr="00BC54A8" w:rsidRDefault="00142590" w:rsidP="001C54A3">
      <w:pPr>
        <w:spacing w:after="0" w:line="0" w:lineRule="atLeast"/>
        <w:contextualSpacing/>
        <w:jc w:val="both"/>
        <w:rPr>
          <w:rFonts w:ascii="Times New Roman" w:hAnsi="Times New Roman"/>
          <w:b/>
          <w:color w:val="000000" w:themeColor="text1"/>
          <w:sz w:val="24"/>
          <w:szCs w:val="24"/>
        </w:rPr>
      </w:pPr>
      <w:r w:rsidRPr="00BC54A8">
        <w:rPr>
          <w:rFonts w:ascii="Times New Roman" w:hAnsi="Times New Roman"/>
          <w:b/>
          <w:color w:val="000000" w:themeColor="text1"/>
          <w:sz w:val="24"/>
          <w:szCs w:val="24"/>
        </w:rPr>
        <w:t>IV</w:t>
      </w:r>
      <w:r w:rsidR="00AB0685" w:rsidRPr="00BC54A8">
        <w:rPr>
          <w:rFonts w:ascii="Times New Roman" w:hAnsi="Times New Roman"/>
          <w:b/>
          <w:color w:val="000000" w:themeColor="text1"/>
          <w:sz w:val="24"/>
          <w:szCs w:val="24"/>
        </w:rPr>
        <w:t>.  Po</w:t>
      </w:r>
      <w:r w:rsidR="00A640B8" w:rsidRPr="00BC54A8">
        <w:rPr>
          <w:rFonts w:ascii="Times New Roman" w:hAnsi="Times New Roman"/>
          <w:b/>
          <w:color w:val="000000" w:themeColor="text1"/>
          <w:sz w:val="24"/>
          <w:szCs w:val="24"/>
        </w:rPr>
        <w:t>pulation of Baselines, Milestones and Targets</w:t>
      </w:r>
    </w:p>
    <w:p w:rsidR="00766D9A" w:rsidRPr="00BC54A8" w:rsidRDefault="00766D9A" w:rsidP="001C54A3">
      <w:pPr>
        <w:spacing w:after="0" w:line="0" w:lineRule="atLeast"/>
        <w:jc w:val="both"/>
        <w:rPr>
          <w:rFonts w:ascii="Times New Roman" w:hAnsi="Times New Roman"/>
          <w:color w:val="000000" w:themeColor="text1"/>
          <w:sz w:val="20"/>
          <w:szCs w:val="20"/>
          <w:lang w:val="en-US"/>
        </w:rPr>
      </w:pPr>
    </w:p>
    <w:p w:rsidR="00AF6240" w:rsidRPr="00BC54A8" w:rsidRDefault="00766D9A" w:rsidP="001C54A3">
      <w:pPr>
        <w:spacing w:after="0" w:line="0" w:lineRule="atLeast"/>
        <w:jc w:val="both"/>
        <w:rPr>
          <w:rFonts w:ascii="Times New Roman" w:hAnsi="Times New Roman" w:cs="Times New Roman"/>
          <w:color w:val="000000" w:themeColor="text1"/>
          <w:sz w:val="20"/>
          <w:szCs w:val="20"/>
        </w:rPr>
      </w:pPr>
      <w:r w:rsidRPr="00BC54A8">
        <w:rPr>
          <w:rFonts w:ascii="Times New Roman" w:hAnsi="Times New Roman" w:cs="Times New Roman"/>
          <w:color w:val="000000" w:themeColor="text1"/>
          <w:sz w:val="20"/>
          <w:szCs w:val="20"/>
        </w:rPr>
        <w:t xml:space="preserve">In </w:t>
      </w:r>
      <w:r w:rsidR="00BC54A8">
        <w:rPr>
          <w:rFonts w:ascii="Times New Roman" w:hAnsi="Times New Roman" w:cs="Times New Roman"/>
          <w:color w:val="000000" w:themeColor="text1"/>
          <w:sz w:val="20"/>
          <w:szCs w:val="20"/>
        </w:rPr>
        <w:t>the Executive Board</w:t>
      </w:r>
      <w:r w:rsidR="00BC54A8" w:rsidRPr="00BC54A8">
        <w:rPr>
          <w:rFonts w:ascii="Times New Roman" w:hAnsi="Times New Roman" w:cs="Times New Roman"/>
          <w:color w:val="000000" w:themeColor="text1"/>
          <w:sz w:val="20"/>
          <w:szCs w:val="20"/>
        </w:rPr>
        <w:t xml:space="preserve"> </w:t>
      </w:r>
      <w:r w:rsidR="00E5489D" w:rsidRPr="00BC54A8">
        <w:rPr>
          <w:rFonts w:ascii="Times New Roman" w:hAnsi="Times New Roman" w:cs="Times New Roman"/>
          <w:color w:val="000000" w:themeColor="text1"/>
          <w:sz w:val="20"/>
          <w:szCs w:val="20"/>
        </w:rPr>
        <w:t>decision (DP/2017/30)</w:t>
      </w:r>
      <w:r w:rsidR="00BC54A8">
        <w:rPr>
          <w:rFonts w:ascii="Times New Roman" w:hAnsi="Times New Roman" w:cs="Times New Roman"/>
          <w:color w:val="000000" w:themeColor="text1"/>
          <w:sz w:val="20"/>
          <w:szCs w:val="20"/>
        </w:rPr>
        <w:t xml:space="preserve"> it was</w:t>
      </w:r>
      <w:r w:rsidR="00E5489D" w:rsidRPr="00BC54A8">
        <w:rPr>
          <w:rFonts w:ascii="Times New Roman" w:hAnsi="Times New Roman" w:cs="Times New Roman"/>
          <w:color w:val="000000" w:themeColor="text1"/>
          <w:sz w:val="20"/>
          <w:szCs w:val="20"/>
        </w:rPr>
        <w:t xml:space="preserve"> requested </w:t>
      </w:r>
      <w:r w:rsidR="00BC54A8">
        <w:rPr>
          <w:rFonts w:ascii="Times New Roman" w:hAnsi="Times New Roman" w:cs="Times New Roman"/>
          <w:color w:val="000000" w:themeColor="text1"/>
          <w:sz w:val="20"/>
          <w:szCs w:val="20"/>
        </w:rPr>
        <w:t xml:space="preserve">that </w:t>
      </w:r>
      <w:r w:rsidR="00E5489D" w:rsidRPr="00BC54A8">
        <w:rPr>
          <w:rFonts w:ascii="Times New Roman" w:hAnsi="Times New Roman" w:cs="Times New Roman"/>
          <w:color w:val="000000" w:themeColor="text1"/>
          <w:sz w:val="20"/>
          <w:szCs w:val="20"/>
        </w:rPr>
        <w:t>UNDP “</w:t>
      </w:r>
      <w:r w:rsidR="00E5489D" w:rsidRPr="00FA7090">
        <w:rPr>
          <w:rFonts w:ascii="Times New Roman" w:hAnsi="Times New Roman" w:cs="Times New Roman"/>
          <w:iCs/>
          <w:color w:val="000000" w:themeColor="text1"/>
          <w:sz w:val="20"/>
          <w:szCs w:val="20"/>
        </w:rPr>
        <w:t>provide baselines and targets for the integrated results and resources framework (DP/2017/38, annex 1)</w:t>
      </w:r>
      <w:r w:rsidR="00BC54A8" w:rsidRPr="00FA7090">
        <w:rPr>
          <w:rFonts w:ascii="Times New Roman" w:hAnsi="Times New Roman" w:cs="Times New Roman"/>
          <w:iCs/>
          <w:color w:val="000000" w:themeColor="text1"/>
          <w:sz w:val="20"/>
          <w:szCs w:val="20"/>
        </w:rPr>
        <w:t>[</w:t>
      </w:r>
      <w:r w:rsidR="00E5489D" w:rsidRPr="00FA7090">
        <w:rPr>
          <w:rFonts w:ascii="Times New Roman" w:hAnsi="Times New Roman" w:cs="Times New Roman"/>
          <w:iCs/>
          <w:color w:val="000000" w:themeColor="text1"/>
          <w:sz w:val="20"/>
          <w:szCs w:val="20"/>
        </w:rPr>
        <w:t>…</w:t>
      </w:r>
      <w:r w:rsidR="00BC54A8" w:rsidRPr="00FA7090">
        <w:rPr>
          <w:rFonts w:ascii="Times New Roman" w:hAnsi="Times New Roman" w:cs="Times New Roman"/>
          <w:iCs/>
          <w:color w:val="000000" w:themeColor="text1"/>
          <w:sz w:val="20"/>
          <w:szCs w:val="20"/>
        </w:rPr>
        <w:t>]</w:t>
      </w:r>
      <w:r w:rsidR="00E5489D" w:rsidRPr="00FA7090">
        <w:rPr>
          <w:rFonts w:ascii="Times New Roman" w:hAnsi="Times New Roman" w:cs="Times New Roman"/>
          <w:iCs/>
          <w:color w:val="000000" w:themeColor="text1"/>
          <w:sz w:val="20"/>
          <w:szCs w:val="20"/>
        </w:rPr>
        <w:t xml:space="preserve"> at its annual session 2018, and in the lead-up to that annual session, requests that UNDP engage with the Executive Board on progress with the methodologies underpinning the indicators in the integrated results and resources framework (DP/2017/38, annex 1) and how the outputs in that framework will feed into the common chapter outcomes in the Strategic Plan, 2018-2021.”</w:t>
      </w:r>
      <w:r w:rsidR="00E5489D" w:rsidRPr="00BC54A8">
        <w:rPr>
          <w:rFonts w:ascii="Times New Roman" w:hAnsi="Times New Roman" w:cs="Times New Roman"/>
          <w:color w:val="000000" w:themeColor="text1"/>
          <w:sz w:val="20"/>
          <w:szCs w:val="20"/>
        </w:rPr>
        <w:t xml:space="preserve"> </w:t>
      </w:r>
      <w:r w:rsidR="00A67E63" w:rsidRPr="00BC54A8">
        <w:rPr>
          <w:rFonts w:ascii="Times New Roman" w:hAnsi="Times New Roman" w:cs="Times New Roman"/>
          <w:color w:val="000000" w:themeColor="text1"/>
          <w:sz w:val="20"/>
          <w:szCs w:val="20"/>
        </w:rPr>
        <w:t>In response to the decision, UNDP developed methodologies to collect, aggregate and compute</w:t>
      </w:r>
      <w:r w:rsidR="007513F5" w:rsidRPr="00BC54A8">
        <w:rPr>
          <w:rFonts w:ascii="Times New Roman" w:hAnsi="Times New Roman" w:cs="Times New Roman"/>
          <w:color w:val="000000" w:themeColor="text1"/>
          <w:sz w:val="20"/>
          <w:szCs w:val="20"/>
        </w:rPr>
        <w:t xml:space="preserve"> data for IRRF indicators and populated BMTs for the IRRF indicators at impact, outcome, output and institutional levels.</w:t>
      </w:r>
      <w:r w:rsidR="00DD0D45" w:rsidRPr="00BC54A8">
        <w:rPr>
          <w:rFonts w:ascii="Times New Roman" w:hAnsi="Times New Roman" w:cs="Times New Roman"/>
          <w:color w:val="000000" w:themeColor="text1"/>
          <w:sz w:val="20"/>
          <w:szCs w:val="20"/>
        </w:rPr>
        <w:t xml:space="preserve"> The progress with the methodologies and link to common chapter outcomes was presented to the Executive Board at </w:t>
      </w:r>
      <w:r w:rsidR="00BC54A8">
        <w:rPr>
          <w:rFonts w:ascii="Times New Roman" w:hAnsi="Times New Roman" w:cs="Times New Roman"/>
          <w:color w:val="000000" w:themeColor="text1"/>
          <w:sz w:val="20"/>
          <w:szCs w:val="20"/>
        </w:rPr>
        <w:t>an</w:t>
      </w:r>
      <w:r w:rsidR="00BC54A8" w:rsidRPr="00BC54A8">
        <w:rPr>
          <w:rFonts w:ascii="Times New Roman" w:hAnsi="Times New Roman" w:cs="Times New Roman"/>
          <w:color w:val="000000" w:themeColor="text1"/>
          <w:sz w:val="20"/>
          <w:szCs w:val="20"/>
        </w:rPr>
        <w:t xml:space="preserve"> </w:t>
      </w:r>
      <w:r w:rsidR="009C3E45">
        <w:rPr>
          <w:rFonts w:ascii="Times New Roman" w:hAnsi="Times New Roman" w:cs="Times New Roman"/>
          <w:color w:val="000000" w:themeColor="text1"/>
          <w:sz w:val="20"/>
          <w:szCs w:val="20"/>
        </w:rPr>
        <w:t>informal briefing</w:t>
      </w:r>
      <w:r w:rsidR="00DD0D45" w:rsidRPr="00BC54A8">
        <w:rPr>
          <w:rFonts w:ascii="Times New Roman" w:hAnsi="Times New Roman" w:cs="Times New Roman"/>
          <w:color w:val="000000" w:themeColor="text1"/>
          <w:sz w:val="20"/>
          <w:szCs w:val="20"/>
        </w:rPr>
        <w:t xml:space="preserve"> on 27 April 2018.  </w:t>
      </w:r>
      <w:r w:rsidR="007513F5" w:rsidRPr="00BC54A8">
        <w:rPr>
          <w:rFonts w:ascii="Times New Roman" w:hAnsi="Times New Roman" w:cs="Times New Roman"/>
          <w:color w:val="000000" w:themeColor="text1"/>
          <w:sz w:val="20"/>
          <w:szCs w:val="20"/>
        </w:rPr>
        <w:t xml:space="preserve"> </w:t>
      </w:r>
    </w:p>
    <w:p w:rsidR="00AF6240" w:rsidRPr="00BC54A8" w:rsidRDefault="00AF6240" w:rsidP="001C54A3">
      <w:pPr>
        <w:spacing w:after="0" w:line="0" w:lineRule="atLeast"/>
        <w:jc w:val="both"/>
        <w:rPr>
          <w:rFonts w:ascii="Times New Roman" w:hAnsi="Times New Roman" w:cs="Times New Roman"/>
          <w:color w:val="000000" w:themeColor="text1"/>
          <w:sz w:val="20"/>
          <w:szCs w:val="20"/>
        </w:rPr>
      </w:pPr>
    </w:p>
    <w:p w:rsidR="00751D68" w:rsidRPr="00BC54A8" w:rsidRDefault="00766D9A" w:rsidP="001C54A3">
      <w:pPr>
        <w:pStyle w:val="ListParagraph"/>
        <w:numPr>
          <w:ilvl w:val="0"/>
          <w:numId w:val="24"/>
        </w:numPr>
        <w:spacing w:line="0" w:lineRule="atLeast"/>
        <w:jc w:val="both"/>
        <w:rPr>
          <w:rFonts w:ascii="Times New Roman" w:hAnsi="Times New Roman"/>
          <w:color w:val="000000" w:themeColor="text1"/>
          <w:sz w:val="20"/>
          <w:szCs w:val="20"/>
        </w:rPr>
      </w:pPr>
      <w:r w:rsidRPr="00BC54A8">
        <w:rPr>
          <w:rFonts w:ascii="Times New Roman" w:eastAsia="Times New Roman" w:hAnsi="Times New Roman"/>
          <w:b/>
          <w:sz w:val="20"/>
          <w:szCs w:val="20"/>
        </w:rPr>
        <w:t>Data collection for impact i</w:t>
      </w:r>
      <w:r w:rsidR="00751D68" w:rsidRPr="00BC54A8">
        <w:rPr>
          <w:rFonts w:ascii="Times New Roman" w:eastAsia="Times New Roman" w:hAnsi="Times New Roman"/>
          <w:b/>
          <w:sz w:val="20"/>
          <w:szCs w:val="20"/>
        </w:rPr>
        <w:t>ndicators:</w:t>
      </w:r>
      <w:r w:rsidR="00751D68" w:rsidRPr="00BC54A8">
        <w:rPr>
          <w:rFonts w:ascii="Times New Roman" w:eastAsia="Times New Roman" w:hAnsi="Times New Roman"/>
          <w:sz w:val="20"/>
          <w:szCs w:val="20"/>
        </w:rPr>
        <w:t xml:space="preserve"> Impact indicators are the SDG indicators </w:t>
      </w:r>
      <w:r w:rsidR="00BC54A8">
        <w:rPr>
          <w:rFonts w:ascii="Times New Roman" w:eastAsia="Times New Roman" w:hAnsi="Times New Roman"/>
          <w:sz w:val="20"/>
          <w:szCs w:val="20"/>
        </w:rPr>
        <w:t>that</w:t>
      </w:r>
      <w:r w:rsidR="00BC54A8" w:rsidRPr="00BC54A8">
        <w:rPr>
          <w:rFonts w:ascii="Times New Roman" w:eastAsia="Times New Roman" w:hAnsi="Times New Roman"/>
          <w:sz w:val="20"/>
          <w:szCs w:val="20"/>
        </w:rPr>
        <w:t xml:space="preserve"> </w:t>
      </w:r>
      <w:r w:rsidR="00751D68" w:rsidRPr="00BC54A8">
        <w:rPr>
          <w:rFonts w:ascii="Times New Roman" w:eastAsia="Times New Roman" w:hAnsi="Times New Roman"/>
          <w:sz w:val="20"/>
          <w:szCs w:val="20"/>
        </w:rPr>
        <w:t xml:space="preserve">rely on </w:t>
      </w:r>
      <w:r w:rsidRPr="00BC54A8">
        <w:rPr>
          <w:rFonts w:ascii="Times New Roman" w:eastAsia="Times New Roman" w:hAnsi="Times New Roman"/>
          <w:sz w:val="20"/>
          <w:szCs w:val="20"/>
        </w:rPr>
        <w:t>international</w:t>
      </w:r>
      <w:r w:rsidR="00751D68" w:rsidRPr="00BC54A8">
        <w:rPr>
          <w:rFonts w:ascii="Times New Roman" w:eastAsia="Times New Roman" w:hAnsi="Times New Roman"/>
          <w:sz w:val="20"/>
          <w:szCs w:val="20"/>
        </w:rPr>
        <w:t>ly</w:t>
      </w:r>
      <w:r w:rsidRPr="00BC54A8">
        <w:rPr>
          <w:rFonts w:ascii="Times New Roman" w:eastAsia="Times New Roman" w:hAnsi="Times New Roman"/>
          <w:sz w:val="20"/>
          <w:szCs w:val="20"/>
        </w:rPr>
        <w:t xml:space="preserve"> published data sources</w:t>
      </w:r>
      <w:r w:rsidR="00AB0685" w:rsidRPr="00BC54A8">
        <w:rPr>
          <w:rFonts w:ascii="Times New Roman" w:eastAsia="Times New Roman" w:hAnsi="Times New Roman"/>
          <w:sz w:val="20"/>
          <w:szCs w:val="20"/>
        </w:rPr>
        <w:t xml:space="preserve">. </w:t>
      </w:r>
      <w:r w:rsidRPr="00BC54A8">
        <w:rPr>
          <w:rFonts w:ascii="Times New Roman" w:eastAsia="Times New Roman" w:hAnsi="Times New Roman"/>
          <w:sz w:val="20"/>
          <w:szCs w:val="20"/>
        </w:rPr>
        <w:t xml:space="preserve">A baseline was provided for these indicators </w:t>
      </w:r>
      <w:r w:rsidR="00751D68" w:rsidRPr="00BC54A8">
        <w:rPr>
          <w:rFonts w:ascii="Times New Roman" w:eastAsia="Times New Roman" w:hAnsi="Times New Roman"/>
          <w:sz w:val="20"/>
          <w:szCs w:val="20"/>
        </w:rPr>
        <w:t xml:space="preserve">with the latest available data </w:t>
      </w:r>
      <w:r w:rsidRPr="00BC54A8">
        <w:rPr>
          <w:rFonts w:ascii="Times New Roman" w:eastAsia="Times New Roman" w:hAnsi="Times New Roman"/>
          <w:sz w:val="20"/>
          <w:szCs w:val="20"/>
        </w:rPr>
        <w:t xml:space="preserve">but no targets were set since UNDP cannot establish </w:t>
      </w:r>
      <w:r w:rsidR="009B0383">
        <w:rPr>
          <w:rFonts w:ascii="Times New Roman" w:eastAsia="Times New Roman" w:hAnsi="Times New Roman"/>
          <w:sz w:val="20"/>
          <w:szCs w:val="20"/>
        </w:rPr>
        <w:t>these</w:t>
      </w:r>
      <w:r w:rsidR="009B0383" w:rsidRPr="00BC54A8">
        <w:rPr>
          <w:rFonts w:ascii="Times New Roman" w:eastAsia="Times New Roman" w:hAnsi="Times New Roman"/>
          <w:sz w:val="20"/>
          <w:szCs w:val="20"/>
        </w:rPr>
        <w:t xml:space="preserve"> </w:t>
      </w:r>
      <w:r w:rsidRPr="00BC54A8">
        <w:rPr>
          <w:rFonts w:ascii="Times New Roman" w:eastAsia="Times New Roman" w:hAnsi="Times New Roman"/>
          <w:sz w:val="20"/>
          <w:szCs w:val="20"/>
        </w:rPr>
        <w:t xml:space="preserve">outside </w:t>
      </w:r>
      <w:r w:rsidR="00185863" w:rsidRPr="00BC54A8">
        <w:rPr>
          <w:rFonts w:ascii="Times New Roman" w:eastAsia="Times New Roman" w:hAnsi="Times New Roman"/>
          <w:sz w:val="20"/>
          <w:szCs w:val="20"/>
        </w:rPr>
        <w:t xml:space="preserve">intergovernmental processes. Under each impact indicator, </w:t>
      </w:r>
      <w:r w:rsidR="009B0383">
        <w:rPr>
          <w:rFonts w:ascii="Times New Roman" w:eastAsia="Times New Roman" w:hAnsi="Times New Roman"/>
          <w:sz w:val="20"/>
          <w:szCs w:val="20"/>
        </w:rPr>
        <w:t xml:space="preserve">the </w:t>
      </w:r>
      <w:r w:rsidR="00185863" w:rsidRPr="00BC54A8">
        <w:rPr>
          <w:rFonts w:ascii="Times New Roman" w:eastAsia="Times New Roman" w:hAnsi="Times New Roman"/>
          <w:sz w:val="20"/>
          <w:szCs w:val="20"/>
        </w:rPr>
        <w:t xml:space="preserve">direction of progress towards the 2030 target was included.  </w:t>
      </w:r>
    </w:p>
    <w:p w:rsidR="00751D68" w:rsidRPr="00BC54A8" w:rsidRDefault="00751D68" w:rsidP="001C54A3">
      <w:pPr>
        <w:pStyle w:val="ListParagraph"/>
        <w:spacing w:line="0" w:lineRule="atLeast"/>
        <w:jc w:val="both"/>
        <w:rPr>
          <w:rFonts w:ascii="Times New Roman" w:hAnsi="Times New Roman"/>
          <w:color w:val="000000" w:themeColor="text1"/>
          <w:sz w:val="20"/>
          <w:szCs w:val="20"/>
        </w:rPr>
      </w:pPr>
    </w:p>
    <w:p w:rsidR="00A67E63" w:rsidRPr="00BC54A8" w:rsidRDefault="00766D9A" w:rsidP="001C54A3">
      <w:pPr>
        <w:pStyle w:val="ListParagraph"/>
        <w:numPr>
          <w:ilvl w:val="0"/>
          <w:numId w:val="24"/>
        </w:numPr>
        <w:spacing w:line="0" w:lineRule="atLeast"/>
        <w:jc w:val="both"/>
        <w:rPr>
          <w:rFonts w:ascii="Times New Roman" w:eastAsia="Times New Roman" w:hAnsi="Times New Roman"/>
          <w:sz w:val="20"/>
          <w:szCs w:val="20"/>
        </w:rPr>
      </w:pPr>
      <w:r w:rsidRPr="00BC54A8">
        <w:rPr>
          <w:rFonts w:ascii="Times New Roman" w:eastAsia="Times New Roman" w:hAnsi="Times New Roman"/>
          <w:b/>
          <w:sz w:val="20"/>
          <w:szCs w:val="20"/>
        </w:rPr>
        <w:t>Data collectio</w:t>
      </w:r>
      <w:r w:rsidR="00751D68" w:rsidRPr="00BC54A8">
        <w:rPr>
          <w:rFonts w:ascii="Times New Roman" w:eastAsia="Times New Roman" w:hAnsi="Times New Roman"/>
          <w:b/>
          <w:sz w:val="20"/>
          <w:szCs w:val="20"/>
        </w:rPr>
        <w:t>n for outcome indicators</w:t>
      </w:r>
      <w:r w:rsidR="00751D68" w:rsidRPr="00BC54A8">
        <w:rPr>
          <w:rFonts w:ascii="Times New Roman" w:eastAsia="Times New Roman" w:hAnsi="Times New Roman"/>
          <w:sz w:val="20"/>
          <w:szCs w:val="20"/>
        </w:rPr>
        <w:t>:</w:t>
      </w:r>
      <w:r w:rsidRPr="00BC54A8">
        <w:rPr>
          <w:rFonts w:ascii="Times New Roman" w:eastAsia="Times New Roman" w:hAnsi="Times New Roman"/>
          <w:sz w:val="20"/>
          <w:szCs w:val="20"/>
        </w:rPr>
        <w:t xml:space="preserve"> Similarly, most outcome indicators </w:t>
      </w:r>
      <w:r w:rsidR="00751D68" w:rsidRPr="00BC54A8">
        <w:rPr>
          <w:rFonts w:ascii="Times New Roman" w:eastAsia="Times New Roman" w:hAnsi="Times New Roman"/>
          <w:sz w:val="20"/>
          <w:szCs w:val="20"/>
        </w:rPr>
        <w:t xml:space="preserve">are SDG indicators or </w:t>
      </w:r>
      <w:r w:rsidR="009B0383">
        <w:rPr>
          <w:rFonts w:ascii="Times New Roman" w:eastAsia="Times New Roman" w:hAnsi="Times New Roman"/>
          <w:sz w:val="20"/>
          <w:szCs w:val="20"/>
        </w:rPr>
        <w:t xml:space="preserve">ones that </w:t>
      </w:r>
      <w:r w:rsidRPr="00BC54A8">
        <w:rPr>
          <w:rFonts w:ascii="Times New Roman" w:eastAsia="Times New Roman" w:hAnsi="Times New Roman"/>
          <w:sz w:val="20"/>
          <w:szCs w:val="20"/>
        </w:rPr>
        <w:t>rely on international</w:t>
      </w:r>
      <w:r w:rsidR="00751D68" w:rsidRPr="00BC54A8">
        <w:rPr>
          <w:rFonts w:ascii="Times New Roman" w:eastAsia="Times New Roman" w:hAnsi="Times New Roman"/>
          <w:sz w:val="20"/>
          <w:szCs w:val="20"/>
        </w:rPr>
        <w:t>ly</w:t>
      </w:r>
      <w:r w:rsidRPr="00BC54A8">
        <w:rPr>
          <w:rFonts w:ascii="Times New Roman" w:eastAsia="Times New Roman" w:hAnsi="Times New Roman"/>
          <w:sz w:val="20"/>
          <w:szCs w:val="20"/>
        </w:rPr>
        <w:t xml:space="preserve"> pu</w:t>
      </w:r>
      <w:r w:rsidR="00751D68" w:rsidRPr="00BC54A8">
        <w:rPr>
          <w:rFonts w:ascii="Times New Roman" w:eastAsia="Times New Roman" w:hAnsi="Times New Roman"/>
          <w:sz w:val="20"/>
          <w:szCs w:val="20"/>
        </w:rPr>
        <w:t>blished data sources</w:t>
      </w:r>
      <w:r w:rsidRPr="00BC54A8">
        <w:rPr>
          <w:rFonts w:ascii="Times New Roman" w:eastAsia="Times New Roman" w:hAnsi="Times New Roman"/>
          <w:sz w:val="20"/>
          <w:szCs w:val="20"/>
        </w:rPr>
        <w:t>.</w:t>
      </w:r>
      <w:r w:rsidR="00751D68" w:rsidRPr="00BC54A8">
        <w:rPr>
          <w:rFonts w:ascii="Times New Roman" w:eastAsia="Times New Roman" w:hAnsi="Times New Roman"/>
          <w:sz w:val="20"/>
          <w:szCs w:val="20"/>
        </w:rPr>
        <w:t xml:space="preserve"> A baseline was provided for these indicators with the latest available data but no targets were set since UNDP cannot establish them outside the scope </w:t>
      </w:r>
      <w:r w:rsidR="00185863" w:rsidRPr="00BC54A8">
        <w:rPr>
          <w:rFonts w:ascii="Times New Roman" w:eastAsia="Times New Roman" w:hAnsi="Times New Roman"/>
          <w:sz w:val="20"/>
          <w:szCs w:val="20"/>
        </w:rPr>
        <w:t xml:space="preserve">of intergovernmental processes.  </w:t>
      </w:r>
      <w:r w:rsidR="00185863" w:rsidRPr="00BC54A8" w:rsidDel="00185863">
        <w:rPr>
          <w:rFonts w:ascii="Times New Roman" w:eastAsia="Times New Roman" w:hAnsi="Times New Roman"/>
          <w:sz w:val="20"/>
          <w:szCs w:val="20"/>
        </w:rPr>
        <w:t xml:space="preserve">Under each outcome indicator, direction of progress towards the 2030 target was included.  </w:t>
      </w:r>
    </w:p>
    <w:p w:rsidR="00A67E63" w:rsidRPr="00BC54A8" w:rsidRDefault="00A67E63" w:rsidP="001C54A3">
      <w:pPr>
        <w:pStyle w:val="ListParagraph"/>
        <w:spacing w:line="0" w:lineRule="atLeast"/>
        <w:jc w:val="both"/>
        <w:rPr>
          <w:rFonts w:ascii="Times New Roman" w:eastAsia="Times New Roman" w:hAnsi="Times New Roman"/>
          <w:sz w:val="20"/>
          <w:szCs w:val="20"/>
        </w:rPr>
      </w:pPr>
    </w:p>
    <w:p w:rsidR="008E49EB" w:rsidRPr="00BC54A8" w:rsidRDefault="00766D9A" w:rsidP="001C54A3">
      <w:pPr>
        <w:pStyle w:val="ListParagraph"/>
        <w:numPr>
          <w:ilvl w:val="0"/>
          <w:numId w:val="24"/>
        </w:numPr>
        <w:spacing w:line="0" w:lineRule="atLeast"/>
        <w:jc w:val="both"/>
        <w:rPr>
          <w:rFonts w:ascii="Times New Roman" w:hAnsi="Times New Roman"/>
          <w:color w:val="000000" w:themeColor="text1"/>
          <w:sz w:val="20"/>
          <w:szCs w:val="20"/>
        </w:rPr>
      </w:pPr>
      <w:r w:rsidRPr="00BC54A8">
        <w:rPr>
          <w:rFonts w:ascii="Times New Roman" w:eastAsia="Times New Roman" w:hAnsi="Times New Roman"/>
          <w:b/>
          <w:sz w:val="20"/>
          <w:szCs w:val="20"/>
        </w:rPr>
        <w:lastRenderedPageBreak/>
        <w:t>Data c</w:t>
      </w:r>
      <w:r w:rsidR="008E49EB" w:rsidRPr="00BC54A8">
        <w:rPr>
          <w:rFonts w:ascii="Times New Roman" w:eastAsia="Times New Roman" w:hAnsi="Times New Roman"/>
          <w:b/>
          <w:sz w:val="20"/>
          <w:szCs w:val="20"/>
        </w:rPr>
        <w:t xml:space="preserve">ollection for output indicators: </w:t>
      </w:r>
      <w:r w:rsidR="00A67E63" w:rsidRPr="00BC54A8">
        <w:rPr>
          <w:rFonts w:ascii="Times New Roman" w:hAnsi="Times New Roman"/>
          <w:color w:val="000000" w:themeColor="text1"/>
          <w:sz w:val="20"/>
          <w:szCs w:val="20"/>
        </w:rPr>
        <w:t>The IRRF linking and BMT setting exercise was c</w:t>
      </w:r>
      <w:r w:rsidR="00AE7DC5">
        <w:rPr>
          <w:rFonts w:ascii="Times New Roman" w:hAnsi="Times New Roman"/>
          <w:color w:val="000000" w:themeColor="text1"/>
          <w:sz w:val="20"/>
          <w:szCs w:val="20"/>
        </w:rPr>
        <w:t>onducted from 18 April through 11</w:t>
      </w:r>
      <w:r w:rsidR="00A67E63" w:rsidRPr="00BC54A8">
        <w:rPr>
          <w:rFonts w:ascii="Times New Roman" w:hAnsi="Times New Roman"/>
          <w:color w:val="000000" w:themeColor="text1"/>
          <w:sz w:val="20"/>
          <w:szCs w:val="20"/>
        </w:rPr>
        <w:t xml:space="preserve"> May 2018, where all country offices and regional bureaux linked country and regional programme outputs to IRRF outputs, selected relevant IRRF indicators and set BMTs</w:t>
      </w:r>
      <w:r w:rsidR="008E49EB" w:rsidRPr="00BC54A8">
        <w:rPr>
          <w:rFonts w:ascii="Times New Roman" w:hAnsi="Times New Roman"/>
          <w:color w:val="000000" w:themeColor="text1"/>
          <w:sz w:val="20"/>
          <w:szCs w:val="20"/>
        </w:rPr>
        <w:t xml:space="preserve"> for selected IRRF output indicators</w:t>
      </w:r>
      <w:r w:rsidR="00A67E63" w:rsidRPr="00BC54A8">
        <w:rPr>
          <w:rFonts w:ascii="Times New Roman" w:hAnsi="Times New Roman"/>
          <w:color w:val="000000" w:themeColor="text1"/>
          <w:sz w:val="20"/>
          <w:szCs w:val="20"/>
        </w:rPr>
        <w:t xml:space="preserve">. </w:t>
      </w:r>
      <w:r w:rsidR="009B0383">
        <w:rPr>
          <w:rFonts w:ascii="Times New Roman" w:hAnsi="Times New Roman"/>
          <w:color w:val="000000" w:themeColor="text1"/>
          <w:sz w:val="20"/>
          <w:szCs w:val="20"/>
        </w:rPr>
        <w:t>U</w:t>
      </w:r>
      <w:r w:rsidR="00A67E63" w:rsidRPr="00BC54A8">
        <w:rPr>
          <w:rFonts w:ascii="Times New Roman" w:hAnsi="Times New Roman"/>
          <w:color w:val="000000" w:themeColor="text1"/>
          <w:sz w:val="20"/>
          <w:szCs w:val="20"/>
        </w:rPr>
        <w:t xml:space="preserve">nit level data was aggregated to the corporate level and presented in this report.   </w:t>
      </w:r>
    </w:p>
    <w:p w:rsidR="008E49EB" w:rsidRPr="00BC54A8" w:rsidRDefault="008E49EB" w:rsidP="001C54A3">
      <w:pPr>
        <w:pStyle w:val="ListParagraph"/>
        <w:spacing w:line="0" w:lineRule="atLeast"/>
        <w:rPr>
          <w:rFonts w:ascii="Times New Roman" w:hAnsi="Times New Roman"/>
          <w:color w:val="000000" w:themeColor="text1"/>
          <w:sz w:val="20"/>
          <w:szCs w:val="20"/>
        </w:rPr>
      </w:pPr>
    </w:p>
    <w:p w:rsidR="00766D9A" w:rsidRPr="00BC54A8" w:rsidRDefault="008E49EB" w:rsidP="00B207F9">
      <w:pPr>
        <w:spacing w:line="0" w:lineRule="atLeast"/>
        <w:ind w:left="360"/>
        <w:jc w:val="both"/>
        <w:rPr>
          <w:rFonts w:ascii="Times New Roman" w:hAnsi="Times New Roman"/>
          <w:color w:val="000000" w:themeColor="text1"/>
          <w:sz w:val="20"/>
          <w:szCs w:val="20"/>
        </w:rPr>
      </w:pPr>
      <w:r w:rsidRPr="00BC54A8">
        <w:rPr>
          <w:rFonts w:ascii="Times New Roman" w:hAnsi="Times New Roman"/>
          <w:color w:val="000000" w:themeColor="text1"/>
          <w:sz w:val="20"/>
          <w:szCs w:val="20"/>
        </w:rPr>
        <w:t>Data provided by country offices and regional bureaux was quality assured at reg</w:t>
      </w:r>
      <w:r w:rsidR="00AB0685" w:rsidRPr="00BC54A8">
        <w:rPr>
          <w:rFonts w:ascii="Times New Roman" w:hAnsi="Times New Roman"/>
          <w:color w:val="000000" w:themeColor="text1"/>
          <w:sz w:val="20"/>
          <w:szCs w:val="20"/>
        </w:rPr>
        <w:t xml:space="preserve">ional and headquarters levels. </w:t>
      </w:r>
      <w:r w:rsidRPr="00BC54A8">
        <w:rPr>
          <w:rFonts w:ascii="Times New Roman" w:hAnsi="Times New Roman"/>
          <w:color w:val="000000" w:themeColor="text1"/>
          <w:sz w:val="20"/>
          <w:szCs w:val="20"/>
        </w:rPr>
        <w:t>Inte</w:t>
      </w:r>
      <w:r w:rsidR="00F11E58" w:rsidRPr="00BC54A8">
        <w:rPr>
          <w:rFonts w:ascii="Times New Roman" w:hAnsi="Times New Roman"/>
          <w:color w:val="000000" w:themeColor="text1"/>
          <w:sz w:val="20"/>
          <w:szCs w:val="20"/>
        </w:rPr>
        <w:t>nsive efforts were made to verif</w:t>
      </w:r>
      <w:r w:rsidRPr="00BC54A8">
        <w:rPr>
          <w:rFonts w:ascii="Times New Roman" w:hAnsi="Times New Roman"/>
          <w:color w:val="000000" w:themeColor="text1"/>
          <w:sz w:val="20"/>
          <w:szCs w:val="20"/>
        </w:rPr>
        <w:t xml:space="preserve">y </w:t>
      </w:r>
      <w:r w:rsidR="00A67E63" w:rsidRPr="00BC54A8">
        <w:rPr>
          <w:rFonts w:ascii="Times New Roman" w:hAnsi="Times New Roman"/>
          <w:color w:val="000000" w:themeColor="text1"/>
          <w:sz w:val="20"/>
          <w:szCs w:val="20"/>
        </w:rPr>
        <w:t xml:space="preserve">  </w:t>
      </w:r>
      <w:r w:rsidRPr="00BC54A8">
        <w:rPr>
          <w:rFonts w:ascii="Times New Roman" w:eastAsia="Calibri" w:hAnsi="Times New Roman"/>
          <w:sz w:val="20"/>
          <w:szCs w:val="20"/>
        </w:rPr>
        <w:t>incomplete or inconsistent data with country offices</w:t>
      </w:r>
      <w:r w:rsidR="0013757F" w:rsidRPr="00BC54A8">
        <w:rPr>
          <w:rFonts w:ascii="Times New Roman" w:eastAsia="Calibri" w:hAnsi="Times New Roman"/>
          <w:sz w:val="20"/>
          <w:szCs w:val="20"/>
        </w:rPr>
        <w:t xml:space="preserve">. </w:t>
      </w:r>
      <w:r w:rsidR="009B0383">
        <w:rPr>
          <w:rFonts w:ascii="Times New Roman" w:eastAsia="Calibri" w:hAnsi="Times New Roman"/>
          <w:sz w:val="20"/>
          <w:szCs w:val="20"/>
        </w:rPr>
        <w:t>The f</w:t>
      </w:r>
      <w:r w:rsidRPr="00BC54A8">
        <w:rPr>
          <w:rFonts w:ascii="Times New Roman" w:eastAsia="Calibri" w:hAnsi="Times New Roman"/>
          <w:sz w:val="20"/>
          <w:szCs w:val="20"/>
        </w:rPr>
        <w:t xml:space="preserve">ollowing assumptions were applied to </w:t>
      </w:r>
      <w:r w:rsidR="0013757F" w:rsidRPr="00BC54A8">
        <w:rPr>
          <w:rFonts w:ascii="Times New Roman" w:eastAsia="Calibri" w:hAnsi="Times New Roman"/>
          <w:sz w:val="20"/>
          <w:szCs w:val="20"/>
        </w:rPr>
        <w:t xml:space="preserve">a limited </w:t>
      </w:r>
      <w:r w:rsidR="009B0383">
        <w:rPr>
          <w:rFonts w:ascii="Times New Roman" w:eastAsia="Calibri" w:hAnsi="Times New Roman"/>
          <w:sz w:val="20"/>
          <w:szCs w:val="20"/>
        </w:rPr>
        <w:t>amount</w:t>
      </w:r>
      <w:r w:rsidR="009B0383" w:rsidRPr="00BC54A8">
        <w:rPr>
          <w:rFonts w:ascii="Times New Roman" w:eastAsia="Calibri" w:hAnsi="Times New Roman"/>
          <w:sz w:val="20"/>
          <w:szCs w:val="20"/>
        </w:rPr>
        <w:t xml:space="preserve"> </w:t>
      </w:r>
      <w:r w:rsidR="0013757F" w:rsidRPr="00BC54A8">
        <w:rPr>
          <w:rFonts w:ascii="Times New Roman" w:eastAsia="Calibri" w:hAnsi="Times New Roman"/>
          <w:sz w:val="20"/>
          <w:szCs w:val="20"/>
        </w:rPr>
        <w:t xml:space="preserve">of </w:t>
      </w:r>
      <w:r w:rsidRPr="00BC54A8">
        <w:rPr>
          <w:rFonts w:ascii="Times New Roman" w:eastAsia="Calibri" w:hAnsi="Times New Roman"/>
          <w:sz w:val="20"/>
          <w:szCs w:val="20"/>
        </w:rPr>
        <w:t xml:space="preserve">country-level data to enable calculation of a consistent time series of results expected over the </w:t>
      </w:r>
      <w:r w:rsidR="00B12C4E">
        <w:rPr>
          <w:rFonts w:ascii="Times New Roman" w:eastAsia="Calibri" w:hAnsi="Times New Roman"/>
          <w:sz w:val="20"/>
          <w:szCs w:val="20"/>
        </w:rPr>
        <w:t>SP</w:t>
      </w:r>
      <w:r w:rsidRPr="00BC54A8">
        <w:rPr>
          <w:rFonts w:ascii="Times New Roman" w:eastAsia="Calibri" w:hAnsi="Times New Roman"/>
          <w:sz w:val="20"/>
          <w:szCs w:val="20"/>
        </w:rPr>
        <w:t xml:space="preserve"> period.  </w:t>
      </w:r>
    </w:p>
    <w:p w:rsidR="00766D9A" w:rsidRPr="00BC54A8" w:rsidRDefault="0013757F" w:rsidP="001C54A3">
      <w:pPr>
        <w:spacing w:after="0" w:line="0" w:lineRule="atLeast"/>
        <w:ind w:left="720"/>
        <w:jc w:val="both"/>
        <w:rPr>
          <w:rFonts w:ascii="Times New Roman" w:eastAsia="Calibri" w:hAnsi="Times New Roman" w:cs="Times New Roman"/>
          <w:sz w:val="20"/>
          <w:szCs w:val="20"/>
        </w:rPr>
      </w:pPr>
      <w:r w:rsidRPr="00BC54A8">
        <w:rPr>
          <w:rFonts w:ascii="Times New Roman" w:eastAsia="Calibri" w:hAnsi="Times New Roman" w:cs="Times New Roman"/>
          <w:b/>
          <w:sz w:val="20"/>
          <w:szCs w:val="20"/>
        </w:rPr>
        <w:t xml:space="preserve">Assumption 1 - </w:t>
      </w:r>
      <w:r w:rsidR="00766D9A" w:rsidRPr="00BC54A8">
        <w:rPr>
          <w:rFonts w:ascii="Times New Roman" w:eastAsia="Calibri" w:hAnsi="Times New Roman" w:cs="Times New Roman"/>
          <w:b/>
          <w:sz w:val="20"/>
          <w:szCs w:val="20"/>
        </w:rPr>
        <w:t>Missing baselines</w:t>
      </w:r>
      <w:r w:rsidR="00766D9A" w:rsidRPr="00BC54A8">
        <w:rPr>
          <w:rFonts w:ascii="Times New Roman" w:eastAsia="Calibri" w:hAnsi="Times New Roman" w:cs="Times New Roman"/>
          <w:sz w:val="20"/>
          <w:szCs w:val="20"/>
        </w:rPr>
        <w:t>. If no valid baseline was reported, it was assumed to be equal to the first milestone (2018) reported as a conservative assumption that there were no additional reported resul</w:t>
      </w:r>
      <w:r w:rsidR="00F11E58" w:rsidRPr="00BC54A8">
        <w:rPr>
          <w:rFonts w:ascii="Times New Roman" w:eastAsia="Calibri" w:hAnsi="Times New Roman" w:cs="Times New Roman"/>
          <w:sz w:val="20"/>
          <w:szCs w:val="20"/>
        </w:rPr>
        <w:t xml:space="preserve">ts since the baseline was set. </w:t>
      </w:r>
      <w:r w:rsidR="008E49EB" w:rsidRPr="00BC54A8">
        <w:rPr>
          <w:rFonts w:ascii="Times New Roman" w:eastAsia="Calibri" w:hAnsi="Times New Roman" w:cs="Times New Roman"/>
          <w:sz w:val="20"/>
          <w:szCs w:val="20"/>
        </w:rPr>
        <w:t xml:space="preserve"> </w:t>
      </w:r>
    </w:p>
    <w:p w:rsidR="008E49EB" w:rsidRPr="00BC54A8" w:rsidRDefault="008E49EB" w:rsidP="001C54A3">
      <w:pPr>
        <w:spacing w:after="0" w:line="0" w:lineRule="atLeast"/>
        <w:ind w:left="720"/>
        <w:jc w:val="both"/>
        <w:rPr>
          <w:rFonts w:ascii="Times New Roman" w:eastAsia="Calibri" w:hAnsi="Times New Roman"/>
          <w:sz w:val="20"/>
          <w:szCs w:val="20"/>
        </w:rPr>
      </w:pPr>
    </w:p>
    <w:p w:rsidR="00F11E58" w:rsidRPr="00BC54A8" w:rsidRDefault="0013757F" w:rsidP="00F11E58">
      <w:pPr>
        <w:spacing w:after="0" w:line="0" w:lineRule="atLeast"/>
        <w:ind w:left="720"/>
        <w:jc w:val="both"/>
        <w:rPr>
          <w:rFonts w:ascii="Times New Roman" w:eastAsia="Calibri" w:hAnsi="Times New Roman" w:cs="Times New Roman"/>
          <w:sz w:val="20"/>
          <w:szCs w:val="20"/>
        </w:rPr>
      </w:pPr>
      <w:r w:rsidRPr="00BC54A8">
        <w:rPr>
          <w:rFonts w:ascii="Times New Roman" w:eastAsia="Calibri" w:hAnsi="Times New Roman" w:cs="Times New Roman"/>
          <w:b/>
          <w:sz w:val="20"/>
          <w:szCs w:val="20"/>
        </w:rPr>
        <w:t xml:space="preserve">Assumption 2 - </w:t>
      </w:r>
      <w:r w:rsidR="00766D9A" w:rsidRPr="00BC54A8">
        <w:rPr>
          <w:rFonts w:ascii="Times New Roman" w:eastAsia="Calibri" w:hAnsi="Times New Roman" w:cs="Times New Roman"/>
          <w:b/>
          <w:sz w:val="20"/>
          <w:szCs w:val="20"/>
        </w:rPr>
        <w:t>Missing milestones or targets</w:t>
      </w:r>
      <w:r w:rsidR="00766D9A" w:rsidRPr="00BC54A8">
        <w:rPr>
          <w:rFonts w:ascii="Times New Roman" w:eastAsia="Calibri" w:hAnsi="Times New Roman" w:cs="Times New Roman"/>
          <w:sz w:val="20"/>
          <w:szCs w:val="20"/>
        </w:rPr>
        <w:t xml:space="preserve">. In cases where the baseline value was reported for an indicator but expected values </w:t>
      </w:r>
      <w:r w:rsidR="009B0383">
        <w:rPr>
          <w:rFonts w:ascii="Times New Roman" w:eastAsia="Calibri" w:hAnsi="Times New Roman" w:cs="Times New Roman"/>
          <w:sz w:val="20"/>
          <w:szCs w:val="20"/>
        </w:rPr>
        <w:t xml:space="preserve">were </w:t>
      </w:r>
      <w:r w:rsidR="00766D9A" w:rsidRPr="00BC54A8">
        <w:rPr>
          <w:rFonts w:ascii="Times New Roman" w:eastAsia="Calibri" w:hAnsi="Times New Roman" w:cs="Times New Roman"/>
          <w:sz w:val="20"/>
          <w:szCs w:val="20"/>
        </w:rPr>
        <w:t xml:space="preserve">missing for one or more years the missing milestone(s) were assumed to </w:t>
      </w:r>
      <w:r w:rsidR="009B0383">
        <w:rPr>
          <w:rFonts w:ascii="Times New Roman" w:eastAsia="Calibri" w:hAnsi="Times New Roman" w:cs="Times New Roman"/>
          <w:sz w:val="20"/>
          <w:szCs w:val="20"/>
        </w:rPr>
        <w:t>have</w:t>
      </w:r>
      <w:r w:rsidR="009B0383" w:rsidRPr="00BC54A8">
        <w:rPr>
          <w:rFonts w:ascii="Times New Roman" w:eastAsia="Calibri" w:hAnsi="Times New Roman" w:cs="Times New Roman"/>
          <w:sz w:val="20"/>
          <w:szCs w:val="20"/>
        </w:rPr>
        <w:t xml:space="preserve"> </w:t>
      </w:r>
      <w:r w:rsidR="00D04A82">
        <w:rPr>
          <w:rFonts w:ascii="Times New Roman" w:eastAsia="Calibri" w:hAnsi="Times New Roman" w:cs="Times New Roman"/>
          <w:sz w:val="20"/>
          <w:szCs w:val="20"/>
        </w:rPr>
        <w:t xml:space="preserve">the </w:t>
      </w:r>
      <w:r w:rsidR="00766D9A" w:rsidRPr="00BC54A8">
        <w:rPr>
          <w:rFonts w:ascii="Times New Roman" w:eastAsia="Calibri" w:hAnsi="Times New Roman" w:cs="Times New Roman"/>
          <w:sz w:val="20"/>
          <w:szCs w:val="20"/>
        </w:rPr>
        <w:t>same value as previous one(s). For example, if a country did not provide a 2019 milestone, the 2018 milestone value would be used for 2019. This approach was designed to provide a comparable time series in expected results across years</w:t>
      </w:r>
      <w:r w:rsidR="000E014F">
        <w:rPr>
          <w:rFonts w:ascii="Times New Roman" w:eastAsia="Calibri" w:hAnsi="Times New Roman" w:cs="Times New Roman"/>
          <w:sz w:val="20"/>
          <w:szCs w:val="20"/>
        </w:rPr>
        <w:t xml:space="preserve"> while </w:t>
      </w:r>
      <w:r w:rsidR="00766D9A" w:rsidRPr="00BC54A8">
        <w:rPr>
          <w:rFonts w:ascii="Times New Roman" w:eastAsia="Calibri" w:hAnsi="Times New Roman" w:cs="Times New Roman"/>
          <w:sz w:val="20"/>
          <w:szCs w:val="20"/>
        </w:rPr>
        <w:t xml:space="preserve">making conservative assumptions that do not overestimate the scale of changes over the </w:t>
      </w:r>
      <w:r w:rsidR="005811D3">
        <w:rPr>
          <w:rFonts w:ascii="Times New Roman" w:eastAsia="Calibri" w:hAnsi="Times New Roman" w:cs="Times New Roman"/>
          <w:sz w:val="20"/>
          <w:szCs w:val="20"/>
        </w:rPr>
        <w:t>SP</w:t>
      </w:r>
      <w:r w:rsidR="00766D9A" w:rsidRPr="00BC54A8">
        <w:rPr>
          <w:rFonts w:ascii="Times New Roman" w:eastAsia="Calibri" w:hAnsi="Times New Roman" w:cs="Times New Roman"/>
          <w:sz w:val="20"/>
          <w:szCs w:val="20"/>
        </w:rPr>
        <w:t xml:space="preserve"> period</w:t>
      </w:r>
      <w:r w:rsidR="008E49EB" w:rsidRPr="00BC54A8">
        <w:rPr>
          <w:rFonts w:ascii="Times New Roman" w:eastAsia="Calibri" w:hAnsi="Times New Roman" w:cs="Times New Roman"/>
          <w:sz w:val="20"/>
          <w:szCs w:val="20"/>
        </w:rPr>
        <w:t xml:space="preserve">. </w:t>
      </w:r>
    </w:p>
    <w:p w:rsidR="00F11E58" w:rsidRPr="00BC54A8" w:rsidRDefault="00F11E58" w:rsidP="00F11E58">
      <w:pPr>
        <w:spacing w:after="0" w:line="0" w:lineRule="atLeast"/>
        <w:jc w:val="both"/>
        <w:rPr>
          <w:rFonts w:ascii="Times New Roman" w:eastAsia="Calibri" w:hAnsi="Times New Roman" w:cs="Times New Roman"/>
          <w:sz w:val="20"/>
          <w:szCs w:val="20"/>
        </w:rPr>
      </w:pPr>
    </w:p>
    <w:p w:rsidR="00766D9A" w:rsidRPr="00BC54A8" w:rsidRDefault="0013757F" w:rsidP="00F11E58">
      <w:pPr>
        <w:spacing w:after="0" w:line="0" w:lineRule="atLeast"/>
        <w:ind w:left="720"/>
        <w:jc w:val="both"/>
        <w:rPr>
          <w:rFonts w:ascii="Times New Roman" w:eastAsia="Calibri" w:hAnsi="Times New Roman" w:cs="Times New Roman"/>
          <w:sz w:val="20"/>
          <w:szCs w:val="20"/>
        </w:rPr>
      </w:pPr>
      <w:r w:rsidRPr="00BC54A8">
        <w:rPr>
          <w:rFonts w:ascii="Times New Roman" w:eastAsia="Calibri" w:hAnsi="Times New Roman" w:cs="Times New Roman"/>
          <w:b/>
          <w:sz w:val="20"/>
          <w:szCs w:val="20"/>
        </w:rPr>
        <w:t xml:space="preserve">Assumption 3 - </w:t>
      </w:r>
      <w:r w:rsidR="00766D9A" w:rsidRPr="00BC54A8">
        <w:rPr>
          <w:rFonts w:ascii="Times New Roman" w:eastAsia="Calibri" w:hAnsi="Times New Roman" w:cs="Times New Roman"/>
          <w:b/>
          <w:sz w:val="20"/>
          <w:szCs w:val="20"/>
        </w:rPr>
        <w:t>Adjustments to total results for disaggregated indicators</w:t>
      </w:r>
      <w:r w:rsidR="00766D9A" w:rsidRPr="00BC54A8">
        <w:rPr>
          <w:rFonts w:ascii="Times New Roman" w:eastAsia="Calibri" w:hAnsi="Times New Roman" w:cs="Times New Roman"/>
          <w:sz w:val="20"/>
          <w:szCs w:val="20"/>
        </w:rPr>
        <w:t>.</w:t>
      </w:r>
      <w:r w:rsidR="00766D9A" w:rsidRPr="00BC54A8">
        <w:rPr>
          <w:rFonts w:ascii="Times New Roman" w:hAnsi="Times New Roman" w:cs="Times New Roman"/>
          <w:sz w:val="20"/>
          <w:szCs w:val="20"/>
        </w:rPr>
        <w:t xml:space="preserve"> Where countries reported sex disaggregated results but did not provide a total, or where the total was less than the sum of component male and female results, the total was corrected to match the sum of male and female values (for baseline, milestone and target as needed). If the total exceeded the sum of male and female values no adjustment was made as this typically reflects a portion of results where sex disaggregation is not available. </w:t>
      </w:r>
    </w:p>
    <w:p w:rsidR="00766D9A" w:rsidRPr="00BC54A8" w:rsidRDefault="00766D9A" w:rsidP="001C54A3">
      <w:pPr>
        <w:tabs>
          <w:tab w:val="left" w:pos="1944"/>
        </w:tabs>
        <w:spacing w:after="0" w:line="0" w:lineRule="atLeast"/>
        <w:jc w:val="both"/>
        <w:rPr>
          <w:rFonts w:ascii="Times New Roman" w:hAnsi="Times New Roman" w:cs="Times New Roman"/>
          <w:sz w:val="20"/>
          <w:szCs w:val="20"/>
        </w:rPr>
      </w:pPr>
      <w:r w:rsidRPr="00BC54A8">
        <w:rPr>
          <w:rFonts w:ascii="Times New Roman" w:eastAsia="Calibri" w:hAnsi="Times New Roman" w:cs="Times New Roman"/>
          <w:sz w:val="20"/>
          <w:szCs w:val="20"/>
        </w:rPr>
        <w:t xml:space="preserve"> </w:t>
      </w:r>
    </w:p>
    <w:p w:rsidR="00EF1A14" w:rsidRPr="00BC54A8" w:rsidRDefault="00766D9A" w:rsidP="00FD19AB">
      <w:pPr>
        <w:pStyle w:val="ListParagraph"/>
        <w:spacing w:line="0" w:lineRule="atLeast"/>
        <w:jc w:val="both"/>
        <w:rPr>
          <w:rFonts w:ascii="Times New Roman" w:eastAsia="Times New Roman" w:hAnsi="Times New Roman"/>
          <w:sz w:val="20"/>
          <w:szCs w:val="20"/>
        </w:rPr>
      </w:pPr>
      <w:r w:rsidRPr="00BC54A8">
        <w:rPr>
          <w:rFonts w:ascii="Times New Roman" w:eastAsia="Times New Roman" w:hAnsi="Times New Roman"/>
          <w:b/>
          <w:sz w:val="20"/>
          <w:szCs w:val="20"/>
        </w:rPr>
        <w:t xml:space="preserve">Number of countries reporting on results. </w:t>
      </w:r>
      <w:r w:rsidRPr="00BC54A8">
        <w:rPr>
          <w:rFonts w:ascii="Times New Roman" w:eastAsia="Times New Roman" w:hAnsi="Times New Roman"/>
          <w:sz w:val="20"/>
          <w:szCs w:val="20"/>
        </w:rPr>
        <w:t xml:space="preserve">The populated IRRF shows the number of countries expected to contribute to results under each output indicator during the </w:t>
      </w:r>
      <w:r w:rsidR="007067B9">
        <w:rPr>
          <w:rFonts w:ascii="Times New Roman" w:eastAsia="Times New Roman" w:hAnsi="Times New Roman"/>
          <w:sz w:val="20"/>
          <w:szCs w:val="20"/>
        </w:rPr>
        <w:t>SP</w:t>
      </w:r>
      <w:r w:rsidRPr="00BC54A8">
        <w:rPr>
          <w:rFonts w:ascii="Times New Roman" w:eastAsia="Times New Roman" w:hAnsi="Times New Roman"/>
          <w:sz w:val="20"/>
          <w:szCs w:val="20"/>
        </w:rPr>
        <w:t xml:space="preserve"> cycle</w:t>
      </w:r>
      <w:r w:rsidR="00563484" w:rsidRPr="00BC54A8">
        <w:rPr>
          <w:rFonts w:ascii="Times New Roman" w:eastAsia="Times New Roman" w:hAnsi="Times New Roman"/>
          <w:sz w:val="20"/>
          <w:szCs w:val="20"/>
        </w:rPr>
        <w:t xml:space="preserve"> for 2018-</w:t>
      </w:r>
      <w:r w:rsidRPr="00BC54A8">
        <w:rPr>
          <w:rFonts w:ascii="Times New Roman" w:eastAsia="Times New Roman" w:hAnsi="Times New Roman"/>
          <w:sz w:val="20"/>
          <w:szCs w:val="20"/>
        </w:rPr>
        <w:t>2021. ‘Country’ refers to both countries and territories that receive UNDP programme resources.</w:t>
      </w:r>
    </w:p>
    <w:p w:rsidR="00B207F9" w:rsidRPr="00BC54A8" w:rsidRDefault="00B207F9" w:rsidP="00FA7090">
      <w:pPr>
        <w:pStyle w:val="ListParagraph"/>
        <w:spacing w:line="0" w:lineRule="atLeast"/>
        <w:jc w:val="both"/>
        <w:rPr>
          <w:rFonts w:ascii="Times New Roman" w:eastAsia="Times New Roman" w:hAnsi="Times New Roman"/>
          <w:sz w:val="20"/>
          <w:szCs w:val="20"/>
        </w:rPr>
      </w:pPr>
    </w:p>
    <w:p w:rsidR="00AE7DC5" w:rsidRPr="00AE7DC5" w:rsidRDefault="00766D9A" w:rsidP="00AE7DC5">
      <w:pPr>
        <w:pStyle w:val="ListParagraph"/>
        <w:numPr>
          <w:ilvl w:val="0"/>
          <w:numId w:val="25"/>
        </w:numPr>
        <w:spacing w:line="0" w:lineRule="atLeast"/>
        <w:jc w:val="both"/>
        <w:rPr>
          <w:rFonts w:ascii="Times New Roman" w:eastAsia="Times New Roman" w:hAnsi="Times New Roman"/>
          <w:sz w:val="20"/>
          <w:szCs w:val="20"/>
        </w:rPr>
      </w:pPr>
      <w:r w:rsidRPr="00BC54A8">
        <w:rPr>
          <w:rFonts w:ascii="Times New Roman" w:eastAsia="Times New Roman" w:hAnsi="Times New Roman"/>
          <w:b/>
          <w:sz w:val="20"/>
          <w:szCs w:val="20"/>
        </w:rPr>
        <w:t xml:space="preserve">Data collection for </w:t>
      </w:r>
      <w:r w:rsidR="008E276D">
        <w:rPr>
          <w:rFonts w:ascii="Times New Roman" w:eastAsia="Times New Roman" w:hAnsi="Times New Roman"/>
          <w:b/>
          <w:sz w:val="20"/>
          <w:szCs w:val="20"/>
        </w:rPr>
        <w:t>institutional results.</w:t>
      </w:r>
      <w:r w:rsidRPr="00BC54A8">
        <w:rPr>
          <w:rFonts w:ascii="Times New Roman" w:eastAsia="Times New Roman" w:hAnsi="Times New Roman"/>
          <w:sz w:val="20"/>
          <w:szCs w:val="20"/>
        </w:rPr>
        <w:t xml:space="preserve"> </w:t>
      </w:r>
      <w:r w:rsidR="00B255F6" w:rsidRPr="00BC54A8">
        <w:rPr>
          <w:rFonts w:ascii="Times New Roman" w:hAnsi="Times New Roman"/>
          <w:sz w:val="20"/>
          <w:szCs w:val="20"/>
        </w:rPr>
        <w:t>IRRF Tier 3</w:t>
      </w:r>
      <w:r w:rsidRPr="00BC54A8">
        <w:rPr>
          <w:rFonts w:ascii="Times New Roman" w:hAnsi="Times New Roman"/>
          <w:sz w:val="20"/>
          <w:szCs w:val="20"/>
        </w:rPr>
        <w:t xml:space="preserve"> indicators are populated with data from three sources: a) data on UNDP performance collected on an on-going basis through systems such as Atlas or on-l</w:t>
      </w:r>
      <w:r w:rsidR="00B255F6" w:rsidRPr="00BC54A8">
        <w:rPr>
          <w:rFonts w:ascii="Times New Roman" w:hAnsi="Times New Roman"/>
          <w:sz w:val="20"/>
          <w:szCs w:val="20"/>
        </w:rPr>
        <w:t xml:space="preserve">ine </w:t>
      </w:r>
      <w:r w:rsidR="0013757F" w:rsidRPr="00BC54A8">
        <w:rPr>
          <w:rFonts w:ascii="Times New Roman" w:hAnsi="Times New Roman"/>
          <w:sz w:val="20"/>
          <w:szCs w:val="20"/>
        </w:rPr>
        <w:t>monitoring and reporting systems</w:t>
      </w:r>
      <w:r w:rsidR="000426AB">
        <w:rPr>
          <w:rFonts w:ascii="Times New Roman" w:hAnsi="Times New Roman"/>
          <w:sz w:val="20"/>
          <w:szCs w:val="20"/>
        </w:rPr>
        <w:t>,</w:t>
      </w:r>
      <w:r w:rsidRPr="00BC54A8">
        <w:rPr>
          <w:rFonts w:ascii="Times New Roman" w:hAnsi="Times New Roman"/>
          <w:sz w:val="20"/>
          <w:szCs w:val="20"/>
        </w:rPr>
        <w:t xml:space="preserve"> b) data self-reported on a regular basis by country offices or other units</w:t>
      </w:r>
      <w:r w:rsidR="000426AB">
        <w:rPr>
          <w:rFonts w:ascii="Times New Roman" w:hAnsi="Times New Roman"/>
          <w:sz w:val="20"/>
          <w:szCs w:val="20"/>
        </w:rPr>
        <w:t xml:space="preserve"> and</w:t>
      </w:r>
      <w:r w:rsidRPr="00BC54A8">
        <w:rPr>
          <w:rFonts w:ascii="Times New Roman" w:hAnsi="Times New Roman"/>
          <w:sz w:val="20"/>
          <w:szCs w:val="20"/>
        </w:rPr>
        <w:t xml:space="preserve"> validated by evidence and quality assurance processes</w:t>
      </w:r>
      <w:r w:rsidR="009A0BC0">
        <w:rPr>
          <w:rFonts w:ascii="Times New Roman" w:hAnsi="Times New Roman"/>
          <w:sz w:val="20"/>
          <w:szCs w:val="20"/>
        </w:rPr>
        <w:t>,</w:t>
      </w:r>
      <w:r w:rsidR="00B255F6" w:rsidRPr="00BC54A8">
        <w:rPr>
          <w:rFonts w:ascii="Times New Roman" w:hAnsi="Times New Roman"/>
          <w:sz w:val="20"/>
          <w:szCs w:val="20"/>
        </w:rPr>
        <w:t xml:space="preserve"> </w:t>
      </w:r>
      <w:r w:rsidRPr="00BC54A8">
        <w:rPr>
          <w:rFonts w:ascii="Times New Roman" w:hAnsi="Times New Roman"/>
          <w:sz w:val="20"/>
          <w:szCs w:val="20"/>
        </w:rPr>
        <w:t>and c) data from periodic surveys</w:t>
      </w:r>
      <w:r w:rsidR="0013757F" w:rsidRPr="00BC54A8">
        <w:rPr>
          <w:rFonts w:ascii="Times New Roman" w:hAnsi="Times New Roman"/>
          <w:sz w:val="20"/>
          <w:szCs w:val="20"/>
        </w:rPr>
        <w:t xml:space="preserve">.  </w:t>
      </w:r>
    </w:p>
    <w:p w:rsidR="00AE7DC5" w:rsidRPr="00AE7DC5" w:rsidRDefault="00AE7DC5" w:rsidP="00AE7DC5">
      <w:pPr>
        <w:pStyle w:val="ListParagraph"/>
        <w:spacing w:line="0" w:lineRule="atLeast"/>
        <w:jc w:val="both"/>
        <w:rPr>
          <w:rFonts w:ascii="Times New Roman" w:eastAsia="Times New Roman" w:hAnsi="Times New Roman"/>
          <w:sz w:val="20"/>
          <w:szCs w:val="20"/>
        </w:rPr>
      </w:pPr>
    </w:p>
    <w:p w:rsidR="00AE7DC5" w:rsidRPr="00AE7DC5" w:rsidRDefault="00AE7DC5" w:rsidP="00AE7DC5">
      <w:pPr>
        <w:pStyle w:val="ListParagraph"/>
        <w:spacing w:line="0" w:lineRule="atLeast"/>
        <w:jc w:val="both"/>
        <w:rPr>
          <w:rFonts w:ascii="Times New Roman" w:hAnsi="Times New Roman"/>
          <w:color w:val="000000" w:themeColor="text1"/>
          <w:sz w:val="20"/>
          <w:szCs w:val="20"/>
        </w:rPr>
      </w:pPr>
      <w:r w:rsidRPr="00AE7DC5">
        <w:rPr>
          <w:rFonts w:ascii="Times New Roman" w:hAnsi="Times New Roman"/>
          <w:color w:val="000000" w:themeColor="text1"/>
          <w:sz w:val="20"/>
          <w:szCs w:val="20"/>
        </w:rPr>
        <w:t xml:space="preserve">A few issues remain after the completion of the April/May 2018 BMT setting exercise.  </w:t>
      </w:r>
    </w:p>
    <w:p w:rsidR="00AE7DC5" w:rsidRDefault="00AE7DC5" w:rsidP="00AE7DC5">
      <w:pPr>
        <w:spacing w:after="0" w:line="0" w:lineRule="atLeast"/>
        <w:ind w:left="720"/>
        <w:jc w:val="both"/>
        <w:rPr>
          <w:rFonts w:ascii="Times New Roman" w:hAnsi="Times New Roman"/>
          <w:color w:val="000000" w:themeColor="text1"/>
          <w:sz w:val="20"/>
          <w:szCs w:val="20"/>
        </w:rPr>
      </w:pPr>
    </w:p>
    <w:p w:rsidR="00AE7DC5" w:rsidRPr="00AE7DC5" w:rsidRDefault="00AE7DC5" w:rsidP="00AE7DC5">
      <w:pPr>
        <w:spacing w:after="0" w:line="0" w:lineRule="atLeast"/>
        <w:ind w:left="720"/>
        <w:jc w:val="both"/>
        <w:rPr>
          <w:rFonts w:ascii="Times New Roman" w:hAnsi="Times New Roman"/>
          <w:color w:val="000000" w:themeColor="text1"/>
          <w:sz w:val="20"/>
          <w:szCs w:val="20"/>
        </w:rPr>
      </w:pPr>
      <w:r w:rsidRPr="00AE7DC5">
        <w:rPr>
          <w:rFonts w:ascii="Times New Roman" w:hAnsi="Times New Roman"/>
          <w:color w:val="000000" w:themeColor="text1"/>
          <w:sz w:val="20"/>
          <w:szCs w:val="20"/>
        </w:rPr>
        <w:t xml:space="preserve">[Output Indicators] Some countries were unable to set sensible BMTs in proportions due to difficulty in estimating denominator values and/or inconsistent approaches to populate denominators were observed.  </w:t>
      </w:r>
    </w:p>
    <w:p w:rsidR="00AE7DC5" w:rsidRPr="00AE7DC5" w:rsidRDefault="00AE7DC5" w:rsidP="00AE7DC5">
      <w:pPr>
        <w:spacing w:after="0" w:line="0" w:lineRule="atLeast"/>
        <w:ind w:left="360" w:firstLine="360"/>
        <w:jc w:val="both"/>
        <w:rPr>
          <w:rFonts w:ascii="Times New Roman" w:hAnsi="Times New Roman"/>
          <w:color w:val="000000" w:themeColor="text1"/>
          <w:sz w:val="20"/>
          <w:szCs w:val="20"/>
        </w:rPr>
      </w:pPr>
      <w:r w:rsidRPr="00AE7DC5">
        <w:rPr>
          <w:rFonts w:ascii="Times New Roman" w:hAnsi="Times New Roman"/>
          <w:color w:val="000000" w:themeColor="text1"/>
          <w:sz w:val="20"/>
          <w:szCs w:val="20"/>
        </w:rPr>
        <w:t>[Output Indicators] BMTs of some indicators, particularly under O</w:t>
      </w:r>
      <w:r w:rsidR="00D04A82">
        <w:rPr>
          <w:rFonts w:ascii="Times New Roman" w:hAnsi="Times New Roman"/>
          <w:color w:val="000000" w:themeColor="text1"/>
          <w:sz w:val="20"/>
          <w:szCs w:val="20"/>
        </w:rPr>
        <w:t xml:space="preserve">utcome 3, appear underreported </w:t>
      </w:r>
      <w:r w:rsidRPr="00AE7DC5">
        <w:rPr>
          <w:rFonts w:ascii="Times New Roman" w:hAnsi="Times New Roman"/>
          <w:color w:val="000000" w:themeColor="text1"/>
          <w:sz w:val="20"/>
          <w:szCs w:val="20"/>
        </w:rPr>
        <w:t xml:space="preserve">with a small number of reporting countries.      </w:t>
      </w:r>
    </w:p>
    <w:p w:rsidR="00B255F6" w:rsidRDefault="00AE7DC5" w:rsidP="00AE7DC5">
      <w:pPr>
        <w:spacing w:after="0" w:line="0" w:lineRule="atLeast"/>
        <w:ind w:left="720"/>
        <w:jc w:val="both"/>
        <w:rPr>
          <w:rFonts w:ascii="Times New Roman" w:hAnsi="Times New Roman"/>
          <w:color w:val="000000" w:themeColor="text1"/>
          <w:sz w:val="20"/>
          <w:szCs w:val="20"/>
        </w:rPr>
      </w:pPr>
      <w:r w:rsidRPr="00AE7DC5">
        <w:rPr>
          <w:rFonts w:ascii="Times New Roman" w:hAnsi="Times New Roman"/>
          <w:color w:val="000000" w:themeColor="text1"/>
          <w:sz w:val="20"/>
          <w:szCs w:val="20"/>
        </w:rPr>
        <w:t xml:space="preserve">[Institutional Indicators] Methodologies and BMTs of some Tier III indicators have to be determined due to the upgrade of data collection mechanisms (Partnership Survey, etc.).   </w:t>
      </w:r>
    </w:p>
    <w:p w:rsidR="00AE7DC5" w:rsidRPr="00AE7DC5" w:rsidRDefault="00AE7DC5" w:rsidP="00AE7DC5">
      <w:pPr>
        <w:spacing w:after="0" w:line="0" w:lineRule="atLeast"/>
        <w:ind w:left="720"/>
        <w:jc w:val="both"/>
        <w:rPr>
          <w:rFonts w:ascii="Times New Roman" w:hAnsi="Times New Roman"/>
          <w:color w:val="000000" w:themeColor="text1"/>
          <w:sz w:val="20"/>
          <w:szCs w:val="20"/>
        </w:rPr>
      </w:pPr>
    </w:p>
    <w:p w:rsidR="00AF6240" w:rsidRPr="00EA7571" w:rsidRDefault="00464213" w:rsidP="001C54A3">
      <w:pPr>
        <w:pStyle w:val="ListParagraph"/>
        <w:numPr>
          <w:ilvl w:val="0"/>
          <w:numId w:val="25"/>
        </w:numPr>
        <w:spacing w:line="0" w:lineRule="atLeast"/>
        <w:jc w:val="both"/>
        <w:rPr>
          <w:rFonts w:ascii="Times New Roman" w:eastAsia="Times New Roman" w:hAnsi="Times New Roman"/>
          <w:sz w:val="20"/>
          <w:szCs w:val="20"/>
        </w:rPr>
      </w:pPr>
      <w:r w:rsidRPr="00BC54A8">
        <w:rPr>
          <w:rFonts w:ascii="Times New Roman" w:eastAsia="Times New Roman" w:hAnsi="Times New Roman"/>
          <w:b/>
          <w:sz w:val="20"/>
          <w:szCs w:val="20"/>
        </w:rPr>
        <w:t>A</w:t>
      </w:r>
      <w:r w:rsidR="00B066F7" w:rsidRPr="00BC54A8">
        <w:rPr>
          <w:rFonts w:ascii="Times New Roman" w:eastAsia="Times New Roman" w:hAnsi="Times New Roman"/>
          <w:b/>
          <w:sz w:val="20"/>
          <w:szCs w:val="20"/>
        </w:rPr>
        <w:t>mendments</w:t>
      </w:r>
      <w:r w:rsidR="00B255F6" w:rsidRPr="00BC54A8">
        <w:rPr>
          <w:rFonts w:ascii="Times New Roman" w:eastAsia="Times New Roman" w:hAnsi="Times New Roman"/>
          <w:b/>
          <w:sz w:val="20"/>
          <w:szCs w:val="20"/>
        </w:rPr>
        <w:t xml:space="preserve"> to </w:t>
      </w:r>
      <w:r w:rsidR="00B066F7" w:rsidRPr="00BC54A8">
        <w:rPr>
          <w:rFonts w:ascii="Times New Roman" w:eastAsia="Times New Roman" w:hAnsi="Times New Roman"/>
          <w:b/>
          <w:sz w:val="20"/>
          <w:szCs w:val="20"/>
        </w:rPr>
        <w:t xml:space="preserve">the </w:t>
      </w:r>
      <w:r w:rsidR="00B255F6" w:rsidRPr="00BC54A8">
        <w:rPr>
          <w:rFonts w:ascii="Times New Roman" w:eastAsia="Times New Roman" w:hAnsi="Times New Roman"/>
          <w:b/>
          <w:sz w:val="20"/>
          <w:szCs w:val="20"/>
        </w:rPr>
        <w:t xml:space="preserve">IRRF </w:t>
      </w:r>
      <w:r w:rsidR="00766D9A" w:rsidRPr="00BC54A8">
        <w:rPr>
          <w:rFonts w:ascii="Times New Roman" w:eastAsia="Times New Roman" w:hAnsi="Times New Roman"/>
          <w:b/>
          <w:sz w:val="20"/>
          <w:szCs w:val="20"/>
        </w:rPr>
        <w:t>indicators</w:t>
      </w:r>
      <w:r w:rsidR="00B066F7" w:rsidRPr="00BC54A8">
        <w:rPr>
          <w:rFonts w:ascii="Times New Roman" w:eastAsia="Times New Roman" w:hAnsi="Times New Roman"/>
          <w:b/>
          <w:sz w:val="20"/>
          <w:szCs w:val="20"/>
        </w:rPr>
        <w:t xml:space="preserve">. </w:t>
      </w:r>
      <w:r w:rsidR="00B066F7" w:rsidRPr="00BC54A8">
        <w:rPr>
          <w:rFonts w:ascii="Times New Roman" w:eastAsia="Times New Roman" w:hAnsi="Times New Roman"/>
          <w:sz w:val="20"/>
          <w:szCs w:val="20"/>
        </w:rPr>
        <w:t>A</w:t>
      </w:r>
      <w:r w:rsidR="00322E0B" w:rsidRPr="00BC54A8">
        <w:rPr>
          <w:rFonts w:ascii="Times New Roman" w:eastAsia="Times New Roman" w:hAnsi="Times New Roman"/>
          <w:sz w:val="20"/>
          <w:szCs w:val="20"/>
        </w:rPr>
        <w:t>mendments</w:t>
      </w:r>
      <w:r w:rsidR="00B066F7" w:rsidRPr="00BC54A8">
        <w:rPr>
          <w:rFonts w:ascii="Times New Roman" w:eastAsia="Times New Roman" w:hAnsi="Times New Roman"/>
          <w:sz w:val="20"/>
          <w:szCs w:val="20"/>
        </w:rPr>
        <w:t xml:space="preserve"> were made to some indicators to better capture UNDP performance</w:t>
      </w:r>
      <w:r w:rsidR="0013757F" w:rsidRPr="00BC54A8">
        <w:rPr>
          <w:rFonts w:ascii="Times New Roman" w:eastAsia="Times New Roman" w:hAnsi="Times New Roman"/>
          <w:sz w:val="20"/>
          <w:szCs w:val="20"/>
        </w:rPr>
        <w:t xml:space="preserve"> with clearer language</w:t>
      </w:r>
      <w:r w:rsidR="000C0888" w:rsidRPr="00BC54A8">
        <w:rPr>
          <w:rFonts w:ascii="Times New Roman" w:eastAsia="Times New Roman" w:hAnsi="Times New Roman"/>
          <w:sz w:val="20"/>
          <w:szCs w:val="20"/>
        </w:rPr>
        <w:t xml:space="preserve"> </w:t>
      </w:r>
      <w:r w:rsidR="0053340D" w:rsidRPr="00BC54A8">
        <w:rPr>
          <w:rFonts w:ascii="Times New Roman" w:eastAsia="Times New Roman" w:hAnsi="Times New Roman"/>
          <w:sz w:val="20"/>
          <w:szCs w:val="20"/>
        </w:rPr>
        <w:t>or</w:t>
      </w:r>
      <w:r w:rsidR="00B066F7" w:rsidRPr="00BC54A8">
        <w:rPr>
          <w:rFonts w:ascii="Times New Roman" w:eastAsia="Times New Roman" w:hAnsi="Times New Roman"/>
          <w:sz w:val="20"/>
          <w:szCs w:val="20"/>
        </w:rPr>
        <w:t xml:space="preserve"> </w:t>
      </w:r>
      <w:r w:rsidR="00AF0445" w:rsidRPr="00BC54A8">
        <w:rPr>
          <w:rFonts w:ascii="Times New Roman" w:eastAsia="Times New Roman" w:hAnsi="Times New Roman"/>
          <w:sz w:val="20"/>
          <w:szCs w:val="20"/>
        </w:rPr>
        <w:t>g</w:t>
      </w:r>
      <w:r w:rsidR="000426AB">
        <w:rPr>
          <w:rFonts w:ascii="Times New Roman" w:eastAsia="Times New Roman" w:hAnsi="Times New Roman"/>
          <w:sz w:val="20"/>
          <w:szCs w:val="20"/>
        </w:rPr>
        <w:t>r</w:t>
      </w:r>
      <w:r w:rsidR="00AF0445" w:rsidRPr="00BC54A8">
        <w:rPr>
          <w:rFonts w:ascii="Times New Roman" w:eastAsia="Times New Roman" w:hAnsi="Times New Roman"/>
          <w:sz w:val="20"/>
          <w:szCs w:val="20"/>
        </w:rPr>
        <w:t>anular disaggregation</w:t>
      </w:r>
      <w:r w:rsidR="000C0888" w:rsidRPr="00BC54A8">
        <w:rPr>
          <w:rFonts w:ascii="Times New Roman" w:eastAsia="Times New Roman" w:hAnsi="Times New Roman"/>
          <w:sz w:val="20"/>
          <w:szCs w:val="20"/>
        </w:rPr>
        <w:t xml:space="preserve">. </w:t>
      </w:r>
      <w:r w:rsidR="00B066F7" w:rsidRPr="00BC54A8">
        <w:rPr>
          <w:rFonts w:ascii="Times New Roman" w:eastAsia="Times New Roman" w:hAnsi="Times New Roman"/>
          <w:sz w:val="20"/>
          <w:szCs w:val="20"/>
        </w:rPr>
        <w:t>All a</w:t>
      </w:r>
      <w:r w:rsidR="000C0888" w:rsidRPr="00BC54A8">
        <w:rPr>
          <w:rFonts w:ascii="Times New Roman" w:eastAsia="Times New Roman" w:hAnsi="Times New Roman"/>
          <w:sz w:val="20"/>
          <w:szCs w:val="20"/>
        </w:rPr>
        <w:t>mendments</w:t>
      </w:r>
      <w:r w:rsidR="00B255F6" w:rsidRPr="00BC54A8">
        <w:rPr>
          <w:rFonts w:ascii="Times New Roman" w:eastAsia="Times New Roman" w:hAnsi="Times New Roman"/>
          <w:sz w:val="20"/>
          <w:szCs w:val="20"/>
        </w:rPr>
        <w:t xml:space="preserve"> were </w:t>
      </w:r>
      <w:r w:rsidR="00594628">
        <w:rPr>
          <w:rFonts w:ascii="Times New Roman" w:eastAsia="Times New Roman" w:hAnsi="Times New Roman"/>
          <w:sz w:val="20"/>
          <w:szCs w:val="20"/>
        </w:rPr>
        <w:t xml:space="preserve">noted under each indicator.  </w:t>
      </w:r>
    </w:p>
    <w:p w:rsidR="00766D9A" w:rsidRPr="002D0FFA" w:rsidRDefault="00766D9A" w:rsidP="001C54A3">
      <w:pPr>
        <w:spacing w:after="0" w:line="0" w:lineRule="atLeast"/>
        <w:jc w:val="both"/>
        <w:rPr>
          <w:rFonts w:ascii="Times New Roman" w:eastAsia="SimSun" w:hAnsi="Times New Roman" w:cs="Times New Roman"/>
          <w:b/>
          <w:sz w:val="24"/>
          <w:szCs w:val="20"/>
          <w:lang w:eastAsia="x-none"/>
        </w:rPr>
      </w:pPr>
    </w:p>
    <w:p w:rsidR="00766D9A" w:rsidRPr="002D0FFA" w:rsidRDefault="00766D9A" w:rsidP="001C54A3">
      <w:pPr>
        <w:spacing w:after="0" w:line="0" w:lineRule="atLeast"/>
      </w:pPr>
    </w:p>
    <w:p w:rsidR="00BB486B" w:rsidRPr="002D0FFA" w:rsidRDefault="0085609A" w:rsidP="001C54A3">
      <w:pPr>
        <w:spacing w:after="0" w:line="0" w:lineRule="atLeast"/>
        <w:jc w:val="center"/>
      </w:pPr>
      <w:r w:rsidRPr="002D0FFA">
        <w:rPr>
          <w:noProof/>
        </w:rPr>
        <w:drawing>
          <wp:inline distT="0" distB="0" distL="0" distR="0" wp14:anchorId="195E9E91" wp14:editId="5DF5D499">
            <wp:extent cx="7227570" cy="403595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237928" cy="4041734"/>
                    </a:xfrm>
                    <a:prstGeom prst="rect">
                      <a:avLst/>
                    </a:prstGeom>
                  </pic:spPr>
                </pic:pic>
              </a:graphicData>
            </a:graphic>
          </wp:inline>
        </w:drawing>
      </w:r>
    </w:p>
    <w:p w:rsidR="00A63424" w:rsidRPr="002D0FFA" w:rsidRDefault="00BB486B" w:rsidP="001C54A3">
      <w:pPr>
        <w:spacing w:after="0" w:line="0" w:lineRule="atLeast"/>
        <w:rPr>
          <w:rFonts w:ascii="Times New Roman" w:eastAsia="SimSun" w:hAnsi="Times New Roman" w:cs="Times New Roman"/>
          <w:b/>
          <w:color w:val="000000" w:themeColor="text1"/>
          <w:sz w:val="21"/>
          <w:szCs w:val="20"/>
          <w:lang w:eastAsia="x-none"/>
        </w:rPr>
      </w:pPr>
      <w:r w:rsidRPr="002D0FFA">
        <w:rPr>
          <w:rFonts w:ascii="Times New Roman" w:hAnsi="Times New Roman" w:cs="Times New Roman"/>
          <w:b/>
          <w:sz w:val="18"/>
        </w:rPr>
        <w:t xml:space="preserve">                      </w:t>
      </w:r>
      <w:r w:rsidR="00A63424" w:rsidRPr="002D0FFA">
        <w:rPr>
          <w:rFonts w:ascii="Times New Roman" w:hAnsi="Times New Roman" w:cs="Times New Roman"/>
          <w:b/>
          <w:sz w:val="18"/>
        </w:rPr>
        <w:t>Note: Re</w:t>
      </w:r>
      <w:r w:rsidR="00201559" w:rsidRPr="002D0FFA">
        <w:rPr>
          <w:rFonts w:ascii="Times New Roman" w:hAnsi="Times New Roman" w:cs="Times New Roman"/>
          <w:b/>
          <w:sz w:val="18"/>
        </w:rPr>
        <w:t>sources are in millions of US Dollars, RR-Regular Resources</w:t>
      </w:r>
      <w:r w:rsidR="00A63424" w:rsidRPr="002D0FFA">
        <w:rPr>
          <w:rFonts w:ascii="Times New Roman" w:hAnsi="Times New Roman" w:cs="Times New Roman"/>
          <w:b/>
          <w:sz w:val="18"/>
        </w:rPr>
        <w:t xml:space="preserve"> and OR-Other Resources.</w:t>
      </w:r>
    </w:p>
    <w:p w:rsidR="00527847" w:rsidRPr="002D0FFA" w:rsidRDefault="00527847" w:rsidP="001C54A3">
      <w:pPr>
        <w:spacing w:after="0" w:line="0" w:lineRule="atLeast"/>
        <w:rPr>
          <w:rFonts w:ascii="Times New Roman" w:eastAsia="SimSun" w:hAnsi="Times New Roman" w:cs="Times New Roman"/>
          <w:b/>
          <w:color w:val="000000" w:themeColor="text1"/>
          <w:sz w:val="28"/>
          <w:szCs w:val="20"/>
          <w:lang w:eastAsia="x-none"/>
        </w:rPr>
      </w:pPr>
      <w:r w:rsidRPr="002D0FFA">
        <w:rPr>
          <w:rFonts w:eastAsia="SimSun"/>
          <w:color w:val="000000" w:themeColor="text1"/>
        </w:rPr>
        <w:br w:type="page"/>
      </w:r>
    </w:p>
    <w:p w:rsidR="00766D9A" w:rsidRPr="002D0FFA" w:rsidRDefault="00766D9A" w:rsidP="001C54A3">
      <w:pPr>
        <w:pStyle w:val="Heading1"/>
        <w:spacing w:line="0" w:lineRule="atLeast"/>
        <w:ind w:left="630"/>
        <w:rPr>
          <w:rFonts w:eastAsia="SimSun"/>
        </w:rPr>
      </w:pPr>
      <w:bookmarkStart w:id="2" w:name="_Toc513728816"/>
      <w:bookmarkStart w:id="3" w:name="_Toc513728958"/>
      <w:bookmarkStart w:id="4" w:name="_Toc388012075"/>
      <w:bookmarkStart w:id="5" w:name="_Toc388268267"/>
      <w:r w:rsidRPr="002D0FFA">
        <w:rPr>
          <w:rFonts w:eastAsia="SimSun"/>
        </w:rPr>
        <w:lastRenderedPageBreak/>
        <w:t>Tier One: Impact</w:t>
      </w:r>
      <w:bookmarkEnd w:id="2"/>
      <w:bookmarkEnd w:id="3"/>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5940"/>
        <w:gridCol w:w="3691"/>
        <w:gridCol w:w="2793"/>
      </w:tblGrid>
      <w:tr w:rsidR="00766D9A" w:rsidRPr="002D0FFA" w:rsidTr="001B4C33">
        <w:trPr>
          <w:trHeight w:val="41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17406D"/>
            <w:vAlign w:val="center"/>
            <w:hideMark/>
          </w:tcPr>
          <w:p w:rsidR="00766D9A" w:rsidRPr="002D0FFA" w:rsidRDefault="00766D9A" w:rsidP="001C54A3">
            <w:pPr>
              <w:spacing w:after="0" w:line="0" w:lineRule="atLeast"/>
              <w:rPr>
                <w:rFonts w:ascii="Times New Roman" w:eastAsia="Calibri" w:hAnsi="Times New Roman" w:cs="Times New Roman"/>
                <w:b/>
                <w:color w:val="FFFFFF"/>
                <w:u w:val="single"/>
              </w:rPr>
            </w:pPr>
            <w:r w:rsidRPr="002D0FFA">
              <w:rPr>
                <w:rFonts w:ascii="Times New Roman" w:eastAsia="Calibri" w:hAnsi="Times New Roman" w:cs="Times New Roman"/>
                <w:b/>
                <w:color w:val="FFFFFF"/>
                <w:sz w:val="24"/>
              </w:rPr>
              <w:t>Impact: To help countries to achieve sustainable development by eradicating poverty in all its forms and dimensions, accelerating structural transformations for sustainable development and building resilience to crises and shocks.</w:t>
            </w:r>
          </w:p>
        </w:tc>
      </w:tr>
      <w:tr w:rsidR="004A330B" w:rsidRPr="002D0FFA" w:rsidTr="001B4C33">
        <w:trPr>
          <w:trHeight w:val="364"/>
          <w:jc w:val="center"/>
        </w:trPr>
        <w:tc>
          <w:tcPr>
            <w:tcW w:w="2463"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63484" w:rsidRPr="002D0FFA" w:rsidRDefault="00563484" w:rsidP="001C54A3">
            <w:pPr>
              <w:spacing w:after="0" w:line="0" w:lineRule="atLeast"/>
              <w:jc w:val="center"/>
              <w:rPr>
                <w:rFonts w:ascii="Times New Roman" w:eastAsia="Calibri" w:hAnsi="Times New Roman" w:cs="Times New Roman"/>
                <w:b/>
                <w:color w:val="000000"/>
                <w:sz w:val="20"/>
                <w:szCs w:val="20"/>
              </w:rPr>
            </w:pPr>
            <w:r w:rsidRPr="002D0FFA">
              <w:rPr>
                <w:rFonts w:ascii="Times New Roman" w:eastAsia="Calibri" w:hAnsi="Times New Roman" w:cs="Times New Roman"/>
                <w:b/>
                <w:color w:val="000000"/>
                <w:sz w:val="20"/>
                <w:szCs w:val="20"/>
              </w:rPr>
              <w:t>Impact indicators</w:t>
            </w:r>
          </w:p>
        </w:tc>
        <w:tc>
          <w:tcPr>
            <w:tcW w:w="144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63484" w:rsidRPr="002D0FFA" w:rsidRDefault="00563484" w:rsidP="001C54A3">
            <w:pPr>
              <w:spacing w:after="0" w:line="0" w:lineRule="atLeast"/>
              <w:jc w:val="center"/>
              <w:rPr>
                <w:rFonts w:ascii="Times New Roman" w:eastAsia="Calibri" w:hAnsi="Times New Roman" w:cs="Times New Roman"/>
                <w:b/>
                <w:color w:val="000000"/>
                <w:sz w:val="20"/>
                <w:szCs w:val="20"/>
              </w:rPr>
            </w:pPr>
            <w:r w:rsidRPr="002D0FFA">
              <w:rPr>
                <w:rFonts w:ascii="Times New Roman" w:eastAsia="Calibri" w:hAnsi="Times New Roman" w:cs="Times New Roman"/>
                <w:b/>
                <w:color w:val="000000"/>
                <w:sz w:val="20"/>
                <w:szCs w:val="20"/>
              </w:rPr>
              <w:t>Baseline</w:t>
            </w:r>
          </w:p>
        </w:tc>
        <w:tc>
          <w:tcPr>
            <w:tcW w:w="1093" w:type="pct"/>
            <w:tcBorders>
              <w:top w:val="single" w:sz="4" w:space="0" w:color="auto"/>
              <w:left w:val="single" w:sz="4" w:space="0" w:color="auto"/>
              <w:bottom w:val="single" w:sz="4" w:space="0" w:color="auto"/>
              <w:right w:val="single" w:sz="4" w:space="0" w:color="auto"/>
            </w:tcBorders>
            <w:shd w:val="clear" w:color="auto" w:fill="F2F2F2"/>
            <w:vAlign w:val="center"/>
          </w:tcPr>
          <w:p w:rsidR="00563484" w:rsidRPr="002D0FFA" w:rsidRDefault="00322E0B" w:rsidP="001C54A3">
            <w:pPr>
              <w:spacing w:after="0" w:line="0" w:lineRule="atLeast"/>
              <w:jc w:val="center"/>
              <w:rPr>
                <w:rFonts w:ascii="Times New Roman" w:eastAsia="Calibri" w:hAnsi="Times New Roman" w:cs="Times New Roman"/>
                <w:b/>
                <w:color w:val="000000"/>
                <w:sz w:val="20"/>
                <w:szCs w:val="20"/>
              </w:rPr>
            </w:pPr>
            <w:r w:rsidRPr="002D0FFA">
              <w:rPr>
                <w:rFonts w:ascii="Times New Roman" w:eastAsia="Calibri" w:hAnsi="Times New Roman" w:cs="Times New Roman"/>
                <w:b/>
                <w:color w:val="000000"/>
                <w:sz w:val="20"/>
                <w:szCs w:val="20"/>
              </w:rPr>
              <w:t xml:space="preserve">Progress towards </w:t>
            </w:r>
            <w:r w:rsidR="00CF47B4" w:rsidRPr="002D0FFA">
              <w:rPr>
                <w:rFonts w:ascii="Times New Roman" w:eastAsia="Calibri" w:hAnsi="Times New Roman" w:cs="Times New Roman"/>
                <w:b/>
                <w:color w:val="000000"/>
                <w:sz w:val="20"/>
                <w:szCs w:val="20"/>
              </w:rPr>
              <w:t xml:space="preserve">                    </w:t>
            </w:r>
            <w:r w:rsidRPr="002D0FFA">
              <w:rPr>
                <w:rFonts w:ascii="Times New Roman" w:eastAsia="Calibri" w:hAnsi="Times New Roman" w:cs="Times New Roman"/>
                <w:b/>
                <w:color w:val="000000"/>
                <w:sz w:val="20"/>
                <w:szCs w:val="20"/>
              </w:rPr>
              <w:t>2030</w:t>
            </w:r>
            <w:r w:rsidR="00563484" w:rsidRPr="002D0FFA">
              <w:rPr>
                <w:rFonts w:ascii="Times New Roman" w:eastAsia="Calibri" w:hAnsi="Times New Roman" w:cs="Times New Roman"/>
                <w:b/>
                <w:color w:val="000000"/>
                <w:sz w:val="20"/>
                <w:szCs w:val="20"/>
              </w:rPr>
              <w:t xml:space="preserve"> target</w:t>
            </w:r>
          </w:p>
        </w:tc>
      </w:tr>
      <w:tr w:rsidR="004A330B" w:rsidRPr="002D0FFA" w:rsidTr="001B4C33">
        <w:trPr>
          <w:trHeight w:val="953"/>
          <w:jc w:val="center"/>
        </w:trPr>
        <w:tc>
          <w:tcPr>
            <w:tcW w:w="139" w:type="pct"/>
            <w:vMerge w:val="restart"/>
            <w:tcBorders>
              <w:top w:val="single" w:sz="4" w:space="0" w:color="auto"/>
              <w:left w:val="single" w:sz="4" w:space="0" w:color="auto"/>
              <w:bottom w:val="single" w:sz="4" w:space="0" w:color="auto"/>
              <w:right w:val="single" w:sz="4" w:space="0" w:color="auto"/>
            </w:tcBorders>
            <w:vAlign w:val="center"/>
            <w:hideMark/>
          </w:tcPr>
          <w:p w:rsidR="00563484" w:rsidRPr="002D0FFA" w:rsidRDefault="00563484" w:rsidP="001C54A3">
            <w:pPr>
              <w:spacing w:after="0" w:line="0" w:lineRule="atLeast"/>
              <w:contextualSpacing/>
              <w:jc w:val="center"/>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1</w:t>
            </w:r>
          </w:p>
        </w:tc>
        <w:tc>
          <w:tcPr>
            <w:tcW w:w="2324" w:type="pct"/>
            <w:tcBorders>
              <w:top w:val="single" w:sz="4" w:space="0" w:color="auto"/>
              <w:left w:val="single" w:sz="4" w:space="0" w:color="auto"/>
              <w:bottom w:val="single" w:sz="4" w:space="0" w:color="auto"/>
              <w:right w:val="single" w:sz="4" w:space="0" w:color="auto"/>
            </w:tcBorders>
            <w:hideMark/>
          </w:tcPr>
          <w:p w:rsidR="00563484" w:rsidRPr="002D0FFA" w:rsidRDefault="00563484"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b/>
                <w:color w:val="000000"/>
                <w:sz w:val="20"/>
                <w:szCs w:val="20"/>
              </w:rPr>
              <w:t>a.</w:t>
            </w:r>
            <w:r w:rsidRPr="002D0FFA">
              <w:rPr>
                <w:rFonts w:ascii="Times New Roman" w:eastAsia="Yu Mincho" w:hAnsi="Times New Roman" w:cs="Times New Roman"/>
                <w:color w:val="000000"/>
                <w:sz w:val="20"/>
                <w:szCs w:val="20"/>
              </w:rPr>
              <w:t xml:space="preserve"> Proportion of population below the international poverty line, by sex, age, employment status and geographical location (urban/rural)</w:t>
            </w:r>
          </w:p>
          <w:p w:rsidR="00563484" w:rsidRPr="002D0FFA" w:rsidRDefault="00563484"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b/>
                <w:color w:val="000000"/>
                <w:sz w:val="20"/>
                <w:szCs w:val="20"/>
              </w:rPr>
              <w:t>b.</w:t>
            </w:r>
            <w:r w:rsidRPr="002D0FFA">
              <w:rPr>
                <w:rFonts w:ascii="Times New Roman" w:eastAsia="Yu Mincho" w:hAnsi="Times New Roman" w:cs="Times New Roman"/>
                <w:color w:val="000000"/>
                <w:sz w:val="20"/>
                <w:szCs w:val="20"/>
              </w:rPr>
              <w:t xml:space="preserve"> Proportion of population living below the national poverty line, by sex and age</w:t>
            </w:r>
          </w:p>
        </w:tc>
        <w:tc>
          <w:tcPr>
            <w:tcW w:w="1444" w:type="pct"/>
            <w:tcBorders>
              <w:top w:val="single" w:sz="4" w:space="0" w:color="auto"/>
              <w:left w:val="single" w:sz="4" w:space="0" w:color="auto"/>
              <w:bottom w:val="single" w:sz="4" w:space="0" w:color="auto"/>
              <w:right w:val="single" w:sz="4" w:space="0" w:color="auto"/>
            </w:tcBorders>
          </w:tcPr>
          <w:p w:rsidR="00563484" w:rsidRPr="002D0FFA" w:rsidRDefault="00563484" w:rsidP="001C54A3">
            <w:pPr>
              <w:spacing w:after="0" w:line="0" w:lineRule="atLeast"/>
              <w:rPr>
                <w:rFonts w:ascii="Times New Roman" w:eastAsia="Calibri" w:hAnsi="Times New Roman" w:cs="Times New Roman"/>
                <w:color w:val="000000" w:themeColor="text1"/>
                <w:sz w:val="20"/>
                <w:szCs w:val="20"/>
              </w:rPr>
            </w:pPr>
            <w:r w:rsidRPr="002D0FFA">
              <w:rPr>
                <w:rFonts w:ascii="Times New Roman" w:eastAsia="Calibri" w:hAnsi="Times New Roman" w:cs="Times New Roman"/>
                <w:color w:val="000000" w:themeColor="text1"/>
                <w:sz w:val="20"/>
                <w:szCs w:val="20"/>
              </w:rPr>
              <w:t>a. World: 10.7% (2013)</w:t>
            </w:r>
          </w:p>
          <w:p w:rsidR="00563484" w:rsidRPr="002D0FFA" w:rsidRDefault="00563484" w:rsidP="001C54A3">
            <w:pPr>
              <w:spacing w:after="0" w:line="0" w:lineRule="atLeast"/>
              <w:ind w:left="126"/>
              <w:rPr>
                <w:rFonts w:ascii="Times New Roman" w:eastAsia="Calibri" w:hAnsi="Times New Roman" w:cs="Times New Roman"/>
                <w:color w:val="000000" w:themeColor="text1"/>
                <w:sz w:val="20"/>
                <w:szCs w:val="20"/>
              </w:rPr>
            </w:pPr>
            <w:r w:rsidRPr="002D0FFA">
              <w:rPr>
                <w:rFonts w:ascii="Times New Roman" w:eastAsia="Calibri" w:hAnsi="Times New Roman" w:cs="Times New Roman"/>
                <w:color w:val="000000" w:themeColor="text1"/>
                <w:sz w:val="20"/>
                <w:szCs w:val="20"/>
              </w:rPr>
              <w:t>- Employed Population: 9.9</w:t>
            </w:r>
            <w:r w:rsidR="00181130" w:rsidRPr="002D0FFA">
              <w:rPr>
                <w:rFonts w:ascii="Times New Roman" w:eastAsia="Calibri" w:hAnsi="Times New Roman" w:cs="Times New Roman"/>
                <w:color w:val="000000" w:themeColor="text1"/>
                <w:sz w:val="20"/>
                <w:szCs w:val="20"/>
              </w:rPr>
              <w:t>%</w:t>
            </w:r>
            <w:r w:rsidRPr="002D0FFA">
              <w:rPr>
                <w:rFonts w:ascii="Times New Roman" w:eastAsia="Calibri" w:hAnsi="Times New Roman" w:cs="Times New Roman"/>
                <w:color w:val="000000" w:themeColor="text1"/>
                <w:sz w:val="20"/>
                <w:szCs w:val="20"/>
              </w:rPr>
              <w:t xml:space="preserve"> (2016)</w:t>
            </w:r>
          </w:p>
          <w:p w:rsidR="00563484" w:rsidRPr="002D0FFA" w:rsidRDefault="00563484" w:rsidP="001C54A3">
            <w:pPr>
              <w:spacing w:after="0" w:line="0" w:lineRule="atLeast"/>
              <w:ind w:left="126"/>
              <w:rPr>
                <w:rFonts w:ascii="Times New Roman" w:eastAsia="Calibri" w:hAnsi="Times New Roman" w:cs="Times New Roman"/>
                <w:color w:val="000000" w:themeColor="text1"/>
                <w:sz w:val="20"/>
                <w:szCs w:val="20"/>
              </w:rPr>
            </w:pPr>
            <w:r w:rsidRPr="002D0FFA">
              <w:rPr>
                <w:rFonts w:ascii="Times New Roman" w:eastAsia="Calibri" w:hAnsi="Times New Roman" w:cs="Times New Roman"/>
                <w:color w:val="000000" w:themeColor="text1"/>
                <w:sz w:val="20"/>
                <w:szCs w:val="20"/>
              </w:rPr>
              <w:t>- Employed Adults: 9.0% (2016)</w:t>
            </w:r>
          </w:p>
          <w:p w:rsidR="00563484" w:rsidRPr="002D0FFA" w:rsidRDefault="00563484" w:rsidP="001C54A3">
            <w:pPr>
              <w:spacing w:after="0" w:line="0" w:lineRule="atLeast"/>
              <w:ind w:left="126"/>
              <w:rPr>
                <w:rFonts w:ascii="Times New Roman" w:eastAsia="Calibri" w:hAnsi="Times New Roman" w:cs="Times New Roman"/>
                <w:color w:val="000000" w:themeColor="text1"/>
                <w:sz w:val="20"/>
                <w:szCs w:val="20"/>
              </w:rPr>
            </w:pPr>
            <w:r w:rsidRPr="002D0FFA">
              <w:rPr>
                <w:rFonts w:ascii="Times New Roman" w:eastAsia="Calibri" w:hAnsi="Times New Roman" w:cs="Times New Roman"/>
                <w:color w:val="000000" w:themeColor="text1"/>
                <w:sz w:val="20"/>
                <w:szCs w:val="20"/>
              </w:rPr>
              <w:t>- Employed Youth: 15.1% (2016)</w:t>
            </w:r>
          </w:p>
          <w:p w:rsidR="00563484" w:rsidRPr="002D0FFA" w:rsidRDefault="00563484" w:rsidP="001C54A3">
            <w:pPr>
              <w:spacing w:after="0" w:line="0" w:lineRule="atLeast"/>
              <w:ind w:left="126"/>
              <w:rPr>
                <w:rFonts w:ascii="Times New Roman" w:eastAsia="Calibri" w:hAnsi="Times New Roman" w:cs="Times New Roman"/>
                <w:color w:val="000000" w:themeColor="text1"/>
                <w:sz w:val="20"/>
                <w:szCs w:val="20"/>
              </w:rPr>
            </w:pPr>
            <w:r w:rsidRPr="002D0FFA">
              <w:rPr>
                <w:rFonts w:ascii="Times New Roman" w:eastAsia="Calibri" w:hAnsi="Times New Roman" w:cs="Times New Roman"/>
                <w:color w:val="000000" w:themeColor="text1"/>
                <w:sz w:val="20"/>
                <w:szCs w:val="20"/>
              </w:rPr>
              <w:t>- Employed Male: 9.8% (2016)</w:t>
            </w:r>
          </w:p>
          <w:p w:rsidR="00563484" w:rsidRPr="002D0FFA" w:rsidRDefault="00563484" w:rsidP="001C54A3">
            <w:pPr>
              <w:spacing w:after="0" w:line="0" w:lineRule="atLeast"/>
              <w:ind w:left="126"/>
              <w:rPr>
                <w:rFonts w:ascii="Times New Roman" w:eastAsia="Calibri" w:hAnsi="Times New Roman" w:cs="Times New Roman"/>
                <w:color w:val="000000" w:themeColor="text1"/>
                <w:sz w:val="20"/>
                <w:szCs w:val="20"/>
              </w:rPr>
            </w:pPr>
            <w:r w:rsidRPr="002D0FFA">
              <w:rPr>
                <w:rFonts w:ascii="Times New Roman" w:eastAsia="Calibri" w:hAnsi="Times New Roman" w:cs="Times New Roman"/>
                <w:color w:val="000000" w:themeColor="text1"/>
                <w:sz w:val="20"/>
                <w:szCs w:val="20"/>
              </w:rPr>
              <w:t>- Employed Female: 9.9% (2016)</w:t>
            </w:r>
          </w:p>
          <w:p w:rsidR="00563484" w:rsidRPr="002D0FFA" w:rsidRDefault="00563484" w:rsidP="001C54A3">
            <w:pPr>
              <w:spacing w:after="0" w:line="0" w:lineRule="atLeast"/>
              <w:rPr>
                <w:rFonts w:ascii="Times New Roman" w:eastAsia="Calibri" w:hAnsi="Times New Roman" w:cs="Times New Roman"/>
                <w:color w:val="000000" w:themeColor="text1"/>
                <w:sz w:val="20"/>
                <w:szCs w:val="20"/>
              </w:rPr>
            </w:pPr>
            <w:r w:rsidRPr="002D0FFA">
              <w:rPr>
                <w:rFonts w:ascii="Times New Roman" w:eastAsia="Calibri" w:hAnsi="Times New Roman" w:cs="Times New Roman"/>
                <w:color w:val="000000" w:themeColor="text1"/>
                <w:sz w:val="20"/>
                <w:szCs w:val="20"/>
              </w:rPr>
              <w:t>b. 31.8% (2016)</w:t>
            </w:r>
          </w:p>
        </w:tc>
        <w:tc>
          <w:tcPr>
            <w:tcW w:w="1093" w:type="pct"/>
            <w:tcBorders>
              <w:top w:val="single" w:sz="4" w:space="0" w:color="auto"/>
              <w:left w:val="single" w:sz="4" w:space="0" w:color="auto"/>
              <w:bottom w:val="single" w:sz="4" w:space="0" w:color="auto"/>
              <w:right w:val="single" w:sz="4" w:space="0" w:color="auto"/>
            </w:tcBorders>
          </w:tcPr>
          <w:p w:rsidR="00563484" w:rsidRPr="002D0FFA" w:rsidRDefault="00B83AB5"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Direction of progress</w:t>
            </w:r>
            <w:r w:rsidR="00CF47B4" w:rsidRPr="002D0FFA">
              <w:rPr>
                <w:rFonts w:ascii="Times New Roman" w:eastAsia="Calibri" w:hAnsi="Times New Roman" w:cs="Times New Roman"/>
                <w:color w:val="000000"/>
                <w:sz w:val="20"/>
                <w:szCs w:val="20"/>
              </w:rPr>
              <w:t>: Decrease</w:t>
            </w:r>
          </w:p>
        </w:tc>
      </w:tr>
      <w:tr w:rsidR="00766D9A" w:rsidRPr="002D0FFA" w:rsidTr="001B4C33">
        <w:trPr>
          <w:trHeight w:val="953"/>
          <w:jc w:val="center"/>
        </w:trPr>
        <w:tc>
          <w:tcPr>
            <w:tcW w:w="139" w:type="pct"/>
            <w:vMerge/>
            <w:tcBorders>
              <w:top w:val="single" w:sz="4" w:space="0" w:color="auto"/>
              <w:left w:val="single" w:sz="4" w:space="0" w:color="auto"/>
              <w:bottom w:val="single" w:sz="4" w:space="0" w:color="auto"/>
              <w:right w:val="single" w:sz="4" w:space="0" w:color="auto"/>
            </w:tcBorders>
            <w:vAlign w:val="center"/>
          </w:tcPr>
          <w:p w:rsidR="00766D9A" w:rsidRPr="002D0FFA" w:rsidRDefault="00766D9A" w:rsidP="001C54A3">
            <w:pPr>
              <w:spacing w:after="0" w:line="0" w:lineRule="atLeast"/>
              <w:contextualSpacing/>
              <w:jc w:val="center"/>
              <w:rPr>
                <w:rFonts w:ascii="Times New Roman" w:eastAsia="SimSun" w:hAnsi="Times New Roman" w:cs="Times New Roman"/>
                <w:b/>
                <w:color w:val="000000"/>
                <w:sz w:val="20"/>
                <w:szCs w:val="20"/>
              </w:rPr>
            </w:pPr>
          </w:p>
        </w:tc>
        <w:tc>
          <w:tcPr>
            <w:tcW w:w="486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6D9A" w:rsidRPr="002D0FFA" w:rsidRDefault="00766D9A" w:rsidP="001C54A3">
            <w:pPr>
              <w:spacing w:after="0" w:line="0" w:lineRule="atLeast"/>
              <w:ind w:right="-105"/>
              <w:rPr>
                <w:rFonts w:ascii="Times New Roman" w:eastAsia="Yu Mincho" w:hAnsi="Times New Roman" w:cs="Times New Roman"/>
                <w:b/>
                <w:color w:val="000000"/>
                <w:sz w:val="20"/>
                <w:szCs w:val="20"/>
              </w:rPr>
            </w:pPr>
            <w:r w:rsidRPr="002D0FFA">
              <w:rPr>
                <w:rFonts w:ascii="Times New Roman" w:eastAsia="Yu Mincho" w:hAnsi="Times New Roman" w:cs="Times New Roman"/>
                <w:b/>
                <w:color w:val="000000"/>
                <w:sz w:val="20"/>
                <w:szCs w:val="20"/>
              </w:rPr>
              <w:t>Note:</w:t>
            </w:r>
          </w:p>
          <w:p w:rsidR="00766D9A" w:rsidRPr="002D0FFA" w:rsidRDefault="00D23EBF" w:rsidP="001C54A3">
            <w:pPr>
              <w:pStyle w:val="ListParagraph"/>
              <w:numPr>
                <w:ilvl w:val="0"/>
                <w:numId w:val="19"/>
              </w:numPr>
              <w:spacing w:line="0" w:lineRule="atLeast"/>
              <w:ind w:left="198" w:hanging="180"/>
              <w:contextualSpacing/>
              <w:rPr>
                <w:rFonts w:ascii="Times New Roman" w:eastAsia="Calibri" w:hAnsi="Times New Roman"/>
                <w:color w:val="000000"/>
                <w:sz w:val="20"/>
                <w:szCs w:val="20"/>
              </w:rPr>
            </w:pPr>
            <w:r>
              <w:rPr>
                <w:rFonts w:ascii="Times New Roman" w:hAnsi="Times New Roman"/>
                <w:sz w:val="20"/>
                <w:szCs w:val="20"/>
              </w:rPr>
              <w:t xml:space="preserve"> </w:t>
            </w:r>
            <w:r w:rsidR="00766D9A" w:rsidRPr="002D0FFA">
              <w:rPr>
                <w:rFonts w:ascii="Times New Roman" w:hAnsi="Times New Roman"/>
                <w:sz w:val="20"/>
                <w:szCs w:val="20"/>
              </w:rPr>
              <w:t>Based on</w:t>
            </w:r>
            <w:r>
              <w:rPr>
                <w:rFonts w:ascii="Times New Roman" w:hAnsi="Times New Roman"/>
                <w:sz w:val="20"/>
                <w:szCs w:val="20"/>
              </w:rPr>
              <w:t xml:space="preserve"> the</w:t>
            </w:r>
            <w:r w:rsidR="00766D9A" w:rsidRPr="002D0FFA">
              <w:rPr>
                <w:rFonts w:ascii="Times New Roman" w:hAnsi="Times New Roman"/>
                <w:sz w:val="20"/>
                <w:szCs w:val="20"/>
              </w:rPr>
              <w:t xml:space="preserve"> International Poverty Line of US$1.90/day</w:t>
            </w:r>
            <w:r>
              <w:rPr>
                <w:rFonts w:ascii="Times New Roman" w:hAnsi="Times New Roman"/>
                <w:sz w:val="20"/>
                <w:szCs w:val="20"/>
              </w:rPr>
              <w:t>,</w:t>
            </w:r>
            <w:r w:rsidR="00766D9A" w:rsidRPr="002D0FFA">
              <w:rPr>
                <w:rFonts w:ascii="Times New Roman" w:hAnsi="Times New Roman"/>
                <w:sz w:val="20"/>
                <w:szCs w:val="20"/>
              </w:rPr>
              <w:t xml:space="preserve"> </w:t>
            </w:r>
            <w:r>
              <w:rPr>
                <w:rFonts w:ascii="Times New Roman" w:hAnsi="Times New Roman"/>
                <w:sz w:val="20"/>
                <w:szCs w:val="20"/>
              </w:rPr>
              <w:t>a</w:t>
            </w:r>
            <w:r w:rsidR="00766D9A" w:rsidRPr="002D0FFA">
              <w:rPr>
                <w:rFonts w:ascii="Times New Roman" w:hAnsi="Times New Roman"/>
                <w:sz w:val="20"/>
                <w:szCs w:val="20"/>
              </w:rPr>
              <w:t xml:space="preserve">dults refer to </w:t>
            </w:r>
            <w:r>
              <w:rPr>
                <w:rFonts w:ascii="Times New Roman" w:hAnsi="Times New Roman"/>
                <w:sz w:val="20"/>
                <w:szCs w:val="20"/>
              </w:rPr>
              <w:t>people</w:t>
            </w:r>
            <w:r w:rsidRPr="002D0FFA">
              <w:rPr>
                <w:rFonts w:ascii="Times New Roman" w:hAnsi="Times New Roman"/>
                <w:sz w:val="20"/>
                <w:szCs w:val="20"/>
              </w:rPr>
              <w:t xml:space="preserve"> </w:t>
            </w:r>
            <w:r>
              <w:rPr>
                <w:rFonts w:ascii="Times New Roman" w:hAnsi="Times New Roman"/>
                <w:sz w:val="20"/>
                <w:szCs w:val="20"/>
              </w:rPr>
              <w:t>over the age of</w:t>
            </w:r>
            <w:r w:rsidRPr="002D0FFA">
              <w:rPr>
                <w:rFonts w:ascii="Times New Roman" w:hAnsi="Times New Roman"/>
                <w:sz w:val="20"/>
                <w:szCs w:val="20"/>
              </w:rPr>
              <w:t xml:space="preserve"> </w:t>
            </w:r>
            <w:r w:rsidR="00766D9A" w:rsidRPr="002D0FFA">
              <w:rPr>
                <w:rFonts w:ascii="Times New Roman" w:hAnsi="Times New Roman"/>
                <w:sz w:val="20"/>
                <w:szCs w:val="20"/>
              </w:rPr>
              <w:t xml:space="preserve">25 </w:t>
            </w:r>
            <w:r>
              <w:rPr>
                <w:rFonts w:ascii="Times New Roman" w:hAnsi="Times New Roman"/>
                <w:sz w:val="20"/>
                <w:szCs w:val="20"/>
              </w:rPr>
              <w:t>and</w:t>
            </w:r>
            <w:r w:rsidR="00766D9A" w:rsidRPr="002D0FFA">
              <w:rPr>
                <w:rFonts w:ascii="Times New Roman" w:hAnsi="Times New Roman"/>
                <w:sz w:val="20"/>
                <w:szCs w:val="20"/>
              </w:rPr>
              <w:t xml:space="preserve"> youth refers to </w:t>
            </w:r>
            <w:r>
              <w:rPr>
                <w:rFonts w:ascii="Times New Roman" w:hAnsi="Times New Roman"/>
                <w:sz w:val="20"/>
                <w:szCs w:val="20"/>
              </w:rPr>
              <w:t>those between</w:t>
            </w:r>
            <w:r w:rsidR="00766D9A" w:rsidRPr="002D0FFA">
              <w:rPr>
                <w:rFonts w:ascii="Times New Roman" w:hAnsi="Times New Roman"/>
                <w:sz w:val="20"/>
                <w:szCs w:val="20"/>
              </w:rPr>
              <w:t xml:space="preserve"> 15 </w:t>
            </w:r>
            <w:r>
              <w:rPr>
                <w:rFonts w:ascii="Times New Roman" w:hAnsi="Times New Roman"/>
                <w:sz w:val="20"/>
                <w:szCs w:val="20"/>
              </w:rPr>
              <w:t>and</w:t>
            </w:r>
            <w:r w:rsidRPr="002D0FFA">
              <w:rPr>
                <w:rFonts w:ascii="Times New Roman" w:hAnsi="Times New Roman"/>
                <w:sz w:val="20"/>
                <w:szCs w:val="20"/>
              </w:rPr>
              <w:t xml:space="preserve"> </w:t>
            </w:r>
            <w:r w:rsidR="00766D9A" w:rsidRPr="002D0FFA">
              <w:rPr>
                <w:rFonts w:ascii="Times New Roman" w:hAnsi="Times New Roman"/>
                <w:sz w:val="20"/>
                <w:szCs w:val="20"/>
              </w:rPr>
              <w:t>24</w:t>
            </w:r>
            <w:r>
              <w:rPr>
                <w:rFonts w:ascii="Times New Roman" w:hAnsi="Times New Roman"/>
                <w:sz w:val="20"/>
                <w:szCs w:val="20"/>
              </w:rPr>
              <w:t>.</w:t>
            </w:r>
            <w:r w:rsidR="00766D9A" w:rsidRPr="002D0FFA">
              <w:rPr>
                <w:rFonts w:ascii="Times New Roman" w:hAnsi="Times New Roman"/>
                <w:sz w:val="20"/>
                <w:szCs w:val="20"/>
              </w:rPr>
              <w:t xml:space="preserve"> For consistency, </w:t>
            </w:r>
            <w:r>
              <w:rPr>
                <w:rFonts w:ascii="Times New Roman" w:hAnsi="Times New Roman"/>
                <w:sz w:val="20"/>
                <w:szCs w:val="20"/>
              </w:rPr>
              <w:t xml:space="preserve">the </w:t>
            </w:r>
            <w:r w:rsidR="00766D9A" w:rsidRPr="002D0FFA">
              <w:rPr>
                <w:rFonts w:ascii="Times New Roman" w:hAnsi="Times New Roman"/>
                <w:sz w:val="20"/>
                <w:szCs w:val="20"/>
              </w:rPr>
              <w:t xml:space="preserve">baseline year for </w:t>
            </w:r>
            <w:r>
              <w:rPr>
                <w:rFonts w:ascii="Times New Roman" w:hAnsi="Times New Roman"/>
                <w:sz w:val="20"/>
                <w:szCs w:val="20"/>
              </w:rPr>
              <w:t xml:space="preserve">the </w:t>
            </w:r>
            <w:r w:rsidR="00766D9A" w:rsidRPr="002D0FFA">
              <w:rPr>
                <w:rFonts w:ascii="Times New Roman" w:hAnsi="Times New Roman"/>
                <w:sz w:val="20"/>
                <w:szCs w:val="20"/>
              </w:rPr>
              <w:t xml:space="preserve">world aggregate is 2013 and </w:t>
            </w:r>
            <w:r>
              <w:rPr>
                <w:rFonts w:ascii="Times New Roman" w:hAnsi="Times New Roman"/>
                <w:sz w:val="20"/>
                <w:szCs w:val="20"/>
              </w:rPr>
              <w:t xml:space="preserve">the </w:t>
            </w:r>
            <w:r w:rsidR="00766D9A" w:rsidRPr="002D0FFA">
              <w:rPr>
                <w:rFonts w:ascii="Times New Roman" w:hAnsi="Times New Roman"/>
                <w:sz w:val="20"/>
                <w:szCs w:val="20"/>
              </w:rPr>
              <w:t>baseline year for disaggregation is 2016, as published in “The Sustainable Development Goals Report</w:t>
            </w:r>
            <w:r w:rsidR="00413EBC">
              <w:rPr>
                <w:rFonts w:ascii="Times New Roman" w:hAnsi="Times New Roman"/>
                <w:sz w:val="20"/>
                <w:szCs w:val="20"/>
              </w:rPr>
              <w:t>” for</w:t>
            </w:r>
            <w:r w:rsidR="00766D9A" w:rsidRPr="002D0FFA">
              <w:rPr>
                <w:rFonts w:ascii="Times New Roman" w:hAnsi="Times New Roman"/>
                <w:sz w:val="20"/>
                <w:szCs w:val="20"/>
              </w:rPr>
              <w:t xml:space="preserve"> 2017 (</w:t>
            </w:r>
            <w:hyperlink r:id="rId13" w:history="1">
              <w:r w:rsidR="00766D9A" w:rsidRPr="002D0FFA">
                <w:rPr>
                  <w:rStyle w:val="Hyperlink"/>
                  <w:rFonts w:ascii="Times New Roman" w:hAnsi="Times New Roman"/>
                  <w:sz w:val="20"/>
                  <w:szCs w:val="20"/>
                </w:rPr>
                <w:t>https://unstats.un.org/sdgs/report/2017/</w:t>
              </w:r>
            </w:hyperlink>
            <w:r w:rsidR="00766D9A" w:rsidRPr="002D0FFA">
              <w:rPr>
                <w:rFonts w:ascii="Times New Roman" w:hAnsi="Times New Roman"/>
                <w:sz w:val="20"/>
                <w:szCs w:val="20"/>
              </w:rPr>
              <w:t>) and “Statistical Annex” (</w:t>
            </w:r>
            <w:hyperlink r:id="rId14" w:history="1">
              <w:r w:rsidR="00766D9A" w:rsidRPr="002D0FFA">
                <w:rPr>
                  <w:rStyle w:val="Hyperlink"/>
                  <w:rFonts w:ascii="Times New Roman" w:hAnsi="Times New Roman"/>
                  <w:sz w:val="20"/>
                  <w:szCs w:val="20"/>
                </w:rPr>
                <w:t>https://unstats.un.org/sdgs/files/report/2017/secretary-general-sdg-report-2017--Statistical-Annex.pdf</w:t>
              </w:r>
            </w:hyperlink>
            <w:r w:rsidR="00766D9A" w:rsidRPr="002D0FFA">
              <w:rPr>
                <w:rFonts w:ascii="Times New Roman" w:hAnsi="Times New Roman"/>
                <w:sz w:val="20"/>
                <w:szCs w:val="20"/>
              </w:rPr>
              <w:t>). Disaggregation by location is not available.</w:t>
            </w:r>
          </w:p>
          <w:p w:rsidR="00766D9A" w:rsidRPr="002D0FFA" w:rsidRDefault="00D23EBF" w:rsidP="001C54A3">
            <w:pPr>
              <w:pStyle w:val="ListParagraph"/>
              <w:numPr>
                <w:ilvl w:val="0"/>
                <w:numId w:val="19"/>
              </w:numPr>
              <w:spacing w:line="0" w:lineRule="atLeast"/>
              <w:ind w:left="198" w:hanging="180"/>
              <w:contextualSpacing/>
              <w:rPr>
                <w:rFonts w:ascii="Times New Roman" w:eastAsia="Calibri" w:hAnsi="Times New Roman"/>
                <w:color w:val="000000"/>
                <w:sz w:val="20"/>
                <w:szCs w:val="20"/>
              </w:rPr>
            </w:pPr>
            <w:r>
              <w:rPr>
                <w:rFonts w:ascii="Times New Roman" w:hAnsi="Times New Roman"/>
                <w:sz w:val="20"/>
                <w:szCs w:val="20"/>
              </w:rPr>
              <w:t xml:space="preserve"> </w:t>
            </w:r>
            <w:r w:rsidR="00766D9A" w:rsidRPr="002D0FFA">
              <w:rPr>
                <w:rFonts w:ascii="Times New Roman" w:hAnsi="Times New Roman"/>
                <w:sz w:val="20"/>
                <w:szCs w:val="20"/>
              </w:rPr>
              <w:t>Based on World Bank</w:t>
            </w:r>
            <w:r>
              <w:rPr>
                <w:rFonts w:ascii="Times New Roman" w:hAnsi="Times New Roman"/>
                <w:sz w:val="20"/>
                <w:szCs w:val="20"/>
              </w:rPr>
              <w:t xml:space="preserve"> data</w:t>
            </w:r>
            <w:r w:rsidR="00766D9A" w:rsidRPr="002D0FFA">
              <w:rPr>
                <w:rFonts w:ascii="Times New Roman" w:hAnsi="Times New Roman"/>
                <w:sz w:val="20"/>
                <w:szCs w:val="20"/>
              </w:rPr>
              <w:t xml:space="preserve"> (</w:t>
            </w:r>
            <w:hyperlink r:id="rId15" w:history="1">
              <w:r w:rsidR="00766D9A" w:rsidRPr="002D0FFA">
                <w:rPr>
                  <w:rStyle w:val="Hyperlink"/>
                  <w:rFonts w:ascii="Times New Roman" w:hAnsi="Times New Roman"/>
                  <w:sz w:val="20"/>
                  <w:szCs w:val="20"/>
                </w:rPr>
                <w:t>https://data.worldbank.org/indicator/SI.POV.NAHC</w:t>
              </w:r>
            </w:hyperlink>
            <w:r w:rsidR="00766D9A" w:rsidRPr="002D0FFA">
              <w:rPr>
                <w:rFonts w:ascii="Times New Roman" w:hAnsi="Times New Roman"/>
                <w:sz w:val="20"/>
                <w:szCs w:val="20"/>
              </w:rPr>
              <w:t xml:space="preserve">) and </w:t>
            </w:r>
            <w:r w:rsidR="00766D9A" w:rsidRPr="002D0FFA">
              <w:rPr>
                <w:rFonts w:ascii="Times New Roman" w:hAnsi="Times New Roman"/>
                <w:color w:val="000000" w:themeColor="text1"/>
                <w:sz w:val="20"/>
                <w:szCs w:val="20"/>
              </w:rPr>
              <w:t xml:space="preserve">123 </w:t>
            </w:r>
            <w:r w:rsidR="00766D9A" w:rsidRPr="002D0FFA">
              <w:rPr>
                <w:rFonts w:ascii="Times New Roman" w:hAnsi="Times New Roman"/>
                <w:sz w:val="20"/>
                <w:szCs w:val="20"/>
              </w:rPr>
              <w:t xml:space="preserve">UNDP programme countries where data </w:t>
            </w:r>
            <w:r>
              <w:rPr>
                <w:rFonts w:ascii="Times New Roman" w:hAnsi="Times New Roman"/>
                <w:sz w:val="20"/>
                <w:szCs w:val="20"/>
              </w:rPr>
              <w:t>is</w:t>
            </w:r>
            <w:r w:rsidRPr="002D0FFA">
              <w:rPr>
                <w:rFonts w:ascii="Times New Roman" w:hAnsi="Times New Roman"/>
                <w:sz w:val="20"/>
                <w:szCs w:val="20"/>
              </w:rPr>
              <w:t xml:space="preserve"> </w:t>
            </w:r>
            <w:r w:rsidR="00766D9A" w:rsidRPr="002D0FFA">
              <w:rPr>
                <w:rFonts w:ascii="Times New Roman" w:hAnsi="Times New Roman"/>
                <w:sz w:val="20"/>
                <w:szCs w:val="20"/>
              </w:rPr>
              <w:t xml:space="preserve">available. Disaggregation by sex or age is not available. </w:t>
            </w:r>
            <w:r w:rsidR="00766D9A" w:rsidRPr="002D0FFA">
              <w:rPr>
                <w:rFonts w:ascii="Times New Roman" w:eastAsia="Yu Mincho" w:hAnsi="Times New Roman"/>
                <w:color w:val="000000"/>
                <w:sz w:val="20"/>
                <w:szCs w:val="20"/>
              </w:rPr>
              <w:t>Baseline year is 2016 with country-specific data ranging from 2004 to 2016.</w:t>
            </w:r>
          </w:p>
        </w:tc>
      </w:tr>
      <w:tr w:rsidR="00766D9A" w:rsidRPr="002D0FFA" w:rsidTr="001B4C33">
        <w:trPr>
          <w:trHeight w:val="426"/>
          <w:jc w:val="center"/>
        </w:trPr>
        <w:tc>
          <w:tcPr>
            <w:tcW w:w="139" w:type="pct"/>
            <w:vMerge/>
            <w:tcBorders>
              <w:top w:val="single" w:sz="4" w:space="0" w:color="auto"/>
              <w:left w:val="single" w:sz="4" w:space="0" w:color="auto"/>
              <w:bottom w:val="single" w:sz="4" w:space="0" w:color="auto"/>
              <w:right w:val="single" w:sz="4" w:space="0" w:color="auto"/>
            </w:tcBorders>
            <w:vAlign w:val="center"/>
            <w:hideMark/>
          </w:tcPr>
          <w:p w:rsidR="00766D9A" w:rsidRPr="002D0FFA" w:rsidRDefault="00766D9A" w:rsidP="001C54A3">
            <w:pPr>
              <w:spacing w:after="0" w:line="0" w:lineRule="atLeast"/>
              <w:rPr>
                <w:rFonts w:ascii="Times New Roman" w:eastAsia="SimSun" w:hAnsi="Times New Roman" w:cs="Times New Roman"/>
                <w:b/>
                <w:color w:val="000000"/>
                <w:sz w:val="20"/>
                <w:szCs w:val="20"/>
              </w:rPr>
            </w:pPr>
          </w:p>
        </w:tc>
        <w:tc>
          <w:tcPr>
            <w:tcW w:w="4861" w:type="pct"/>
            <w:gridSpan w:val="3"/>
            <w:tcBorders>
              <w:top w:val="single" w:sz="4" w:space="0" w:color="auto"/>
              <w:left w:val="single" w:sz="4" w:space="0" w:color="auto"/>
              <w:bottom w:val="single" w:sz="4" w:space="0" w:color="auto"/>
              <w:right w:val="single" w:sz="4" w:space="0" w:color="auto"/>
            </w:tcBorders>
            <w:shd w:val="clear" w:color="auto" w:fill="CAE9C0"/>
            <w:vAlign w:val="center"/>
            <w:hideMark/>
          </w:tcPr>
          <w:p w:rsidR="00766D9A" w:rsidRPr="002D0FFA" w:rsidRDefault="00766D9A" w:rsidP="001C54A3">
            <w:pPr>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FUNDS AND PROGRAMMES COMMON INDICATOR (UNFPA, UNICEF, UN</w:t>
            </w:r>
            <w:r w:rsidR="00950BA1">
              <w:rPr>
                <w:rFonts w:ascii="Times New Roman" w:eastAsia="SimSun" w:hAnsi="Times New Roman" w:cs="Times New Roman"/>
                <w:b/>
                <w:color w:val="000000"/>
                <w:sz w:val="20"/>
                <w:szCs w:val="20"/>
              </w:rPr>
              <w:t xml:space="preserve"> </w:t>
            </w:r>
            <w:r w:rsidRPr="002D0FFA">
              <w:rPr>
                <w:rFonts w:ascii="Times New Roman" w:eastAsia="SimSun" w:hAnsi="Times New Roman" w:cs="Times New Roman"/>
                <w:b/>
                <w:color w:val="000000"/>
                <w:sz w:val="20"/>
                <w:szCs w:val="20"/>
              </w:rPr>
              <w:t>WOMEN)</w:t>
            </w:r>
          </w:p>
          <w:p w:rsidR="00766D9A" w:rsidRPr="002D0FFA" w:rsidRDefault="00766D9A" w:rsidP="001C54A3">
            <w:pPr>
              <w:autoSpaceDE w:val="0"/>
              <w:autoSpaceDN w:val="0"/>
              <w:adjustRightInd w:val="0"/>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 xml:space="preserve">Corresponding SDG target: </w:t>
            </w:r>
            <w:r w:rsidRPr="002D0FFA">
              <w:rPr>
                <w:rFonts w:ascii="Times New Roman" w:eastAsia="SimSun" w:hAnsi="Times New Roman" w:cs="Times New Roman"/>
                <w:color w:val="000000"/>
                <w:sz w:val="20"/>
                <w:szCs w:val="20"/>
              </w:rPr>
              <w:t>1.1 By 2030, eradicate extreme poverty for all people everywhere, currently measured as people living on less than $1.25 a day  1.2 By 2030, reduce at least by half the proportion of men, women and children of all ages living in poverty in all its dimensions according to national definitions</w:t>
            </w:r>
          </w:p>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xml:space="preserve">: 1.1.1, 1.2.1 </w:t>
            </w:r>
          </w:p>
        </w:tc>
      </w:tr>
      <w:tr w:rsidR="004A330B" w:rsidRPr="002D0FFA" w:rsidTr="001B4C33">
        <w:trPr>
          <w:trHeight w:val="301"/>
          <w:jc w:val="center"/>
        </w:trPr>
        <w:tc>
          <w:tcPr>
            <w:tcW w:w="139" w:type="pct"/>
            <w:vMerge w:val="restart"/>
            <w:tcBorders>
              <w:top w:val="single" w:sz="4" w:space="0" w:color="auto"/>
              <w:left w:val="single" w:sz="4" w:space="0" w:color="auto"/>
              <w:bottom w:val="single" w:sz="4" w:space="0" w:color="auto"/>
              <w:right w:val="single" w:sz="4" w:space="0" w:color="auto"/>
            </w:tcBorders>
            <w:vAlign w:val="center"/>
            <w:hideMark/>
          </w:tcPr>
          <w:p w:rsidR="00563484" w:rsidRPr="002D0FFA" w:rsidRDefault="00563484" w:rsidP="001C54A3">
            <w:pPr>
              <w:spacing w:after="0" w:line="0" w:lineRule="atLeast"/>
              <w:contextualSpacing/>
              <w:jc w:val="center"/>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2</w:t>
            </w:r>
          </w:p>
        </w:tc>
        <w:tc>
          <w:tcPr>
            <w:tcW w:w="2324" w:type="pct"/>
            <w:tcBorders>
              <w:top w:val="single" w:sz="4" w:space="0" w:color="auto"/>
              <w:left w:val="single" w:sz="4" w:space="0" w:color="auto"/>
              <w:bottom w:val="single" w:sz="4" w:space="0" w:color="auto"/>
              <w:right w:val="single" w:sz="4" w:space="0" w:color="auto"/>
            </w:tcBorders>
            <w:hideMark/>
          </w:tcPr>
          <w:p w:rsidR="00563484" w:rsidRPr="002D0FFA" w:rsidRDefault="00563484"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b/>
                <w:color w:val="000000"/>
                <w:sz w:val="20"/>
                <w:szCs w:val="20"/>
              </w:rPr>
              <w:t>a.</w:t>
            </w:r>
            <w:r w:rsidRPr="002D0FFA">
              <w:rPr>
                <w:rFonts w:ascii="Times New Roman" w:eastAsia="Yu Mincho" w:hAnsi="Times New Roman" w:cs="Times New Roman"/>
                <w:color w:val="000000"/>
                <w:sz w:val="20"/>
                <w:szCs w:val="20"/>
              </w:rPr>
              <w:t xml:space="preserve"> Human Development Index</w:t>
            </w:r>
          </w:p>
          <w:p w:rsidR="00563484" w:rsidRPr="002D0FFA" w:rsidRDefault="00563484"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b/>
                <w:color w:val="000000"/>
                <w:sz w:val="20"/>
                <w:szCs w:val="20"/>
              </w:rPr>
              <w:t>b.</w:t>
            </w:r>
            <w:r w:rsidRPr="002D0FFA">
              <w:rPr>
                <w:rFonts w:ascii="Times New Roman" w:eastAsia="Yu Mincho" w:hAnsi="Times New Roman" w:cs="Times New Roman"/>
                <w:color w:val="000000"/>
                <w:sz w:val="20"/>
                <w:szCs w:val="20"/>
              </w:rPr>
              <w:t xml:space="preserve"> Gender Inequality Index</w:t>
            </w:r>
          </w:p>
        </w:tc>
        <w:tc>
          <w:tcPr>
            <w:tcW w:w="1444" w:type="pct"/>
            <w:tcBorders>
              <w:top w:val="single" w:sz="4" w:space="0" w:color="auto"/>
              <w:left w:val="single" w:sz="4" w:space="0" w:color="auto"/>
              <w:bottom w:val="single" w:sz="4" w:space="0" w:color="auto"/>
              <w:right w:val="single" w:sz="4" w:space="0" w:color="auto"/>
            </w:tcBorders>
          </w:tcPr>
          <w:p w:rsidR="00563484" w:rsidRPr="002D0FFA" w:rsidRDefault="00563484"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a. 0.717 (2016)</w:t>
            </w:r>
          </w:p>
          <w:p w:rsidR="00563484" w:rsidRPr="002D0FFA" w:rsidRDefault="00563484"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b. 0.443 (2016)</w:t>
            </w:r>
          </w:p>
        </w:tc>
        <w:tc>
          <w:tcPr>
            <w:tcW w:w="1093" w:type="pct"/>
            <w:tcBorders>
              <w:top w:val="single" w:sz="4" w:space="0" w:color="auto"/>
              <w:left w:val="single" w:sz="4" w:space="0" w:color="auto"/>
              <w:bottom w:val="single" w:sz="4" w:space="0" w:color="auto"/>
              <w:right w:val="single" w:sz="4" w:space="0" w:color="auto"/>
            </w:tcBorders>
          </w:tcPr>
          <w:p w:rsidR="00563484" w:rsidRPr="002D0FFA" w:rsidRDefault="00CF47B4"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 xml:space="preserve">Direction of </w:t>
            </w:r>
            <w:r w:rsidR="005A5998" w:rsidRPr="002D0FFA">
              <w:rPr>
                <w:rFonts w:ascii="Times New Roman" w:eastAsia="Calibri" w:hAnsi="Times New Roman" w:cs="Times New Roman"/>
                <w:color w:val="000000"/>
                <w:sz w:val="20"/>
                <w:szCs w:val="20"/>
              </w:rPr>
              <w:t>progress</w:t>
            </w:r>
            <w:r w:rsidRPr="002D0FFA">
              <w:rPr>
                <w:rFonts w:ascii="Times New Roman" w:eastAsia="Calibri" w:hAnsi="Times New Roman" w:cs="Times New Roman"/>
                <w:color w:val="000000"/>
                <w:sz w:val="20"/>
                <w:szCs w:val="20"/>
              </w:rPr>
              <w:t xml:space="preserve">: </w:t>
            </w:r>
            <w:r w:rsidR="00A536AE" w:rsidRPr="002D0FFA">
              <w:rPr>
                <w:rFonts w:ascii="Times New Roman" w:eastAsia="Calibri" w:hAnsi="Times New Roman" w:cs="Times New Roman"/>
                <w:color w:val="000000"/>
                <w:sz w:val="20"/>
                <w:szCs w:val="20"/>
              </w:rPr>
              <w:t>Increase</w:t>
            </w:r>
          </w:p>
        </w:tc>
      </w:tr>
      <w:tr w:rsidR="00766D9A" w:rsidRPr="002D0FFA" w:rsidTr="001B4C33">
        <w:trPr>
          <w:trHeight w:val="301"/>
          <w:jc w:val="center"/>
        </w:trPr>
        <w:tc>
          <w:tcPr>
            <w:tcW w:w="139" w:type="pct"/>
            <w:vMerge/>
            <w:tcBorders>
              <w:top w:val="single" w:sz="4" w:space="0" w:color="auto"/>
              <w:left w:val="single" w:sz="4" w:space="0" w:color="auto"/>
              <w:bottom w:val="single" w:sz="4" w:space="0" w:color="auto"/>
              <w:right w:val="single" w:sz="4" w:space="0" w:color="auto"/>
            </w:tcBorders>
            <w:vAlign w:val="center"/>
          </w:tcPr>
          <w:p w:rsidR="00766D9A" w:rsidRPr="002D0FFA" w:rsidRDefault="00766D9A" w:rsidP="001C54A3">
            <w:pPr>
              <w:spacing w:after="0" w:line="0" w:lineRule="atLeast"/>
              <w:contextualSpacing/>
              <w:jc w:val="center"/>
              <w:rPr>
                <w:rFonts w:ascii="Times New Roman" w:eastAsia="SimSun" w:hAnsi="Times New Roman" w:cs="Times New Roman"/>
                <w:b/>
                <w:color w:val="000000"/>
                <w:sz w:val="20"/>
                <w:szCs w:val="20"/>
              </w:rPr>
            </w:pPr>
          </w:p>
        </w:tc>
        <w:tc>
          <w:tcPr>
            <w:tcW w:w="486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6D9A" w:rsidRPr="00B77F62" w:rsidRDefault="00766D9A" w:rsidP="001C54A3">
            <w:pPr>
              <w:spacing w:after="0" w:line="0" w:lineRule="atLeast"/>
              <w:ind w:right="-105"/>
              <w:rPr>
                <w:rFonts w:ascii="Times New Roman" w:hAnsi="Times New Roman" w:cs="Times New Roman"/>
                <w:sz w:val="20"/>
                <w:szCs w:val="20"/>
                <w:lang w:val="fr-FR"/>
              </w:rPr>
            </w:pPr>
            <w:r w:rsidRPr="00B77F62">
              <w:rPr>
                <w:rFonts w:ascii="Times New Roman" w:hAnsi="Times New Roman" w:cs="Times New Roman"/>
                <w:b/>
                <w:sz w:val="20"/>
                <w:szCs w:val="20"/>
                <w:lang w:val="fr-FR"/>
              </w:rPr>
              <w:t>Note</w:t>
            </w:r>
            <w:r w:rsidRPr="00B77F62">
              <w:rPr>
                <w:rFonts w:ascii="Times New Roman" w:hAnsi="Times New Roman" w:cs="Times New Roman"/>
                <w:sz w:val="20"/>
                <w:szCs w:val="20"/>
                <w:lang w:val="fr-FR"/>
              </w:rPr>
              <w:t>:</w:t>
            </w:r>
          </w:p>
          <w:p w:rsidR="00766D9A" w:rsidRPr="002D0FFA" w:rsidRDefault="00766D9A" w:rsidP="001C54A3">
            <w:pPr>
              <w:spacing w:after="0" w:line="0" w:lineRule="atLeast"/>
              <w:ind w:right="-105"/>
              <w:rPr>
                <w:rFonts w:ascii="Times New Roman" w:hAnsi="Times New Roman" w:cs="Times New Roman"/>
                <w:sz w:val="20"/>
                <w:szCs w:val="20"/>
              </w:rPr>
            </w:pPr>
            <w:r w:rsidRPr="00B77F62">
              <w:rPr>
                <w:rFonts w:ascii="Times New Roman" w:hAnsi="Times New Roman" w:cs="Times New Roman"/>
                <w:sz w:val="20"/>
                <w:szCs w:val="20"/>
                <w:lang w:val="fr-FR"/>
              </w:rPr>
              <w:t xml:space="preserve">a. Source: </w:t>
            </w:r>
            <w:hyperlink r:id="rId16" w:history="1">
              <w:r w:rsidRPr="00B77F62">
                <w:rPr>
                  <w:rStyle w:val="Hyperlink"/>
                  <w:rFonts w:ascii="Times New Roman" w:hAnsi="Times New Roman"/>
                  <w:sz w:val="20"/>
                  <w:szCs w:val="20"/>
                  <w:lang w:val="fr-FR"/>
                </w:rPr>
                <w:t>http://hdr.undp.org/en/composite/HDI</w:t>
              </w:r>
            </w:hyperlink>
            <w:r w:rsidR="00D23EBF" w:rsidRPr="00B77F62">
              <w:rPr>
                <w:rStyle w:val="Hyperlink"/>
                <w:rFonts w:ascii="Times New Roman" w:hAnsi="Times New Roman"/>
                <w:sz w:val="20"/>
                <w:szCs w:val="20"/>
                <w:lang w:val="fr-FR"/>
              </w:rPr>
              <w:t>.</w:t>
            </w:r>
            <w:r w:rsidRPr="00B77F62">
              <w:rPr>
                <w:rFonts w:ascii="Times New Roman" w:hAnsi="Times New Roman" w:cs="Times New Roman"/>
                <w:sz w:val="20"/>
                <w:szCs w:val="20"/>
                <w:lang w:val="fr-FR"/>
              </w:rPr>
              <w:t xml:space="preserve"> </w:t>
            </w:r>
            <w:r w:rsidRPr="002D0FFA">
              <w:rPr>
                <w:rFonts w:ascii="Times New Roman" w:hAnsi="Times New Roman" w:cs="Times New Roman"/>
                <w:sz w:val="20"/>
                <w:szCs w:val="20"/>
              </w:rPr>
              <w:t xml:space="preserve">The </w:t>
            </w:r>
            <w:r w:rsidR="00D23EBF">
              <w:rPr>
                <w:rFonts w:ascii="Times New Roman" w:hAnsi="Times New Roman" w:cs="Times New Roman"/>
                <w:sz w:val="20"/>
                <w:szCs w:val="20"/>
              </w:rPr>
              <w:t>w</w:t>
            </w:r>
            <w:r w:rsidRPr="002D0FFA">
              <w:rPr>
                <w:rFonts w:ascii="Times New Roman" w:hAnsi="Times New Roman" w:cs="Times New Roman"/>
                <w:sz w:val="20"/>
                <w:szCs w:val="20"/>
              </w:rPr>
              <w:t>orld estimate is based on all countries with available data.</w:t>
            </w:r>
          </w:p>
          <w:p w:rsidR="00766D9A" w:rsidRPr="002D0FFA" w:rsidRDefault="00766D9A" w:rsidP="001C54A3">
            <w:pPr>
              <w:spacing w:after="0" w:line="0" w:lineRule="atLeast"/>
              <w:ind w:right="-105"/>
              <w:rPr>
                <w:rFonts w:ascii="Times New Roman" w:eastAsia="Yu Mincho" w:hAnsi="Times New Roman" w:cs="Times New Roman"/>
                <w:b/>
                <w:color w:val="000000"/>
                <w:sz w:val="20"/>
                <w:szCs w:val="20"/>
              </w:rPr>
            </w:pPr>
            <w:r w:rsidRPr="00B77F62">
              <w:rPr>
                <w:rFonts w:ascii="Times New Roman" w:hAnsi="Times New Roman" w:cs="Times New Roman"/>
                <w:sz w:val="20"/>
                <w:szCs w:val="20"/>
                <w:lang w:val="fr-FR"/>
              </w:rPr>
              <w:t xml:space="preserve">b. Source: </w:t>
            </w:r>
            <w:hyperlink r:id="rId17" w:history="1">
              <w:r w:rsidRPr="00B77F62">
                <w:rPr>
                  <w:rStyle w:val="Hyperlink"/>
                  <w:rFonts w:ascii="Times New Roman" w:hAnsi="Times New Roman"/>
                  <w:sz w:val="20"/>
                  <w:szCs w:val="20"/>
                  <w:lang w:val="fr-FR"/>
                </w:rPr>
                <w:t>http://hdr.undp.org/en/composite/GII</w:t>
              </w:r>
            </w:hyperlink>
            <w:r w:rsidR="00D23EBF" w:rsidRPr="00B77F62">
              <w:rPr>
                <w:rStyle w:val="Hyperlink"/>
                <w:rFonts w:ascii="Times New Roman" w:hAnsi="Times New Roman"/>
                <w:sz w:val="20"/>
                <w:szCs w:val="20"/>
                <w:lang w:val="fr-FR"/>
              </w:rPr>
              <w:t>.</w:t>
            </w:r>
            <w:r w:rsidRPr="00B77F62">
              <w:rPr>
                <w:rFonts w:ascii="Times New Roman" w:hAnsi="Times New Roman" w:cs="Times New Roman"/>
                <w:sz w:val="20"/>
                <w:szCs w:val="20"/>
                <w:lang w:val="fr-FR"/>
              </w:rPr>
              <w:t xml:space="preserve"> </w:t>
            </w:r>
            <w:r w:rsidRPr="002D0FFA">
              <w:rPr>
                <w:rFonts w:ascii="Times New Roman" w:hAnsi="Times New Roman" w:cs="Times New Roman"/>
                <w:sz w:val="20"/>
                <w:szCs w:val="20"/>
              </w:rPr>
              <w:t xml:space="preserve">The </w:t>
            </w:r>
            <w:r w:rsidR="00D23EBF">
              <w:rPr>
                <w:rFonts w:ascii="Times New Roman" w:hAnsi="Times New Roman" w:cs="Times New Roman"/>
                <w:sz w:val="20"/>
                <w:szCs w:val="20"/>
              </w:rPr>
              <w:t>w</w:t>
            </w:r>
            <w:r w:rsidRPr="002D0FFA">
              <w:rPr>
                <w:rFonts w:ascii="Times New Roman" w:hAnsi="Times New Roman" w:cs="Times New Roman"/>
                <w:sz w:val="20"/>
                <w:szCs w:val="20"/>
              </w:rPr>
              <w:t>orld estimate is based on all countries with available data.</w:t>
            </w:r>
          </w:p>
        </w:tc>
      </w:tr>
      <w:tr w:rsidR="00766D9A" w:rsidRPr="002D0FFA" w:rsidTr="001B4C33">
        <w:trPr>
          <w:trHeight w:val="239"/>
          <w:jc w:val="center"/>
        </w:trPr>
        <w:tc>
          <w:tcPr>
            <w:tcW w:w="139" w:type="pct"/>
            <w:vMerge/>
            <w:tcBorders>
              <w:top w:val="single" w:sz="4" w:space="0" w:color="auto"/>
              <w:left w:val="single" w:sz="4" w:space="0" w:color="auto"/>
              <w:bottom w:val="single" w:sz="4" w:space="0" w:color="auto"/>
              <w:right w:val="single" w:sz="4" w:space="0" w:color="auto"/>
            </w:tcBorders>
            <w:vAlign w:val="center"/>
            <w:hideMark/>
          </w:tcPr>
          <w:p w:rsidR="00766D9A" w:rsidRPr="002D0FFA" w:rsidRDefault="00766D9A" w:rsidP="001C54A3">
            <w:pPr>
              <w:spacing w:after="0" w:line="0" w:lineRule="atLeast"/>
              <w:rPr>
                <w:rFonts w:ascii="Times New Roman" w:eastAsia="SimSun" w:hAnsi="Times New Roman" w:cs="Times New Roman"/>
                <w:b/>
                <w:color w:val="000000"/>
                <w:sz w:val="20"/>
                <w:szCs w:val="20"/>
              </w:rPr>
            </w:pPr>
          </w:p>
        </w:tc>
        <w:tc>
          <w:tcPr>
            <w:tcW w:w="4861" w:type="pct"/>
            <w:gridSpan w:val="3"/>
            <w:tcBorders>
              <w:top w:val="single" w:sz="4" w:space="0" w:color="auto"/>
              <w:left w:val="single" w:sz="4" w:space="0" w:color="auto"/>
              <w:bottom w:val="single" w:sz="4" w:space="0" w:color="auto"/>
              <w:right w:val="single" w:sz="4" w:space="0" w:color="auto"/>
            </w:tcBorders>
            <w:shd w:val="clear" w:color="auto" w:fill="CAE9C0"/>
            <w:vAlign w:val="center"/>
            <w:hideMark/>
          </w:tcPr>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Non-SDG indicators</w:t>
            </w:r>
          </w:p>
        </w:tc>
      </w:tr>
      <w:tr w:rsidR="004A330B" w:rsidRPr="002D0FFA" w:rsidTr="001B4C33">
        <w:trPr>
          <w:trHeight w:val="524"/>
          <w:jc w:val="center"/>
        </w:trPr>
        <w:tc>
          <w:tcPr>
            <w:tcW w:w="139" w:type="pct"/>
            <w:vMerge w:val="restart"/>
            <w:tcBorders>
              <w:top w:val="single" w:sz="4" w:space="0" w:color="auto"/>
              <w:left w:val="single" w:sz="4" w:space="0" w:color="auto"/>
              <w:bottom w:val="single" w:sz="4" w:space="0" w:color="auto"/>
              <w:right w:val="single" w:sz="4" w:space="0" w:color="auto"/>
            </w:tcBorders>
            <w:vAlign w:val="center"/>
            <w:hideMark/>
          </w:tcPr>
          <w:p w:rsidR="00563484" w:rsidRPr="002D0FFA" w:rsidRDefault="00563484" w:rsidP="001C54A3">
            <w:pPr>
              <w:spacing w:after="0" w:line="0" w:lineRule="atLeast"/>
              <w:contextualSpacing/>
              <w:jc w:val="center"/>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3</w:t>
            </w:r>
          </w:p>
        </w:tc>
        <w:tc>
          <w:tcPr>
            <w:tcW w:w="2324" w:type="pct"/>
            <w:tcBorders>
              <w:top w:val="single" w:sz="4" w:space="0" w:color="auto"/>
              <w:left w:val="single" w:sz="4" w:space="0" w:color="auto"/>
              <w:bottom w:val="single" w:sz="4" w:space="0" w:color="auto"/>
              <w:right w:val="single" w:sz="4" w:space="0" w:color="auto"/>
            </w:tcBorders>
            <w:hideMark/>
          </w:tcPr>
          <w:p w:rsidR="00563484" w:rsidRPr="002D0FFA" w:rsidRDefault="00563484"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rPr>
              <w:t>Growth rates of household expenditure or income per capita among the bottom 40 per cent of the population and total population</w:t>
            </w:r>
          </w:p>
        </w:tc>
        <w:tc>
          <w:tcPr>
            <w:tcW w:w="1444" w:type="pct"/>
            <w:tcBorders>
              <w:top w:val="single" w:sz="4" w:space="0" w:color="auto"/>
              <w:left w:val="single" w:sz="4" w:space="0" w:color="auto"/>
              <w:bottom w:val="single" w:sz="4" w:space="0" w:color="auto"/>
              <w:right w:val="single" w:sz="4" w:space="0" w:color="auto"/>
            </w:tcBorders>
          </w:tcPr>
          <w:p w:rsidR="00563484" w:rsidRPr="002D0FFA" w:rsidRDefault="00563484" w:rsidP="001C54A3">
            <w:pPr>
              <w:spacing w:after="0" w:line="0" w:lineRule="atLeast"/>
              <w:rPr>
                <w:rFonts w:ascii="Times New Roman" w:eastAsia="Calibri" w:hAnsi="Times New Roman" w:cs="Times New Roman"/>
                <w:color w:val="000000" w:themeColor="text1"/>
                <w:sz w:val="20"/>
                <w:szCs w:val="20"/>
              </w:rPr>
            </w:pPr>
            <w:r w:rsidRPr="002D0FFA">
              <w:rPr>
                <w:rFonts w:ascii="Times New Roman" w:eastAsia="Calibri" w:hAnsi="Times New Roman" w:cs="Times New Roman"/>
                <w:color w:val="000000" w:themeColor="text1"/>
                <w:sz w:val="20"/>
                <w:szCs w:val="20"/>
              </w:rPr>
              <w:t>Total population: 2.9% (2015)</w:t>
            </w:r>
          </w:p>
          <w:p w:rsidR="00563484" w:rsidRPr="002D0FFA" w:rsidRDefault="00563484" w:rsidP="001C54A3">
            <w:pPr>
              <w:spacing w:after="0" w:line="0" w:lineRule="atLeast"/>
              <w:rPr>
                <w:rFonts w:ascii="Times New Roman" w:eastAsia="Calibri" w:hAnsi="Times New Roman" w:cs="Times New Roman"/>
                <w:color w:val="000000" w:themeColor="text1"/>
                <w:sz w:val="20"/>
                <w:szCs w:val="20"/>
              </w:rPr>
            </w:pPr>
            <w:r w:rsidRPr="002D0FFA">
              <w:rPr>
                <w:rFonts w:ascii="Times New Roman" w:eastAsia="Calibri" w:hAnsi="Times New Roman" w:cs="Times New Roman"/>
                <w:color w:val="000000" w:themeColor="text1"/>
                <w:sz w:val="20"/>
                <w:szCs w:val="20"/>
              </w:rPr>
              <w:t>Bottom 40% population:  2.5% (2015)</w:t>
            </w:r>
          </w:p>
        </w:tc>
        <w:tc>
          <w:tcPr>
            <w:tcW w:w="1093" w:type="pct"/>
            <w:tcBorders>
              <w:top w:val="single" w:sz="4" w:space="0" w:color="auto"/>
              <w:left w:val="single" w:sz="4" w:space="0" w:color="auto"/>
              <w:bottom w:val="single" w:sz="4" w:space="0" w:color="auto"/>
              <w:right w:val="single" w:sz="4" w:space="0" w:color="auto"/>
            </w:tcBorders>
          </w:tcPr>
          <w:p w:rsidR="00563484" w:rsidRPr="002D0FFA" w:rsidRDefault="00CF47B4"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 xml:space="preserve">Direction of </w:t>
            </w:r>
            <w:r w:rsidR="005A5998" w:rsidRPr="002D0FFA">
              <w:rPr>
                <w:rFonts w:ascii="Times New Roman" w:eastAsia="Calibri" w:hAnsi="Times New Roman" w:cs="Times New Roman"/>
                <w:color w:val="000000"/>
                <w:sz w:val="20"/>
                <w:szCs w:val="20"/>
              </w:rPr>
              <w:t>progress</w:t>
            </w:r>
            <w:r w:rsidRPr="002D0FFA">
              <w:rPr>
                <w:rFonts w:ascii="Times New Roman" w:eastAsia="Calibri" w:hAnsi="Times New Roman" w:cs="Times New Roman"/>
                <w:color w:val="000000"/>
                <w:sz w:val="20"/>
                <w:szCs w:val="20"/>
              </w:rPr>
              <w:t xml:space="preserve">: </w:t>
            </w:r>
            <w:r w:rsidR="00A536AE" w:rsidRPr="002D0FFA">
              <w:rPr>
                <w:rFonts w:ascii="Times New Roman" w:eastAsia="Calibri" w:hAnsi="Times New Roman" w:cs="Times New Roman"/>
                <w:color w:val="000000"/>
                <w:sz w:val="20"/>
                <w:szCs w:val="20"/>
              </w:rPr>
              <w:t>Increase</w:t>
            </w:r>
          </w:p>
        </w:tc>
      </w:tr>
      <w:tr w:rsidR="00766D9A" w:rsidRPr="002D0FFA" w:rsidTr="001B4C33">
        <w:trPr>
          <w:trHeight w:val="524"/>
          <w:jc w:val="center"/>
        </w:trPr>
        <w:tc>
          <w:tcPr>
            <w:tcW w:w="139" w:type="pct"/>
            <w:vMerge/>
            <w:tcBorders>
              <w:top w:val="single" w:sz="4" w:space="0" w:color="auto"/>
              <w:left w:val="single" w:sz="4" w:space="0" w:color="auto"/>
              <w:bottom w:val="single" w:sz="4" w:space="0" w:color="auto"/>
              <w:right w:val="single" w:sz="4" w:space="0" w:color="auto"/>
            </w:tcBorders>
            <w:vAlign w:val="center"/>
          </w:tcPr>
          <w:p w:rsidR="00766D9A" w:rsidRPr="002D0FFA" w:rsidRDefault="00766D9A" w:rsidP="001C54A3">
            <w:pPr>
              <w:spacing w:after="0" w:line="0" w:lineRule="atLeast"/>
              <w:contextualSpacing/>
              <w:jc w:val="center"/>
              <w:rPr>
                <w:rFonts w:ascii="Times New Roman" w:eastAsia="SimSun" w:hAnsi="Times New Roman" w:cs="Times New Roman"/>
                <w:b/>
                <w:color w:val="000000"/>
                <w:sz w:val="20"/>
                <w:szCs w:val="20"/>
              </w:rPr>
            </w:pPr>
          </w:p>
        </w:tc>
        <w:tc>
          <w:tcPr>
            <w:tcW w:w="486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6D9A" w:rsidRPr="002D0FFA" w:rsidRDefault="00766D9A" w:rsidP="001C54A3">
            <w:pPr>
              <w:spacing w:after="0" w:line="0" w:lineRule="atLeast"/>
              <w:ind w:right="-105"/>
              <w:rPr>
                <w:rFonts w:ascii="Times New Roman" w:eastAsia="Yu Mincho" w:hAnsi="Times New Roman" w:cs="Times New Roman"/>
                <w:b/>
                <w:color w:val="000000"/>
                <w:sz w:val="20"/>
                <w:szCs w:val="20"/>
              </w:rPr>
            </w:pPr>
            <w:r w:rsidRPr="002D0FFA">
              <w:rPr>
                <w:rFonts w:ascii="Times New Roman" w:eastAsia="Yu Mincho" w:hAnsi="Times New Roman" w:cs="Times New Roman"/>
                <w:b/>
                <w:color w:val="000000"/>
                <w:sz w:val="20"/>
                <w:szCs w:val="20"/>
              </w:rPr>
              <w:t>Note</w:t>
            </w:r>
            <w:r w:rsidRPr="002D0FFA">
              <w:rPr>
                <w:rFonts w:ascii="Times New Roman" w:eastAsia="Yu Mincho" w:hAnsi="Times New Roman" w:cs="Times New Roman"/>
                <w:color w:val="000000"/>
                <w:sz w:val="20"/>
                <w:szCs w:val="20"/>
              </w:rPr>
              <w:t>:</w:t>
            </w:r>
          </w:p>
          <w:p w:rsidR="00766D9A" w:rsidRPr="002D0FFA" w:rsidRDefault="00766D9A" w:rsidP="001C54A3">
            <w:pPr>
              <w:spacing w:after="0" w:line="0" w:lineRule="atLeast"/>
              <w:ind w:right="-105"/>
              <w:rPr>
                <w:rFonts w:ascii="Times New Roman" w:eastAsia="Calibri" w:hAnsi="Times New Roman" w:cs="Times New Roman"/>
                <w:color w:val="000000"/>
                <w:sz w:val="20"/>
                <w:szCs w:val="20"/>
              </w:rPr>
            </w:pPr>
            <w:r w:rsidRPr="002D0FFA">
              <w:rPr>
                <w:rFonts w:ascii="Times New Roman" w:eastAsia="Yu Mincho" w:hAnsi="Times New Roman" w:cs="Times New Roman"/>
                <w:color w:val="000000"/>
                <w:sz w:val="20"/>
                <w:szCs w:val="20"/>
              </w:rPr>
              <w:t>Based on data from SDG indicator database (</w:t>
            </w:r>
            <w:hyperlink r:id="rId18" w:history="1">
              <w:r w:rsidRPr="002D0FFA">
                <w:rPr>
                  <w:rStyle w:val="Hyperlink"/>
                  <w:rFonts w:ascii="Times New Roman" w:eastAsia="Yu Mincho" w:hAnsi="Times New Roman"/>
                  <w:sz w:val="20"/>
                  <w:szCs w:val="20"/>
                </w:rPr>
                <w:t>https://unstats.un.org/sdgs/indicators/database/?indicator=10.1.1</w:t>
              </w:r>
            </w:hyperlink>
            <w:r w:rsidRPr="002D0FFA">
              <w:rPr>
                <w:rFonts w:ascii="Times New Roman" w:eastAsia="Yu Mincho" w:hAnsi="Times New Roman" w:cs="Times New Roman"/>
                <w:color w:val="000000"/>
                <w:sz w:val="20"/>
                <w:szCs w:val="20"/>
              </w:rPr>
              <w:t xml:space="preserve"> ) and </w:t>
            </w:r>
            <w:r w:rsidRPr="002D0FFA">
              <w:rPr>
                <w:rFonts w:ascii="Times New Roman" w:eastAsia="Yu Mincho" w:hAnsi="Times New Roman" w:cs="Times New Roman"/>
                <w:color w:val="000000" w:themeColor="text1"/>
                <w:sz w:val="20"/>
                <w:szCs w:val="20"/>
              </w:rPr>
              <w:t xml:space="preserve">67 and 55 </w:t>
            </w:r>
            <w:r w:rsidRPr="002D0FFA">
              <w:rPr>
                <w:rFonts w:ascii="Times New Roman" w:eastAsia="Yu Mincho" w:hAnsi="Times New Roman" w:cs="Times New Roman"/>
                <w:color w:val="000000"/>
                <w:sz w:val="20"/>
                <w:szCs w:val="20"/>
              </w:rPr>
              <w:t>UNDP programme countries (</w:t>
            </w:r>
            <w:r w:rsidR="00584E2F">
              <w:rPr>
                <w:rFonts w:ascii="Times New Roman" w:eastAsia="Yu Mincho" w:hAnsi="Times New Roman" w:cs="Times New Roman"/>
                <w:color w:val="000000"/>
                <w:sz w:val="20"/>
                <w:szCs w:val="20"/>
              </w:rPr>
              <w:t xml:space="preserve">67 refers to </w:t>
            </w:r>
            <w:r w:rsidRPr="002D0FFA">
              <w:rPr>
                <w:rFonts w:ascii="Times New Roman" w:eastAsia="Yu Mincho" w:hAnsi="Times New Roman" w:cs="Times New Roman"/>
                <w:color w:val="000000"/>
                <w:sz w:val="20"/>
                <w:szCs w:val="20"/>
              </w:rPr>
              <w:t xml:space="preserve">total population and </w:t>
            </w:r>
            <w:r w:rsidR="00584E2F">
              <w:rPr>
                <w:rFonts w:ascii="Times New Roman" w:eastAsia="Yu Mincho" w:hAnsi="Times New Roman" w:cs="Times New Roman"/>
                <w:color w:val="000000"/>
                <w:sz w:val="20"/>
                <w:szCs w:val="20"/>
              </w:rPr>
              <w:t xml:space="preserve">55 to the </w:t>
            </w:r>
            <w:r w:rsidRPr="002D0FFA">
              <w:rPr>
                <w:rFonts w:ascii="Times New Roman" w:eastAsia="Yu Mincho" w:hAnsi="Times New Roman" w:cs="Times New Roman"/>
                <w:color w:val="000000"/>
                <w:sz w:val="20"/>
                <w:szCs w:val="20"/>
              </w:rPr>
              <w:t xml:space="preserve">bottom 40% </w:t>
            </w:r>
            <w:r w:rsidR="00584E2F">
              <w:rPr>
                <w:rFonts w:ascii="Times New Roman" w:eastAsia="Yu Mincho" w:hAnsi="Times New Roman" w:cs="Times New Roman"/>
                <w:color w:val="000000"/>
                <w:sz w:val="20"/>
                <w:szCs w:val="20"/>
              </w:rPr>
              <w:t xml:space="preserve">of a </w:t>
            </w:r>
            <w:r w:rsidRPr="002D0FFA">
              <w:rPr>
                <w:rFonts w:ascii="Times New Roman" w:eastAsia="Yu Mincho" w:hAnsi="Times New Roman" w:cs="Times New Roman"/>
                <w:color w:val="000000"/>
                <w:sz w:val="20"/>
                <w:szCs w:val="20"/>
              </w:rPr>
              <w:t xml:space="preserve">population, respectively) where data </w:t>
            </w:r>
            <w:r w:rsidR="00D23EBF">
              <w:rPr>
                <w:rFonts w:ascii="Times New Roman" w:eastAsia="Yu Mincho" w:hAnsi="Times New Roman" w:cs="Times New Roman"/>
                <w:color w:val="000000"/>
                <w:sz w:val="20"/>
                <w:szCs w:val="20"/>
              </w:rPr>
              <w:t>is</w:t>
            </w:r>
            <w:r w:rsidR="00D23EBF" w:rsidRPr="002D0FFA">
              <w:rPr>
                <w:rFonts w:ascii="Times New Roman" w:eastAsia="Yu Mincho" w:hAnsi="Times New Roman" w:cs="Times New Roman"/>
                <w:color w:val="000000"/>
                <w:sz w:val="20"/>
                <w:szCs w:val="20"/>
              </w:rPr>
              <w:t xml:space="preserve"> </w:t>
            </w:r>
            <w:r w:rsidRPr="002D0FFA">
              <w:rPr>
                <w:rFonts w:ascii="Times New Roman" w:eastAsia="Yu Mincho" w:hAnsi="Times New Roman" w:cs="Times New Roman"/>
                <w:color w:val="000000"/>
                <w:sz w:val="20"/>
                <w:szCs w:val="20"/>
              </w:rPr>
              <w:t>available. Baseline year is 2015 with country-specific data from 2009 to 2015.</w:t>
            </w:r>
          </w:p>
        </w:tc>
      </w:tr>
      <w:tr w:rsidR="00766D9A" w:rsidRPr="002D0FFA" w:rsidTr="001B4C33">
        <w:trPr>
          <w:trHeight w:val="319"/>
          <w:jc w:val="center"/>
        </w:trPr>
        <w:tc>
          <w:tcPr>
            <w:tcW w:w="139" w:type="pct"/>
            <w:vMerge/>
            <w:tcBorders>
              <w:top w:val="single" w:sz="4" w:space="0" w:color="auto"/>
              <w:left w:val="single" w:sz="4" w:space="0" w:color="auto"/>
              <w:bottom w:val="single" w:sz="4" w:space="0" w:color="auto"/>
              <w:right w:val="single" w:sz="4" w:space="0" w:color="auto"/>
            </w:tcBorders>
            <w:vAlign w:val="center"/>
            <w:hideMark/>
          </w:tcPr>
          <w:p w:rsidR="00766D9A" w:rsidRPr="002D0FFA" w:rsidRDefault="00766D9A" w:rsidP="001C54A3">
            <w:pPr>
              <w:spacing w:after="0" w:line="0" w:lineRule="atLeast"/>
              <w:rPr>
                <w:rFonts w:ascii="Times New Roman" w:eastAsia="SimSun" w:hAnsi="Times New Roman" w:cs="Times New Roman"/>
                <w:b/>
                <w:color w:val="000000"/>
                <w:sz w:val="20"/>
                <w:szCs w:val="20"/>
              </w:rPr>
            </w:pPr>
          </w:p>
        </w:tc>
        <w:tc>
          <w:tcPr>
            <w:tcW w:w="4861" w:type="pct"/>
            <w:gridSpan w:val="3"/>
            <w:tcBorders>
              <w:top w:val="single" w:sz="4" w:space="0" w:color="auto"/>
              <w:left w:val="single" w:sz="4" w:space="0" w:color="auto"/>
              <w:bottom w:val="single" w:sz="4" w:space="0" w:color="auto"/>
              <w:right w:val="single" w:sz="4" w:space="0" w:color="auto"/>
            </w:tcBorders>
            <w:shd w:val="clear" w:color="auto" w:fill="CAE9C0"/>
            <w:vAlign w:val="center"/>
            <w:hideMark/>
          </w:tcPr>
          <w:p w:rsidR="00766D9A" w:rsidRPr="002D0FFA" w:rsidRDefault="00766D9A" w:rsidP="001C54A3">
            <w:pPr>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 xml:space="preserve">Corresponding SDG target: </w:t>
            </w:r>
            <w:r w:rsidRPr="002D0FFA">
              <w:rPr>
                <w:rFonts w:ascii="Times New Roman" w:eastAsia="SimSun" w:hAnsi="Times New Roman" w:cs="Times New Roman"/>
                <w:color w:val="000000"/>
                <w:sz w:val="20"/>
                <w:szCs w:val="20"/>
              </w:rPr>
              <w:t>10.1 By 2030, progressively achieve and sustain income growth of the bottom 40 per cent of the population at a rate higher than the national average</w:t>
            </w:r>
          </w:p>
          <w:p w:rsidR="00766D9A" w:rsidRPr="002D0FFA" w:rsidRDefault="00766D9A" w:rsidP="001C54A3">
            <w:pPr>
              <w:spacing w:after="0" w:line="0" w:lineRule="atLeast"/>
              <w:rPr>
                <w:rFonts w:ascii="Times New Roman" w:eastAsia="Calibri" w:hAnsi="Times New Roman" w:cs="Times New Roman"/>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10.1.1</w:t>
            </w:r>
          </w:p>
        </w:tc>
      </w:tr>
      <w:tr w:rsidR="004A330B" w:rsidRPr="002D0FFA" w:rsidTr="001B4C33">
        <w:tblPrEx>
          <w:tblCellMar>
            <w:left w:w="115" w:type="dxa"/>
            <w:right w:w="115" w:type="dxa"/>
          </w:tblCellMar>
        </w:tblPrEx>
        <w:trPr>
          <w:trHeight w:val="488"/>
          <w:jc w:val="center"/>
        </w:trPr>
        <w:tc>
          <w:tcPr>
            <w:tcW w:w="139" w:type="pct"/>
            <w:vMerge w:val="restart"/>
            <w:tcBorders>
              <w:top w:val="single" w:sz="4" w:space="0" w:color="auto"/>
              <w:left w:val="single" w:sz="4" w:space="0" w:color="auto"/>
              <w:bottom w:val="single" w:sz="4" w:space="0" w:color="auto"/>
              <w:right w:val="single" w:sz="4" w:space="0" w:color="auto"/>
            </w:tcBorders>
            <w:vAlign w:val="center"/>
            <w:hideMark/>
          </w:tcPr>
          <w:p w:rsidR="00563484" w:rsidRPr="002D0FFA" w:rsidRDefault="00563484" w:rsidP="001C54A3">
            <w:pPr>
              <w:spacing w:after="0" w:line="0" w:lineRule="atLeast"/>
              <w:contextualSpacing/>
              <w:jc w:val="center"/>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4</w:t>
            </w:r>
          </w:p>
        </w:tc>
        <w:tc>
          <w:tcPr>
            <w:tcW w:w="2324" w:type="pct"/>
            <w:tcBorders>
              <w:top w:val="single" w:sz="4" w:space="0" w:color="auto"/>
              <w:left w:val="single" w:sz="4" w:space="0" w:color="auto"/>
              <w:bottom w:val="single" w:sz="4" w:space="0" w:color="auto"/>
              <w:right w:val="single" w:sz="4" w:space="0" w:color="auto"/>
            </w:tcBorders>
          </w:tcPr>
          <w:p w:rsidR="00563484" w:rsidRPr="002D0FFA" w:rsidRDefault="00563484" w:rsidP="001C54A3">
            <w:pPr>
              <w:spacing w:after="0" w:line="0" w:lineRule="atLeast"/>
              <w:ind w:right="-119"/>
              <w:rPr>
                <w:rFonts w:ascii="Times New Roman" w:eastAsia="SimSun" w:hAnsi="Times New Roman" w:cs="Times New Roman"/>
                <w:color w:val="000000"/>
                <w:sz w:val="20"/>
                <w:szCs w:val="20"/>
              </w:rPr>
            </w:pPr>
            <w:r w:rsidRPr="002D0FFA">
              <w:rPr>
                <w:rFonts w:ascii="Times New Roman" w:eastAsia="SimSun" w:hAnsi="Times New Roman" w:cs="Times New Roman"/>
                <w:color w:val="000000"/>
                <w:sz w:val="20"/>
                <w:szCs w:val="20"/>
              </w:rPr>
              <w:t>Number of deaths, missing persons and directly affected persons attributed to disasters per 100,000 population (disaggregated by sex to the extent possible)</w:t>
            </w:r>
          </w:p>
        </w:tc>
        <w:tc>
          <w:tcPr>
            <w:tcW w:w="1444" w:type="pct"/>
            <w:tcBorders>
              <w:top w:val="single" w:sz="4" w:space="0" w:color="auto"/>
              <w:left w:val="single" w:sz="4" w:space="0" w:color="auto"/>
              <w:bottom w:val="single" w:sz="4" w:space="0" w:color="auto"/>
              <w:right w:val="single" w:sz="4" w:space="0" w:color="auto"/>
            </w:tcBorders>
          </w:tcPr>
          <w:p w:rsidR="00563484" w:rsidRPr="002D0FFA" w:rsidRDefault="00563484" w:rsidP="001C54A3">
            <w:pPr>
              <w:spacing w:after="0" w:line="0" w:lineRule="atLeast"/>
              <w:ind w:right="-119"/>
              <w:rPr>
                <w:rFonts w:ascii="Times New Roman" w:eastAsia="Calibri" w:hAnsi="Times New Roman" w:cs="Times New Roman"/>
                <w:color w:val="000000" w:themeColor="text1"/>
                <w:sz w:val="20"/>
                <w:szCs w:val="20"/>
              </w:rPr>
            </w:pPr>
            <w:r w:rsidRPr="002D0FFA">
              <w:rPr>
                <w:rFonts w:ascii="Times New Roman" w:eastAsia="Calibri" w:hAnsi="Times New Roman" w:cs="Times New Roman"/>
                <w:color w:val="000000" w:themeColor="text1"/>
                <w:sz w:val="20"/>
                <w:szCs w:val="20"/>
              </w:rPr>
              <w:t>Deaths: 8</w:t>
            </w:r>
            <w:r w:rsidR="00181130" w:rsidRPr="002D0FFA">
              <w:rPr>
                <w:rFonts w:ascii="Times New Roman" w:eastAsia="Calibri" w:hAnsi="Times New Roman" w:cs="Times New Roman"/>
                <w:color w:val="000000" w:themeColor="text1"/>
                <w:sz w:val="20"/>
                <w:szCs w:val="20"/>
              </w:rPr>
              <w:t>,</w:t>
            </w:r>
            <w:r w:rsidRPr="002D0FFA">
              <w:rPr>
                <w:rFonts w:ascii="Times New Roman" w:eastAsia="Calibri" w:hAnsi="Times New Roman" w:cs="Times New Roman"/>
                <w:color w:val="000000" w:themeColor="text1"/>
                <w:sz w:val="20"/>
                <w:szCs w:val="20"/>
              </w:rPr>
              <w:t>161 (2016)</w:t>
            </w:r>
          </w:p>
          <w:p w:rsidR="00563484" w:rsidRPr="002D0FFA" w:rsidRDefault="00563484" w:rsidP="001C54A3">
            <w:pPr>
              <w:spacing w:after="0" w:line="0" w:lineRule="atLeast"/>
              <w:ind w:right="-119"/>
              <w:rPr>
                <w:rFonts w:ascii="Times New Roman" w:eastAsia="Calibri" w:hAnsi="Times New Roman" w:cs="Times New Roman"/>
                <w:color w:val="000000" w:themeColor="text1"/>
                <w:sz w:val="20"/>
                <w:szCs w:val="20"/>
              </w:rPr>
            </w:pPr>
            <w:r w:rsidRPr="002D0FFA">
              <w:rPr>
                <w:rFonts w:ascii="Times New Roman" w:eastAsia="Calibri" w:hAnsi="Times New Roman" w:cs="Times New Roman"/>
                <w:color w:val="000000" w:themeColor="text1"/>
                <w:sz w:val="20"/>
                <w:szCs w:val="20"/>
              </w:rPr>
              <w:t>Missing persons: 1</w:t>
            </w:r>
            <w:r w:rsidR="00181130" w:rsidRPr="002D0FFA">
              <w:rPr>
                <w:rFonts w:ascii="Times New Roman" w:eastAsia="Calibri" w:hAnsi="Times New Roman" w:cs="Times New Roman"/>
                <w:color w:val="000000" w:themeColor="text1"/>
                <w:sz w:val="20"/>
                <w:szCs w:val="20"/>
              </w:rPr>
              <w:t>,</w:t>
            </w:r>
            <w:r w:rsidRPr="002D0FFA">
              <w:rPr>
                <w:rFonts w:ascii="Times New Roman" w:eastAsia="Calibri" w:hAnsi="Times New Roman" w:cs="Times New Roman"/>
                <w:color w:val="000000" w:themeColor="text1"/>
                <w:sz w:val="20"/>
                <w:szCs w:val="20"/>
              </w:rPr>
              <w:t>008 (2016)</w:t>
            </w:r>
          </w:p>
          <w:p w:rsidR="00563484" w:rsidRPr="002D0FFA" w:rsidRDefault="00563484" w:rsidP="001C54A3">
            <w:pPr>
              <w:spacing w:after="0" w:line="0" w:lineRule="atLeast"/>
              <w:ind w:right="-119"/>
              <w:rPr>
                <w:rFonts w:ascii="Times New Roman" w:eastAsia="Calibri" w:hAnsi="Times New Roman" w:cs="Times New Roman"/>
                <w:color w:val="000000" w:themeColor="text1"/>
                <w:sz w:val="20"/>
                <w:szCs w:val="20"/>
              </w:rPr>
            </w:pPr>
            <w:r w:rsidRPr="002D0FFA">
              <w:rPr>
                <w:rFonts w:ascii="Times New Roman" w:eastAsia="Calibri" w:hAnsi="Times New Roman" w:cs="Times New Roman"/>
                <w:color w:val="000000" w:themeColor="text1"/>
                <w:sz w:val="20"/>
                <w:szCs w:val="20"/>
              </w:rPr>
              <w:t>Directly affected persons/100,000 population: 40,438 (2016)</w:t>
            </w:r>
          </w:p>
        </w:tc>
        <w:tc>
          <w:tcPr>
            <w:tcW w:w="1093" w:type="pct"/>
            <w:tcBorders>
              <w:top w:val="single" w:sz="4" w:space="0" w:color="auto"/>
              <w:left w:val="single" w:sz="4" w:space="0" w:color="auto"/>
              <w:bottom w:val="single" w:sz="4" w:space="0" w:color="auto"/>
              <w:right w:val="single" w:sz="4" w:space="0" w:color="auto"/>
            </w:tcBorders>
          </w:tcPr>
          <w:p w:rsidR="00563484" w:rsidRPr="002D0FFA" w:rsidRDefault="00CF47B4" w:rsidP="001C54A3">
            <w:pPr>
              <w:spacing w:after="0" w:line="0" w:lineRule="atLeast"/>
              <w:ind w:right="-119"/>
              <w:rPr>
                <w:rFonts w:ascii="Times New Roman" w:eastAsia="Yu Mincho" w:hAnsi="Times New Roman" w:cs="Times New Roman"/>
                <w:color w:val="000000"/>
                <w:sz w:val="20"/>
                <w:szCs w:val="20"/>
              </w:rPr>
            </w:pPr>
            <w:r w:rsidRPr="002D0FFA">
              <w:rPr>
                <w:rFonts w:ascii="Times New Roman" w:eastAsia="Calibri" w:hAnsi="Times New Roman" w:cs="Times New Roman"/>
                <w:color w:val="000000"/>
                <w:sz w:val="20"/>
                <w:szCs w:val="20"/>
              </w:rPr>
              <w:t xml:space="preserve">Direction of </w:t>
            </w:r>
            <w:r w:rsidR="005A5998" w:rsidRPr="002D0FFA">
              <w:rPr>
                <w:rFonts w:ascii="Times New Roman" w:eastAsia="Calibri" w:hAnsi="Times New Roman" w:cs="Times New Roman"/>
                <w:color w:val="000000"/>
                <w:sz w:val="20"/>
                <w:szCs w:val="20"/>
              </w:rPr>
              <w:t>progress</w:t>
            </w:r>
            <w:r w:rsidRPr="002D0FFA">
              <w:rPr>
                <w:rFonts w:ascii="Times New Roman" w:eastAsia="Calibri" w:hAnsi="Times New Roman" w:cs="Times New Roman"/>
                <w:color w:val="000000"/>
                <w:sz w:val="20"/>
                <w:szCs w:val="20"/>
              </w:rPr>
              <w:t>: Decrease</w:t>
            </w:r>
          </w:p>
        </w:tc>
      </w:tr>
      <w:tr w:rsidR="00766D9A" w:rsidRPr="002D0FFA" w:rsidTr="001B4C33">
        <w:tblPrEx>
          <w:tblCellMar>
            <w:left w:w="115" w:type="dxa"/>
            <w:right w:w="115" w:type="dxa"/>
          </w:tblCellMar>
        </w:tblPrEx>
        <w:trPr>
          <w:trHeight w:val="488"/>
          <w:jc w:val="center"/>
        </w:trPr>
        <w:tc>
          <w:tcPr>
            <w:tcW w:w="139" w:type="pct"/>
            <w:vMerge/>
            <w:tcBorders>
              <w:top w:val="single" w:sz="4" w:space="0" w:color="auto"/>
              <w:left w:val="single" w:sz="4" w:space="0" w:color="auto"/>
              <w:bottom w:val="single" w:sz="4" w:space="0" w:color="auto"/>
              <w:right w:val="single" w:sz="4" w:space="0" w:color="auto"/>
            </w:tcBorders>
            <w:vAlign w:val="center"/>
          </w:tcPr>
          <w:p w:rsidR="00766D9A" w:rsidRPr="002D0FFA" w:rsidRDefault="00766D9A" w:rsidP="001C54A3">
            <w:pPr>
              <w:spacing w:after="0" w:line="0" w:lineRule="atLeast"/>
              <w:contextualSpacing/>
              <w:jc w:val="center"/>
              <w:rPr>
                <w:rFonts w:ascii="Times New Roman" w:eastAsia="SimSun" w:hAnsi="Times New Roman" w:cs="Times New Roman"/>
                <w:b/>
                <w:color w:val="000000"/>
                <w:sz w:val="20"/>
                <w:szCs w:val="20"/>
              </w:rPr>
            </w:pPr>
          </w:p>
        </w:tc>
        <w:tc>
          <w:tcPr>
            <w:tcW w:w="486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6D9A" w:rsidRPr="002D0FFA" w:rsidRDefault="00766D9A" w:rsidP="001C54A3">
            <w:pPr>
              <w:spacing w:after="0" w:line="0" w:lineRule="atLeast"/>
              <w:ind w:right="-119"/>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Note</w:t>
            </w:r>
            <w:r w:rsidRPr="002D0FFA">
              <w:rPr>
                <w:rFonts w:ascii="Times New Roman" w:eastAsia="SimSun" w:hAnsi="Times New Roman" w:cs="Times New Roman"/>
                <w:color w:val="000000"/>
                <w:sz w:val="20"/>
                <w:szCs w:val="20"/>
              </w:rPr>
              <w:t>:</w:t>
            </w:r>
          </w:p>
          <w:p w:rsidR="00766D9A" w:rsidRPr="002D0FFA" w:rsidRDefault="00766D9A" w:rsidP="001C54A3">
            <w:pPr>
              <w:spacing w:after="0" w:line="0" w:lineRule="atLeast"/>
              <w:ind w:right="-119"/>
              <w:rPr>
                <w:rFonts w:ascii="Times New Roman" w:eastAsia="Yu Mincho" w:hAnsi="Times New Roman" w:cs="Times New Roman"/>
                <w:color w:val="000000"/>
                <w:sz w:val="20"/>
                <w:szCs w:val="20"/>
              </w:rPr>
            </w:pPr>
            <w:r w:rsidRPr="002D0FFA">
              <w:rPr>
                <w:rFonts w:ascii="Times New Roman" w:eastAsia="SimSun" w:hAnsi="Times New Roman" w:cs="Times New Roman"/>
                <w:color w:val="000000"/>
                <w:sz w:val="20"/>
                <w:szCs w:val="20"/>
              </w:rPr>
              <w:t>Based on data from SDG indicator database (</w:t>
            </w:r>
            <w:hyperlink r:id="rId19" w:history="1">
              <w:r w:rsidRPr="002D0FFA">
                <w:rPr>
                  <w:rStyle w:val="Hyperlink"/>
                  <w:rFonts w:ascii="Times New Roman" w:eastAsia="SimSun" w:hAnsi="Times New Roman"/>
                  <w:sz w:val="20"/>
                  <w:szCs w:val="20"/>
                </w:rPr>
                <w:t>https://unstats.un.org/sdgs/indicators/database/?indicator=1.5.1</w:t>
              </w:r>
            </w:hyperlink>
            <w:r w:rsidRPr="002D0FFA">
              <w:rPr>
                <w:rFonts w:ascii="Times New Roman" w:eastAsia="SimSun" w:hAnsi="Times New Roman" w:cs="Times New Roman"/>
                <w:color w:val="000000"/>
                <w:sz w:val="20"/>
                <w:szCs w:val="20"/>
              </w:rPr>
              <w:t xml:space="preserve"> ) and </w:t>
            </w:r>
            <w:r w:rsidRPr="002D0FFA">
              <w:rPr>
                <w:rFonts w:ascii="Times New Roman" w:eastAsia="SimSun" w:hAnsi="Times New Roman" w:cs="Times New Roman"/>
                <w:color w:val="000000" w:themeColor="text1"/>
                <w:sz w:val="20"/>
                <w:szCs w:val="20"/>
              </w:rPr>
              <w:t xml:space="preserve">80, 56 and 80 </w:t>
            </w:r>
            <w:r w:rsidRPr="002D0FFA">
              <w:rPr>
                <w:rFonts w:ascii="Times New Roman" w:eastAsia="SimSun" w:hAnsi="Times New Roman" w:cs="Times New Roman"/>
                <w:color w:val="000000"/>
                <w:sz w:val="20"/>
                <w:szCs w:val="20"/>
              </w:rPr>
              <w:t xml:space="preserve">UNDP programme countries (for deaths, missing </w:t>
            </w:r>
            <w:r w:rsidR="0066446C">
              <w:rPr>
                <w:rFonts w:ascii="Times New Roman" w:eastAsia="SimSun" w:hAnsi="Times New Roman" w:cs="Times New Roman"/>
                <w:color w:val="000000"/>
                <w:sz w:val="20"/>
                <w:szCs w:val="20"/>
              </w:rPr>
              <w:t>people</w:t>
            </w:r>
            <w:r w:rsidR="0066446C" w:rsidRPr="002D0FFA">
              <w:rPr>
                <w:rFonts w:ascii="Times New Roman" w:eastAsia="SimSun" w:hAnsi="Times New Roman" w:cs="Times New Roman"/>
                <w:color w:val="000000"/>
                <w:sz w:val="20"/>
                <w:szCs w:val="20"/>
              </w:rPr>
              <w:t xml:space="preserve"> </w:t>
            </w:r>
            <w:r w:rsidRPr="002D0FFA">
              <w:rPr>
                <w:rFonts w:ascii="Times New Roman" w:eastAsia="SimSun" w:hAnsi="Times New Roman" w:cs="Times New Roman"/>
                <w:color w:val="000000"/>
                <w:sz w:val="20"/>
                <w:szCs w:val="20"/>
              </w:rPr>
              <w:t xml:space="preserve">and directly affected </w:t>
            </w:r>
            <w:r w:rsidR="0066446C">
              <w:rPr>
                <w:rFonts w:ascii="Times New Roman" w:eastAsia="SimSun" w:hAnsi="Times New Roman" w:cs="Times New Roman"/>
                <w:color w:val="000000"/>
                <w:sz w:val="20"/>
                <w:szCs w:val="20"/>
              </w:rPr>
              <w:t>people</w:t>
            </w:r>
            <w:r w:rsidRPr="002D0FFA">
              <w:rPr>
                <w:rFonts w:ascii="Times New Roman" w:eastAsia="SimSun" w:hAnsi="Times New Roman" w:cs="Times New Roman"/>
                <w:color w:val="000000"/>
                <w:sz w:val="20"/>
                <w:szCs w:val="20"/>
              </w:rPr>
              <w:t xml:space="preserve">, respectively) where data </w:t>
            </w:r>
            <w:r w:rsidR="0066446C">
              <w:rPr>
                <w:rFonts w:ascii="Times New Roman" w:eastAsia="SimSun" w:hAnsi="Times New Roman" w:cs="Times New Roman"/>
                <w:color w:val="000000"/>
                <w:sz w:val="20"/>
                <w:szCs w:val="20"/>
              </w:rPr>
              <w:t>is</w:t>
            </w:r>
            <w:r w:rsidR="0066446C" w:rsidRPr="002D0FFA">
              <w:rPr>
                <w:rFonts w:ascii="Times New Roman" w:eastAsia="SimSun" w:hAnsi="Times New Roman" w:cs="Times New Roman"/>
                <w:color w:val="000000"/>
                <w:sz w:val="20"/>
                <w:szCs w:val="20"/>
              </w:rPr>
              <w:t xml:space="preserve"> </w:t>
            </w:r>
            <w:r w:rsidRPr="002D0FFA">
              <w:rPr>
                <w:rFonts w:ascii="Times New Roman" w:eastAsia="SimSun" w:hAnsi="Times New Roman" w:cs="Times New Roman"/>
                <w:color w:val="000000"/>
                <w:sz w:val="20"/>
                <w:szCs w:val="20"/>
              </w:rPr>
              <w:t xml:space="preserve">available. Deaths and missing </w:t>
            </w:r>
            <w:r w:rsidR="0066446C">
              <w:rPr>
                <w:rFonts w:ascii="Times New Roman" w:eastAsia="SimSun" w:hAnsi="Times New Roman" w:cs="Times New Roman"/>
                <w:color w:val="000000"/>
                <w:sz w:val="20"/>
                <w:szCs w:val="20"/>
              </w:rPr>
              <w:t>people</w:t>
            </w:r>
            <w:r w:rsidR="0066446C" w:rsidRPr="002D0FFA">
              <w:rPr>
                <w:rFonts w:ascii="Times New Roman" w:eastAsia="SimSun" w:hAnsi="Times New Roman" w:cs="Times New Roman"/>
                <w:color w:val="000000"/>
                <w:sz w:val="20"/>
                <w:szCs w:val="20"/>
              </w:rPr>
              <w:t xml:space="preserve"> </w:t>
            </w:r>
            <w:r w:rsidRPr="002D0FFA">
              <w:rPr>
                <w:rFonts w:ascii="Times New Roman" w:eastAsia="SimSun" w:hAnsi="Times New Roman" w:cs="Times New Roman"/>
                <w:color w:val="000000"/>
                <w:sz w:val="20"/>
                <w:szCs w:val="20"/>
              </w:rPr>
              <w:t xml:space="preserve">are </w:t>
            </w:r>
            <w:r w:rsidR="0066446C">
              <w:rPr>
                <w:rFonts w:ascii="Times New Roman" w:eastAsia="SimSun" w:hAnsi="Times New Roman" w:cs="Times New Roman"/>
                <w:color w:val="000000"/>
                <w:sz w:val="20"/>
                <w:szCs w:val="20"/>
              </w:rPr>
              <w:t xml:space="preserve">a </w:t>
            </w:r>
            <w:r w:rsidRPr="002D0FFA">
              <w:rPr>
                <w:rFonts w:ascii="Times New Roman" w:eastAsia="SimSun" w:hAnsi="Times New Roman" w:cs="Times New Roman"/>
                <w:color w:val="000000"/>
                <w:sz w:val="20"/>
                <w:szCs w:val="20"/>
              </w:rPr>
              <w:t xml:space="preserve">direct summation across all countries with data. Affected </w:t>
            </w:r>
            <w:r w:rsidR="0066446C">
              <w:rPr>
                <w:rFonts w:ascii="Times New Roman" w:eastAsia="SimSun" w:hAnsi="Times New Roman" w:cs="Times New Roman"/>
                <w:color w:val="000000"/>
                <w:sz w:val="20"/>
                <w:szCs w:val="20"/>
              </w:rPr>
              <w:t>people</w:t>
            </w:r>
            <w:r w:rsidR="0066446C" w:rsidRPr="002D0FFA">
              <w:rPr>
                <w:rFonts w:ascii="Times New Roman" w:eastAsia="SimSun" w:hAnsi="Times New Roman" w:cs="Times New Roman"/>
                <w:color w:val="000000"/>
                <w:sz w:val="20"/>
                <w:szCs w:val="20"/>
              </w:rPr>
              <w:t xml:space="preserve"> </w:t>
            </w:r>
            <w:r w:rsidRPr="002D0FFA">
              <w:rPr>
                <w:rFonts w:ascii="Times New Roman" w:eastAsia="SimSun" w:hAnsi="Times New Roman" w:cs="Times New Roman"/>
                <w:color w:val="000000"/>
                <w:sz w:val="20"/>
                <w:szCs w:val="20"/>
              </w:rPr>
              <w:t xml:space="preserve">per 100,000 population is a simple average across all countries with data. Disaggregation by sex is not available. </w:t>
            </w:r>
            <w:r w:rsidRPr="002D0FFA">
              <w:rPr>
                <w:rFonts w:ascii="Times New Roman" w:eastAsia="Yu Mincho" w:hAnsi="Times New Roman" w:cs="Times New Roman"/>
                <w:color w:val="000000"/>
                <w:sz w:val="20"/>
                <w:szCs w:val="20"/>
              </w:rPr>
              <w:t>Baseline year is 2016 with country-specific data ranging from 2000 to 2016.</w:t>
            </w:r>
          </w:p>
        </w:tc>
      </w:tr>
      <w:tr w:rsidR="00766D9A" w:rsidRPr="002D0FFA" w:rsidTr="001B4C33">
        <w:tblPrEx>
          <w:tblCellMar>
            <w:left w:w="115" w:type="dxa"/>
            <w:right w:w="115" w:type="dxa"/>
          </w:tblCellMar>
        </w:tblPrEx>
        <w:trPr>
          <w:trHeight w:val="257"/>
          <w:jc w:val="center"/>
        </w:trPr>
        <w:tc>
          <w:tcPr>
            <w:tcW w:w="139" w:type="pct"/>
            <w:vMerge/>
            <w:tcBorders>
              <w:top w:val="single" w:sz="4" w:space="0" w:color="auto"/>
              <w:left w:val="single" w:sz="4" w:space="0" w:color="auto"/>
              <w:bottom w:val="single" w:sz="4" w:space="0" w:color="auto"/>
              <w:right w:val="single" w:sz="4" w:space="0" w:color="auto"/>
            </w:tcBorders>
            <w:vAlign w:val="center"/>
            <w:hideMark/>
          </w:tcPr>
          <w:p w:rsidR="00766D9A" w:rsidRPr="002D0FFA" w:rsidRDefault="00766D9A" w:rsidP="001C54A3">
            <w:pPr>
              <w:spacing w:after="0" w:line="0" w:lineRule="atLeast"/>
              <w:rPr>
                <w:rFonts w:ascii="Times New Roman" w:eastAsia="SimSun" w:hAnsi="Times New Roman" w:cs="Times New Roman"/>
                <w:b/>
                <w:color w:val="000000"/>
                <w:sz w:val="20"/>
                <w:szCs w:val="20"/>
              </w:rPr>
            </w:pPr>
          </w:p>
        </w:tc>
        <w:tc>
          <w:tcPr>
            <w:tcW w:w="4861" w:type="pct"/>
            <w:gridSpan w:val="3"/>
            <w:tcBorders>
              <w:top w:val="single" w:sz="4" w:space="0" w:color="auto"/>
              <w:left w:val="single" w:sz="4" w:space="0" w:color="auto"/>
              <w:bottom w:val="single" w:sz="4" w:space="0" w:color="auto"/>
              <w:right w:val="single" w:sz="4" w:space="0" w:color="auto"/>
            </w:tcBorders>
            <w:shd w:val="clear" w:color="auto" w:fill="CAE9C0"/>
            <w:hideMark/>
          </w:tcPr>
          <w:p w:rsidR="00766D9A" w:rsidRPr="002D0FFA" w:rsidRDefault="00766D9A" w:rsidP="001C54A3">
            <w:pPr>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FUNDS AND PROGRAMMES COMMON INDICATOR (UNFPA, UNICEF, UN</w:t>
            </w:r>
            <w:r w:rsidR="00950BA1">
              <w:rPr>
                <w:rFonts w:ascii="Times New Roman" w:eastAsia="SimSun" w:hAnsi="Times New Roman" w:cs="Times New Roman"/>
                <w:b/>
                <w:color w:val="000000"/>
                <w:sz w:val="20"/>
                <w:szCs w:val="20"/>
              </w:rPr>
              <w:t xml:space="preserve"> </w:t>
            </w:r>
            <w:r w:rsidRPr="002D0FFA">
              <w:rPr>
                <w:rFonts w:ascii="Times New Roman" w:eastAsia="SimSun" w:hAnsi="Times New Roman" w:cs="Times New Roman"/>
                <w:b/>
                <w:color w:val="000000"/>
                <w:sz w:val="20"/>
                <w:szCs w:val="20"/>
              </w:rPr>
              <w:t>WOMEN)</w:t>
            </w:r>
          </w:p>
          <w:p w:rsidR="00766D9A" w:rsidRPr="002D0FFA" w:rsidRDefault="00766D9A" w:rsidP="001C54A3">
            <w:pPr>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 xml:space="preserve">Corresponding SDG target: </w:t>
            </w:r>
            <w:r w:rsidRPr="002D0FFA">
              <w:rPr>
                <w:rFonts w:ascii="Times New Roman" w:eastAsia="SimSun" w:hAnsi="Times New Roman" w:cs="Times New Roman"/>
                <w:color w:val="000000"/>
                <w:sz w:val="20"/>
                <w:szCs w:val="20"/>
              </w:rPr>
              <w:t>1.5 By 2030, build the resilience of the poor and those in vulnerable situations and reduce their exposure and vulnerability to climate-related extreme events and other economic, social and environmental shocks and disasters  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  13.1 Strengthen resilience and adaptive capacity to climate-related hazards and natural disasters in all countries</w:t>
            </w:r>
          </w:p>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xml:space="preserve">: 1.5.1, 11.5.1, 13.1.1  </w:t>
            </w:r>
          </w:p>
        </w:tc>
      </w:tr>
      <w:tr w:rsidR="004A330B" w:rsidRPr="002D0FFA" w:rsidTr="001B4C33">
        <w:trPr>
          <w:trHeight w:val="257"/>
          <w:jc w:val="center"/>
        </w:trPr>
        <w:tc>
          <w:tcPr>
            <w:tcW w:w="139" w:type="pct"/>
            <w:vMerge w:val="restart"/>
            <w:tcBorders>
              <w:top w:val="single" w:sz="4" w:space="0" w:color="auto"/>
              <w:left w:val="single" w:sz="4" w:space="0" w:color="auto"/>
              <w:bottom w:val="single" w:sz="4" w:space="0" w:color="auto"/>
              <w:right w:val="single" w:sz="4" w:space="0" w:color="auto"/>
            </w:tcBorders>
            <w:vAlign w:val="center"/>
            <w:hideMark/>
          </w:tcPr>
          <w:p w:rsidR="001E3ACD" w:rsidRPr="002D0FFA" w:rsidRDefault="001E3ACD" w:rsidP="001C54A3">
            <w:pPr>
              <w:spacing w:after="0" w:line="0" w:lineRule="atLeast"/>
              <w:contextualSpacing/>
              <w:jc w:val="center"/>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5</w:t>
            </w:r>
          </w:p>
        </w:tc>
        <w:tc>
          <w:tcPr>
            <w:tcW w:w="2324" w:type="pct"/>
            <w:tcBorders>
              <w:top w:val="single" w:sz="4" w:space="0" w:color="auto"/>
              <w:left w:val="single" w:sz="4" w:space="0" w:color="auto"/>
              <w:bottom w:val="single" w:sz="4" w:space="0" w:color="auto"/>
              <w:right w:val="single" w:sz="4" w:space="0" w:color="auto"/>
            </w:tcBorders>
          </w:tcPr>
          <w:p w:rsidR="001E3ACD" w:rsidRPr="002D0FFA" w:rsidRDefault="001E3ACD" w:rsidP="001C54A3">
            <w:pPr>
              <w:autoSpaceDE w:val="0"/>
              <w:autoSpaceDN w:val="0"/>
              <w:adjustRightInd w:val="0"/>
              <w:spacing w:after="0" w:line="0" w:lineRule="atLeast"/>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rPr>
              <w:t>CO</w:t>
            </w:r>
            <w:r w:rsidRPr="002D0FFA">
              <w:rPr>
                <w:rFonts w:ascii="Times New Roman" w:eastAsia="Yu Mincho" w:hAnsi="Times New Roman" w:cs="Times New Roman"/>
                <w:color w:val="000000"/>
                <w:sz w:val="20"/>
                <w:szCs w:val="20"/>
                <w:vertAlign w:val="subscript"/>
              </w:rPr>
              <w:t>2</w:t>
            </w:r>
            <w:r w:rsidRPr="002D0FFA">
              <w:rPr>
                <w:rFonts w:ascii="Times New Roman" w:eastAsia="Yu Mincho" w:hAnsi="Times New Roman" w:cs="Times New Roman"/>
                <w:color w:val="000000"/>
                <w:sz w:val="20"/>
                <w:szCs w:val="20"/>
              </w:rPr>
              <w:t xml:space="preserve"> emission per unit of value added</w:t>
            </w:r>
          </w:p>
        </w:tc>
        <w:tc>
          <w:tcPr>
            <w:tcW w:w="1444" w:type="pct"/>
            <w:tcBorders>
              <w:top w:val="single" w:sz="4" w:space="0" w:color="auto"/>
              <w:left w:val="single" w:sz="4" w:space="0" w:color="auto"/>
              <w:bottom w:val="single" w:sz="4" w:space="0" w:color="auto"/>
              <w:right w:val="single" w:sz="4" w:space="0" w:color="auto"/>
            </w:tcBorders>
          </w:tcPr>
          <w:p w:rsidR="001E3ACD" w:rsidRPr="002D0FFA" w:rsidRDefault="001E3ACD" w:rsidP="001C54A3">
            <w:pPr>
              <w:spacing w:after="0" w:line="0" w:lineRule="atLeast"/>
              <w:ind w:left="216" w:hanging="216"/>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a. Total CO</w:t>
            </w:r>
            <w:r w:rsidRPr="002D0FFA">
              <w:rPr>
                <w:rFonts w:ascii="Times New Roman" w:eastAsia="Calibri" w:hAnsi="Times New Roman" w:cs="Times New Roman"/>
                <w:color w:val="000000"/>
                <w:sz w:val="20"/>
                <w:szCs w:val="20"/>
                <w:vertAlign w:val="subscript"/>
              </w:rPr>
              <w:t>2</w:t>
            </w:r>
            <w:r w:rsidRPr="002D0FFA">
              <w:rPr>
                <w:rFonts w:ascii="Times New Roman" w:eastAsia="Calibri" w:hAnsi="Times New Roman" w:cs="Times New Roman"/>
                <w:color w:val="000000"/>
                <w:sz w:val="20"/>
                <w:szCs w:val="20"/>
              </w:rPr>
              <w:t xml:space="preserve"> emissions – Fuel Combustion: 32,381 million tonnes (2015)</w:t>
            </w:r>
          </w:p>
          <w:p w:rsidR="001E3ACD" w:rsidRPr="002D0FFA" w:rsidRDefault="001E3ACD" w:rsidP="001C54A3">
            <w:pPr>
              <w:spacing w:after="0" w:line="0" w:lineRule="atLeast"/>
              <w:ind w:left="216" w:hanging="216"/>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b. CO</w:t>
            </w:r>
            <w:r w:rsidRPr="002D0FFA">
              <w:rPr>
                <w:rFonts w:ascii="Times New Roman" w:eastAsia="Calibri" w:hAnsi="Times New Roman" w:cs="Times New Roman"/>
                <w:color w:val="000000"/>
                <w:sz w:val="20"/>
                <w:szCs w:val="20"/>
                <w:vertAlign w:val="subscript"/>
              </w:rPr>
              <w:t>2</w:t>
            </w:r>
            <w:r w:rsidRPr="002D0FFA">
              <w:rPr>
                <w:rFonts w:ascii="Times New Roman" w:eastAsia="Calibri" w:hAnsi="Times New Roman" w:cs="Times New Roman"/>
                <w:color w:val="000000"/>
                <w:sz w:val="20"/>
                <w:szCs w:val="20"/>
              </w:rPr>
              <w:t xml:space="preserve"> emission per GDP, PPP: 0.32 kg/constant 2</w:t>
            </w:r>
            <w:r w:rsidR="00181130" w:rsidRPr="002D0FFA">
              <w:rPr>
                <w:rFonts w:ascii="Times New Roman" w:eastAsia="Calibri" w:hAnsi="Times New Roman" w:cs="Times New Roman"/>
                <w:color w:val="000000"/>
                <w:sz w:val="20"/>
                <w:szCs w:val="20"/>
              </w:rPr>
              <w:t>,</w:t>
            </w:r>
            <w:r w:rsidRPr="002D0FFA">
              <w:rPr>
                <w:rFonts w:ascii="Times New Roman" w:eastAsia="Calibri" w:hAnsi="Times New Roman" w:cs="Times New Roman"/>
                <w:color w:val="000000"/>
                <w:sz w:val="20"/>
                <w:szCs w:val="20"/>
              </w:rPr>
              <w:t>010 US dollars (2015)</w:t>
            </w:r>
          </w:p>
          <w:p w:rsidR="001E3ACD" w:rsidRPr="002D0FFA" w:rsidRDefault="001E3ACD" w:rsidP="001C54A3">
            <w:pPr>
              <w:spacing w:after="0" w:line="0" w:lineRule="atLeast"/>
              <w:ind w:left="216" w:hanging="216"/>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c. CO</w:t>
            </w:r>
            <w:r w:rsidRPr="002D0FFA">
              <w:rPr>
                <w:rFonts w:ascii="Times New Roman" w:eastAsia="Calibri" w:hAnsi="Times New Roman" w:cs="Times New Roman"/>
                <w:color w:val="000000"/>
                <w:sz w:val="20"/>
                <w:szCs w:val="20"/>
                <w:vertAlign w:val="subscript"/>
              </w:rPr>
              <w:t>2</w:t>
            </w:r>
            <w:r w:rsidRPr="002D0FFA">
              <w:rPr>
                <w:rFonts w:ascii="Times New Roman" w:eastAsia="Calibri" w:hAnsi="Times New Roman" w:cs="Times New Roman"/>
                <w:color w:val="000000"/>
                <w:sz w:val="20"/>
                <w:szCs w:val="20"/>
              </w:rPr>
              <w:t xml:space="preserve"> emission per unit of manufacturing value added: 0.51 kg/constant 2</w:t>
            </w:r>
            <w:r w:rsidR="00181130" w:rsidRPr="002D0FFA">
              <w:rPr>
                <w:rFonts w:ascii="Times New Roman" w:eastAsia="Calibri" w:hAnsi="Times New Roman" w:cs="Times New Roman"/>
                <w:color w:val="000000"/>
                <w:sz w:val="20"/>
                <w:szCs w:val="20"/>
              </w:rPr>
              <w:t>,</w:t>
            </w:r>
            <w:r w:rsidRPr="002D0FFA">
              <w:rPr>
                <w:rFonts w:ascii="Times New Roman" w:eastAsia="Calibri" w:hAnsi="Times New Roman" w:cs="Times New Roman"/>
                <w:color w:val="000000"/>
                <w:sz w:val="20"/>
                <w:szCs w:val="20"/>
              </w:rPr>
              <w:t>010 US dollars (2014)</w:t>
            </w:r>
          </w:p>
        </w:tc>
        <w:tc>
          <w:tcPr>
            <w:tcW w:w="1093" w:type="pct"/>
            <w:tcBorders>
              <w:top w:val="single" w:sz="4" w:space="0" w:color="auto"/>
              <w:left w:val="single" w:sz="4" w:space="0" w:color="auto"/>
              <w:bottom w:val="single" w:sz="4" w:space="0" w:color="auto"/>
              <w:right w:val="single" w:sz="4" w:space="0" w:color="auto"/>
            </w:tcBorders>
          </w:tcPr>
          <w:p w:rsidR="001E3ACD" w:rsidRPr="002D0FFA" w:rsidRDefault="00CF47B4"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 xml:space="preserve">Direction of </w:t>
            </w:r>
            <w:r w:rsidR="005A5998" w:rsidRPr="002D0FFA">
              <w:rPr>
                <w:rFonts w:ascii="Times New Roman" w:eastAsia="Calibri" w:hAnsi="Times New Roman" w:cs="Times New Roman"/>
                <w:color w:val="000000"/>
                <w:sz w:val="20"/>
                <w:szCs w:val="20"/>
              </w:rPr>
              <w:t>progress</w:t>
            </w:r>
            <w:r w:rsidRPr="002D0FFA">
              <w:rPr>
                <w:rFonts w:ascii="Times New Roman" w:eastAsia="Calibri" w:hAnsi="Times New Roman" w:cs="Times New Roman"/>
                <w:color w:val="000000"/>
                <w:sz w:val="20"/>
                <w:szCs w:val="20"/>
              </w:rPr>
              <w:t>: Decrease</w:t>
            </w:r>
          </w:p>
        </w:tc>
      </w:tr>
      <w:tr w:rsidR="00766D9A" w:rsidRPr="002D0FFA" w:rsidTr="001B4C33">
        <w:trPr>
          <w:trHeight w:val="257"/>
          <w:jc w:val="center"/>
        </w:trPr>
        <w:tc>
          <w:tcPr>
            <w:tcW w:w="139" w:type="pct"/>
            <w:vMerge/>
            <w:tcBorders>
              <w:top w:val="single" w:sz="4" w:space="0" w:color="auto"/>
              <w:left w:val="single" w:sz="4" w:space="0" w:color="auto"/>
              <w:bottom w:val="single" w:sz="4" w:space="0" w:color="auto"/>
              <w:right w:val="single" w:sz="4" w:space="0" w:color="auto"/>
            </w:tcBorders>
            <w:vAlign w:val="center"/>
          </w:tcPr>
          <w:p w:rsidR="00766D9A" w:rsidRPr="002D0FFA" w:rsidRDefault="00766D9A" w:rsidP="001C54A3">
            <w:pPr>
              <w:spacing w:after="0" w:line="0" w:lineRule="atLeast"/>
              <w:contextualSpacing/>
              <w:jc w:val="center"/>
              <w:rPr>
                <w:rFonts w:ascii="Times New Roman" w:eastAsia="SimSun" w:hAnsi="Times New Roman" w:cs="Times New Roman"/>
                <w:b/>
                <w:color w:val="000000"/>
                <w:sz w:val="20"/>
                <w:szCs w:val="20"/>
              </w:rPr>
            </w:pPr>
          </w:p>
        </w:tc>
        <w:tc>
          <w:tcPr>
            <w:tcW w:w="486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6D9A" w:rsidRPr="002D0FFA" w:rsidRDefault="00766D9A" w:rsidP="001C54A3">
            <w:pPr>
              <w:autoSpaceDE w:val="0"/>
              <w:autoSpaceDN w:val="0"/>
              <w:adjustRightInd w:val="0"/>
              <w:spacing w:after="0" w:line="0" w:lineRule="atLeast"/>
              <w:rPr>
                <w:rFonts w:ascii="Times New Roman" w:eastAsia="Yu Mincho" w:hAnsi="Times New Roman" w:cs="Times New Roman"/>
                <w:color w:val="000000"/>
                <w:sz w:val="20"/>
                <w:szCs w:val="20"/>
              </w:rPr>
            </w:pPr>
            <w:r w:rsidRPr="002D0FFA">
              <w:rPr>
                <w:rFonts w:ascii="Times New Roman" w:eastAsia="Yu Mincho" w:hAnsi="Times New Roman" w:cs="Times New Roman"/>
                <w:b/>
                <w:color w:val="000000"/>
                <w:sz w:val="20"/>
                <w:szCs w:val="20"/>
              </w:rPr>
              <w:t>Note</w:t>
            </w:r>
            <w:r w:rsidRPr="002D0FFA">
              <w:rPr>
                <w:rFonts w:ascii="Times New Roman" w:eastAsia="Yu Mincho" w:hAnsi="Times New Roman" w:cs="Times New Roman"/>
                <w:color w:val="000000"/>
                <w:sz w:val="20"/>
                <w:szCs w:val="20"/>
              </w:rPr>
              <w:t>:</w:t>
            </w:r>
          </w:p>
          <w:p w:rsidR="00766D9A" w:rsidRPr="002D0FFA" w:rsidRDefault="00766D9A" w:rsidP="001C54A3">
            <w:pPr>
              <w:spacing w:after="0" w:line="0" w:lineRule="atLeast"/>
              <w:rPr>
                <w:rFonts w:ascii="Times New Roman" w:eastAsia="Calibri" w:hAnsi="Times New Roman" w:cs="Times New Roman"/>
                <w:color w:val="000000"/>
                <w:sz w:val="20"/>
                <w:szCs w:val="20"/>
              </w:rPr>
            </w:pPr>
            <w:r w:rsidRPr="002D0FFA">
              <w:rPr>
                <w:rFonts w:ascii="Times New Roman" w:hAnsi="Times New Roman" w:cs="Times New Roman"/>
                <w:sz w:val="20"/>
                <w:szCs w:val="20"/>
              </w:rPr>
              <w:t>Based on “The Sustainable Development Goals Report 2017” (</w:t>
            </w:r>
            <w:hyperlink r:id="rId20" w:history="1">
              <w:r w:rsidRPr="002D0FFA">
                <w:rPr>
                  <w:rStyle w:val="Hyperlink"/>
                  <w:rFonts w:ascii="Times New Roman" w:hAnsi="Times New Roman"/>
                  <w:sz w:val="20"/>
                  <w:szCs w:val="20"/>
                </w:rPr>
                <w:t>https://unstats.un.org/sdgs/report/2017/</w:t>
              </w:r>
            </w:hyperlink>
            <w:r w:rsidRPr="002D0FFA">
              <w:rPr>
                <w:rFonts w:ascii="Times New Roman" w:hAnsi="Times New Roman" w:cs="Times New Roman"/>
                <w:sz w:val="20"/>
                <w:szCs w:val="20"/>
              </w:rPr>
              <w:t>) and “Statistical Annex” (</w:t>
            </w:r>
            <w:hyperlink r:id="rId21" w:history="1">
              <w:r w:rsidRPr="002D0FFA">
                <w:rPr>
                  <w:rStyle w:val="Hyperlink"/>
                  <w:rFonts w:ascii="Times New Roman" w:hAnsi="Times New Roman"/>
                  <w:sz w:val="20"/>
                  <w:szCs w:val="20"/>
                </w:rPr>
                <w:t>https://unstats.un.org/sdgs/files/report/2017/secretary-general-sdg-report-2017--Statistical-Annex.pdf</w:t>
              </w:r>
            </w:hyperlink>
            <w:r w:rsidRPr="002D0FFA">
              <w:rPr>
                <w:rFonts w:ascii="Times New Roman" w:hAnsi="Times New Roman" w:cs="Times New Roman"/>
                <w:sz w:val="20"/>
                <w:szCs w:val="20"/>
              </w:rPr>
              <w:t>).</w:t>
            </w:r>
          </w:p>
        </w:tc>
      </w:tr>
      <w:tr w:rsidR="00766D9A" w:rsidRPr="002D0FFA" w:rsidTr="001B4C33">
        <w:trPr>
          <w:trHeight w:val="364"/>
          <w:jc w:val="center"/>
        </w:trPr>
        <w:tc>
          <w:tcPr>
            <w:tcW w:w="139" w:type="pct"/>
            <w:vMerge/>
            <w:tcBorders>
              <w:top w:val="single" w:sz="4" w:space="0" w:color="auto"/>
              <w:left w:val="single" w:sz="4" w:space="0" w:color="auto"/>
              <w:bottom w:val="single" w:sz="4" w:space="0" w:color="auto"/>
              <w:right w:val="single" w:sz="4" w:space="0" w:color="auto"/>
            </w:tcBorders>
            <w:vAlign w:val="center"/>
            <w:hideMark/>
          </w:tcPr>
          <w:p w:rsidR="00766D9A" w:rsidRPr="002D0FFA" w:rsidRDefault="00766D9A" w:rsidP="001C54A3">
            <w:pPr>
              <w:spacing w:after="0" w:line="0" w:lineRule="atLeast"/>
              <w:rPr>
                <w:rFonts w:ascii="Times New Roman" w:eastAsia="SimSun" w:hAnsi="Times New Roman" w:cs="Times New Roman"/>
                <w:b/>
                <w:color w:val="000000"/>
                <w:sz w:val="20"/>
                <w:szCs w:val="20"/>
              </w:rPr>
            </w:pPr>
          </w:p>
        </w:tc>
        <w:tc>
          <w:tcPr>
            <w:tcW w:w="4861" w:type="pct"/>
            <w:gridSpan w:val="3"/>
            <w:tcBorders>
              <w:top w:val="single" w:sz="4" w:space="0" w:color="auto"/>
              <w:left w:val="single" w:sz="4" w:space="0" w:color="auto"/>
              <w:bottom w:val="single" w:sz="4" w:space="0" w:color="auto"/>
              <w:right w:val="single" w:sz="4" w:space="0" w:color="auto"/>
            </w:tcBorders>
            <w:shd w:val="clear" w:color="auto" w:fill="CAE9C0"/>
            <w:vAlign w:val="center"/>
            <w:hideMark/>
          </w:tcPr>
          <w:p w:rsidR="00766D9A" w:rsidRPr="002D0FFA" w:rsidRDefault="00766D9A" w:rsidP="001C54A3">
            <w:pPr>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 xml:space="preserve">Corresponding SDG target: </w:t>
            </w:r>
            <w:r w:rsidRPr="002D0FFA">
              <w:rPr>
                <w:rFonts w:ascii="Times New Roman" w:eastAsia="SimSun" w:hAnsi="Times New Roman" w:cs="Times New Roman"/>
                <w:color w:val="000000"/>
                <w:sz w:val="20"/>
                <w:szCs w:val="20"/>
              </w:rPr>
              <w:t>9.4 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w:t>
            </w:r>
            <w:bookmarkStart w:id="6" w:name="_GoBack"/>
            <w:bookmarkEnd w:id="6"/>
          </w:p>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9.4.1</w:t>
            </w:r>
          </w:p>
        </w:tc>
      </w:tr>
    </w:tbl>
    <w:p w:rsidR="00766D9A" w:rsidRPr="002D0FFA" w:rsidRDefault="00766D9A" w:rsidP="001C54A3">
      <w:pPr>
        <w:spacing w:after="0" w:line="0" w:lineRule="atLeast"/>
        <w:rPr>
          <w:rFonts w:ascii="Times New Roman" w:hAnsi="Times New Roman" w:cs="Times New Roman"/>
        </w:rPr>
      </w:pPr>
    </w:p>
    <w:p w:rsidR="00766D9A" w:rsidRPr="002D0FFA" w:rsidRDefault="00766D9A" w:rsidP="001C54A3">
      <w:pPr>
        <w:spacing w:after="0" w:line="0" w:lineRule="atLeast"/>
        <w:rPr>
          <w:lang w:eastAsia="x-none"/>
        </w:rPr>
      </w:pPr>
    </w:p>
    <w:p w:rsidR="00766D9A" w:rsidRPr="002D0FFA" w:rsidRDefault="00766D9A" w:rsidP="001C54A3">
      <w:pPr>
        <w:pStyle w:val="Heading1"/>
        <w:spacing w:line="0" w:lineRule="atLeast"/>
        <w:ind w:left="360"/>
        <w:rPr>
          <w:rFonts w:eastAsia="SimSun"/>
        </w:rPr>
      </w:pPr>
      <w:bookmarkStart w:id="7" w:name="_Toc513728817"/>
      <w:bookmarkStart w:id="8" w:name="_Toc513728959"/>
      <w:r w:rsidRPr="002D0FFA">
        <w:rPr>
          <w:rFonts w:eastAsia="SimSun"/>
        </w:rPr>
        <w:lastRenderedPageBreak/>
        <w:t>Tier Two: Development Outcomes and Outputs</w:t>
      </w:r>
      <w:bookmarkEnd w:id="4"/>
      <w:bookmarkEnd w:id="5"/>
      <w:bookmarkEnd w:id="7"/>
      <w:bookmarkEnd w:id="8"/>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983"/>
        <w:gridCol w:w="3693"/>
        <w:gridCol w:w="2790"/>
      </w:tblGrid>
      <w:tr w:rsidR="00766D9A" w:rsidRPr="002D0FFA" w:rsidTr="001B4C33">
        <w:trPr>
          <w:trHeight w:val="422"/>
          <w:jc w:val="center"/>
        </w:trPr>
        <w:tc>
          <w:tcPr>
            <w:tcW w:w="13045" w:type="dxa"/>
            <w:gridSpan w:val="4"/>
            <w:tcBorders>
              <w:top w:val="single" w:sz="4" w:space="0" w:color="auto"/>
              <w:left w:val="single" w:sz="4" w:space="0" w:color="auto"/>
              <w:bottom w:val="single" w:sz="4" w:space="0" w:color="auto"/>
              <w:right w:val="single" w:sz="4" w:space="0" w:color="auto"/>
            </w:tcBorders>
            <w:shd w:val="clear" w:color="auto" w:fill="17406D"/>
            <w:vAlign w:val="center"/>
            <w:hideMark/>
          </w:tcPr>
          <w:p w:rsidR="00766D9A" w:rsidRPr="002D0FFA" w:rsidRDefault="00766D9A" w:rsidP="001C54A3">
            <w:pPr>
              <w:pStyle w:val="Heading2"/>
              <w:spacing w:before="0" w:line="0" w:lineRule="atLeast"/>
              <w:rPr>
                <w:rFonts w:ascii="Times New Roman" w:eastAsia="Calibri" w:hAnsi="Times New Roman" w:cs="Times New Roman"/>
                <w:b/>
              </w:rPr>
            </w:pPr>
            <w:bookmarkStart w:id="9" w:name="_Toc513728818"/>
            <w:bookmarkStart w:id="10" w:name="_Toc513728960"/>
            <w:r w:rsidRPr="002D0FFA">
              <w:rPr>
                <w:rFonts w:ascii="Times New Roman" w:eastAsia="Calibri" w:hAnsi="Times New Roman" w:cs="Times New Roman"/>
                <w:b/>
                <w:color w:val="FFFFFF" w:themeColor="background1"/>
              </w:rPr>
              <w:t>Outcome 1: ADVANCE POVERTY ERADICATION IN ALL ITS FORMS AND DIMENSIONS</w:t>
            </w:r>
            <w:bookmarkEnd w:id="9"/>
            <w:bookmarkEnd w:id="10"/>
          </w:p>
        </w:tc>
      </w:tr>
      <w:tr w:rsidR="001E3ACD" w:rsidRPr="002D0FFA" w:rsidTr="001B4C33">
        <w:trPr>
          <w:trHeight w:val="368"/>
          <w:jc w:val="center"/>
        </w:trPr>
        <w:tc>
          <w:tcPr>
            <w:tcW w:w="656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E3ACD" w:rsidRPr="002D0FFA" w:rsidRDefault="001E3ACD" w:rsidP="001C54A3">
            <w:pPr>
              <w:spacing w:after="0" w:line="0" w:lineRule="atLeast"/>
              <w:jc w:val="center"/>
              <w:rPr>
                <w:rFonts w:ascii="Times New Roman" w:eastAsia="Calibri" w:hAnsi="Times New Roman" w:cs="Times New Roman"/>
                <w:b/>
                <w:color w:val="000000"/>
                <w:sz w:val="20"/>
                <w:szCs w:val="20"/>
              </w:rPr>
            </w:pPr>
            <w:r w:rsidRPr="002D0FFA">
              <w:rPr>
                <w:rFonts w:ascii="Times New Roman" w:eastAsia="Calibri" w:hAnsi="Times New Roman" w:cs="Times New Roman"/>
                <w:b/>
                <w:color w:val="000000"/>
                <w:sz w:val="20"/>
                <w:szCs w:val="20"/>
              </w:rPr>
              <w:t>Outcome indicators</w:t>
            </w:r>
          </w:p>
        </w:tc>
        <w:tc>
          <w:tcPr>
            <w:tcW w:w="36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E3ACD" w:rsidRPr="002D0FFA" w:rsidRDefault="001E3ACD" w:rsidP="001C54A3">
            <w:pPr>
              <w:spacing w:after="0" w:line="0" w:lineRule="atLeast"/>
              <w:jc w:val="center"/>
              <w:rPr>
                <w:rFonts w:ascii="Times New Roman" w:eastAsia="Calibri" w:hAnsi="Times New Roman" w:cs="Times New Roman"/>
                <w:b/>
                <w:color w:val="000000"/>
                <w:sz w:val="20"/>
                <w:szCs w:val="20"/>
              </w:rPr>
            </w:pPr>
            <w:r w:rsidRPr="002D0FFA">
              <w:rPr>
                <w:rFonts w:ascii="Times New Roman" w:eastAsia="Calibri" w:hAnsi="Times New Roman" w:cs="Times New Roman"/>
                <w:b/>
                <w:color w:val="000000"/>
                <w:sz w:val="20"/>
                <w:szCs w:val="20"/>
              </w:rPr>
              <w:t>Baseline</w:t>
            </w:r>
          </w:p>
        </w:tc>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rsidR="001E3ACD" w:rsidRPr="002D0FFA" w:rsidRDefault="004A330B" w:rsidP="001C54A3">
            <w:pPr>
              <w:spacing w:after="0" w:line="0" w:lineRule="atLeast"/>
              <w:jc w:val="center"/>
              <w:rPr>
                <w:rFonts w:ascii="Times New Roman" w:eastAsia="Calibri" w:hAnsi="Times New Roman" w:cs="Times New Roman"/>
                <w:b/>
                <w:color w:val="000000"/>
                <w:sz w:val="20"/>
                <w:szCs w:val="20"/>
              </w:rPr>
            </w:pPr>
            <w:r w:rsidRPr="002D0FFA">
              <w:rPr>
                <w:rFonts w:ascii="Times New Roman" w:eastAsia="Calibri" w:hAnsi="Times New Roman" w:cs="Times New Roman"/>
                <w:b/>
                <w:color w:val="000000"/>
                <w:sz w:val="20"/>
                <w:szCs w:val="20"/>
              </w:rPr>
              <w:t>Progress towards                     2030 target</w:t>
            </w:r>
            <w:r w:rsidRPr="002D0FFA" w:rsidDel="004A330B">
              <w:rPr>
                <w:rFonts w:ascii="Times New Roman" w:eastAsia="Calibri" w:hAnsi="Times New Roman" w:cs="Times New Roman"/>
                <w:b/>
                <w:color w:val="000000"/>
                <w:sz w:val="20"/>
                <w:szCs w:val="20"/>
              </w:rPr>
              <w:t xml:space="preserve"> </w:t>
            </w:r>
          </w:p>
        </w:tc>
      </w:tr>
      <w:tr w:rsidR="001E3ACD" w:rsidRPr="002D0FFA" w:rsidTr="001B4C33">
        <w:trPr>
          <w:trHeight w:val="602"/>
          <w:jc w:val="center"/>
        </w:trPr>
        <w:tc>
          <w:tcPr>
            <w:tcW w:w="579" w:type="dxa"/>
            <w:vMerge w:val="restart"/>
            <w:tcBorders>
              <w:top w:val="single" w:sz="4" w:space="0" w:color="auto"/>
              <w:left w:val="single" w:sz="4" w:space="0" w:color="auto"/>
              <w:bottom w:val="single" w:sz="4" w:space="0" w:color="auto"/>
              <w:right w:val="single" w:sz="4" w:space="0" w:color="auto"/>
            </w:tcBorders>
            <w:vAlign w:val="center"/>
            <w:hideMark/>
          </w:tcPr>
          <w:p w:rsidR="001E3ACD" w:rsidRPr="002D0FFA" w:rsidRDefault="001E3ACD" w:rsidP="001C54A3">
            <w:pPr>
              <w:spacing w:after="0" w:line="0" w:lineRule="atLeast"/>
              <w:contextualSpacing/>
              <w:jc w:val="center"/>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1.1</w:t>
            </w:r>
          </w:p>
        </w:tc>
        <w:tc>
          <w:tcPr>
            <w:tcW w:w="5983" w:type="dxa"/>
            <w:tcBorders>
              <w:top w:val="single" w:sz="4" w:space="0" w:color="auto"/>
              <w:left w:val="single" w:sz="4" w:space="0" w:color="auto"/>
              <w:bottom w:val="single" w:sz="4" w:space="0" w:color="auto"/>
              <w:right w:val="single" w:sz="4" w:space="0" w:color="auto"/>
            </w:tcBorders>
          </w:tcPr>
          <w:p w:rsidR="001E3ACD" w:rsidRPr="002D0FFA" w:rsidRDefault="001E3ACD"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b/>
                <w:color w:val="000000"/>
                <w:sz w:val="20"/>
                <w:szCs w:val="20"/>
              </w:rPr>
              <w:t>a.</w:t>
            </w:r>
            <w:r w:rsidRPr="002D0FFA">
              <w:rPr>
                <w:rFonts w:ascii="Times New Roman" w:eastAsia="Yu Mincho" w:hAnsi="Times New Roman" w:cs="Times New Roman"/>
                <w:color w:val="000000"/>
                <w:sz w:val="20"/>
                <w:szCs w:val="20"/>
              </w:rPr>
              <w:t xml:space="preserve"> Proportion of men, women and children of all ages living in poverty in all its dimensions, by selected measures of multidimensional poverty</w:t>
            </w:r>
          </w:p>
          <w:p w:rsidR="001E3ACD" w:rsidRPr="002D0FFA" w:rsidRDefault="001E3ACD" w:rsidP="001C54A3">
            <w:pPr>
              <w:spacing w:after="0" w:line="0" w:lineRule="atLeast"/>
              <w:ind w:right="-105"/>
              <w:rPr>
                <w:rFonts w:ascii="Times New Roman" w:eastAsia="SimSun" w:hAnsi="Times New Roman" w:cs="Times New Roman"/>
                <w:color w:val="000000"/>
                <w:sz w:val="20"/>
                <w:szCs w:val="20"/>
              </w:rPr>
            </w:pPr>
            <w:r w:rsidRPr="002D0FFA">
              <w:rPr>
                <w:rFonts w:ascii="Times New Roman" w:eastAsia="Yu Mincho" w:hAnsi="Times New Roman" w:cs="Times New Roman"/>
                <w:b/>
                <w:color w:val="000000"/>
                <w:sz w:val="20"/>
                <w:szCs w:val="20"/>
              </w:rPr>
              <w:t>b.</w:t>
            </w:r>
            <w:r w:rsidRPr="002D0FFA">
              <w:rPr>
                <w:rFonts w:ascii="Times New Roman" w:eastAsia="Yu Mincho" w:hAnsi="Times New Roman" w:cs="Times New Roman"/>
                <w:color w:val="000000"/>
                <w:sz w:val="20"/>
                <w:szCs w:val="20"/>
              </w:rPr>
              <w:t xml:space="preserve"> </w:t>
            </w:r>
            <w:r w:rsidRPr="002D0FFA">
              <w:rPr>
                <w:rFonts w:ascii="Times New Roman" w:eastAsia="SimSun" w:hAnsi="Times New Roman" w:cs="Times New Roman"/>
                <w:color w:val="000000"/>
                <w:sz w:val="20"/>
                <w:szCs w:val="20"/>
              </w:rPr>
              <w:t>Proportion of people sliding back into poverty</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1E3ACD" w:rsidRPr="002D0FFA" w:rsidRDefault="001E3ACD" w:rsidP="001C54A3">
            <w:pPr>
              <w:spacing w:after="0" w:line="0" w:lineRule="atLeast"/>
              <w:rPr>
                <w:rFonts w:ascii="Times New Roman" w:eastAsia="Calibri" w:hAnsi="Times New Roman" w:cs="Times New Roman"/>
                <w:color w:val="000000" w:themeColor="text1"/>
                <w:sz w:val="20"/>
                <w:szCs w:val="20"/>
              </w:rPr>
            </w:pPr>
            <w:r w:rsidRPr="002D0FFA">
              <w:rPr>
                <w:rFonts w:ascii="Times New Roman" w:eastAsia="Calibri" w:hAnsi="Times New Roman" w:cs="Times New Roman"/>
                <w:color w:val="000000" w:themeColor="text1"/>
                <w:sz w:val="20"/>
                <w:szCs w:val="20"/>
              </w:rPr>
              <w:t>a. 31.5% (2016)</w:t>
            </w:r>
          </w:p>
          <w:p w:rsidR="001E3ACD" w:rsidRPr="002D0FFA" w:rsidRDefault="001E3ACD" w:rsidP="001C54A3">
            <w:pPr>
              <w:spacing w:after="0" w:line="0" w:lineRule="atLeast"/>
              <w:rPr>
                <w:rFonts w:ascii="Times New Roman" w:eastAsia="Calibri" w:hAnsi="Times New Roman" w:cs="Times New Roman"/>
                <w:color w:val="000000" w:themeColor="text1"/>
                <w:sz w:val="20"/>
                <w:szCs w:val="20"/>
              </w:rPr>
            </w:pPr>
          </w:p>
          <w:p w:rsidR="001E3ACD" w:rsidRPr="002D0FFA" w:rsidRDefault="001E3ACD" w:rsidP="001C54A3">
            <w:pPr>
              <w:spacing w:after="0" w:line="0" w:lineRule="atLeast"/>
              <w:rPr>
                <w:rFonts w:ascii="Times New Roman" w:eastAsia="Calibri" w:hAnsi="Times New Roman" w:cs="Times New Roman"/>
                <w:color w:val="000000" w:themeColor="text1"/>
                <w:sz w:val="20"/>
                <w:szCs w:val="20"/>
              </w:rPr>
            </w:pPr>
            <w:r w:rsidRPr="002D0FFA">
              <w:rPr>
                <w:rFonts w:ascii="Times New Roman" w:eastAsia="Calibri" w:hAnsi="Times New Roman" w:cs="Times New Roman"/>
                <w:color w:val="000000" w:themeColor="text1"/>
                <w:sz w:val="20"/>
                <w:szCs w:val="20"/>
              </w:rPr>
              <w:t>b. Data not available</w:t>
            </w:r>
          </w:p>
        </w:tc>
        <w:tc>
          <w:tcPr>
            <w:tcW w:w="2790" w:type="dxa"/>
            <w:tcBorders>
              <w:top w:val="single" w:sz="4" w:space="0" w:color="auto"/>
              <w:left w:val="single" w:sz="4" w:space="0" w:color="auto"/>
              <w:bottom w:val="single" w:sz="4" w:space="0" w:color="auto"/>
              <w:right w:val="single" w:sz="4" w:space="0" w:color="auto"/>
            </w:tcBorders>
          </w:tcPr>
          <w:p w:rsidR="001E3ACD" w:rsidRPr="002D0FFA" w:rsidRDefault="004A330B"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 xml:space="preserve">Direction of </w:t>
            </w:r>
            <w:r w:rsidR="005A5998" w:rsidRPr="002D0FFA">
              <w:rPr>
                <w:rFonts w:ascii="Times New Roman" w:eastAsia="Calibri" w:hAnsi="Times New Roman" w:cs="Times New Roman"/>
                <w:color w:val="000000"/>
                <w:sz w:val="20"/>
                <w:szCs w:val="20"/>
              </w:rPr>
              <w:t>progress</w:t>
            </w:r>
            <w:r w:rsidRPr="002D0FFA">
              <w:rPr>
                <w:rFonts w:ascii="Times New Roman" w:eastAsia="Calibri" w:hAnsi="Times New Roman" w:cs="Times New Roman"/>
                <w:color w:val="000000"/>
                <w:sz w:val="20"/>
                <w:szCs w:val="20"/>
              </w:rPr>
              <w:t>: Decrease</w:t>
            </w:r>
          </w:p>
        </w:tc>
      </w:tr>
      <w:tr w:rsidR="00766D9A" w:rsidRPr="002D0FFA" w:rsidTr="001B4C33">
        <w:trPr>
          <w:trHeight w:val="602"/>
          <w:jc w:val="center"/>
        </w:trPr>
        <w:tc>
          <w:tcPr>
            <w:tcW w:w="579" w:type="dxa"/>
            <w:vMerge/>
            <w:tcBorders>
              <w:top w:val="single" w:sz="4" w:space="0" w:color="auto"/>
              <w:left w:val="single" w:sz="4" w:space="0" w:color="auto"/>
              <w:bottom w:val="single" w:sz="4" w:space="0" w:color="auto"/>
              <w:right w:val="single" w:sz="4" w:space="0" w:color="auto"/>
            </w:tcBorders>
            <w:vAlign w:val="center"/>
          </w:tcPr>
          <w:p w:rsidR="00766D9A" w:rsidRPr="002D0FFA" w:rsidRDefault="00766D9A" w:rsidP="001C54A3">
            <w:pPr>
              <w:spacing w:after="0" w:line="0" w:lineRule="atLeast"/>
              <w:contextualSpacing/>
              <w:jc w:val="center"/>
              <w:rPr>
                <w:rFonts w:ascii="Times New Roman" w:eastAsia="SimSun" w:hAnsi="Times New Roman" w:cs="Times New Roman"/>
                <w:b/>
                <w:color w:val="000000"/>
                <w:sz w:val="20"/>
                <w:szCs w:val="20"/>
              </w:rPr>
            </w:pPr>
          </w:p>
        </w:tc>
        <w:tc>
          <w:tcPr>
            <w:tcW w:w="124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6D9A" w:rsidRPr="002D0FFA" w:rsidRDefault="00766D9A" w:rsidP="001C54A3">
            <w:pPr>
              <w:spacing w:after="0" w:line="0" w:lineRule="atLeast"/>
              <w:ind w:right="-105"/>
              <w:rPr>
                <w:rFonts w:ascii="Times New Roman" w:eastAsia="Yu Mincho" w:hAnsi="Times New Roman" w:cs="Times New Roman"/>
                <w:b/>
                <w:color w:val="000000"/>
                <w:sz w:val="20"/>
                <w:szCs w:val="20"/>
              </w:rPr>
            </w:pPr>
            <w:r w:rsidRPr="002D0FFA">
              <w:rPr>
                <w:rFonts w:ascii="Times New Roman" w:eastAsia="Yu Mincho" w:hAnsi="Times New Roman" w:cs="Times New Roman"/>
                <w:b/>
                <w:color w:val="000000"/>
                <w:sz w:val="20"/>
                <w:szCs w:val="20"/>
              </w:rPr>
              <w:t>Note:</w:t>
            </w:r>
          </w:p>
          <w:p w:rsidR="00766D9A" w:rsidRPr="002D0FFA" w:rsidRDefault="00766D9A" w:rsidP="001C54A3">
            <w:pPr>
              <w:pStyle w:val="ListParagraph"/>
              <w:numPr>
                <w:ilvl w:val="0"/>
                <w:numId w:val="20"/>
              </w:numPr>
              <w:spacing w:line="0" w:lineRule="atLeast"/>
              <w:ind w:right="-105"/>
              <w:contextualSpacing/>
              <w:rPr>
                <w:rFonts w:ascii="Times New Roman" w:eastAsia="Yu Mincho" w:hAnsi="Times New Roman"/>
                <w:color w:val="000000"/>
                <w:sz w:val="20"/>
                <w:szCs w:val="20"/>
              </w:rPr>
            </w:pPr>
            <w:r w:rsidRPr="002D0FFA">
              <w:rPr>
                <w:rFonts w:ascii="Times New Roman" w:eastAsia="Yu Mincho" w:hAnsi="Times New Roman"/>
                <w:color w:val="000000"/>
                <w:sz w:val="20"/>
                <w:szCs w:val="20"/>
              </w:rPr>
              <w:t>Calculation based on data from Human Development Report (2016) Table 6 “Multidimensional Poverty Index” (</w:t>
            </w:r>
            <w:hyperlink r:id="rId22" w:history="1">
              <w:r w:rsidRPr="002D0FFA">
                <w:rPr>
                  <w:rStyle w:val="Hyperlink"/>
                  <w:rFonts w:ascii="Times New Roman" w:eastAsia="Yu Mincho" w:hAnsi="Times New Roman"/>
                  <w:sz w:val="20"/>
                  <w:szCs w:val="20"/>
                </w:rPr>
                <w:t>http://hdr.undp.org/en/composite/MPI</w:t>
              </w:r>
            </w:hyperlink>
            <w:r w:rsidRPr="002D0FFA">
              <w:rPr>
                <w:rFonts w:ascii="Times New Roman" w:eastAsia="Yu Mincho" w:hAnsi="Times New Roman"/>
                <w:color w:val="000000"/>
                <w:sz w:val="20"/>
                <w:szCs w:val="20"/>
              </w:rPr>
              <w:t xml:space="preserve"> ) with 102 UNDP programme countries</w:t>
            </w:r>
            <w:r w:rsidR="00A74549">
              <w:rPr>
                <w:rFonts w:ascii="Times New Roman" w:eastAsia="Yu Mincho" w:hAnsi="Times New Roman"/>
                <w:color w:val="000000"/>
                <w:sz w:val="20"/>
                <w:szCs w:val="20"/>
              </w:rPr>
              <w:t>,</w:t>
            </w:r>
            <w:r w:rsidRPr="002D0FFA">
              <w:rPr>
                <w:rFonts w:ascii="Times New Roman" w:eastAsia="Yu Mincho" w:hAnsi="Times New Roman"/>
                <w:color w:val="000000"/>
                <w:sz w:val="20"/>
                <w:szCs w:val="20"/>
              </w:rPr>
              <w:t xml:space="preserve"> where data </w:t>
            </w:r>
            <w:r w:rsidR="00A74549">
              <w:rPr>
                <w:rFonts w:ascii="Times New Roman" w:eastAsia="Yu Mincho" w:hAnsi="Times New Roman"/>
                <w:color w:val="000000"/>
                <w:sz w:val="20"/>
                <w:szCs w:val="20"/>
              </w:rPr>
              <w:t>is</w:t>
            </w:r>
            <w:r w:rsidR="00A74549" w:rsidRPr="002D0FFA">
              <w:rPr>
                <w:rFonts w:ascii="Times New Roman" w:eastAsia="Yu Mincho" w:hAnsi="Times New Roman"/>
                <w:color w:val="000000"/>
                <w:sz w:val="20"/>
                <w:szCs w:val="20"/>
              </w:rPr>
              <w:t xml:space="preserve"> </w:t>
            </w:r>
            <w:r w:rsidRPr="002D0FFA">
              <w:rPr>
                <w:rFonts w:ascii="Times New Roman" w:eastAsia="Yu Mincho" w:hAnsi="Times New Roman"/>
                <w:color w:val="000000"/>
                <w:sz w:val="20"/>
                <w:szCs w:val="20"/>
              </w:rPr>
              <w:t>available</w:t>
            </w:r>
            <w:r w:rsidR="00A74549">
              <w:rPr>
                <w:rFonts w:ascii="Times New Roman" w:eastAsia="Yu Mincho" w:hAnsi="Times New Roman"/>
                <w:color w:val="000000"/>
                <w:sz w:val="20"/>
                <w:szCs w:val="20"/>
              </w:rPr>
              <w:t>.</w:t>
            </w:r>
          </w:p>
          <w:p w:rsidR="00766D9A" w:rsidRPr="002D0FFA" w:rsidRDefault="00170DA9" w:rsidP="001C54A3">
            <w:pPr>
              <w:pStyle w:val="ListParagraph"/>
              <w:numPr>
                <w:ilvl w:val="0"/>
                <w:numId w:val="20"/>
              </w:numPr>
              <w:spacing w:line="0" w:lineRule="atLeast"/>
              <w:ind w:right="-105"/>
              <w:contextualSpacing/>
              <w:rPr>
                <w:rFonts w:ascii="Times New Roman" w:eastAsia="Yu Mincho" w:hAnsi="Times New Roman"/>
                <w:color w:val="000000"/>
                <w:sz w:val="20"/>
                <w:szCs w:val="20"/>
              </w:rPr>
            </w:pPr>
            <w:r w:rsidRPr="002D0FFA">
              <w:rPr>
                <w:rFonts w:ascii="Times New Roman" w:eastAsia="Yu Mincho" w:hAnsi="Times New Roman"/>
                <w:color w:val="000000"/>
                <w:sz w:val="20"/>
                <w:szCs w:val="20"/>
              </w:rPr>
              <w:t>Methodology for this indicator is under development.</w:t>
            </w:r>
          </w:p>
        </w:tc>
      </w:tr>
      <w:tr w:rsidR="00766D9A" w:rsidRPr="002D0FFA" w:rsidTr="001B4C33">
        <w:trPr>
          <w:trHeight w:val="10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Pr="002D0FFA" w:rsidRDefault="00766D9A" w:rsidP="001C54A3">
            <w:pPr>
              <w:spacing w:after="0" w:line="0" w:lineRule="atLeast"/>
              <w:jc w:val="center"/>
              <w:rPr>
                <w:rFonts w:ascii="Times New Roman" w:eastAsia="SimSun" w:hAnsi="Times New Roman" w:cs="Times New Roman"/>
                <w:b/>
                <w:color w:val="000000"/>
                <w:sz w:val="20"/>
                <w:szCs w:val="20"/>
              </w:rPr>
            </w:pPr>
          </w:p>
        </w:tc>
        <w:tc>
          <w:tcPr>
            <w:tcW w:w="12466" w:type="dxa"/>
            <w:gridSpan w:val="3"/>
            <w:tcBorders>
              <w:top w:val="single" w:sz="4" w:space="0" w:color="auto"/>
              <w:left w:val="single" w:sz="4" w:space="0" w:color="auto"/>
              <w:bottom w:val="single" w:sz="4" w:space="0" w:color="auto"/>
              <w:right w:val="single" w:sz="4" w:space="0" w:color="auto"/>
            </w:tcBorders>
            <w:shd w:val="clear" w:color="auto" w:fill="CAE9C0"/>
            <w:vAlign w:val="center"/>
            <w:hideMark/>
          </w:tcPr>
          <w:p w:rsidR="00766D9A" w:rsidRPr="002D0FFA" w:rsidRDefault="00766D9A" w:rsidP="001C54A3">
            <w:pPr>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FUNDS AND PROGRAMMES COMMON INDICATOR (UNFPA, UNICEF, UN</w:t>
            </w:r>
            <w:r w:rsidR="00950BA1">
              <w:rPr>
                <w:rFonts w:ascii="Times New Roman" w:eastAsia="SimSun" w:hAnsi="Times New Roman" w:cs="Times New Roman"/>
                <w:b/>
                <w:color w:val="000000"/>
                <w:sz w:val="20"/>
                <w:szCs w:val="20"/>
              </w:rPr>
              <w:t xml:space="preserve"> </w:t>
            </w:r>
            <w:r w:rsidRPr="002D0FFA">
              <w:rPr>
                <w:rFonts w:ascii="Times New Roman" w:eastAsia="SimSun" w:hAnsi="Times New Roman" w:cs="Times New Roman"/>
                <w:b/>
                <w:color w:val="000000"/>
                <w:sz w:val="20"/>
                <w:szCs w:val="20"/>
              </w:rPr>
              <w:t>WOMEN)</w:t>
            </w:r>
          </w:p>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 xml:space="preserve">Corresponding SDG target: </w:t>
            </w:r>
            <w:r w:rsidRPr="002D0FFA">
              <w:rPr>
                <w:rFonts w:ascii="Times New Roman" w:eastAsia="SimSun" w:hAnsi="Times New Roman" w:cs="Times New Roman"/>
                <w:color w:val="000000"/>
                <w:sz w:val="20"/>
                <w:szCs w:val="20"/>
              </w:rPr>
              <w:t>1.2 By 2030, reduce at least by half the proportion of men, women and children of all ages living in poverty in all its dimensions according to national definitions</w:t>
            </w:r>
          </w:p>
          <w:p w:rsidR="00766D9A" w:rsidRPr="002D0FFA" w:rsidRDefault="00766D9A" w:rsidP="001C54A3">
            <w:pPr>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xml:space="preserve">: (a) Adapted from 1.2.2 (SDG is based on national definitions); (b) Non-SDG indicator  </w:t>
            </w:r>
          </w:p>
        </w:tc>
      </w:tr>
      <w:tr w:rsidR="001E3ACD" w:rsidRPr="002D0FFA" w:rsidTr="001B4C33">
        <w:trPr>
          <w:trHeight w:val="314"/>
          <w:jc w:val="center"/>
        </w:trPr>
        <w:tc>
          <w:tcPr>
            <w:tcW w:w="579" w:type="dxa"/>
            <w:vMerge w:val="restart"/>
            <w:tcBorders>
              <w:top w:val="single" w:sz="4" w:space="0" w:color="auto"/>
              <w:left w:val="single" w:sz="4" w:space="0" w:color="auto"/>
              <w:right w:val="single" w:sz="4" w:space="0" w:color="auto"/>
            </w:tcBorders>
            <w:vAlign w:val="center"/>
            <w:hideMark/>
          </w:tcPr>
          <w:p w:rsidR="001E3ACD" w:rsidRPr="002D0FFA" w:rsidRDefault="001E3ACD" w:rsidP="001C54A3">
            <w:pPr>
              <w:spacing w:after="0" w:line="0" w:lineRule="atLeast"/>
              <w:contextualSpacing/>
              <w:jc w:val="center"/>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1.2</w:t>
            </w:r>
          </w:p>
        </w:tc>
        <w:tc>
          <w:tcPr>
            <w:tcW w:w="5983" w:type="dxa"/>
            <w:tcBorders>
              <w:top w:val="single" w:sz="4" w:space="0" w:color="auto"/>
              <w:left w:val="single" w:sz="4" w:space="0" w:color="auto"/>
              <w:bottom w:val="single" w:sz="4" w:space="0" w:color="auto"/>
              <w:right w:val="single" w:sz="4" w:space="0" w:color="auto"/>
            </w:tcBorders>
          </w:tcPr>
          <w:p w:rsidR="001E3ACD" w:rsidRPr="002D0FFA" w:rsidRDefault="001E3ACD" w:rsidP="001C54A3">
            <w:pPr>
              <w:autoSpaceDE w:val="0"/>
              <w:autoSpaceDN w:val="0"/>
              <w:adjustRightInd w:val="0"/>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color w:val="000000"/>
                <w:sz w:val="20"/>
                <w:szCs w:val="20"/>
              </w:rPr>
              <w:t>Proportion of total government spending on essential services (education, health and social protection)</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1E3ACD" w:rsidRPr="002D0FFA" w:rsidRDefault="001E3ACD"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Education: 4.7% GDP (2000 – 2016)</w:t>
            </w:r>
          </w:p>
          <w:p w:rsidR="001E3ACD" w:rsidRPr="002D0FFA" w:rsidRDefault="001E3ACD"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Health: 2.9% GDP (2016)</w:t>
            </w:r>
          </w:p>
          <w:p w:rsidR="001E3ACD" w:rsidRPr="002D0FFA" w:rsidRDefault="001E3ACD"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Social Protection: 4.6% GDP (2000 – 2015)</w:t>
            </w:r>
          </w:p>
        </w:tc>
        <w:tc>
          <w:tcPr>
            <w:tcW w:w="2790" w:type="dxa"/>
            <w:tcBorders>
              <w:top w:val="single" w:sz="4" w:space="0" w:color="auto"/>
              <w:left w:val="single" w:sz="4" w:space="0" w:color="auto"/>
              <w:bottom w:val="single" w:sz="4" w:space="0" w:color="auto"/>
              <w:right w:val="single" w:sz="4" w:space="0" w:color="auto"/>
            </w:tcBorders>
          </w:tcPr>
          <w:p w:rsidR="001E3ACD" w:rsidRPr="002D0FFA" w:rsidRDefault="004A330B"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 xml:space="preserve">Direction of </w:t>
            </w:r>
            <w:r w:rsidR="005A5998" w:rsidRPr="002D0FFA">
              <w:rPr>
                <w:rFonts w:ascii="Times New Roman" w:eastAsia="Calibri" w:hAnsi="Times New Roman" w:cs="Times New Roman"/>
                <w:color w:val="000000"/>
                <w:sz w:val="20"/>
                <w:szCs w:val="20"/>
              </w:rPr>
              <w:t>progress</w:t>
            </w:r>
            <w:r w:rsidRPr="002D0FFA">
              <w:rPr>
                <w:rFonts w:ascii="Times New Roman" w:eastAsia="Calibri" w:hAnsi="Times New Roman" w:cs="Times New Roman"/>
                <w:color w:val="000000"/>
                <w:sz w:val="20"/>
                <w:szCs w:val="20"/>
              </w:rPr>
              <w:t>: Increase</w:t>
            </w:r>
          </w:p>
        </w:tc>
      </w:tr>
      <w:tr w:rsidR="00766D9A" w:rsidRPr="002D0FFA" w:rsidTr="001B4C33">
        <w:trPr>
          <w:trHeight w:val="530"/>
          <w:jc w:val="center"/>
        </w:trPr>
        <w:tc>
          <w:tcPr>
            <w:tcW w:w="0" w:type="auto"/>
            <w:vMerge/>
            <w:tcBorders>
              <w:left w:val="single" w:sz="4" w:space="0" w:color="auto"/>
              <w:right w:val="single" w:sz="4" w:space="0" w:color="auto"/>
            </w:tcBorders>
            <w:vAlign w:val="center"/>
          </w:tcPr>
          <w:p w:rsidR="00766D9A" w:rsidRPr="002D0FFA" w:rsidRDefault="00766D9A" w:rsidP="001C54A3">
            <w:pPr>
              <w:spacing w:after="0" w:line="0" w:lineRule="atLeast"/>
              <w:rPr>
                <w:rFonts w:ascii="Times New Roman" w:eastAsia="SimSun" w:hAnsi="Times New Roman" w:cs="Times New Roman"/>
                <w:b/>
                <w:color w:val="000000"/>
                <w:sz w:val="20"/>
                <w:szCs w:val="20"/>
              </w:rPr>
            </w:pPr>
          </w:p>
        </w:tc>
        <w:tc>
          <w:tcPr>
            <w:tcW w:w="124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6D9A" w:rsidRPr="002D0FFA" w:rsidRDefault="00766D9A" w:rsidP="001C54A3">
            <w:pPr>
              <w:autoSpaceDE w:val="0"/>
              <w:autoSpaceDN w:val="0"/>
              <w:adjustRightInd w:val="0"/>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Note:</w:t>
            </w:r>
          </w:p>
          <w:p w:rsidR="00766D9A" w:rsidRPr="002D0FFA" w:rsidRDefault="00766D9A" w:rsidP="001C54A3">
            <w:pPr>
              <w:autoSpaceDE w:val="0"/>
              <w:autoSpaceDN w:val="0"/>
              <w:adjustRightInd w:val="0"/>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color w:val="000000"/>
                <w:sz w:val="20"/>
                <w:szCs w:val="20"/>
              </w:rPr>
              <w:t>Calculation based on data from World Bank (</w:t>
            </w:r>
            <w:r w:rsidR="00A74549">
              <w:rPr>
                <w:rFonts w:ascii="Times New Roman" w:eastAsia="SimSun" w:hAnsi="Times New Roman" w:cs="Times New Roman"/>
                <w:color w:val="000000"/>
                <w:sz w:val="20"/>
                <w:szCs w:val="20"/>
              </w:rPr>
              <w:t>e</w:t>
            </w:r>
            <w:r w:rsidRPr="002D0FFA">
              <w:rPr>
                <w:rFonts w:ascii="Times New Roman" w:eastAsia="SimSun" w:hAnsi="Times New Roman" w:cs="Times New Roman"/>
                <w:color w:val="000000"/>
                <w:sz w:val="20"/>
                <w:szCs w:val="20"/>
              </w:rPr>
              <w:t>ducation), WHO (</w:t>
            </w:r>
            <w:r w:rsidR="00A74549">
              <w:rPr>
                <w:rFonts w:ascii="Times New Roman" w:eastAsia="SimSun" w:hAnsi="Times New Roman" w:cs="Times New Roman"/>
                <w:color w:val="000000"/>
                <w:sz w:val="20"/>
                <w:szCs w:val="20"/>
              </w:rPr>
              <w:t>h</w:t>
            </w:r>
            <w:r w:rsidRPr="002D0FFA">
              <w:rPr>
                <w:rFonts w:ascii="Times New Roman" w:eastAsia="SimSun" w:hAnsi="Times New Roman" w:cs="Times New Roman"/>
                <w:color w:val="000000"/>
                <w:sz w:val="20"/>
                <w:szCs w:val="20"/>
              </w:rPr>
              <w:t>ealth) and ILO (</w:t>
            </w:r>
            <w:r w:rsidR="00A74549">
              <w:rPr>
                <w:rFonts w:ascii="Times New Roman" w:eastAsia="SimSun" w:hAnsi="Times New Roman" w:cs="Times New Roman"/>
                <w:color w:val="000000"/>
                <w:sz w:val="20"/>
                <w:szCs w:val="20"/>
              </w:rPr>
              <w:t>s</w:t>
            </w:r>
            <w:r w:rsidRPr="002D0FFA">
              <w:rPr>
                <w:rFonts w:ascii="Times New Roman" w:eastAsia="SimSun" w:hAnsi="Times New Roman" w:cs="Times New Roman"/>
                <w:color w:val="000000"/>
                <w:sz w:val="20"/>
                <w:szCs w:val="20"/>
              </w:rPr>
              <w:t xml:space="preserve">ocial </w:t>
            </w:r>
            <w:r w:rsidR="00A74549">
              <w:rPr>
                <w:rFonts w:ascii="Times New Roman" w:eastAsia="SimSun" w:hAnsi="Times New Roman" w:cs="Times New Roman"/>
                <w:color w:val="000000"/>
                <w:sz w:val="20"/>
                <w:szCs w:val="20"/>
              </w:rPr>
              <w:t>p</w:t>
            </w:r>
            <w:r w:rsidRPr="002D0FFA">
              <w:rPr>
                <w:rFonts w:ascii="Times New Roman" w:eastAsia="SimSun" w:hAnsi="Times New Roman" w:cs="Times New Roman"/>
                <w:color w:val="000000"/>
                <w:sz w:val="20"/>
                <w:szCs w:val="20"/>
              </w:rPr>
              <w:t xml:space="preserve">rotection) databases. Percentage of GDP is </w:t>
            </w:r>
            <w:r w:rsidR="005E06AE">
              <w:rPr>
                <w:rFonts w:ascii="Times New Roman" w:eastAsia="SimSun" w:hAnsi="Times New Roman" w:cs="Times New Roman"/>
                <w:color w:val="000000"/>
                <w:sz w:val="20"/>
                <w:szCs w:val="20"/>
              </w:rPr>
              <w:t xml:space="preserve">the </w:t>
            </w:r>
            <w:r w:rsidRPr="002D0FFA">
              <w:rPr>
                <w:rFonts w:ascii="Times New Roman" w:eastAsia="SimSun" w:hAnsi="Times New Roman" w:cs="Times New Roman"/>
                <w:color w:val="000000"/>
                <w:sz w:val="20"/>
                <w:szCs w:val="20"/>
              </w:rPr>
              <w:t>simple average of country percentages from 136 (</w:t>
            </w:r>
            <w:r w:rsidR="00A74549">
              <w:rPr>
                <w:rFonts w:ascii="Times New Roman" w:eastAsia="SimSun" w:hAnsi="Times New Roman" w:cs="Times New Roman"/>
                <w:color w:val="000000"/>
                <w:sz w:val="20"/>
                <w:szCs w:val="20"/>
              </w:rPr>
              <w:t>e</w:t>
            </w:r>
            <w:r w:rsidRPr="002D0FFA">
              <w:rPr>
                <w:rFonts w:ascii="Times New Roman" w:eastAsia="SimSun" w:hAnsi="Times New Roman" w:cs="Times New Roman"/>
                <w:color w:val="000000"/>
                <w:sz w:val="20"/>
                <w:szCs w:val="20"/>
              </w:rPr>
              <w:t>ducation), 147 (</w:t>
            </w:r>
            <w:r w:rsidR="00A74549">
              <w:rPr>
                <w:rFonts w:ascii="Times New Roman" w:eastAsia="SimSun" w:hAnsi="Times New Roman" w:cs="Times New Roman"/>
                <w:color w:val="000000"/>
                <w:sz w:val="20"/>
                <w:szCs w:val="20"/>
              </w:rPr>
              <w:t>h</w:t>
            </w:r>
            <w:r w:rsidRPr="002D0FFA">
              <w:rPr>
                <w:rFonts w:ascii="Times New Roman" w:eastAsia="SimSun" w:hAnsi="Times New Roman" w:cs="Times New Roman"/>
                <w:color w:val="000000"/>
                <w:sz w:val="20"/>
                <w:szCs w:val="20"/>
              </w:rPr>
              <w:t>ealth) and 103 (</w:t>
            </w:r>
            <w:r w:rsidR="00A74549">
              <w:rPr>
                <w:rFonts w:ascii="Times New Roman" w:eastAsia="SimSun" w:hAnsi="Times New Roman" w:cs="Times New Roman"/>
                <w:color w:val="000000"/>
                <w:sz w:val="20"/>
                <w:szCs w:val="20"/>
              </w:rPr>
              <w:t>s</w:t>
            </w:r>
            <w:r w:rsidRPr="002D0FFA">
              <w:rPr>
                <w:rFonts w:ascii="Times New Roman" w:eastAsia="SimSun" w:hAnsi="Times New Roman" w:cs="Times New Roman"/>
                <w:color w:val="000000"/>
                <w:sz w:val="20"/>
                <w:szCs w:val="20"/>
              </w:rPr>
              <w:t xml:space="preserve">ocial </w:t>
            </w:r>
            <w:r w:rsidR="00A74549">
              <w:rPr>
                <w:rFonts w:ascii="Times New Roman" w:eastAsia="SimSun" w:hAnsi="Times New Roman" w:cs="Times New Roman"/>
                <w:color w:val="000000"/>
                <w:sz w:val="20"/>
                <w:szCs w:val="20"/>
              </w:rPr>
              <w:t>p</w:t>
            </w:r>
            <w:r w:rsidRPr="002D0FFA">
              <w:rPr>
                <w:rFonts w:ascii="Times New Roman" w:eastAsia="SimSun" w:hAnsi="Times New Roman" w:cs="Times New Roman"/>
                <w:color w:val="000000"/>
                <w:sz w:val="20"/>
                <w:szCs w:val="20"/>
              </w:rPr>
              <w:t xml:space="preserve">rotection) UNDP programme countries where data </w:t>
            </w:r>
            <w:r w:rsidR="005E06AE">
              <w:rPr>
                <w:rFonts w:ascii="Times New Roman" w:eastAsia="SimSun" w:hAnsi="Times New Roman" w:cs="Times New Roman"/>
                <w:color w:val="000000"/>
                <w:sz w:val="20"/>
                <w:szCs w:val="20"/>
              </w:rPr>
              <w:t>is</w:t>
            </w:r>
            <w:r w:rsidR="005E06AE" w:rsidRPr="002D0FFA">
              <w:rPr>
                <w:rFonts w:ascii="Times New Roman" w:eastAsia="SimSun" w:hAnsi="Times New Roman" w:cs="Times New Roman"/>
                <w:color w:val="000000"/>
                <w:sz w:val="20"/>
                <w:szCs w:val="20"/>
              </w:rPr>
              <w:t xml:space="preserve"> </w:t>
            </w:r>
            <w:r w:rsidRPr="002D0FFA">
              <w:rPr>
                <w:rFonts w:ascii="Times New Roman" w:eastAsia="SimSun" w:hAnsi="Times New Roman" w:cs="Times New Roman"/>
                <w:color w:val="000000"/>
                <w:sz w:val="20"/>
                <w:szCs w:val="20"/>
              </w:rPr>
              <w:t>available. Baseline year varies depending on country data availability.</w:t>
            </w:r>
          </w:p>
        </w:tc>
      </w:tr>
      <w:tr w:rsidR="00766D9A" w:rsidRPr="002D0FFA" w:rsidTr="001B4C33">
        <w:trPr>
          <w:trHeight w:val="530"/>
          <w:jc w:val="center"/>
        </w:trPr>
        <w:tc>
          <w:tcPr>
            <w:tcW w:w="0" w:type="auto"/>
            <w:vMerge/>
            <w:tcBorders>
              <w:left w:val="single" w:sz="4" w:space="0" w:color="auto"/>
              <w:right w:val="single" w:sz="4" w:space="0" w:color="auto"/>
            </w:tcBorders>
            <w:vAlign w:val="center"/>
            <w:hideMark/>
          </w:tcPr>
          <w:p w:rsidR="00766D9A" w:rsidRPr="002D0FFA" w:rsidRDefault="00766D9A" w:rsidP="001C54A3">
            <w:pPr>
              <w:spacing w:after="0" w:line="0" w:lineRule="atLeast"/>
              <w:rPr>
                <w:rFonts w:ascii="Times New Roman" w:eastAsia="SimSun" w:hAnsi="Times New Roman" w:cs="Times New Roman"/>
                <w:b/>
                <w:color w:val="000000"/>
                <w:sz w:val="20"/>
                <w:szCs w:val="20"/>
              </w:rPr>
            </w:pPr>
          </w:p>
        </w:tc>
        <w:tc>
          <w:tcPr>
            <w:tcW w:w="12466" w:type="dxa"/>
            <w:gridSpan w:val="3"/>
            <w:tcBorders>
              <w:top w:val="single" w:sz="4" w:space="0" w:color="auto"/>
              <w:left w:val="single" w:sz="4" w:space="0" w:color="auto"/>
              <w:bottom w:val="single" w:sz="4" w:space="0" w:color="auto"/>
              <w:right w:val="single" w:sz="4" w:space="0" w:color="auto"/>
            </w:tcBorders>
            <w:shd w:val="clear" w:color="auto" w:fill="CAE9C0"/>
            <w:vAlign w:val="center"/>
            <w:hideMark/>
          </w:tcPr>
          <w:p w:rsidR="00766D9A" w:rsidRPr="002D0FFA" w:rsidRDefault="00766D9A" w:rsidP="001C54A3">
            <w:pPr>
              <w:autoSpaceDE w:val="0"/>
              <w:autoSpaceDN w:val="0"/>
              <w:adjustRightInd w:val="0"/>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 xml:space="preserve">Corresponding SDG target: </w:t>
            </w:r>
            <w:r w:rsidRPr="002D0FFA">
              <w:rPr>
                <w:rFonts w:ascii="Times New Roman" w:eastAsia="SimSun" w:hAnsi="Times New Roman" w:cs="Times New Roman"/>
                <w:color w:val="000000"/>
                <w:sz w:val="20"/>
                <w:szCs w:val="20"/>
              </w:rPr>
              <w:t>1.a Ensure significant mobilization of resources from a variety of sources, including through enhanced development cooperation, in order to provide adequate and predictable means for developing countries, in particular least developed countries, to implement programmes and policies to end poverty in all its dimensions</w:t>
            </w:r>
          </w:p>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1.a.2</w:t>
            </w:r>
          </w:p>
        </w:tc>
      </w:tr>
      <w:tr w:rsidR="001E3ACD" w:rsidRPr="002D0FFA" w:rsidTr="001B4C33">
        <w:tblPrEx>
          <w:tblCellMar>
            <w:left w:w="115" w:type="dxa"/>
            <w:right w:w="115" w:type="dxa"/>
          </w:tblCellMar>
        </w:tblPrEx>
        <w:trPr>
          <w:trHeight w:val="368"/>
          <w:jc w:val="center"/>
        </w:trPr>
        <w:tc>
          <w:tcPr>
            <w:tcW w:w="579" w:type="dxa"/>
            <w:vMerge w:val="restart"/>
            <w:tcBorders>
              <w:top w:val="single" w:sz="4" w:space="0" w:color="auto"/>
              <w:left w:val="single" w:sz="4" w:space="0" w:color="auto"/>
              <w:right w:val="single" w:sz="4" w:space="0" w:color="auto"/>
            </w:tcBorders>
            <w:shd w:val="clear" w:color="auto" w:fill="auto"/>
            <w:vAlign w:val="center"/>
            <w:hideMark/>
          </w:tcPr>
          <w:p w:rsidR="001E3ACD" w:rsidRPr="002D0FFA" w:rsidRDefault="001E3ACD" w:rsidP="000E6F54">
            <w:pPr>
              <w:spacing w:after="0" w:line="0" w:lineRule="atLeast"/>
              <w:contextualSpacing/>
              <w:jc w:val="center"/>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1.3</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1E3ACD" w:rsidRPr="002D0FFA" w:rsidRDefault="001E3ACD"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color w:val="000000"/>
                <w:sz w:val="20"/>
                <w:szCs w:val="20"/>
              </w:rPr>
              <w:t>Dollar value of financial and technical assistance (including through North-South, South-South and triangular cooperation) committed to developing countries</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1E3ACD" w:rsidRPr="002D0FFA" w:rsidRDefault="001E3ACD"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Total ODA 33,020.8 million constant 2015 US$ (2015)</w:t>
            </w:r>
          </w:p>
        </w:tc>
        <w:tc>
          <w:tcPr>
            <w:tcW w:w="2790" w:type="dxa"/>
            <w:tcBorders>
              <w:top w:val="single" w:sz="4" w:space="0" w:color="auto"/>
              <w:left w:val="single" w:sz="4" w:space="0" w:color="auto"/>
              <w:bottom w:val="single" w:sz="4" w:space="0" w:color="auto"/>
              <w:right w:val="single" w:sz="4" w:space="0" w:color="auto"/>
            </w:tcBorders>
          </w:tcPr>
          <w:p w:rsidR="001E3ACD" w:rsidRPr="002D0FFA" w:rsidRDefault="00D90DB5"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 xml:space="preserve">Direction of </w:t>
            </w:r>
            <w:r w:rsidR="005A5998" w:rsidRPr="002D0FFA">
              <w:rPr>
                <w:rFonts w:ascii="Times New Roman" w:eastAsia="Calibri" w:hAnsi="Times New Roman" w:cs="Times New Roman"/>
                <w:color w:val="000000"/>
                <w:sz w:val="20"/>
                <w:szCs w:val="20"/>
              </w:rPr>
              <w:t>progress</w:t>
            </w:r>
            <w:r w:rsidRPr="002D0FFA">
              <w:rPr>
                <w:rFonts w:ascii="Times New Roman" w:eastAsia="Calibri" w:hAnsi="Times New Roman" w:cs="Times New Roman"/>
                <w:color w:val="000000"/>
                <w:sz w:val="20"/>
                <w:szCs w:val="20"/>
              </w:rPr>
              <w:t>: Increase</w:t>
            </w:r>
          </w:p>
        </w:tc>
      </w:tr>
      <w:tr w:rsidR="00766D9A" w:rsidRPr="002D0FFA" w:rsidTr="001B4C33">
        <w:tblPrEx>
          <w:tblCellMar>
            <w:left w:w="115" w:type="dxa"/>
            <w:right w:w="115" w:type="dxa"/>
          </w:tblCellMar>
        </w:tblPrEx>
        <w:trPr>
          <w:trHeight w:val="368"/>
          <w:jc w:val="center"/>
        </w:trPr>
        <w:tc>
          <w:tcPr>
            <w:tcW w:w="579" w:type="dxa"/>
            <w:vMerge/>
            <w:tcBorders>
              <w:top w:val="single" w:sz="4" w:space="0" w:color="auto"/>
              <w:left w:val="single" w:sz="4" w:space="0" w:color="auto"/>
              <w:right w:val="single" w:sz="4" w:space="0" w:color="auto"/>
            </w:tcBorders>
            <w:shd w:val="clear" w:color="auto" w:fill="auto"/>
            <w:vAlign w:val="center"/>
          </w:tcPr>
          <w:p w:rsidR="00766D9A" w:rsidRPr="002D0FFA" w:rsidRDefault="00766D9A" w:rsidP="000E6F54">
            <w:pPr>
              <w:spacing w:after="0" w:line="0" w:lineRule="atLeast"/>
              <w:contextualSpacing/>
              <w:jc w:val="center"/>
              <w:rPr>
                <w:rFonts w:ascii="Times New Roman" w:eastAsia="SimSun" w:hAnsi="Times New Roman" w:cs="Times New Roman"/>
                <w:b/>
                <w:color w:val="000000"/>
                <w:sz w:val="20"/>
                <w:szCs w:val="20"/>
              </w:rPr>
            </w:pPr>
          </w:p>
        </w:tc>
        <w:tc>
          <w:tcPr>
            <w:tcW w:w="124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Note</w:t>
            </w:r>
            <w:r w:rsidRPr="002D0FFA">
              <w:rPr>
                <w:rFonts w:ascii="Times New Roman" w:eastAsia="SimSun" w:hAnsi="Times New Roman" w:cs="Times New Roman"/>
                <w:color w:val="000000"/>
                <w:sz w:val="20"/>
                <w:szCs w:val="20"/>
              </w:rPr>
              <w:t>:</w:t>
            </w:r>
          </w:p>
          <w:p w:rsidR="00766D9A" w:rsidRPr="002D0FFA" w:rsidRDefault="00766D9A" w:rsidP="001C54A3">
            <w:pPr>
              <w:spacing w:after="0" w:line="0" w:lineRule="atLeast"/>
              <w:rPr>
                <w:rFonts w:ascii="Times New Roman" w:eastAsia="Calibri" w:hAnsi="Times New Roman" w:cs="Times New Roman"/>
                <w:color w:val="000000"/>
                <w:sz w:val="20"/>
                <w:szCs w:val="20"/>
              </w:rPr>
            </w:pPr>
            <w:r w:rsidRPr="002D0FFA">
              <w:rPr>
                <w:rFonts w:ascii="Times New Roman" w:eastAsia="SimSun" w:hAnsi="Times New Roman" w:cs="Times New Roman"/>
                <w:color w:val="000000"/>
                <w:sz w:val="20"/>
                <w:szCs w:val="20"/>
              </w:rPr>
              <w:t xml:space="preserve">As published in the </w:t>
            </w:r>
            <w:r w:rsidRPr="005E06AE">
              <w:rPr>
                <w:rFonts w:ascii="Times New Roman" w:eastAsia="SimSun" w:hAnsi="Times New Roman" w:cs="Times New Roman"/>
                <w:color w:val="000000"/>
                <w:sz w:val="20"/>
                <w:szCs w:val="20"/>
              </w:rPr>
              <w:t>“</w:t>
            </w:r>
            <w:r w:rsidRPr="00B77F62">
              <w:rPr>
                <w:rFonts w:ascii="Times New Roman" w:eastAsia="SimSun" w:hAnsi="Times New Roman" w:cs="Times New Roman"/>
                <w:color w:val="000000"/>
                <w:sz w:val="20"/>
                <w:szCs w:val="20"/>
              </w:rPr>
              <w:t>Progress towards the Sustainable Development Goals Report of the Secretary-General Supplementary Information</w:t>
            </w:r>
            <w:r w:rsidRPr="005E06AE">
              <w:rPr>
                <w:rFonts w:ascii="Times New Roman" w:eastAsia="SimSun" w:hAnsi="Times New Roman" w:cs="Times New Roman"/>
                <w:color w:val="000000"/>
                <w:sz w:val="20"/>
                <w:szCs w:val="20"/>
              </w:rPr>
              <w:t xml:space="preserve">” </w:t>
            </w:r>
            <w:r w:rsidR="002B45FB">
              <w:rPr>
                <w:rFonts w:ascii="Times New Roman" w:eastAsia="SimSun" w:hAnsi="Times New Roman" w:cs="Times New Roman"/>
                <w:color w:val="000000"/>
                <w:sz w:val="20"/>
                <w:szCs w:val="20"/>
              </w:rPr>
              <w:t xml:space="preserve">from </w:t>
            </w:r>
            <w:r w:rsidRPr="005E06AE">
              <w:rPr>
                <w:rFonts w:ascii="Times New Roman" w:eastAsia="SimSun" w:hAnsi="Times New Roman" w:cs="Times New Roman"/>
                <w:color w:val="000000"/>
                <w:sz w:val="20"/>
                <w:szCs w:val="20"/>
              </w:rPr>
              <w:t>2017, also known as the “</w:t>
            </w:r>
            <w:r w:rsidRPr="00B77F62">
              <w:rPr>
                <w:rFonts w:ascii="Times New Roman" w:eastAsia="SimSun" w:hAnsi="Times New Roman" w:cs="Times New Roman"/>
                <w:color w:val="000000"/>
                <w:sz w:val="20"/>
                <w:szCs w:val="20"/>
              </w:rPr>
              <w:t>Statistical Annex</w:t>
            </w:r>
            <w:r w:rsidR="005E06AE">
              <w:rPr>
                <w:rFonts w:ascii="Times New Roman" w:eastAsia="SimSun" w:hAnsi="Times New Roman" w:cs="Times New Roman"/>
                <w:i/>
                <w:color w:val="000000"/>
                <w:sz w:val="20"/>
                <w:szCs w:val="20"/>
              </w:rPr>
              <w:t>.</w:t>
            </w:r>
            <w:r w:rsidRPr="002D0FFA">
              <w:rPr>
                <w:rFonts w:ascii="Times New Roman" w:eastAsia="SimSun" w:hAnsi="Times New Roman" w:cs="Times New Roman"/>
                <w:color w:val="000000"/>
                <w:sz w:val="20"/>
                <w:szCs w:val="20"/>
              </w:rPr>
              <w:t>” Baseline year is 2015.</w:t>
            </w:r>
          </w:p>
        </w:tc>
      </w:tr>
      <w:tr w:rsidR="00766D9A" w:rsidRPr="002D0FFA" w:rsidTr="001B4C33">
        <w:tblPrEx>
          <w:tblCellMar>
            <w:left w:w="115" w:type="dxa"/>
            <w:right w:w="115" w:type="dxa"/>
          </w:tblCellMar>
        </w:tblPrEx>
        <w:trPr>
          <w:trHeight w:val="260"/>
          <w:jc w:val="center"/>
        </w:trPr>
        <w:tc>
          <w:tcPr>
            <w:tcW w:w="579" w:type="dxa"/>
            <w:vMerge/>
            <w:tcBorders>
              <w:left w:val="single" w:sz="4" w:space="0" w:color="auto"/>
              <w:right w:val="single" w:sz="4" w:space="0" w:color="auto"/>
            </w:tcBorders>
            <w:shd w:val="clear" w:color="auto" w:fill="auto"/>
            <w:vAlign w:val="center"/>
          </w:tcPr>
          <w:p w:rsidR="00766D9A" w:rsidRPr="002D0FFA" w:rsidRDefault="00766D9A" w:rsidP="000E6F54">
            <w:pPr>
              <w:spacing w:after="0" w:line="0" w:lineRule="atLeast"/>
              <w:ind w:right="-1080"/>
              <w:jc w:val="center"/>
              <w:rPr>
                <w:rFonts w:ascii="Times New Roman" w:eastAsia="Yu Mincho" w:hAnsi="Times New Roman" w:cs="Times New Roman"/>
                <w:b/>
                <w:color w:val="000000"/>
                <w:sz w:val="18"/>
                <w:szCs w:val="18"/>
              </w:rPr>
            </w:pPr>
          </w:p>
        </w:tc>
        <w:tc>
          <w:tcPr>
            <w:tcW w:w="12466" w:type="dxa"/>
            <w:gridSpan w:val="3"/>
            <w:tcBorders>
              <w:left w:val="single" w:sz="4" w:space="0" w:color="auto"/>
              <w:right w:val="single" w:sz="4" w:space="0" w:color="auto"/>
            </w:tcBorders>
            <w:shd w:val="clear" w:color="auto" w:fill="CAE9C0"/>
            <w:vAlign w:val="center"/>
          </w:tcPr>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target</w:t>
            </w:r>
            <w:r w:rsidRPr="002D0FFA">
              <w:rPr>
                <w:rFonts w:ascii="Times New Roman" w:eastAsia="SimSun" w:hAnsi="Times New Roman" w:cs="Times New Roman"/>
                <w:color w:val="000000"/>
                <w:sz w:val="20"/>
                <w:szCs w:val="20"/>
              </w:rPr>
              <w:t>: 17.9 Enhance international support for implementing effective and targeted capacity-building in developing countries to support national plans to implement all the Sustainable Development Goals, including through North-South, South-South and triangular cooperation</w:t>
            </w:r>
          </w:p>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17.9.1</w:t>
            </w:r>
          </w:p>
        </w:tc>
      </w:tr>
      <w:tr w:rsidR="001E3ACD" w:rsidRPr="002D0FFA" w:rsidTr="001B4C33">
        <w:trPr>
          <w:trHeight w:val="314"/>
          <w:jc w:val="center"/>
        </w:trPr>
        <w:tc>
          <w:tcPr>
            <w:tcW w:w="579" w:type="dxa"/>
            <w:vMerge w:val="restart"/>
            <w:tcBorders>
              <w:top w:val="single" w:sz="4" w:space="0" w:color="auto"/>
              <w:left w:val="single" w:sz="4" w:space="0" w:color="auto"/>
              <w:bottom w:val="single" w:sz="4" w:space="0" w:color="auto"/>
              <w:right w:val="single" w:sz="4" w:space="0" w:color="auto"/>
            </w:tcBorders>
            <w:vAlign w:val="center"/>
            <w:hideMark/>
          </w:tcPr>
          <w:p w:rsidR="001E3ACD" w:rsidRPr="002D0FFA" w:rsidRDefault="001E3ACD" w:rsidP="000E6F54">
            <w:pPr>
              <w:spacing w:after="0" w:line="0" w:lineRule="atLeast"/>
              <w:contextualSpacing/>
              <w:jc w:val="center"/>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lastRenderedPageBreak/>
              <w:t>1.4</w:t>
            </w:r>
          </w:p>
        </w:tc>
        <w:tc>
          <w:tcPr>
            <w:tcW w:w="5983" w:type="dxa"/>
            <w:tcBorders>
              <w:top w:val="single" w:sz="4" w:space="0" w:color="auto"/>
              <w:left w:val="single" w:sz="4" w:space="0" w:color="auto"/>
              <w:bottom w:val="single" w:sz="4" w:space="0" w:color="auto"/>
              <w:right w:val="single" w:sz="4" w:space="0" w:color="auto"/>
            </w:tcBorders>
          </w:tcPr>
          <w:p w:rsidR="001E3ACD" w:rsidRPr="002D0FFA" w:rsidRDefault="001E3ACD" w:rsidP="001C54A3">
            <w:pPr>
              <w:autoSpaceDE w:val="0"/>
              <w:autoSpaceDN w:val="0"/>
              <w:adjustRightInd w:val="0"/>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color w:val="000000"/>
                <w:sz w:val="20"/>
                <w:szCs w:val="20"/>
              </w:rPr>
              <w:t>Proportion of persons who had at least one contact with a public official and who paid a bribe to a public official, or were asked for a bribe by those public officials, during the previous 12 months</w:t>
            </w:r>
          </w:p>
        </w:tc>
        <w:tc>
          <w:tcPr>
            <w:tcW w:w="3693" w:type="dxa"/>
            <w:tcBorders>
              <w:top w:val="single" w:sz="4" w:space="0" w:color="auto"/>
              <w:left w:val="single" w:sz="4" w:space="0" w:color="auto"/>
              <w:bottom w:val="single" w:sz="4" w:space="0" w:color="auto"/>
              <w:right w:val="single" w:sz="4" w:space="0" w:color="auto"/>
            </w:tcBorders>
          </w:tcPr>
          <w:p w:rsidR="001E3ACD" w:rsidRPr="002D0FFA" w:rsidRDefault="001E3ACD">
            <w:pPr>
              <w:spacing w:after="0" w:line="0" w:lineRule="atLeast"/>
              <w:rPr>
                <w:rFonts w:ascii="Times New Roman" w:eastAsia="Calibri" w:hAnsi="Times New Roman" w:cs="Times New Roman"/>
                <w:color w:val="000000" w:themeColor="text1"/>
                <w:sz w:val="20"/>
                <w:szCs w:val="20"/>
              </w:rPr>
            </w:pPr>
            <w:r w:rsidRPr="002D0FFA">
              <w:rPr>
                <w:rFonts w:ascii="Times New Roman" w:eastAsia="Calibri" w:hAnsi="Times New Roman" w:cs="Times New Roman"/>
                <w:color w:val="000000" w:themeColor="text1"/>
                <w:sz w:val="20"/>
                <w:szCs w:val="20"/>
              </w:rPr>
              <w:t>Data not available</w:t>
            </w:r>
          </w:p>
        </w:tc>
        <w:tc>
          <w:tcPr>
            <w:tcW w:w="2790" w:type="dxa"/>
            <w:tcBorders>
              <w:top w:val="single" w:sz="4" w:space="0" w:color="auto"/>
              <w:left w:val="single" w:sz="4" w:space="0" w:color="auto"/>
              <w:bottom w:val="single" w:sz="4" w:space="0" w:color="auto"/>
              <w:right w:val="single" w:sz="4" w:space="0" w:color="auto"/>
            </w:tcBorders>
          </w:tcPr>
          <w:p w:rsidR="001E3ACD" w:rsidRPr="002D0FFA" w:rsidRDefault="00D90DB5"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 xml:space="preserve">Direction of </w:t>
            </w:r>
            <w:r w:rsidR="005A5998" w:rsidRPr="002D0FFA">
              <w:rPr>
                <w:rFonts w:ascii="Times New Roman" w:eastAsia="Calibri" w:hAnsi="Times New Roman" w:cs="Times New Roman"/>
                <w:color w:val="000000"/>
                <w:sz w:val="20"/>
                <w:szCs w:val="20"/>
              </w:rPr>
              <w:t>progress</w:t>
            </w:r>
            <w:r w:rsidRPr="002D0FFA">
              <w:rPr>
                <w:rFonts w:ascii="Times New Roman" w:eastAsia="Calibri" w:hAnsi="Times New Roman" w:cs="Times New Roman"/>
                <w:color w:val="000000"/>
                <w:sz w:val="20"/>
                <w:szCs w:val="20"/>
              </w:rPr>
              <w:t>: Decrease</w:t>
            </w:r>
          </w:p>
        </w:tc>
      </w:tr>
      <w:tr w:rsidR="00766D9A" w:rsidRPr="002D0FFA" w:rsidTr="001B4C33">
        <w:trPr>
          <w:trHeight w:val="5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Pr="002D0FFA" w:rsidRDefault="00766D9A" w:rsidP="001C54A3">
            <w:pPr>
              <w:spacing w:after="0" w:line="0" w:lineRule="atLeast"/>
              <w:rPr>
                <w:rFonts w:ascii="Times New Roman" w:eastAsia="SimSun" w:hAnsi="Times New Roman" w:cs="Times New Roman"/>
                <w:b/>
                <w:color w:val="000000"/>
                <w:sz w:val="20"/>
                <w:szCs w:val="20"/>
              </w:rPr>
            </w:pPr>
          </w:p>
        </w:tc>
        <w:tc>
          <w:tcPr>
            <w:tcW w:w="12466" w:type="dxa"/>
            <w:gridSpan w:val="3"/>
            <w:tcBorders>
              <w:top w:val="single" w:sz="4" w:space="0" w:color="auto"/>
              <w:left w:val="single" w:sz="4" w:space="0" w:color="auto"/>
              <w:bottom w:val="single" w:sz="4" w:space="0" w:color="auto"/>
              <w:right w:val="single" w:sz="4" w:space="0" w:color="auto"/>
            </w:tcBorders>
            <w:shd w:val="clear" w:color="auto" w:fill="CAE9C0"/>
            <w:vAlign w:val="center"/>
            <w:hideMark/>
          </w:tcPr>
          <w:p w:rsidR="00766D9A" w:rsidRPr="002D0FFA" w:rsidRDefault="00766D9A" w:rsidP="001C54A3">
            <w:pPr>
              <w:autoSpaceDE w:val="0"/>
              <w:autoSpaceDN w:val="0"/>
              <w:adjustRightInd w:val="0"/>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 xml:space="preserve">Corresponding SDG target: </w:t>
            </w:r>
            <w:r w:rsidRPr="002D0FFA">
              <w:rPr>
                <w:rFonts w:ascii="Times New Roman" w:eastAsia="SimSun" w:hAnsi="Times New Roman" w:cs="Times New Roman"/>
                <w:color w:val="000000"/>
                <w:sz w:val="20"/>
                <w:szCs w:val="20"/>
              </w:rPr>
              <w:t>16.5 Substantially reduce corruption and bribery in all their forms</w:t>
            </w:r>
          </w:p>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16.5.1</w:t>
            </w:r>
          </w:p>
        </w:tc>
      </w:tr>
      <w:tr w:rsidR="001E3ACD" w:rsidRPr="002D0FFA" w:rsidTr="001B4C33">
        <w:trPr>
          <w:trHeight w:val="133"/>
          <w:jc w:val="center"/>
        </w:trPr>
        <w:tc>
          <w:tcPr>
            <w:tcW w:w="579" w:type="dxa"/>
            <w:vMerge w:val="restart"/>
            <w:tcBorders>
              <w:top w:val="single" w:sz="4" w:space="0" w:color="auto"/>
              <w:left w:val="single" w:sz="4" w:space="0" w:color="auto"/>
              <w:right w:val="single" w:sz="4" w:space="0" w:color="auto"/>
            </w:tcBorders>
            <w:vAlign w:val="center"/>
          </w:tcPr>
          <w:p w:rsidR="001E3ACD" w:rsidRPr="002D0FFA" w:rsidRDefault="001E3ACD" w:rsidP="000E6F54">
            <w:pPr>
              <w:spacing w:after="0" w:line="0" w:lineRule="atLeast"/>
              <w:contextualSpacing/>
              <w:jc w:val="center"/>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1.5</w:t>
            </w:r>
          </w:p>
        </w:tc>
        <w:tc>
          <w:tcPr>
            <w:tcW w:w="5983" w:type="dxa"/>
            <w:tcBorders>
              <w:top w:val="single" w:sz="4" w:space="0" w:color="auto"/>
              <w:left w:val="single" w:sz="4" w:space="0" w:color="auto"/>
              <w:bottom w:val="single" w:sz="4" w:space="0" w:color="auto"/>
              <w:right w:val="single" w:sz="4" w:space="0" w:color="auto"/>
            </w:tcBorders>
          </w:tcPr>
          <w:p w:rsidR="001E3ACD" w:rsidRPr="002D0FFA" w:rsidRDefault="001E3ACD"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rPr>
              <w:t>Number of new HIV infections per 1,000 uninfected population, by sex, age and key populations</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1E3ACD" w:rsidRPr="002D0FFA" w:rsidRDefault="001E3ACD"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World: 0.30 (2015)</w:t>
            </w:r>
          </w:p>
          <w:p w:rsidR="001E3ACD" w:rsidRPr="002D0FFA" w:rsidRDefault="001E3ACD" w:rsidP="001C54A3">
            <w:pPr>
              <w:spacing w:after="0" w:line="0" w:lineRule="atLeast"/>
              <w:ind w:left="252"/>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Male: 0.31 (2015)</w:t>
            </w:r>
          </w:p>
          <w:p w:rsidR="001E3ACD" w:rsidRPr="002D0FFA" w:rsidRDefault="001E3ACD" w:rsidP="001C54A3">
            <w:pPr>
              <w:spacing w:after="0" w:line="0" w:lineRule="atLeast"/>
              <w:ind w:left="252"/>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Female: 0.28 (2015)</w:t>
            </w:r>
          </w:p>
          <w:p w:rsidR="001E3ACD" w:rsidRPr="002D0FFA" w:rsidRDefault="001E3ACD" w:rsidP="001C54A3">
            <w:pPr>
              <w:spacing w:after="0" w:line="0" w:lineRule="atLeast"/>
              <w:ind w:left="252"/>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Adults (15+): 0.37 (2015)</w:t>
            </w:r>
          </w:p>
          <w:p w:rsidR="001E3ACD" w:rsidRPr="002D0FFA" w:rsidRDefault="001E3ACD" w:rsidP="001C54A3">
            <w:pPr>
              <w:spacing w:after="0" w:line="0" w:lineRule="atLeast"/>
              <w:ind w:left="252"/>
              <w:rPr>
                <w:rFonts w:ascii="Times New Roman" w:eastAsia="Calibri" w:hAnsi="Times New Roman" w:cs="Times New Roman"/>
                <w:b/>
                <w:color w:val="000000"/>
                <w:sz w:val="20"/>
                <w:szCs w:val="20"/>
              </w:rPr>
            </w:pPr>
            <w:r w:rsidRPr="002D0FFA">
              <w:rPr>
                <w:rFonts w:ascii="Times New Roman" w:eastAsia="Calibri" w:hAnsi="Times New Roman" w:cs="Times New Roman"/>
                <w:color w:val="000000"/>
                <w:sz w:val="20"/>
                <w:szCs w:val="20"/>
              </w:rPr>
              <w:t>Children (0-14): 0.08 (2015)</w:t>
            </w:r>
          </w:p>
        </w:tc>
        <w:tc>
          <w:tcPr>
            <w:tcW w:w="2790" w:type="dxa"/>
            <w:tcBorders>
              <w:top w:val="single" w:sz="4" w:space="0" w:color="auto"/>
              <w:left w:val="single" w:sz="4" w:space="0" w:color="auto"/>
              <w:bottom w:val="single" w:sz="4" w:space="0" w:color="auto"/>
              <w:right w:val="single" w:sz="4" w:space="0" w:color="auto"/>
            </w:tcBorders>
          </w:tcPr>
          <w:p w:rsidR="001E3ACD" w:rsidRPr="002D0FFA" w:rsidRDefault="00D90DB5"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 xml:space="preserve">Direction of </w:t>
            </w:r>
            <w:r w:rsidR="005A5998" w:rsidRPr="002D0FFA">
              <w:rPr>
                <w:rFonts w:ascii="Times New Roman" w:eastAsia="Calibri" w:hAnsi="Times New Roman" w:cs="Times New Roman"/>
                <w:color w:val="000000"/>
                <w:sz w:val="20"/>
                <w:szCs w:val="20"/>
              </w:rPr>
              <w:t>progress</w:t>
            </w:r>
            <w:r w:rsidRPr="002D0FFA">
              <w:rPr>
                <w:rFonts w:ascii="Times New Roman" w:eastAsia="Calibri" w:hAnsi="Times New Roman" w:cs="Times New Roman"/>
                <w:color w:val="000000"/>
                <w:sz w:val="20"/>
                <w:szCs w:val="20"/>
              </w:rPr>
              <w:t>: Decrease</w:t>
            </w:r>
          </w:p>
        </w:tc>
      </w:tr>
      <w:tr w:rsidR="00766D9A" w:rsidRPr="002D0FFA" w:rsidTr="001B4C33">
        <w:trPr>
          <w:trHeight w:val="133"/>
          <w:jc w:val="center"/>
        </w:trPr>
        <w:tc>
          <w:tcPr>
            <w:tcW w:w="579" w:type="dxa"/>
            <w:vMerge/>
            <w:tcBorders>
              <w:top w:val="single" w:sz="4" w:space="0" w:color="auto"/>
              <w:left w:val="single" w:sz="4" w:space="0" w:color="auto"/>
              <w:right w:val="single" w:sz="4" w:space="0" w:color="auto"/>
            </w:tcBorders>
            <w:vAlign w:val="center"/>
          </w:tcPr>
          <w:p w:rsidR="00766D9A" w:rsidRPr="002D0FFA" w:rsidRDefault="00766D9A" w:rsidP="001C54A3">
            <w:pPr>
              <w:spacing w:after="0" w:line="0" w:lineRule="atLeast"/>
              <w:contextualSpacing/>
              <w:rPr>
                <w:rFonts w:ascii="Times New Roman" w:eastAsia="SimSun" w:hAnsi="Times New Roman" w:cs="Times New Roman"/>
                <w:b/>
                <w:color w:val="000000"/>
                <w:sz w:val="20"/>
                <w:szCs w:val="20"/>
              </w:rPr>
            </w:pPr>
          </w:p>
        </w:tc>
        <w:tc>
          <w:tcPr>
            <w:tcW w:w="124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6D9A" w:rsidRPr="002D0FFA" w:rsidRDefault="00766D9A"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b/>
                <w:color w:val="000000"/>
                <w:sz w:val="20"/>
                <w:szCs w:val="20"/>
              </w:rPr>
              <w:t>Note</w:t>
            </w:r>
            <w:r w:rsidRPr="002D0FFA">
              <w:rPr>
                <w:rFonts w:ascii="Times New Roman" w:eastAsia="Yu Mincho" w:hAnsi="Times New Roman" w:cs="Times New Roman"/>
                <w:color w:val="000000"/>
                <w:sz w:val="20"/>
                <w:szCs w:val="20"/>
              </w:rPr>
              <w:t>:</w:t>
            </w:r>
          </w:p>
          <w:p w:rsidR="00766D9A" w:rsidRPr="002D0FFA" w:rsidRDefault="00766D9A"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rPr>
              <w:t>As published in “</w:t>
            </w:r>
            <w:r w:rsidRPr="00B77F62">
              <w:rPr>
                <w:rFonts w:ascii="Times New Roman" w:eastAsia="Yu Mincho" w:hAnsi="Times New Roman" w:cs="Times New Roman"/>
                <w:iCs/>
                <w:color w:val="000000"/>
                <w:sz w:val="20"/>
                <w:szCs w:val="20"/>
              </w:rPr>
              <w:t>The Sustainable Development Goals Report 2017</w:t>
            </w:r>
            <w:r w:rsidRPr="00FA7090">
              <w:rPr>
                <w:rFonts w:ascii="Times New Roman" w:eastAsia="Yu Mincho" w:hAnsi="Times New Roman" w:cs="Times New Roman"/>
                <w:iCs/>
                <w:color w:val="000000"/>
                <w:sz w:val="20"/>
                <w:szCs w:val="20"/>
              </w:rPr>
              <w:t xml:space="preserve">” for the </w:t>
            </w:r>
            <w:r w:rsidR="002B45FB">
              <w:rPr>
                <w:rFonts w:ascii="Times New Roman" w:eastAsia="Yu Mincho" w:hAnsi="Times New Roman" w:cs="Times New Roman"/>
                <w:iCs/>
                <w:color w:val="000000"/>
                <w:sz w:val="20"/>
                <w:szCs w:val="20"/>
              </w:rPr>
              <w:t>w</w:t>
            </w:r>
            <w:r w:rsidRPr="00FA7090">
              <w:rPr>
                <w:rFonts w:ascii="Times New Roman" w:eastAsia="Yu Mincho" w:hAnsi="Times New Roman" w:cs="Times New Roman"/>
                <w:iCs/>
                <w:color w:val="000000"/>
                <w:sz w:val="20"/>
                <w:szCs w:val="20"/>
              </w:rPr>
              <w:t>orld aggregated estimate</w:t>
            </w:r>
            <w:r w:rsidRPr="002B7C98">
              <w:rPr>
                <w:rFonts w:ascii="Times New Roman" w:eastAsia="Yu Mincho" w:hAnsi="Times New Roman" w:cs="Times New Roman"/>
                <w:iCs/>
                <w:color w:val="000000"/>
                <w:sz w:val="20"/>
                <w:szCs w:val="20"/>
              </w:rPr>
              <w:t xml:space="preserve"> and </w:t>
            </w:r>
            <w:r w:rsidRPr="002B7C98">
              <w:rPr>
                <w:rFonts w:ascii="Times New Roman" w:eastAsia="SimSun" w:hAnsi="Times New Roman" w:cs="Times New Roman"/>
                <w:iCs/>
                <w:color w:val="000000"/>
                <w:sz w:val="20"/>
                <w:szCs w:val="20"/>
              </w:rPr>
              <w:t>in the “Progress towards the Sustainable Development Goals Report of the Secretary-General Supplementary Information</w:t>
            </w:r>
            <w:r w:rsidRPr="00FA7090">
              <w:rPr>
                <w:rFonts w:ascii="Times New Roman" w:eastAsia="SimSun" w:hAnsi="Times New Roman" w:cs="Times New Roman"/>
                <w:iCs/>
                <w:color w:val="000000"/>
                <w:sz w:val="20"/>
                <w:szCs w:val="20"/>
              </w:rPr>
              <w:t xml:space="preserve">” </w:t>
            </w:r>
            <w:r w:rsidR="002B45FB">
              <w:rPr>
                <w:rFonts w:ascii="Times New Roman" w:eastAsia="SimSun" w:hAnsi="Times New Roman" w:cs="Times New Roman"/>
                <w:iCs/>
                <w:color w:val="000000"/>
                <w:sz w:val="20"/>
                <w:szCs w:val="20"/>
              </w:rPr>
              <w:t xml:space="preserve">from </w:t>
            </w:r>
            <w:r w:rsidRPr="00FA7090">
              <w:rPr>
                <w:rFonts w:ascii="Times New Roman" w:eastAsia="SimSun" w:hAnsi="Times New Roman" w:cs="Times New Roman"/>
                <w:iCs/>
                <w:color w:val="000000"/>
                <w:sz w:val="20"/>
                <w:szCs w:val="20"/>
              </w:rPr>
              <w:t>2017, also known as the “</w:t>
            </w:r>
            <w:r w:rsidRPr="002B7C98">
              <w:rPr>
                <w:rFonts w:ascii="Times New Roman" w:eastAsia="SimSun" w:hAnsi="Times New Roman" w:cs="Times New Roman"/>
                <w:iCs/>
                <w:color w:val="000000"/>
                <w:sz w:val="20"/>
                <w:szCs w:val="20"/>
              </w:rPr>
              <w:t>Statistical Annex</w:t>
            </w:r>
            <w:r w:rsidR="005E06AE">
              <w:rPr>
                <w:rFonts w:ascii="Times New Roman" w:eastAsia="SimSun" w:hAnsi="Times New Roman" w:cs="Times New Roman"/>
                <w:iCs/>
                <w:color w:val="000000"/>
                <w:sz w:val="20"/>
                <w:szCs w:val="20"/>
              </w:rPr>
              <w:t>,</w:t>
            </w:r>
            <w:r w:rsidRPr="00FA7090">
              <w:rPr>
                <w:rFonts w:ascii="Times New Roman" w:eastAsia="SimSun" w:hAnsi="Times New Roman" w:cs="Times New Roman"/>
                <w:iCs/>
                <w:color w:val="000000"/>
                <w:sz w:val="20"/>
                <w:szCs w:val="20"/>
              </w:rPr>
              <w:t>” for</w:t>
            </w:r>
            <w:r w:rsidRPr="002D0FFA">
              <w:rPr>
                <w:rFonts w:ascii="Times New Roman" w:eastAsia="SimSun" w:hAnsi="Times New Roman" w:cs="Times New Roman"/>
                <w:color w:val="000000"/>
                <w:sz w:val="20"/>
                <w:szCs w:val="20"/>
              </w:rPr>
              <w:t xml:space="preserve"> disaggregated estimates. Baseline year is 2015.</w:t>
            </w:r>
          </w:p>
        </w:tc>
      </w:tr>
      <w:tr w:rsidR="00766D9A" w:rsidRPr="002D0FFA" w:rsidTr="001B4C33">
        <w:trPr>
          <w:trHeight w:val="133"/>
          <w:jc w:val="center"/>
        </w:trPr>
        <w:tc>
          <w:tcPr>
            <w:tcW w:w="579" w:type="dxa"/>
            <w:vMerge/>
            <w:tcBorders>
              <w:left w:val="single" w:sz="4" w:space="0" w:color="auto"/>
              <w:bottom w:val="single" w:sz="4" w:space="0" w:color="auto"/>
              <w:right w:val="single" w:sz="4" w:space="0" w:color="auto"/>
            </w:tcBorders>
            <w:vAlign w:val="center"/>
          </w:tcPr>
          <w:p w:rsidR="00766D9A" w:rsidRPr="002D0FFA" w:rsidRDefault="00766D9A" w:rsidP="001C54A3">
            <w:pPr>
              <w:spacing w:after="0" w:line="0" w:lineRule="atLeast"/>
              <w:contextualSpacing/>
              <w:rPr>
                <w:rFonts w:ascii="Times New Roman" w:eastAsia="SimSun" w:hAnsi="Times New Roman" w:cs="Times New Roman"/>
                <w:b/>
                <w:color w:val="000000"/>
                <w:sz w:val="20"/>
                <w:szCs w:val="20"/>
              </w:rPr>
            </w:pPr>
          </w:p>
        </w:tc>
        <w:tc>
          <w:tcPr>
            <w:tcW w:w="12466" w:type="dxa"/>
            <w:gridSpan w:val="3"/>
            <w:tcBorders>
              <w:top w:val="single" w:sz="4" w:space="0" w:color="auto"/>
              <w:left w:val="single" w:sz="4" w:space="0" w:color="auto"/>
              <w:bottom w:val="single" w:sz="4" w:space="0" w:color="auto"/>
              <w:right w:val="single" w:sz="4" w:space="0" w:color="auto"/>
            </w:tcBorders>
            <w:shd w:val="clear" w:color="auto" w:fill="CAE9C0"/>
            <w:vAlign w:val="center"/>
          </w:tcPr>
          <w:p w:rsidR="00766D9A" w:rsidRPr="002D0FFA" w:rsidRDefault="00766D9A" w:rsidP="001C54A3">
            <w:pPr>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FUNDS AND PROGRAMMES COMMON INDICATOR (UNFPA, UNICEF, UN</w:t>
            </w:r>
            <w:r w:rsidR="002832C1">
              <w:rPr>
                <w:rFonts w:ascii="Times New Roman" w:eastAsia="SimSun" w:hAnsi="Times New Roman" w:cs="Times New Roman"/>
                <w:b/>
                <w:color w:val="000000"/>
                <w:sz w:val="20"/>
                <w:szCs w:val="20"/>
              </w:rPr>
              <w:t xml:space="preserve"> </w:t>
            </w:r>
            <w:r w:rsidRPr="002D0FFA">
              <w:rPr>
                <w:rFonts w:ascii="Times New Roman" w:eastAsia="SimSun" w:hAnsi="Times New Roman" w:cs="Times New Roman"/>
                <w:b/>
                <w:color w:val="000000"/>
                <w:sz w:val="20"/>
                <w:szCs w:val="20"/>
              </w:rPr>
              <w:t>WOMEN)</w:t>
            </w:r>
          </w:p>
          <w:p w:rsidR="00766D9A" w:rsidRPr="002D0FFA" w:rsidRDefault="00766D9A" w:rsidP="001C54A3">
            <w:pPr>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Corresponding SDG target</w:t>
            </w:r>
            <w:r w:rsidRPr="002D0FFA">
              <w:rPr>
                <w:rFonts w:ascii="Times New Roman" w:eastAsia="SimSun" w:hAnsi="Times New Roman" w:cs="Times New Roman"/>
                <w:color w:val="000000"/>
                <w:sz w:val="20"/>
                <w:szCs w:val="20"/>
              </w:rPr>
              <w:t>: 3.3 By 2030, end the epidemics of AIDS, tuberculosis, malaria and neglected tropical diseases and combat hepatitis, water-borne diseases and other communicable diseases</w:t>
            </w:r>
          </w:p>
          <w:p w:rsidR="00766D9A" w:rsidRPr="002D0FFA" w:rsidRDefault="00766D9A" w:rsidP="001C54A3">
            <w:pPr>
              <w:spacing w:after="0" w:line="0" w:lineRule="atLeast"/>
              <w:rPr>
                <w:rFonts w:ascii="Times New Roman" w:eastAsia="Calibri" w:hAnsi="Times New Roman" w:cs="Times New Roman"/>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3.3.1</w:t>
            </w:r>
          </w:p>
        </w:tc>
      </w:tr>
      <w:tr w:rsidR="001E3ACD" w:rsidRPr="002D0FFA" w:rsidTr="001B4C33">
        <w:trPr>
          <w:trHeight w:val="133"/>
          <w:jc w:val="center"/>
        </w:trPr>
        <w:tc>
          <w:tcPr>
            <w:tcW w:w="579" w:type="dxa"/>
            <w:vMerge w:val="restart"/>
            <w:tcBorders>
              <w:top w:val="single" w:sz="4" w:space="0" w:color="auto"/>
              <w:left w:val="single" w:sz="4" w:space="0" w:color="auto"/>
              <w:bottom w:val="single" w:sz="4" w:space="0" w:color="auto"/>
              <w:right w:val="single" w:sz="4" w:space="0" w:color="auto"/>
            </w:tcBorders>
            <w:vAlign w:val="center"/>
            <w:hideMark/>
          </w:tcPr>
          <w:p w:rsidR="001E3ACD" w:rsidRPr="002D0FFA" w:rsidRDefault="001E3ACD" w:rsidP="000E6F54">
            <w:pPr>
              <w:spacing w:after="0" w:line="0" w:lineRule="atLeast"/>
              <w:contextualSpacing/>
              <w:jc w:val="center"/>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1.6</w:t>
            </w:r>
          </w:p>
        </w:tc>
        <w:tc>
          <w:tcPr>
            <w:tcW w:w="5983" w:type="dxa"/>
            <w:tcBorders>
              <w:top w:val="single" w:sz="4" w:space="0" w:color="auto"/>
              <w:left w:val="single" w:sz="4" w:space="0" w:color="auto"/>
              <w:bottom w:val="single" w:sz="4" w:space="0" w:color="auto"/>
              <w:right w:val="single" w:sz="4" w:space="0" w:color="auto"/>
            </w:tcBorders>
          </w:tcPr>
          <w:p w:rsidR="001E3ACD" w:rsidRPr="002D0FFA" w:rsidRDefault="001E3ACD" w:rsidP="001C54A3">
            <w:pPr>
              <w:autoSpaceDE w:val="0"/>
              <w:autoSpaceDN w:val="0"/>
              <w:adjustRightInd w:val="0"/>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color w:val="000000"/>
                <w:sz w:val="20"/>
                <w:szCs w:val="20"/>
              </w:rPr>
              <w:t>Proportion of total adult population with secure tenure rights to land, with legally recognized documentation and who perceive their rights to land as secure, by sex and by type of tenure</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1E3ACD" w:rsidRPr="002D0FFA" w:rsidRDefault="001E3ACD">
            <w:pPr>
              <w:spacing w:after="0" w:line="0" w:lineRule="atLeast"/>
              <w:rPr>
                <w:rFonts w:ascii="Times New Roman" w:eastAsia="Calibri" w:hAnsi="Times New Roman" w:cs="Times New Roman"/>
                <w:color w:val="000000" w:themeColor="text1"/>
                <w:sz w:val="20"/>
                <w:szCs w:val="20"/>
              </w:rPr>
            </w:pPr>
            <w:r w:rsidRPr="002D0FFA">
              <w:rPr>
                <w:rFonts w:ascii="Times New Roman" w:eastAsia="Calibri" w:hAnsi="Times New Roman" w:cs="Times New Roman"/>
                <w:color w:val="000000" w:themeColor="text1"/>
                <w:sz w:val="20"/>
                <w:szCs w:val="20"/>
              </w:rPr>
              <w:t>Data not available</w:t>
            </w:r>
          </w:p>
        </w:tc>
        <w:tc>
          <w:tcPr>
            <w:tcW w:w="2790" w:type="dxa"/>
            <w:tcBorders>
              <w:top w:val="single" w:sz="4" w:space="0" w:color="auto"/>
              <w:left w:val="single" w:sz="4" w:space="0" w:color="auto"/>
              <w:bottom w:val="single" w:sz="4" w:space="0" w:color="auto"/>
              <w:right w:val="single" w:sz="4" w:space="0" w:color="auto"/>
            </w:tcBorders>
          </w:tcPr>
          <w:p w:rsidR="001E3ACD" w:rsidRPr="002D0FFA" w:rsidRDefault="00D90DB5"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 xml:space="preserve">Direction of </w:t>
            </w:r>
            <w:r w:rsidR="005A5998" w:rsidRPr="002D0FFA">
              <w:rPr>
                <w:rFonts w:ascii="Times New Roman" w:eastAsia="Calibri" w:hAnsi="Times New Roman" w:cs="Times New Roman"/>
                <w:color w:val="000000"/>
                <w:sz w:val="20"/>
                <w:szCs w:val="20"/>
              </w:rPr>
              <w:t>progress</w:t>
            </w:r>
            <w:r w:rsidRPr="002D0FFA">
              <w:rPr>
                <w:rFonts w:ascii="Times New Roman" w:eastAsia="Calibri" w:hAnsi="Times New Roman" w:cs="Times New Roman"/>
                <w:color w:val="000000"/>
                <w:sz w:val="20"/>
                <w:szCs w:val="20"/>
              </w:rPr>
              <w:t>: Increase</w:t>
            </w:r>
          </w:p>
        </w:tc>
      </w:tr>
      <w:tr w:rsidR="00766D9A" w:rsidRPr="002D0FFA" w:rsidTr="001B4C33">
        <w:trPr>
          <w:trHeight w:val="532"/>
          <w:jc w:val="center"/>
        </w:trPr>
        <w:tc>
          <w:tcPr>
            <w:tcW w:w="579" w:type="dxa"/>
            <w:vMerge/>
            <w:tcBorders>
              <w:top w:val="single" w:sz="4" w:space="0" w:color="auto"/>
              <w:left w:val="single" w:sz="4" w:space="0" w:color="auto"/>
              <w:bottom w:val="single" w:sz="4" w:space="0" w:color="auto"/>
              <w:right w:val="single" w:sz="4" w:space="0" w:color="auto"/>
            </w:tcBorders>
            <w:vAlign w:val="center"/>
            <w:hideMark/>
          </w:tcPr>
          <w:p w:rsidR="00766D9A" w:rsidRPr="002D0FFA" w:rsidRDefault="00766D9A" w:rsidP="000E6F54">
            <w:pPr>
              <w:spacing w:after="0" w:line="0" w:lineRule="atLeast"/>
              <w:jc w:val="center"/>
              <w:rPr>
                <w:rFonts w:ascii="Times New Roman" w:eastAsia="SimSun" w:hAnsi="Times New Roman" w:cs="Times New Roman"/>
                <w:b/>
                <w:color w:val="000000"/>
                <w:sz w:val="20"/>
                <w:szCs w:val="20"/>
              </w:rPr>
            </w:pPr>
          </w:p>
        </w:tc>
        <w:tc>
          <w:tcPr>
            <w:tcW w:w="12466" w:type="dxa"/>
            <w:gridSpan w:val="3"/>
            <w:tcBorders>
              <w:top w:val="single" w:sz="4" w:space="0" w:color="auto"/>
              <w:left w:val="single" w:sz="4" w:space="0" w:color="auto"/>
              <w:bottom w:val="single" w:sz="4" w:space="0" w:color="auto"/>
              <w:right w:val="single" w:sz="4" w:space="0" w:color="auto"/>
            </w:tcBorders>
            <w:shd w:val="clear" w:color="auto" w:fill="CAE9C0"/>
            <w:vAlign w:val="center"/>
            <w:hideMark/>
          </w:tcPr>
          <w:p w:rsidR="00766D9A" w:rsidRPr="002D0FFA" w:rsidRDefault="00766D9A" w:rsidP="001C54A3">
            <w:pPr>
              <w:autoSpaceDE w:val="0"/>
              <w:autoSpaceDN w:val="0"/>
              <w:adjustRightInd w:val="0"/>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Corresponding SDG target:</w:t>
            </w:r>
            <w:r w:rsidRPr="002D0FFA">
              <w:rPr>
                <w:rFonts w:ascii="Times New Roman" w:eastAsia="SimSun" w:hAnsi="Times New Roman" w:cs="Times New Roman"/>
                <w:color w:val="000000"/>
                <w:sz w:val="20"/>
                <w:szCs w:val="20"/>
              </w:rPr>
              <w:t xml:space="preserve"> 1.4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p w:rsidR="00766D9A" w:rsidRPr="002D0FFA" w:rsidRDefault="00766D9A" w:rsidP="001C54A3">
            <w:pPr>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1.4.2</w:t>
            </w:r>
          </w:p>
        </w:tc>
      </w:tr>
      <w:tr w:rsidR="001E3ACD" w:rsidRPr="002D0FFA" w:rsidTr="001B4C33">
        <w:trPr>
          <w:trHeight w:val="532"/>
          <w:jc w:val="center"/>
        </w:trPr>
        <w:tc>
          <w:tcPr>
            <w:tcW w:w="579" w:type="dxa"/>
            <w:vMerge w:val="restart"/>
            <w:tcBorders>
              <w:top w:val="single" w:sz="4" w:space="0" w:color="auto"/>
              <w:left w:val="single" w:sz="4" w:space="0" w:color="auto"/>
              <w:bottom w:val="single" w:sz="4" w:space="0" w:color="auto"/>
              <w:right w:val="single" w:sz="4" w:space="0" w:color="auto"/>
            </w:tcBorders>
            <w:vAlign w:val="center"/>
            <w:hideMark/>
          </w:tcPr>
          <w:p w:rsidR="001E3ACD" w:rsidRPr="002D0FFA" w:rsidRDefault="001E3ACD" w:rsidP="000E6F54">
            <w:pPr>
              <w:spacing w:after="0" w:line="0" w:lineRule="atLeast"/>
              <w:contextualSpacing/>
              <w:jc w:val="center"/>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1.7</w:t>
            </w:r>
          </w:p>
        </w:tc>
        <w:tc>
          <w:tcPr>
            <w:tcW w:w="5983" w:type="dxa"/>
            <w:tcBorders>
              <w:top w:val="single" w:sz="4" w:space="0" w:color="auto"/>
              <w:left w:val="single" w:sz="4" w:space="0" w:color="auto"/>
              <w:bottom w:val="single" w:sz="4" w:space="0" w:color="auto"/>
              <w:right w:val="single" w:sz="4" w:space="0" w:color="auto"/>
            </w:tcBorders>
          </w:tcPr>
          <w:p w:rsidR="001E3ACD" w:rsidRPr="002D0FFA" w:rsidRDefault="001E3ACD" w:rsidP="001C54A3">
            <w:pPr>
              <w:spacing w:after="0" w:line="0" w:lineRule="atLeast"/>
              <w:ind w:right="-29"/>
              <w:rPr>
                <w:rFonts w:ascii="Times New Roman" w:eastAsia="Yu Mincho" w:hAnsi="Times New Roman" w:cs="Times New Roman"/>
                <w:color w:val="000000"/>
                <w:sz w:val="20"/>
                <w:szCs w:val="20"/>
              </w:rPr>
            </w:pPr>
            <w:r w:rsidRPr="002D0FFA">
              <w:rPr>
                <w:rFonts w:ascii="Times New Roman" w:eastAsia="Yu Mincho" w:hAnsi="Times New Roman" w:cs="Times New Roman"/>
                <w:b/>
                <w:color w:val="000000"/>
                <w:sz w:val="20"/>
                <w:szCs w:val="20"/>
              </w:rPr>
              <w:t xml:space="preserve">a. </w:t>
            </w:r>
            <w:r w:rsidRPr="002D0FFA">
              <w:rPr>
                <w:rFonts w:ascii="Times New Roman" w:eastAsia="Yu Mincho" w:hAnsi="Times New Roman" w:cs="Times New Roman"/>
                <w:color w:val="000000"/>
                <w:sz w:val="20"/>
                <w:szCs w:val="20"/>
              </w:rPr>
              <w:t>Proportion of population with access to electricity (disaggregated by urban/rural areas to the extent possible)</w:t>
            </w:r>
          </w:p>
          <w:p w:rsidR="001E3ACD" w:rsidRPr="002D0FFA" w:rsidRDefault="001E3ACD"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b/>
                <w:color w:val="000000"/>
                <w:sz w:val="20"/>
                <w:szCs w:val="20"/>
              </w:rPr>
              <w:t>b.</w:t>
            </w:r>
            <w:r w:rsidRPr="002D0FFA">
              <w:rPr>
                <w:rFonts w:ascii="Times New Roman" w:eastAsia="Yu Mincho" w:hAnsi="Times New Roman" w:cs="Times New Roman"/>
                <w:color w:val="000000"/>
                <w:sz w:val="20"/>
                <w:szCs w:val="20"/>
              </w:rPr>
              <w:t xml:space="preserve"> Proportion of population with primary reliance on clean fuels and technology</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1E3ACD" w:rsidRPr="002D0FFA" w:rsidRDefault="001E3ACD"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a. Total: 85% (2014); Urban: 96% (2014); Rural 73% (2014);</w:t>
            </w:r>
          </w:p>
          <w:p w:rsidR="001E3ACD" w:rsidRPr="002D0FFA" w:rsidRDefault="001E3ACD"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b. 57% (2014)</w:t>
            </w:r>
          </w:p>
        </w:tc>
        <w:tc>
          <w:tcPr>
            <w:tcW w:w="2790" w:type="dxa"/>
            <w:tcBorders>
              <w:top w:val="single" w:sz="4" w:space="0" w:color="auto"/>
              <w:left w:val="single" w:sz="4" w:space="0" w:color="auto"/>
              <w:bottom w:val="single" w:sz="4" w:space="0" w:color="auto"/>
              <w:right w:val="single" w:sz="4" w:space="0" w:color="auto"/>
            </w:tcBorders>
          </w:tcPr>
          <w:p w:rsidR="001E3ACD" w:rsidRPr="002D0FFA" w:rsidRDefault="00D90DB5"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 xml:space="preserve">Direction of </w:t>
            </w:r>
            <w:r w:rsidR="005A5998" w:rsidRPr="002D0FFA">
              <w:rPr>
                <w:rFonts w:ascii="Times New Roman" w:eastAsia="Calibri" w:hAnsi="Times New Roman" w:cs="Times New Roman"/>
                <w:color w:val="000000"/>
                <w:sz w:val="20"/>
                <w:szCs w:val="20"/>
              </w:rPr>
              <w:t>progress</w:t>
            </w:r>
            <w:r w:rsidRPr="002D0FFA">
              <w:rPr>
                <w:rFonts w:ascii="Times New Roman" w:eastAsia="Calibri" w:hAnsi="Times New Roman" w:cs="Times New Roman"/>
                <w:color w:val="000000"/>
                <w:sz w:val="20"/>
                <w:szCs w:val="20"/>
              </w:rPr>
              <w:t>: Increase</w:t>
            </w:r>
          </w:p>
        </w:tc>
      </w:tr>
      <w:tr w:rsidR="00766D9A" w:rsidRPr="002D0FFA" w:rsidTr="001B4C33">
        <w:trPr>
          <w:trHeight w:val="532"/>
          <w:jc w:val="center"/>
        </w:trPr>
        <w:tc>
          <w:tcPr>
            <w:tcW w:w="579" w:type="dxa"/>
            <w:vMerge/>
            <w:tcBorders>
              <w:top w:val="single" w:sz="4" w:space="0" w:color="auto"/>
              <w:left w:val="single" w:sz="4" w:space="0" w:color="auto"/>
              <w:bottom w:val="single" w:sz="4" w:space="0" w:color="auto"/>
              <w:right w:val="single" w:sz="4" w:space="0" w:color="auto"/>
            </w:tcBorders>
            <w:vAlign w:val="center"/>
          </w:tcPr>
          <w:p w:rsidR="00766D9A" w:rsidRPr="002D0FFA" w:rsidRDefault="00766D9A" w:rsidP="000E6F54">
            <w:pPr>
              <w:spacing w:after="0" w:line="0" w:lineRule="atLeast"/>
              <w:contextualSpacing/>
              <w:jc w:val="center"/>
              <w:rPr>
                <w:rFonts w:ascii="Times New Roman" w:eastAsia="SimSun" w:hAnsi="Times New Roman" w:cs="Times New Roman"/>
                <w:b/>
                <w:color w:val="000000"/>
                <w:sz w:val="20"/>
                <w:szCs w:val="20"/>
              </w:rPr>
            </w:pPr>
          </w:p>
        </w:tc>
        <w:tc>
          <w:tcPr>
            <w:tcW w:w="124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6D9A" w:rsidRPr="002D0FFA" w:rsidRDefault="00766D9A" w:rsidP="001C54A3">
            <w:pPr>
              <w:spacing w:after="0" w:line="0" w:lineRule="atLeast"/>
              <w:ind w:right="-29"/>
              <w:rPr>
                <w:rFonts w:ascii="Times New Roman" w:eastAsia="Yu Mincho" w:hAnsi="Times New Roman" w:cs="Times New Roman"/>
                <w:b/>
                <w:color w:val="000000"/>
                <w:sz w:val="20"/>
                <w:szCs w:val="20"/>
              </w:rPr>
            </w:pPr>
            <w:r w:rsidRPr="002D0FFA">
              <w:rPr>
                <w:rFonts w:ascii="Times New Roman" w:eastAsia="Yu Mincho" w:hAnsi="Times New Roman" w:cs="Times New Roman"/>
                <w:b/>
                <w:color w:val="000000"/>
                <w:sz w:val="20"/>
                <w:szCs w:val="20"/>
              </w:rPr>
              <w:t>Note:</w:t>
            </w:r>
          </w:p>
          <w:p w:rsidR="00766D9A" w:rsidRPr="002D0FFA" w:rsidRDefault="00766D9A" w:rsidP="001C54A3">
            <w:pPr>
              <w:spacing w:after="0" w:line="0" w:lineRule="atLeast"/>
              <w:rPr>
                <w:rFonts w:ascii="Times New Roman" w:eastAsia="Calibri" w:hAnsi="Times New Roman" w:cs="Times New Roman"/>
                <w:color w:val="000000"/>
                <w:sz w:val="20"/>
                <w:szCs w:val="20"/>
              </w:rPr>
            </w:pPr>
            <w:r w:rsidRPr="002D0FFA">
              <w:rPr>
                <w:rFonts w:ascii="Times New Roman" w:eastAsia="Yu Mincho" w:hAnsi="Times New Roman" w:cs="Times New Roman"/>
                <w:color w:val="000000"/>
                <w:sz w:val="20"/>
                <w:szCs w:val="20"/>
              </w:rPr>
              <w:t>As published i</w:t>
            </w:r>
            <w:r w:rsidRPr="002B45FB">
              <w:rPr>
                <w:rFonts w:ascii="Times New Roman" w:eastAsia="Yu Mincho" w:hAnsi="Times New Roman" w:cs="Times New Roman"/>
                <w:color w:val="000000"/>
                <w:sz w:val="20"/>
                <w:szCs w:val="20"/>
              </w:rPr>
              <w:t>n “</w:t>
            </w:r>
            <w:r w:rsidRPr="002B7C98">
              <w:rPr>
                <w:rFonts w:ascii="Times New Roman" w:eastAsia="Yu Mincho" w:hAnsi="Times New Roman" w:cs="Times New Roman"/>
                <w:color w:val="000000"/>
                <w:sz w:val="20"/>
                <w:szCs w:val="20"/>
              </w:rPr>
              <w:t>The Sustainable Development Goals Report 2017</w:t>
            </w:r>
            <w:r w:rsidR="002B45FB" w:rsidRPr="002B7C98">
              <w:rPr>
                <w:rFonts w:ascii="Times New Roman" w:eastAsia="Yu Mincho" w:hAnsi="Times New Roman" w:cs="Times New Roman"/>
                <w:color w:val="000000"/>
                <w:sz w:val="20"/>
                <w:szCs w:val="20"/>
              </w:rPr>
              <w:t>.</w:t>
            </w:r>
            <w:r w:rsidRPr="002B45FB">
              <w:rPr>
                <w:rFonts w:ascii="Times New Roman" w:eastAsia="Yu Mincho" w:hAnsi="Times New Roman" w:cs="Times New Roman"/>
                <w:color w:val="000000"/>
                <w:sz w:val="20"/>
                <w:szCs w:val="20"/>
              </w:rPr>
              <w:t>”</w:t>
            </w:r>
          </w:p>
        </w:tc>
      </w:tr>
      <w:tr w:rsidR="00766D9A" w:rsidRPr="002D0FFA" w:rsidTr="001B4C33">
        <w:trPr>
          <w:trHeight w:val="460"/>
          <w:jc w:val="center"/>
        </w:trPr>
        <w:tc>
          <w:tcPr>
            <w:tcW w:w="579" w:type="dxa"/>
            <w:vMerge/>
            <w:tcBorders>
              <w:top w:val="single" w:sz="4" w:space="0" w:color="auto"/>
              <w:left w:val="single" w:sz="4" w:space="0" w:color="auto"/>
              <w:bottom w:val="single" w:sz="4" w:space="0" w:color="auto"/>
              <w:right w:val="single" w:sz="4" w:space="0" w:color="auto"/>
            </w:tcBorders>
            <w:vAlign w:val="center"/>
            <w:hideMark/>
          </w:tcPr>
          <w:p w:rsidR="00766D9A" w:rsidRPr="002D0FFA" w:rsidRDefault="00766D9A" w:rsidP="000E6F54">
            <w:pPr>
              <w:spacing w:after="0" w:line="0" w:lineRule="atLeast"/>
              <w:jc w:val="center"/>
              <w:rPr>
                <w:rFonts w:ascii="Times New Roman" w:eastAsia="SimSun" w:hAnsi="Times New Roman" w:cs="Times New Roman"/>
                <w:b/>
                <w:color w:val="000000"/>
                <w:sz w:val="20"/>
                <w:szCs w:val="20"/>
              </w:rPr>
            </w:pPr>
          </w:p>
        </w:tc>
        <w:tc>
          <w:tcPr>
            <w:tcW w:w="12466" w:type="dxa"/>
            <w:gridSpan w:val="3"/>
            <w:tcBorders>
              <w:top w:val="single" w:sz="4" w:space="0" w:color="auto"/>
              <w:left w:val="single" w:sz="4" w:space="0" w:color="auto"/>
              <w:bottom w:val="single" w:sz="4" w:space="0" w:color="auto"/>
              <w:right w:val="single" w:sz="4" w:space="0" w:color="auto"/>
            </w:tcBorders>
            <w:shd w:val="clear" w:color="auto" w:fill="CAE9C0"/>
            <w:vAlign w:val="center"/>
            <w:hideMark/>
          </w:tcPr>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target</w:t>
            </w:r>
            <w:r w:rsidRPr="002D0FFA">
              <w:rPr>
                <w:rFonts w:ascii="Times New Roman" w:eastAsia="SimSun" w:hAnsi="Times New Roman" w:cs="Times New Roman"/>
                <w:color w:val="000000"/>
                <w:sz w:val="20"/>
                <w:szCs w:val="20"/>
              </w:rPr>
              <w:t>: 7.1 By 2030, ensure universal access to affordable, reliable and modern energy services</w:t>
            </w:r>
          </w:p>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xml:space="preserve">: (a) 7.1.1, with additional disaggregation, (b) 7.1.2 </w:t>
            </w:r>
          </w:p>
        </w:tc>
      </w:tr>
      <w:tr w:rsidR="001E3ACD" w:rsidRPr="002D0FFA" w:rsidTr="001B4C33">
        <w:trPr>
          <w:cantSplit/>
          <w:trHeight w:val="1457"/>
          <w:jc w:val="center"/>
        </w:trPr>
        <w:tc>
          <w:tcPr>
            <w:tcW w:w="579"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1E3ACD" w:rsidRPr="002D0FFA" w:rsidRDefault="001E3ACD" w:rsidP="000E6F54">
            <w:pPr>
              <w:spacing w:after="0" w:line="0" w:lineRule="atLeast"/>
              <w:contextualSpacing/>
              <w:jc w:val="center"/>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lastRenderedPageBreak/>
              <w:t>1.8</w:t>
            </w:r>
          </w:p>
          <w:p w:rsidR="001E3ACD" w:rsidRPr="002D0FFA" w:rsidRDefault="001E3ACD" w:rsidP="000E6F54">
            <w:pPr>
              <w:spacing w:after="0" w:line="0" w:lineRule="atLeast"/>
              <w:contextualSpacing/>
              <w:jc w:val="center"/>
              <w:rPr>
                <w:rFonts w:ascii="Times New Roman" w:eastAsia="SimSun" w:hAnsi="Times New Roman" w:cs="Times New Roman"/>
                <w:b/>
                <w:color w:val="000000"/>
                <w:sz w:val="20"/>
                <w:szCs w:val="20"/>
              </w:rPr>
            </w:pPr>
          </w:p>
        </w:tc>
        <w:tc>
          <w:tcPr>
            <w:tcW w:w="598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1E3ACD" w:rsidRPr="002D0FFA" w:rsidRDefault="001E3ACD" w:rsidP="001C54A3">
            <w:pPr>
              <w:spacing w:after="0" w:line="0" w:lineRule="atLeast"/>
              <w:rPr>
                <w:rFonts w:ascii="Times New Roman" w:eastAsia="Yu Mincho" w:hAnsi="Times New Roman" w:cs="Times New Roman"/>
                <w:color w:val="000000"/>
                <w:sz w:val="20"/>
                <w:szCs w:val="20"/>
              </w:rPr>
            </w:pPr>
            <w:r w:rsidRPr="002D0FFA">
              <w:rPr>
                <w:rFonts w:ascii="Times New Roman" w:eastAsia="Yu Mincho" w:hAnsi="Times New Roman" w:cs="Times New Roman"/>
                <w:b/>
                <w:color w:val="000000"/>
                <w:sz w:val="20"/>
                <w:szCs w:val="20"/>
              </w:rPr>
              <w:t>a.</w:t>
            </w:r>
            <w:r w:rsidRPr="002D0FFA">
              <w:rPr>
                <w:rFonts w:ascii="Times New Roman" w:eastAsia="Yu Mincho" w:hAnsi="Times New Roman" w:cs="Times New Roman"/>
                <w:color w:val="000000"/>
                <w:sz w:val="20"/>
                <w:szCs w:val="20"/>
              </w:rPr>
              <w:t xml:space="preserve"> Proportion of ever-partnered women and girls aged 15 years and older subjected to physical, sexual or psychological violence by a current or former intimate partner in the previous 12 months, by form of violence and age</w:t>
            </w:r>
          </w:p>
          <w:p w:rsidR="001E3ACD" w:rsidRPr="002D0FFA" w:rsidRDefault="001E3ACD" w:rsidP="001C54A3">
            <w:pPr>
              <w:spacing w:after="0" w:line="0" w:lineRule="atLeast"/>
              <w:rPr>
                <w:rFonts w:ascii="Times New Roman" w:eastAsia="Yu Mincho" w:hAnsi="Times New Roman" w:cs="Times New Roman"/>
                <w:color w:val="000000"/>
                <w:sz w:val="20"/>
                <w:szCs w:val="20"/>
              </w:rPr>
            </w:pPr>
            <w:r w:rsidRPr="002D0FFA">
              <w:rPr>
                <w:rFonts w:ascii="Times New Roman" w:eastAsia="Yu Mincho" w:hAnsi="Times New Roman" w:cs="Times New Roman"/>
                <w:b/>
                <w:color w:val="000000"/>
                <w:sz w:val="20"/>
                <w:szCs w:val="20"/>
              </w:rPr>
              <w:t xml:space="preserve">b. </w:t>
            </w:r>
            <w:r w:rsidRPr="002D0FFA">
              <w:rPr>
                <w:rFonts w:ascii="Times New Roman" w:eastAsia="Yu Mincho" w:hAnsi="Times New Roman" w:cs="Times New Roman"/>
                <w:color w:val="000000"/>
                <w:sz w:val="20"/>
                <w:szCs w:val="20"/>
              </w:rPr>
              <w:t>Proportion of women and girls aged 15 years and older subjected to sexual violence by persons other than an intimate partner in the previous 12 months, by age and place of occurrence</w:t>
            </w:r>
          </w:p>
        </w:tc>
        <w:tc>
          <w:tcPr>
            <w:tcW w:w="369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E3ACD" w:rsidRPr="002D0FFA" w:rsidRDefault="001E3ACD">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color w:val="000000"/>
                <w:sz w:val="20"/>
                <w:szCs w:val="20"/>
              </w:rPr>
              <w:t>a. 19%</w:t>
            </w:r>
            <w:r w:rsidRPr="002D0FFA">
              <w:rPr>
                <w:rFonts w:ascii="Times New Roman" w:eastAsia="SimSun" w:hAnsi="Times New Roman" w:cs="Times New Roman"/>
                <w:b/>
                <w:color w:val="000000"/>
                <w:sz w:val="20"/>
                <w:szCs w:val="20"/>
              </w:rPr>
              <w:t xml:space="preserve"> </w:t>
            </w:r>
            <w:r w:rsidRPr="002D0FFA">
              <w:rPr>
                <w:rFonts w:ascii="Times New Roman" w:eastAsia="SimSun" w:hAnsi="Times New Roman" w:cs="Times New Roman"/>
                <w:color w:val="000000"/>
                <w:sz w:val="20"/>
                <w:szCs w:val="20"/>
              </w:rPr>
              <w:t>(2016)</w:t>
            </w:r>
          </w:p>
          <w:p w:rsidR="001E3ACD" w:rsidRPr="002D0FFA" w:rsidRDefault="00181130">
            <w:pPr>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color w:val="000000"/>
                <w:sz w:val="20"/>
                <w:szCs w:val="20"/>
              </w:rPr>
              <w:t>b. Data n</w:t>
            </w:r>
            <w:r w:rsidR="001E3ACD" w:rsidRPr="002D0FFA">
              <w:rPr>
                <w:rFonts w:ascii="Times New Roman" w:eastAsia="SimSun" w:hAnsi="Times New Roman" w:cs="Times New Roman"/>
                <w:color w:val="000000"/>
                <w:sz w:val="20"/>
                <w:szCs w:val="20"/>
              </w:rPr>
              <w:t>ot available</w:t>
            </w:r>
          </w:p>
        </w:tc>
        <w:tc>
          <w:tcPr>
            <w:tcW w:w="27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E3ACD" w:rsidRPr="002D0FFA" w:rsidRDefault="00D90DB5">
            <w:pPr>
              <w:spacing w:after="0" w:line="0" w:lineRule="atLeast"/>
              <w:rPr>
                <w:rFonts w:ascii="Times New Roman" w:eastAsia="SimSun" w:hAnsi="Times New Roman" w:cs="Times New Roman"/>
                <w:b/>
                <w:color w:val="000000"/>
                <w:sz w:val="20"/>
                <w:szCs w:val="20"/>
              </w:rPr>
            </w:pPr>
            <w:r w:rsidRPr="002D0FFA">
              <w:rPr>
                <w:rFonts w:ascii="Times New Roman" w:eastAsia="Calibri" w:hAnsi="Times New Roman" w:cs="Times New Roman"/>
                <w:color w:val="000000"/>
                <w:sz w:val="20"/>
                <w:szCs w:val="20"/>
              </w:rPr>
              <w:t xml:space="preserve">Direction of </w:t>
            </w:r>
            <w:r w:rsidR="005A5998" w:rsidRPr="002D0FFA">
              <w:rPr>
                <w:rFonts w:ascii="Times New Roman" w:eastAsia="Calibri" w:hAnsi="Times New Roman" w:cs="Times New Roman"/>
                <w:color w:val="000000"/>
                <w:sz w:val="20"/>
                <w:szCs w:val="20"/>
              </w:rPr>
              <w:t>progress</w:t>
            </w:r>
            <w:r w:rsidRPr="002D0FFA">
              <w:rPr>
                <w:rFonts w:ascii="Times New Roman" w:eastAsia="Calibri" w:hAnsi="Times New Roman" w:cs="Times New Roman"/>
                <w:color w:val="000000"/>
                <w:sz w:val="20"/>
                <w:szCs w:val="20"/>
              </w:rPr>
              <w:t>: Decrease</w:t>
            </w:r>
          </w:p>
        </w:tc>
      </w:tr>
      <w:tr w:rsidR="00766D9A" w:rsidRPr="002D0FFA" w:rsidTr="001B4C33">
        <w:trPr>
          <w:cantSplit/>
          <w:trHeight w:val="395"/>
          <w:jc w:val="center"/>
        </w:trPr>
        <w:tc>
          <w:tcPr>
            <w:tcW w:w="57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766D9A" w:rsidRPr="002D0FFA" w:rsidRDefault="00766D9A" w:rsidP="001C54A3">
            <w:pPr>
              <w:spacing w:after="0" w:line="0" w:lineRule="atLeast"/>
              <w:contextualSpacing/>
              <w:jc w:val="center"/>
              <w:rPr>
                <w:rFonts w:ascii="Times New Roman" w:eastAsia="SimSun" w:hAnsi="Times New Roman" w:cs="Times New Roman"/>
                <w:b/>
                <w:color w:val="000000"/>
                <w:sz w:val="20"/>
                <w:szCs w:val="20"/>
              </w:rPr>
            </w:pPr>
          </w:p>
        </w:tc>
        <w:tc>
          <w:tcPr>
            <w:tcW w:w="124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tcPr>
          <w:p w:rsidR="00766D9A" w:rsidRPr="002D0FFA" w:rsidRDefault="00766D9A" w:rsidP="001C54A3">
            <w:pPr>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Note:</w:t>
            </w:r>
          </w:p>
          <w:p w:rsidR="00766D9A" w:rsidRPr="002D0FFA" w:rsidRDefault="00766D9A" w:rsidP="001C54A3">
            <w:pPr>
              <w:spacing w:after="0" w:line="0" w:lineRule="atLeast"/>
              <w:rPr>
                <w:rFonts w:ascii="Times New Roman" w:eastAsia="SimSun" w:hAnsi="Times New Roman"/>
                <w:color w:val="000000"/>
                <w:sz w:val="20"/>
                <w:szCs w:val="20"/>
              </w:rPr>
            </w:pPr>
            <w:r w:rsidRPr="002D0FFA">
              <w:rPr>
                <w:rFonts w:ascii="Times New Roman" w:eastAsia="SimSun" w:hAnsi="Times New Roman"/>
                <w:color w:val="000000"/>
                <w:sz w:val="20"/>
                <w:szCs w:val="20"/>
              </w:rPr>
              <w:t xml:space="preserve">a. As published in “The Sustainable Development Goals Report 2017” for the </w:t>
            </w:r>
            <w:r w:rsidR="002B45FB">
              <w:rPr>
                <w:rFonts w:ascii="Times New Roman" w:eastAsia="SimSun" w:hAnsi="Times New Roman"/>
                <w:color w:val="000000"/>
                <w:sz w:val="20"/>
                <w:szCs w:val="20"/>
              </w:rPr>
              <w:t>w</w:t>
            </w:r>
            <w:r w:rsidRPr="002D0FFA">
              <w:rPr>
                <w:rFonts w:ascii="Times New Roman" w:eastAsia="SimSun" w:hAnsi="Times New Roman"/>
                <w:color w:val="000000"/>
                <w:sz w:val="20"/>
                <w:szCs w:val="20"/>
              </w:rPr>
              <w:t xml:space="preserve">orld aggregated estimate and in the “Progress towards the Sustainable Development Goals Report of the Secretary-General Supplementary Information” </w:t>
            </w:r>
            <w:r w:rsidR="00394893">
              <w:rPr>
                <w:rFonts w:ascii="Times New Roman" w:eastAsia="SimSun" w:hAnsi="Times New Roman"/>
                <w:color w:val="000000"/>
                <w:sz w:val="20"/>
                <w:szCs w:val="20"/>
              </w:rPr>
              <w:t xml:space="preserve">for </w:t>
            </w:r>
            <w:r w:rsidRPr="002D0FFA">
              <w:rPr>
                <w:rFonts w:ascii="Times New Roman" w:eastAsia="SimSun" w:hAnsi="Times New Roman"/>
                <w:color w:val="000000"/>
                <w:sz w:val="20"/>
                <w:szCs w:val="20"/>
              </w:rPr>
              <w:t>2017, also known as the “Statistical Annex</w:t>
            </w:r>
            <w:r w:rsidR="00394893">
              <w:rPr>
                <w:rFonts w:ascii="Times New Roman" w:eastAsia="SimSun" w:hAnsi="Times New Roman"/>
                <w:color w:val="000000"/>
                <w:sz w:val="20"/>
                <w:szCs w:val="20"/>
              </w:rPr>
              <w:t>.</w:t>
            </w:r>
            <w:r w:rsidRPr="002D0FFA">
              <w:rPr>
                <w:rFonts w:ascii="Times New Roman" w:eastAsia="SimSun" w:hAnsi="Times New Roman"/>
                <w:color w:val="000000"/>
                <w:sz w:val="20"/>
                <w:szCs w:val="20"/>
              </w:rPr>
              <w:t xml:space="preserve">” Baseline data compiled by United Nations Children's Fund (UNICEF), </w:t>
            </w:r>
            <w:r w:rsidR="009E44D6">
              <w:rPr>
                <w:rFonts w:ascii="Times New Roman" w:eastAsia="SimSun" w:hAnsi="Times New Roman"/>
                <w:color w:val="000000"/>
                <w:sz w:val="20"/>
                <w:szCs w:val="20"/>
              </w:rPr>
              <w:t xml:space="preserve">the </w:t>
            </w:r>
            <w:r w:rsidRPr="002D0FFA">
              <w:rPr>
                <w:rFonts w:ascii="Times New Roman" w:eastAsia="SimSun" w:hAnsi="Times New Roman"/>
                <w:color w:val="000000"/>
                <w:sz w:val="20"/>
                <w:szCs w:val="20"/>
              </w:rPr>
              <w:t>United Nations Entity for Gender Equality and the Empowerment of Women (UN Women), United Nations Statistics Division (UNSD) and United Nations Population Fund (UNFPA). Data source</w:t>
            </w:r>
            <w:r w:rsidR="009E44D6">
              <w:rPr>
                <w:rFonts w:ascii="Times New Roman" w:eastAsia="SimSun" w:hAnsi="Times New Roman"/>
                <w:color w:val="000000"/>
                <w:sz w:val="20"/>
                <w:szCs w:val="20"/>
              </w:rPr>
              <w:t>s</w:t>
            </w:r>
            <w:r w:rsidRPr="002D0FFA">
              <w:rPr>
                <w:rFonts w:ascii="Times New Roman" w:eastAsia="SimSun" w:hAnsi="Times New Roman"/>
                <w:color w:val="000000"/>
                <w:sz w:val="20"/>
                <w:szCs w:val="20"/>
              </w:rPr>
              <w:t xml:space="preserve"> included Demographic and Health Surveys (DHS) and other national surveys conducted </w:t>
            </w:r>
            <w:r w:rsidR="009E44D6">
              <w:rPr>
                <w:rFonts w:ascii="Times New Roman" w:eastAsia="SimSun" w:hAnsi="Times New Roman"/>
                <w:color w:val="000000"/>
                <w:sz w:val="20"/>
                <w:szCs w:val="20"/>
              </w:rPr>
              <w:t>during</w:t>
            </w:r>
            <w:r w:rsidR="009E44D6" w:rsidRPr="002D0FFA">
              <w:rPr>
                <w:rFonts w:ascii="Times New Roman" w:eastAsia="SimSun" w:hAnsi="Times New Roman"/>
                <w:color w:val="000000"/>
                <w:sz w:val="20"/>
                <w:szCs w:val="20"/>
              </w:rPr>
              <w:t xml:space="preserve"> </w:t>
            </w:r>
            <w:r w:rsidRPr="002D0FFA">
              <w:rPr>
                <w:rFonts w:ascii="Times New Roman" w:eastAsia="SimSun" w:hAnsi="Times New Roman"/>
                <w:color w:val="000000"/>
                <w:sz w:val="20"/>
                <w:szCs w:val="20"/>
              </w:rPr>
              <w:t>the 2005-2016 period.</w:t>
            </w:r>
          </w:p>
        </w:tc>
      </w:tr>
      <w:tr w:rsidR="00766D9A" w:rsidRPr="002D0FFA" w:rsidTr="001B4C33">
        <w:trPr>
          <w:cantSplit/>
          <w:trHeight w:val="134"/>
          <w:jc w:val="center"/>
        </w:trPr>
        <w:tc>
          <w:tcPr>
            <w:tcW w:w="579" w:type="dxa"/>
            <w:vMerge/>
            <w:tcBorders>
              <w:top w:val="single" w:sz="4" w:space="0" w:color="auto"/>
              <w:left w:val="single" w:sz="4" w:space="0" w:color="auto"/>
              <w:bottom w:val="single" w:sz="4" w:space="0" w:color="auto"/>
              <w:right w:val="single" w:sz="4" w:space="0" w:color="auto"/>
            </w:tcBorders>
            <w:vAlign w:val="center"/>
            <w:hideMark/>
          </w:tcPr>
          <w:p w:rsidR="00766D9A" w:rsidRPr="002D0FFA" w:rsidRDefault="00766D9A" w:rsidP="001C54A3">
            <w:pPr>
              <w:spacing w:after="0" w:line="0" w:lineRule="atLeast"/>
              <w:rPr>
                <w:rFonts w:ascii="Times New Roman" w:eastAsia="SimSun" w:hAnsi="Times New Roman" w:cs="Times New Roman"/>
                <w:b/>
                <w:color w:val="000000"/>
                <w:sz w:val="20"/>
                <w:szCs w:val="20"/>
              </w:rPr>
            </w:pPr>
          </w:p>
        </w:tc>
        <w:tc>
          <w:tcPr>
            <w:tcW w:w="12466" w:type="dxa"/>
            <w:gridSpan w:val="3"/>
            <w:tcBorders>
              <w:top w:val="single" w:sz="4" w:space="0" w:color="auto"/>
              <w:left w:val="single" w:sz="4" w:space="0" w:color="auto"/>
              <w:bottom w:val="single" w:sz="4" w:space="0" w:color="auto"/>
              <w:right w:val="single" w:sz="4" w:space="0" w:color="auto"/>
            </w:tcBorders>
            <w:shd w:val="clear" w:color="auto" w:fill="CAE9C0"/>
            <w:tcMar>
              <w:top w:w="0" w:type="dxa"/>
              <w:left w:w="115" w:type="dxa"/>
              <w:bottom w:w="0" w:type="dxa"/>
              <w:right w:w="115" w:type="dxa"/>
            </w:tcMar>
            <w:vAlign w:val="center"/>
            <w:hideMark/>
          </w:tcPr>
          <w:p w:rsidR="00766D9A" w:rsidRPr="002D0FFA" w:rsidRDefault="00766D9A" w:rsidP="001C54A3">
            <w:pPr>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FUNDS AND PROGRAMMES COMMON INDICATOR (UNFPA, UNICEF, UN</w:t>
            </w:r>
            <w:r w:rsidR="00950BA1">
              <w:rPr>
                <w:rFonts w:ascii="Times New Roman" w:eastAsia="SimSun" w:hAnsi="Times New Roman" w:cs="Times New Roman"/>
                <w:b/>
                <w:color w:val="000000"/>
                <w:sz w:val="20"/>
                <w:szCs w:val="20"/>
              </w:rPr>
              <w:t xml:space="preserve"> </w:t>
            </w:r>
            <w:r w:rsidRPr="002D0FFA">
              <w:rPr>
                <w:rFonts w:ascii="Times New Roman" w:eastAsia="SimSun" w:hAnsi="Times New Roman" w:cs="Times New Roman"/>
                <w:b/>
                <w:color w:val="000000"/>
                <w:sz w:val="20"/>
                <w:szCs w:val="20"/>
              </w:rPr>
              <w:t>WOMEN)</w:t>
            </w:r>
          </w:p>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target</w:t>
            </w:r>
            <w:r w:rsidRPr="002D0FFA">
              <w:rPr>
                <w:rFonts w:ascii="Times New Roman" w:eastAsia="SimSun" w:hAnsi="Times New Roman" w:cs="Times New Roman"/>
                <w:color w:val="000000"/>
                <w:sz w:val="20"/>
                <w:szCs w:val="20"/>
              </w:rPr>
              <w:t>: 5.2 Eliminate all forms of violence against all women and girls in the public and private spheres, including trafficking and sexual and other types of exploitation</w:t>
            </w:r>
          </w:p>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xml:space="preserve">: 5.2.1 and 5.2.2 </w:t>
            </w:r>
          </w:p>
        </w:tc>
      </w:tr>
      <w:tr w:rsidR="001E3ACD" w:rsidRPr="002D0FFA" w:rsidTr="001B4C33">
        <w:trPr>
          <w:trHeight w:val="314"/>
          <w:jc w:val="center"/>
        </w:trPr>
        <w:tc>
          <w:tcPr>
            <w:tcW w:w="579" w:type="dxa"/>
            <w:vMerge w:val="restart"/>
            <w:tcBorders>
              <w:top w:val="single" w:sz="4" w:space="0" w:color="auto"/>
              <w:left w:val="single" w:sz="4" w:space="0" w:color="auto"/>
              <w:bottom w:val="single" w:sz="4" w:space="0" w:color="auto"/>
              <w:right w:val="single" w:sz="4" w:space="0" w:color="auto"/>
            </w:tcBorders>
            <w:vAlign w:val="center"/>
            <w:hideMark/>
          </w:tcPr>
          <w:p w:rsidR="001E3ACD" w:rsidRPr="002D0FFA" w:rsidRDefault="001E3ACD" w:rsidP="000E6F54">
            <w:pPr>
              <w:spacing w:after="0" w:line="0" w:lineRule="atLeast"/>
              <w:contextualSpacing/>
              <w:jc w:val="center"/>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1.9</w:t>
            </w:r>
          </w:p>
        </w:tc>
        <w:tc>
          <w:tcPr>
            <w:tcW w:w="5983" w:type="dxa"/>
            <w:tcBorders>
              <w:top w:val="single" w:sz="4" w:space="0" w:color="auto"/>
              <w:left w:val="single" w:sz="4" w:space="0" w:color="auto"/>
              <w:bottom w:val="single" w:sz="4" w:space="0" w:color="auto"/>
              <w:right w:val="single" w:sz="4" w:space="0" w:color="auto"/>
            </w:tcBorders>
          </w:tcPr>
          <w:p w:rsidR="001E3ACD" w:rsidRPr="002D0FFA" w:rsidRDefault="001E3ACD"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rPr>
              <w:t>Number of countries reporting progress in multi-stakeholder development effectiveness monitoring frameworks that support the achievement of the sustainable development goals</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1E3ACD" w:rsidRPr="002D0FFA" w:rsidRDefault="001E3ACD">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34 (2017)</w:t>
            </w:r>
          </w:p>
        </w:tc>
        <w:tc>
          <w:tcPr>
            <w:tcW w:w="2790" w:type="dxa"/>
            <w:tcBorders>
              <w:top w:val="single" w:sz="4" w:space="0" w:color="auto"/>
              <w:left w:val="single" w:sz="4" w:space="0" w:color="auto"/>
              <w:bottom w:val="single" w:sz="4" w:space="0" w:color="auto"/>
              <w:right w:val="single" w:sz="4" w:space="0" w:color="auto"/>
            </w:tcBorders>
          </w:tcPr>
          <w:p w:rsidR="001E3ACD" w:rsidRPr="002D0FFA" w:rsidRDefault="00D90DB5"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 xml:space="preserve">Direction of </w:t>
            </w:r>
            <w:r w:rsidR="005A5998" w:rsidRPr="002D0FFA">
              <w:rPr>
                <w:rFonts w:ascii="Times New Roman" w:eastAsia="Calibri" w:hAnsi="Times New Roman" w:cs="Times New Roman"/>
                <w:color w:val="000000"/>
                <w:sz w:val="20"/>
                <w:szCs w:val="20"/>
              </w:rPr>
              <w:t>progress</w:t>
            </w:r>
            <w:r w:rsidRPr="002D0FFA">
              <w:rPr>
                <w:rFonts w:ascii="Times New Roman" w:eastAsia="Calibri" w:hAnsi="Times New Roman" w:cs="Times New Roman"/>
                <w:color w:val="000000"/>
                <w:sz w:val="20"/>
                <w:szCs w:val="20"/>
              </w:rPr>
              <w:t>: Increase</w:t>
            </w:r>
          </w:p>
        </w:tc>
      </w:tr>
      <w:tr w:rsidR="00766D9A" w:rsidRPr="002D0FFA" w:rsidTr="001B4C33">
        <w:trPr>
          <w:trHeight w:val="314"/>
          <w:jc w:val="center"/>
        </w:trPr>
        <w:tc>
          <w:tcPr>
            <w:tcW w:w="579" w:type="dxa"/>
            <w:vMerge/>
            <w:tcBorders>
              <w:top w:val="single" w:sz="4" w:space="0" w:color="auto"/>
              <w:left w:val="single" w:sz="4" w:space="0" w:color="auto"/>
              <w:bottom w:val="single" w:sz="4" w:space="0" w:color="auto"/>
              <w:right w:val="single" w:sz="4" w:space="0" w:color="auto"/>
            </w:tcBorders>
            <w:vAlign w:val="center"/>
          </w:tcPr>
          <w:p w:rsidR="00766D9A" w:rsidRPr="002D0FFA" w:rsidRDefault="00766D9A" w:rsidP="000E6F54">
            <w:pPr>
              <w:spacing w:after="0" w:line="0" w:lineRule="atLeast"/>
              <w:contextualSpacing/>
              <w:jc w:val="center"/>
              <w:rPr>
                <w:rFonts w:ascii="Times New Roman" w:eastAsia="SimSun" w:hAnsi="Times New Roman" w:cs="Times New Roman"/>
                <w:b/>
                <w:color w:val="000000"/>
                <w:sz w:val="20"/>
                <w:szCs w:val="20"/>
              </w:rPr>
            </w:pPr>
          </w:p>
        </w:tc>
        <w:tc>
          <w:tcPr>
            <w:tcW w:w="124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6D9A" w:rsidRPr="002D0FFA" w:rsidRDefault="00766D9A" w:rsidP="001C54A3">
            <w:pPr>
              <w:spacing w:after="0" w:line="0" w:lineRule="atLeast"/>
              <w:rPr>
                <w:rFonts w:ascii="Times New Roman" w:eastAsia="Calibri" w:hAnsi="Times New Roman" w:cs="Times New Roman"/>
                <w:color w:val="000000"/>
                <w:sz w:val="20"/>
                <w:szCs w:val="20"/>
              </w:rPr>
            </w:pPr>
            <w:r w:rsidRPr="002D0FFA">
              <w:rPr>
                <w:rFonts w:ascii="Times New Roman" w:eastAsia="Yu Mincho" w:hAnsi="Times New Roman" w:cs="Times New Roman"/>
                <w:b/>
                <w:color w:val="000000"/>
                <w:sz w:val="20"/>
                <w:szCs w:val="20"/>
              </w:rPr>
              <w:t>Note:</w:t>
            </w:r>
            <w:r w:rsidRPr="002D0FFA">
              <w:rPr>
                <w:rFonts w:ascii="Times New Roman" w:eastAsia="Yu Mincho" w:hAnsi="Times New Roman" w:cs="Times New Roman"/>
                <w:color w:val="000000"/>
                <w:sz w:val="20"/>
                <w:szCs w:val="20"/>
              </w:rPr>
              <w:t xml:space="preserve"> Based on 92 UNDP programme countries that reported on this indicator to the SDG database </w:t>
            </w:r>
            <w:hyperlink r:id="rId23" w:history="1">
              <w:r w:rsidRPr="002D0FFA">
                <w:rPr>
                  <w:rStyle w:val="Hyperlink"/>
                  <w:rFonts w:ascii="Times New Roman" w:eastAsia="Yu Mincho" w:hAnsi="Times New Roman"/>
                  <w:sz w:val="20"/>
                  <w:szCs w:val="20"/>
                </w:rPr>
                <w:t>https://unstats.un.org/sdgs/indicators/database/?indicator=17.16.1</w:t>
              </w:r>
            </w:hyperlink>
            <w:r w:rsidR="009E44D6">
              <w:rPr>
                <w:rStyle w:val="Hyperlink"/>
                <w:rFonts w:ascii="Times New Roman" w:eastAsia="Yu Mincho" w:hAnsi="Times New Roman"/>
                <w:sz w:val="20"/>
                <w:szCs w:val="20"/>
              </w:rPr>
              <w:t>.</w:t>
            </w:r>
            <w:r w:rsidRPr="002D0FFA">
              <w:rPr>
                <w:rFonts w:ascii="Times New Roman" w:eastAsia="Yu Mincho" w:hAnsi="Times New Roman" w:cs="Times New Roman"/>
                <w:color w:val="000000"/>
                <w:sz w:val="20"/>
                <w:szCs w:val="20"/>
              </w:rPr>
              <w:t xml:space="preserve"> </w:t>
            </w:r>
          </w:p>
        </w:tc>
      </w:tr>
      <w:tr w:rsidR="00766D9A" w:rsidRPr="002D0FFA" w:rsidTr="001B4C33">
        <w:trPr>
          <w:trHeight w:val="5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Pr="002D0FFA" w:rsidRDefault="00766D9A" w:rsidP="000E6F54">
            <w:pPr>
              <w:spacing w:after="0" w:line="0" w:lineRule="atLeast"/>
              <w:jc w:val="center"/>
              <w:rPr>
                <w:rFonts w:ascii="Times New Roman" w:eastAsia="SimSun" w:hAnsi="Times New Roman" w:cs="Times New Roman"/>
                <w:b/>
                <w:color w:val="000000"/>
                <w:sz w:val="20"/>
                <w:szCs w:val="20"/>
              </w:rPr>
            </w:pPr>
          </w:p>
        </w:tc>
        <w:tc>
          <w:tcPr>
            <w:tcW w:w="12466" w:type="dxa"/>
            <w:gridSpan w:val="3"/>
            <w:tcBorders>
              <w:top w:val="single" w:sz="4" w:space="0" w:color="auto"/>
              <w:left w:val="single" w:sz="4" w:space="0" w:color="auto"/>
              <w:bottom w:val="single" w:sz="4" w:space="0" w:color="auto"/>
              <w:right w:val="single" w:sz="4" w:space="0" w:color="auto"/>
            </w:tcBorders>
            <w:shd w:val="clear" w:color="auto" w:fill="CAE9C0"/>
            <w:vAlign w:val="center"/>
            <w:hideMark/>
          </w:tcPr>
          <w:p w:rsidR="00766D9A" w:rsidRPr="002D0FFA" w:rsidRDefault="00766D9A" w:rsidP="001C54A3">
            <w:pPr>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 xml:space="preserve">Corresponding SDG target: </w:t>
            </w:r>
            <w:r w:rsidRPr="002D0FFA">
              <w:rPr>
                <w:rFonts w:ascii="Times New Roman" w:eastAsia="SimSun" w:hAnsi="Times New Roman" w:cs="Times New Roman"/>
                <w:color w:val="000000"/>
                <w:sz w:val="20"/>
                <w:szCs w:val="20"/>
              </w:rPr>
              <w:t>17.16 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w:t>
            </w:r>
          </w:p>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17.16.1</w:t>
            </w:r>
          </w:p>
        </w:tc>
      </w:tr>
      <w:tr w:rsidR="001E3ACD" w:rsidRPr="002D0FFA" w:rsidTr="001B4C33">
        <w:trPr>
          <w:trHeight w:val="314"/>
          <w:jc w:val="center"/>
        </w:trPr>
        <w:tc>
          <w:tcPr>
            <w:tcW w:w="579" w:type="dxa"/>
            <w:vMerge w:val="restart"/>
            <w:tcBorders>
              <w:top w:val="single" w:sz="4" w:space="0" w:color="auto"/>
              <w:left w:val="single" w:sz="4" w:space="0" w:color="auto"/>
              <w:bottom w:val="single" w:sz="4" w:space="0" w:color="auto"/>
              <w:right w:val="single" w:sz="4" w:space="0" w:color="auto"/>
            </w:tcBorders>
            <w:vAlign w:val="center"/>
            <w:hideMark/>
          </w:tcPr>
          <w:p w:rsidR="001E3ACD" w:rsidRPr="002D0FFA" w:rsidRDefault="001E3ACD" w:rsidP="000E6F54">
            <w:pPr>
              <w:spacing w:after="0" w:line="0" w:lineRule="atLeast"/>
              <w:contextualSpacing/>
              <w:jc w:val="center"/>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1.10</w:t>
            </w:r>
          </w:p>
        </w:tc>
        <w:tc>
          <w:tcPr>
            <w:tcW w:w="5983" w:type="dxa"/>
            <w:tcBorders>
              <w:top w:val="single" w:sz="4" w:space="0" w:color="auto"/>
              <w:left w:val="single" w:sz="4" w:space="0" w:color="auto"/>
              <w:bottom w:val="single" w:sz="4" w:space="0" w:color="auto"/>
              <w:right w:val="single" w:sz="4" w:space="0" w:color="auto"/>
            </w:tcBorders>
          </w:tcPr>
          <w:p w:rsidR="001E3ACD" w:rsidRPr="002D0FFA" w:rsidRDefault="001E3ACD"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rPr>
              <w:t>Proportion of sustainable development indicators produced at the national level with full disaggregation when relevant to the target, in accordance with the Fundamental Principles of Official Statistics</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1E3ACD" w:rsidRPr="002D0FFA" w:rsidRDefault="001E3ACD">
            <w:pPr>
              <w:spacing w:after="0" w:line="0" w:lineRule="atLeast"/>
              <w:rPr>
                <w:rFonts w:ascii="Times New Roman" w:eastAsia="Calibri" w:hAnsi="Times New Roman" w:cs="Times New Roman"/>
                <w:color w:val="FF0000"/>
                <w:sz w:val="20"/>
                <w:szCs w:val="20"/>
              </w:rPr>
            </w:pPr>
            <w:r w:rsidRPr="002D0FFA">
              <w:rPr>
                <w:rFonts w:ascii="Times New Roman" w:eastAsia="Calibri" w:hAnsi="Times New Roman" w:cs="Times New Roman"/>
                <w:color w:val="000000" w:themeColor="text1"/>
                <w:sz w:val="20"/>
                <w:szCs w:val="20"/>
              </w:rPr>
              <w:t>Data not available</w:t>
            </w:r>
          </w:p>
        </w:tc>
        <w:tc>
          <w:tcPr>
            <w:tcW w:w="2790" w:type="dxa"/>
            <w:tcBorders>
              <w:top w:val="single" w:sz="4" w:space="0" w:color="auto"/>
              <w:left w:val="single" w:sz="4" w:space="0" w:color="auto"/>
              <w:bottom w:val="single" w:sz="4" w:space="0" w:color="auto"/>
              <w:right w:val="single" w:sz="4" w:space="0" w:color="auto"/>
            </w:tcBorders>
          </w:tcPr>
          <w:p w:rsidR="001E3ACD" w:rsidRPr="002D0FFA" w:rsidRDefault="00D90DB5"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 xml:space="preserve">Direction of </w:t>
            </w:r>
            <w:r w:rsidR="005A5998" w:rsidRPr="002D0FFA">
              <w:rPr>
                <w:rFonts w:ascii="Times New Roman" w:eastAsia="Calibri" w:hAnsi="Times New Roman" w:cs="Times New Roman"/>
                <w:color w:val="000000"/>
                <w:sz w:val="20"/>
                <w:szCs w:val="20"/>
              </w:rPr>
              <w:t>progress</w:t>
            </w:r>
            <w:r w:rsidRPr="002D0FFA">
              <w:rPr>
                <w:rFonts w:ascii="Times New Roman" w:eastAsia="Calibri" w:hAnsi="Times New Roman" w:cs="Times New Roman"/>
                <w:color w:val="000000"/>
                <w:sz w:val="20"/>
                <w:szCs w:val="20"/>
              </w:rPr>
              <w:t>: Increase</w:t>
            </w:r>
          </w:p>
        </w:tc>
      </w:tr>
      <w:tr w:rsidR="00766D9A" w:rsidRPr="002D0FFA" w:rsidTr="001B4C33">
        <w:trPr>
          <w:trHeight w:val="5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Pr="002D0FFA" w:rsidRDefault="00766D9A" w:rsidP="001C54A3">
            <w:pPr>
              <w:spacing w:after="0" w:line="0" w:lineRule="atLeast"/>
              <w:rPr>
                <w:rFonts w:ascii="Times New Roman" w:eastAsia="SimSun" w:hAnsi="Times New Roman" w:cs="Times New Roman"/>
                <w:b/>
                <w:color w:val="000000"/>
                <w:sz w:val="20"/>
                <w:szCs w:val="20"/>
              </w:rPr>
            </w:pPr>
          </w:p>
        </w:tc>
        <w:tc>
          <w:tcPr>
            <w:tcW w:w="12466" w:type="dxa"/>
            <w:gridSpan w:val="3"/>
            <w:tcBorders>
              <w:top w:val="single" w:sz="4" w:space="0" w:color="auto"/>
              <w:left w:val="single" w:sz="4" w:space="0" w:color="auto"/>
              <w:bottom w:val="single" w:sz="4" w:space="0" w:color="auto"/>
              <w:right w:val="single" w:sz="4" w:space="0" w:color="auto"/>
            </w:tcBorders>
            <w:shd w:val="clear" w:color="auto" w:fill="CAE9C0"/>
            <w:vAlign w:val="center"/>
            <w:hideMark/>
          </w:tcPr>
          <w:p w:rsidR="00766D9A" w:rsidRPr="002D0FFA" w:rsidRDefault="00766D9A" w:rsidP="001C54A3">
            <w:pPr>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FUNDS AND PROGRAMMES COMMON INDICATOR (UNFPA, UNICEF, UN</w:t>
            </w:r>
            <w:r w:rsidR="00950BA1">
              <w:rPr>
                <w:rFonts w:ascii="Times New Roman" w:eastAsia="SimSun" w:hAnsi="Times New Roman" w:cs="Times New Roman"/>
                <w:b/>
                <w:color w:val="000000"/>
                <w:sz w:val="20"/>
                <w:szCs w:val="20"/>
              </w:rPr>
              <w:t xml:space="preserve"> </w:t>
            </w:r>
            <w:r w:rsidRPr="002D0FFA">
              <w:rPr>
                <w:rFonts w:ascii="Times New Roman" w:eastAsia="SimSun" w:hAnsi="Times New Roman" w:cs="Times New Roman"/>
                <w:b/>
                <w:color w:val="000000"/>
                <w:sz w:val="20"/>
                <w:szCs w:val="20"/>
              </w:rPr>
              <w:t>WOMEN)</w:t>
            </w:r>
          </w:p>
          <w:p w:rsidR="00766D9A" w:rsidRPr="002D0FFA" w:rsidRDefault="00766D9A" w:rsidP="001C54A3">
            <w:pPr>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 xml:space="preserve">Corresponding SDG target: </w:t>
            </w:r>
            <w:r w:rsidRPr="002D0FFA">
              <w:rPr>
                <w:rFonts w:ascii="Times New Roman" w:eastAsia="SimSun" w:hAnsi="Times New Roman" w:cs="Times New Roman"/>
                <w:color w:val="000000"/>
                <w:sz w:val="20"/>
                <w:szCs w:val="20"/>
              </w:rPr>
              <w:t>17.18 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17.18.1</w:t>
            </w:r>
          </w:p>
        </w:tc>
      </w:tr>
    </w:tbl>
    <w:p w:rsidR="00766D9A" w:rsidRPr="002D0FFA" w:rsidRDefault="00766D9A" w:rsidP="001C54A3">
      <w:pPr>
        <w:spacing w:after="0" w:line="0" w:lineRule="atLeast"/>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rPr>
        <w:t xml:space="preserve"> </w:t>
      </w:r>
    </w:p>
    <w:p w:rsidR="00766D9A" w:rsidRPr="002D0FFA" w:rsidRDefault="00766D9A" w:rsidP="001C54A3">
      <w:pPr>
        <w:spacing w:after="0" w:line="0" w:lineRule="atLeast"/>
        <w:rPr>
          <w:lang w:eastAsia="x-none"/>
        </w:rPr>
      </w:pPr>
    </w:p>
    <w:p w:rsidR="00972E60" w:rsidRPr="002D0FFA" w:rsidRDefault="00766D9A" w:rsidP="001C54A3">
      <w:pPr>
        <w:spacing w:after="0" w:line="0" w:lineRule="atLeast"/>
        <w:rPr>
          <w:lang w:eastAsia="x-none"/>
        </w:rPr>
      </w:pPr>
      <w:r w:rsidRPr="002D0FFA">
        <w:rPr>
          <w:lang w:eastAsia="x-none"/>
        </w:rPr>
        <w:br w:type="page"/>
      </w:r>
    </w:p>
    <w:tbl>
      <w:tblPr>
        <w:tblStyle w:val="TableGrid"/>
        <w:tblW w:w="13723" w:type="dxa"/>
        <w:tblInd w:w="-185" w:type="dxa"/>
        <w:tblLook w:val="04A0" w:firstRow="1" w:lastRow="0" w:firstColumn="1" w:lastColumn="0" w:noHBand="0" w:noVBand="1"/>
      </w:tblPr>
      <w:tblGrid>
        <w:gridCol w:w="1661"/>
        <w:gridCol w:w="1850"/>
        <w:gridCol w:w="2963"/>
        <w:gridCol w:w="996"/>
        <w:gridCol w:w="1211"/>
        <w:gridCol w:w="1211"/>
        <w:gridCol w:w="1211"/>
        <w:gridCol w:w="1409"/>
        <w:gridCol w:w="1211"/>
      </w:tblGrid>
      <w:tr w:rsidR="00972E60" w:rsidRPr="002D0FFA" w:rsidTr="00BA3ECE">
        <w:trPr>
          <w:tblHeader/>
        </w:trPr>
        <w:tc>
          <w:tcPr>
            <w:tcW w:w="1661" w:type="dxa"/>
            <w:shd w:val="clear" w:color="auto" w:fill="C7E2FA" w:themeFill="accent1" w:themeFillTint="33"/>
            <w:vAlign w:val="center"/>
          </w:tcPr>
          <w:p w:rsidR="00972E60" w:rsidRPr="002D0FFA" w:rsidRDefault="00972E60" w:rsidP="001C54A3">
            <w:pPr>
              <w:spacing w:after="0" w:line="0" w:lineRule="atLeast"/>
              <w:jc w:val="center"/>
              <w:rPr>
                <w:rFonts w:ascii="Times New Roman" w:hAnsi="Times New Roman" w:cs="Times New Roman"/>
                <w:b/>
                <w:color w:val="000000" w:themeColor="text1"/>
                <w:sz w:val="20"/>
                <w:szCs w:val="20"/>
              </w:rPr>
            </w:pPr>
            <w:r w:rsidRPr="002D0FFA">
              <w:rPr>
                <w:rFonts w:ascii="Times New Roman" w:hAnsi="Times New Roman" w:cs="Times New Roman"/>
                <w:b/>
                <w:color w:val="000000" w:themeColor="text1"/>
                <w:sz w:val="20"/>
                <w:szCs w:val="20"/>
              </w:rPr>
              <w:lastRenderedPageBreak/>
              <w:t>Signature Solution</w:t>
            </w:r>
          </w:p>
        </w:tc>
        <w:tc>
          <w:tcPr>
            <w:tcW w:w="1850" w:type="dxa"/>
            <w:shd w:val="clear" w:color="auto" w:fill="C7E2FA" w:themeFill="accent1" w:themeFillTint="33"/>
            <w:vAlign w:val="center"/>
          </w:tcPr>
          <w:p w:rsidR="00972E60" w:rsidRPr="002D0FFA" w:rsidRDefault="00972E60" w:rsidP="001C54A3">
            <w:pPr>
              <w:spacing w:after="0" w:line="0" w:lineRule="atLeast"/>
              <w:jc w:val="center"/>
              <w:rPr>
                <w:rFonts w:ascii="Times New Roman" w:hAnsi="Times New Roman" w:cs="Times New Roman"/>
                <w:b/>
                <w:color w:val="000000" w:themeColor="text1"/>
                <w:sz w:val="20"/>
                <w:szCs w:val="20"/>
              </w:rPr>
            </w:pPr>
            <w:r w:rsidRPr="002D0FFA">
              <w:rPr>
                <w:rFonts w:ascii="Times New Roman" w:hAnsi="Times New Roman" w:cs="Times New Roman"/>
                <w:b/>
                <w:color w:val="000000" w:themeColor="text1"/>
                <w:sz w:val="20"/>
                <w:szCs w:val="20"/>
              </w:rPr>
              <w:t>Output</w:t>
            </w:r>
          </w:p>
        </w:tc>
        <w:tc>
          <w:tcPr>
            <w:tcW w:w="2963" w:type="dxa"/>
            <w:shd w:val="clear" w:color="auto" w:fill="C7E2FA" w:themeFill="accent1" w:themeFillTint="33"/>
            <w:vAlign w:val="center"/>
          </w:tcPr>
          <w:p w:rsidR="00972E60" w:rsidRPr="002D0FFA" w:rsidRDefault="00972E60" w:rsidP="001C54A3">
            <w:pPr>
              <w:spacing w:after="0" w:line="0" w:lineRule="atLeast"/>
              <w:jc w:val="center"/>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Output Indicator</w:t>
            </w:r>
          </w:p>
        </w:tc>
        <w:tc>
          <w:tcPr>
            <w:tcW w:w="996" w:type="dxa"/>
            <w:shd w:val="clear" w:color="auto" w:fill="C7E2FA" w:themeFill="accent1" w:themeFillTint="33"/>
            <w:vAlign w:val="center"/>
          </w:tcPr>
          <w:p w:rsidR="00972E60" w:rsidRPr="002D0FFA" w:rsidRDefault="00972E60" w:rsidP="001C54A3">
            <w:pPr>
              <w:spacing w:after="0" w:line="0" w:lineRule="atLeast"/>
              <w:jc w:val="center"/>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No. Countries Reporting</w:t>
            </w:r>
          </w:p>
        </w:tc>
        <w:tc>
          <w:tcPr>
            <w:tcW w:w="1211" w:type="dxa"/>
            <w:shd w:val="clear" w:color="auto" w:fill="C7E2FA" w:themeFill="accent1" w:themeFillTint="33"/>
            <w:vAlign w:val="center"/>
          </w:tcPr>
          <w:p w:rsidR="00972E60" w:rsidRPr="002D0FFA" w:rsidRDefault="00972E60" w:rsidP="001C54A3">
            <w:pPr>
              <w:spacing w:after="0" w:line="0" w:lineRule="atLeast"/>
              <w:jc w:val="center"/>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2017</w:t>
            </w:r>
          </w:p>
          <w:p w:rsidR="00972E60" w:rsidRPr="002D0FFA" w:rsidRDefault="00972E60" w:rsidP="001C54A3">
            <w:pPr>
              <w:spacing w:after="0" w:line="0" w:lineRule="atLeast"/>
              <w:jc w:val="center"/>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Baseline</w:t>
            </w:r>
          </w:p>
        </w:tc>
        <w:tc>
          <w:tcPr>
            <w:tcW w:w="1211" w:type="dxa"/>
            <w:shd w:val="clear" w:color="auto" w:fill="C7E2FA" w:themeFill="accent1" w:themeFillTint="33"/>
            <w:vAlign w:val="center"/>
          </w:tcPr>
          <w:p w:rsidR="00972E60" w:rsidRPr="002D0FFA" w:rsidRDefault="00972E60" w:rsidP="001C54A3">
            <w:pPr>
              <w:spacing w:after="0" w:line="0" w:lineRule="atLeast"/>
              <w:jc w:val="center"/>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2018</w:t>
            </w:r>
          </w:p>
          <w:p w:rsidR="00972E60" w:rsidRPr="002D0FFA" w:rsidRDefault="00972E60" w:rsidP="001C54A3">
            <w:pPr>
              <w:spacing w:after="0" w:line="0" w:lineRule="atLeast"/>
              <w:jc w:val="center"/>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Milestone</w:t>
            </w:r>
          </w:p>
        </w:tc>
        <w:tc>
          <w:tcPr>
            <w:tcW w:w="1211" w:type="dxa"/>
            <w:shd w:val="clear" w:color="auto" w:fill="C7E2FA" w:themeFill="accent1" w:themeFillTint="33"/>
            <w:vAlign w:val="center"/>
          </w:tcPr>
          <w:p w:rsidR="00972E60" w:rsidRPr="002D0FFA" w:rsidRDefault="00972E60" w:rsidP="001C54A3">
            <w:pPr>
              <w:spacing w:after="0" w:line="0" w:lineRule="atLeast"/>
              <w:jc w:val="center"/>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2019</w:t>
            </w:r>
          </w:p>
          <w:p w:rsidR="00972E60" w:rsidRPr="002D0FFA" w:rsidRDefault="00972E60" w:rsidP="001C54A3">
            <w:pPr>
              <w:spacing w:after="0" w:line="0" w:lineRule="atLeast"/>
              <w:jc w:val="center"/>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Milestone</w:t>
            </w:r>
          </w:p>
        </w:tc>
        <w:tc>
          <w:tcPr>
            <w:tcW w:w="1409" w:type="dxa"/>
            <w:shd w:val="clear" w:color="auto" w:fill="C7E2FA" w:themeFill="accent1" w:themeFillTint="33"/>
            <w:vAlign w:val="center"/>
          </w:tcPr>
          <w:p w:rsidR="00972E60" w:rsidRPr="002D0FFA" w:rsidRDefault="00972E60" w:rsidP="001C54A3">
            <w:pPr>
              <w:spacing w:after="0" w:line="0" w:lineRule="atLeast"/>
              <w:jc w:val="center"/>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2020</w:t>
            </w:r>
          </w:p>
          <w:p w:rsidR="00972E60" w:rsidRPr="002D0FFA" w:rsidRDefault="00972E60" w:rsidP="001C54A3">
            <w:pPr>
              <w:spacing w:after="0" w:line="0" w:lineRule="atLeast"/>
              <w:jc w:val="center"/>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Milestone</w:t>
            </w:r>
          </w:p>
        </w:tc>
        <w:tc>
          <w:tcPr>
            <w:tcW w:w="1211" w:type="dxa"/>
            <w:shd w:val="clear" w:color="auto" w:fill="C7E2FA" w:themeFill="accent1" w:themeFillTint="33"/>
            <w:vAlign w:val="center"/>
          </w:tcPr>
          <w:p w:rsidR="00972E60" w:rsidRPr="002D0FFA" w:rsidRDefault="00972E60" w:rsidP="001C54A3">
            <w:pPr>
              <w:spacing w:after="0" w:line="0" w:lineRule="atLeast"/>
              <w:jc w:val="center"/>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2021</w:t>
            </w:r>
          </w:p>
          <w:p w:rsidR="00972E60" w:rsidRPr="002D0FFA" w:rsidRDefault="00972E60" w:rsidP="001C54A3">
            <w:pPr>
              <w:spacing w:after="0" w:line="0" w:lineRule="atLeast"/>
              <w:jc w:val="center"/>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Target</w:t>
            </w:r>
          </w:p>
        </w:tc>
      </w:tr>
      <w:tr w:rsidR="00B81A8D" w:rsidRPr="002D0FFA" w:rsidTr="00BA3ECE">
        <w:trPr>
          <w:trHeight w:val="287"/>
        </w:trPr>
        <w:tc>
          <w:tcPr>
            <w:tcW w:w="1661" w:type="dxa"/>
            <w:vMerge w:val="restart"/>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#1</w:t>
            </w:r>
          </w:p>
          <w:p w:rsidR="00B81A8D" w:rsidRPr="002D0FFA" w:rsidRDefault="00B81A8D" w:rsidP="001C54A3">
            <w:pPr>
              <w:spacing w:after="0" w:line="0" w:lineRule="atLeast"/>
              <w:jc w:val="center"/>
              <w:rPr>
                <w:rFonts w:ascii="Times New Roman" w:hAnsi="Times New Roman" w:cs="Times New Roman"/>
                <w:b/>
                <w:color w:val="000000" w:themeColor="text1"/>
                <w:sz w:val="20"/>
                <w:szCs w:val="20"/>
              </w:rPr>
            </w:pPr>
            <w:r w:rsidRPr="002D0FFA">
              <w:rPr>
                <w:rFonts w:ascii="Times New Roman" w:hAnsi="Times New Roman" w:cs="Times New Roman"/>
                <w:b/>
                <w:color w:val="000000" w:themeColor="text1"/>
                <w:sz w:val="20"/>
                <w:szCs w:val="20"/>
              </w:rPr>
              <w:t>POVERTY</w:t>
            </w:r>
          </w:p>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restart"/>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lang w:val="en-US"/>
              </w:rPr>
            </w:pPr>
            <w:r w:rsidRPr="002D0FFA">
              <w:rPr>
                <w:rFonts w:ascii="Times New Roman" w:eastAsia="Times New Roman" w:hAnsi="Times New Roman" w:cs="Times New Roman"/>
                <w:color w:val="000000" w:themeColor="text1"/>
                <w:sz w:val="20"/>
                <w:szCs w:val="20"/>
                <w:lang w:val="en-US"/>
              </w:rPr>
              <w:t>1.1.1  Capacities developed across the whole of government to integrate the 2030 Agenda, the Paris Agreement and other international agreements</w:t>
            </w:r>
            <w:r w:rsidRPr="002D0FFA">
              <w:rPr>
                <w:rStyle w:val="FootnoteReference"/>
                <w:rFonts w:ascii="Times New Roman" w:eastAsia="Times New Roman" w:hAnsi="Times New Roman" w:cs="Times New Roman"/>
                <w:color w:val="000000" w:themeColor="text1"/>
                <w:sz w:val="20"/>
                <w:szCs w:val="20"/>
                <w:lang w:val="en-US"/>
              </w:rPr>
              <w:footnoteReference w:id="2"/>
            </w:r>
            <w:r w:rsidRPr="002D0FFA">
              <w:rPr>
                <w:rFonts w:ascii="Times New Roman" w:eastAsia="Times New Roman" w:hAnsi="Times New Roman" w:cs="Times New Roman"/>
                <w:color w:val="000000" w:themeColor="text1"/>
                <w:sz w:val="20"/>
                <w:szCs w:val="20"/>
                <w:lang w:val="en-US"/>
              </w:rPr>
              <w:t xml:space="preserve"> in development plans and budgets, and to analyse progress towards the SDGs, using innovative and data-driven solutions</w:t>
            </w:r>
          </w:p>
        </w:tc>
        <w:tc>
          <w:tcPr>
            <w:tcW w:w="10212" w:type="dxa"/>
            <w:gridSpan w:val="7"/>
            <w:vAlign w:val="center"/>
          </w:tcPr>
          <w:p w:rsidR="00B81A8D" w:rsidRPr="002D0FFA" w:rsidRDefault="00B81A8D"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lang w:val="en-US"/>
              </w:rPr>
              <w:t>1.1.1.1  Number of countries that have development plans and budgets that integrate international agreements across the whole-of-government</w:t>
            </w:r>
            <w:r w:rsidRPr="002D0FFA">
              <w:rPr>
                <w:rStyle w:val="FootnoteReference"/>
                <w:rFonts w:ascii="Times New Roman" w:hAnsi="Times New Roman" w:cs="Times New Roman"/>
                <w:b/>
                <w:color w:val="000000" w:themeColor="text1"/>
                <w:sz w:val="18"/>
                <w:szCs w:val="18"/>
                <w:lang w:val="en-US"/>
              </w:rPr>
              <w:footnoteReference w:id="3"/>
            </w:r>
            <w:r w:rsidRPr="002D0FFA">
              <w:rPr>
                <w:rFonts w:ascii="Times New Roman" w:hAnsi="Times New Roman" w:cs="Times New Roman"/>
                <w:b/>
                <w:color w:val="000000" w:themeColor="text1"/>
                <w:sz w:val="18"/>
                <w:szCs w:val="18"/>
                <w:lang w:val="en-US"/>
              </w:rPr>
              <w:t>:</w:t>
            </w:r>
          </w:p>
        </w:tc>
      </w:tr>
      <w:tr w:rsidR="00B81A8D" w:rsidRPr="002D0FFA" w:rsidTr="00BA3ECE">
        <w:trPr>
          <w:trHeight w:val="341"/>
        </w:trPr>
        <w:tc>
          <w:tcPr>
            <w:tcW w:w="1661"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eastAsia="Times New Roman" w:hAnsi="Times New Roman" w:cs="Times New Roman"/>
                <w:color w:val="000000" w:themeColor="text1"/>
                <w:sz w:val="20"/>
                <w:szCs w:val="20"/>
                <w:lang w:val="en-US"/>
              </w:rPr>
            </w:pPr>
          </w:p>
        </w:tc>
        <w:tc>
          <w:tcPr>
            <w:tcW w:w="2963" w:type="dxa"/>
            <w:vAlign w:val="center"/>
          </w:tcPr>
          <w:p w:rsidR="00B81A8D" w:rsidRPr="002D0FFA" w:rsidRDefault="00B81A8D" w:rsidP="001C54A3">
            <w:pPr>
              <w:numPr>
                <w:ilvl w:val="0"/>
                <w:numId w:val="12"/>
              </w:numPr>
              <w:spacing w:after="0" w:line="0" w:lineRule="atLeast"/>
              <w:ind w:left="294" w:hanging="270"/>
              <w:rPr>
                <w:rFonts w:ascii="Times New Roman" w:hAnsi="Times New Roman" w:cs="Times New Roman"/>
                <w:color w:val="000000" w:themeColor="text1"/>
                <w:sz w:val="18"/>
                <w:szCs w:val="18"/>
                <w:lang w:val="en-US"/>
              </w:rPr>
            </w:pPr>
            <w:r w:rsidRPr="002D0FFA">
              <w:rPr>
                <w:rFonts w:ascii="Times New Roman" w:hAnsi="Times New Roman" w:cs="Times New Roman"/>
                <w:color w:val="000000" w:themeColor="text1"/>
                <w:sz w:val="18"/>
                <w:szCs w:val="18"/>
                <w:lang w:val="en-US"/>
              </w:rPr>
              <w:t>2030 Agenda for Sustainable Development</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69</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rPr>
              <w:t>38</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rPr>
              <w:t>55</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rPr>
              <w:t>60</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rPr>
              <w:t>65</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rPr>
              <w:t>67</w:t>
            </w:r>
          </w:p>
        </w:tc>
      </w:tr>
      <w:tr w:rsidR="00B81A8D" w:rsidRPr="002D0FFA" w:rsidTr="00BA3ECE">
        <w:trPr>
          <w:trHeight w:val="242"/>
        </w:trPr>
        <w:tc>
          <w:tcPr>
            <w:tcW w:w="1661"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eastAsia="Times New Roman" w:hAnsi="Times New Roman" w:cs="Times New Roman"/>
                <w:color w:val="000000" w:themeColor="text1"/>
                <w:sz w:val="20"/>
                <w:szCs w:val="20"/>
                <w:lang w:val="en-US"/>
              </w:rPr>
            </w:pPr>
          </w:p>
        </w:tc>
        <w:tc>
          <w:tcPr>
            <w:tcW w:w="2963" w:type="dxa"/>
            <w:vAlign w:val="center"/>
          </w:tcPr>
          <w:p w:rsidR="00B81A8D" w:rsidRPr="002D0FFA" w:rsidRDefault="00B81A8D" w:rsidP="001C54A3">
            <w:pPr>
              <w:numPr>
                <w:ilvl w:val="0"/>
                <w:numId w:val="12"/>
              </w:numPr>
              <w:spacing w:after="0" w:line="0" w:lineRule="atLeast"/>
              <w:ind w:left="294" w:hanging="270"/>
              <w:rPr>
                <w:rFonts w:ascii="Times New Roman" w:hAnsi="Times New Roman" w:cs="Times New Roman"/>
                <w:color w:val="000000" w:themeColor="text1"/>
                <w:sz w:val="18"/>
                <w:szCs w:val="18"/>
                <w:lang w:val="en-US"/>
              </w:rPr>
            </w:pPr>
            <w:r w:rsidRPr="002D0FFA">
              <w:rPr>
                <w:rFonts w:ascii="Times New Roman" w:hAnsi="Times New Roman" w:cs="Times New Roman"/>
                <w:color w:val="000000" w:themeColor="text1"/>
                <w:sz w:val="18"/>
                <w:szCs w:val="18"/>
                <w:lang w:val="en-US"/>
              </w:rPr>
              <w:t>Paris Agreement</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57</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33</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38</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43</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50</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54</w:t>
            </w:r>
          </w:p>
        </w:tc>
      </w:tr>
      <w:tr w:rsidR="00B81A8D" w:rsidRPr="002D0FFA" w:rsidTr="00BA3ECE">
        <w:trPr>
          <w:trHeight w:val="323"/>
        </w:trPr>
        <w:tc>
          <w:tcPr>
            <w:tcW w:w="1661"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eastAsia="Times New Roman" w:hAnsi="Times New Roman" w:cs="Times New Roman"/>
                <w:color w:val="000000" w:themeColor="text1"/>
                <w:sz w:val="20"/>
                <w:szCs w:val="20"/>
                <w:lang w:val="en-US"/>
              </w:rPr>
            </w:pPr>
          </w:p>
        </w:tc>
        <w:tc>
          <w:tcPr>
            <w:tcW w:w="2963" w:type="dxa"/>
            <w:vAlign w:val="center"/>
          </w:tcPr>
          <w:p w:rsidR="00B81A8D" w:rsidRPr="002D0FFA" w:rsidRDefault="00B81A8D" w:rsidP="001C54A3">
            <w:pPr>
              <w:numPr>
                <w:ilvl w:val="0"/>
                <w:numId w:val="12"/>
              </w:numPr>
              <w:spacing w:after="0" w:line="0" w:lineRule="atLeast"/>
              <w:ind w:left="294" w:hanging="270"/>
              <w:rPr>
                <w:rFonts w:ascii="Times New Roman" w:hAnsi="Times New Roman" w:cs="Times New Roman"/>
                <w:color w:val="000000" w:themeColor="text1"/>
                <w:sz w:val="18"/>
                <w:szCs w:val="18"/>
                <w:lang w:val="en-US"/>
              </w:rPr>
            </w:pPr>
            <w:r w:rsidRPr="002D0FFA">
              <w:rPr>
                <w:rFonts w:ascii="Times New Roman" w:hAnsi="Times New Roman" w:cs="Times New Roman"/>
                <w:color w:val="000000" w:themeColor="text1"/>
                <w:sz w:val="18"/>
                <w:szCs w:val="18"/>
                <w:lang w:val="en-US"/>
              </w:rPr>
              <w:t>Other international agreements</w:t>
            </w:r>
            <w:r w:rsidRPr="002D0FFA">
              <w:rPr>
                <w:rFonts w:ascii="Times New Roman" w:hAnsi="Times New Roman" w:cs="Times New Roman"/>
                <w:color w:val="000000" w:themeColor="text1"/>
                <w:sz w:val="18"/>
                <w:szCs w:val="18"/>
                <w:vertAlign w:val="superscript"/>
                <w:lang w:val="en-US"/>
              </w:rPr>
              <w:t>1</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45</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27</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29</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36</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40</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42</w:t>
            </w:r>
          </w:p>
        </w:tc>
      </w:tr>
      <w:tr w:rsidR="00B81A8D" w:rsidRPr="002D0FFA" w:rsidTr="00C31534">
        <w:trPr>
          <w:trHeight w:val="314"/>
        </w:trPr>
        <w:tc>
          <w:tcPr>
            <w:tcW w:w="1661"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eastAsia="Times New Roman" w:hAnsi="Times New Roman" w:cs="Times New Roman"/>
                <w:color w:val="000000" w:themeColor="text1"/>
                <w:sz w:val="20"/>
                <w:szCs w:val="20"/>
                <w:lang w:val="en-US"/>
              </w:rPr>
            </w:pPr>
          </w:p>
        </w:tc>
        <w:tc>
          <w:tcPr>
            <w:tcW w:w="10212" w:type="dxa"/>
            <w:gridSpan w:val="7"/>
            <w:shd w:val="clear" w:color="auto" w:fill="D9D9D9" w:themeFill="background1" w:themeFillShade="D9"/>
            <w:vAlign w:val="center"/>
          </w:tcPr>
          <w:p w:rsidR="00B81A8D" w:rsidRPr="002D0FFA" w:rsidRDefault="00B81A8D" w:rsidP="001C54A3">
            <w:pPr>
              <w:spacing w:after="0" w:line="0" w:lineRule="atLeast"/>
              <w:rPr>
                <w:rFonts w:ascii="Times New Roman" w:hAnsi="Times New Roman" w:cs="Times New Roman"/>
                <w:sz w:val="18"/>
                <w:szCs w:val="18"/>
              </w:rPr>
            </w:pPr>
            <w:r w:rsidRPr="002D0FFA">
              <w:rPr>
                <w:rFonts w:ascii="Times New Roman" w:hAnsi="Times New Roman" w:cs="Times New Roman"/>
                <w:b/>
                <w:color w:val="000000" w:themeColor="text1"/>
                <w:sz w:val="18"/>
                <w:szCs w:val="18"/>
                <w:lang w:val="en-US"/>
              </w:rPr>
              <w:t>Note</w:t>
            </w:r>
            <w:r w:rsidRPr="002D0FFA">
              <w:rPr>
                <w:rFonts w:ascii="Times New Roman" w:hAnsi="Times New Roman" w:cs="Times New Roman"/>
                <w:color w:val="000000" w:themeColor="text1"/>
                <w:sz w:val="18"/>
                <w:szCs w:val="18"/>
                <w:lang w:val="en-US"/>
              </w:rPr>
              <w:t xml:space="preserve">: Not all countries provided BMTs to all three components of this indicator. This applies to all IRRF </w:t>
            </w:r>
            <w:r w:rsidR="00C577DD">
              <w:rPr>
                <w:rFonts w:ascii="Times New Roman" w:hAnsi="Times New Roman" w:cs="Times New Roman"/>
                <w:color w:val="000000" w:themeColor="text1"/>
                <w:sz w:val="18"/>
                <w:szCs w:val="18"/>
                <w:lang w:val="en-US"/>
              </w:rPr>
              <w:t>o</w:t>
            </w:r>
            <w:r w:rsidRPr="002D0FFA">
              <w:rPr>
                <w:rFonts w:ascii="Times New Roman" w:hAnsi="Times New Roman" w:cs="Times New Roman"/>
                <w:color w:val="000000" w:themeColor="text1"/>
                <w:sz w:val="18"/>
                <w:szCs w:val="18"/>
                <w:lang w:val="en-US"/>
              </w:rPr>
              <w:t>utput indicators.</w:t>
            </w:r>
          </w:p>
        </w:tc>
      </w:tr>
      <w:tr w:rsidR="00B81A8D" w:rsidRPr="002D0FFA" w:rsidTr="00BA3ECE">
        <w:trPr>
          <w:trHeight w:val="440"/>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eastAsia="Times New Roman" w:hAnsi="Times New Roman" w:cs="Times New Roman"/>
                <w:color w:val="000000" w:themeColor="text1"/>
                <w:sz w:val="20"/>
                <w:szCs w:val="20"/>
                <w:lang w:val="en-US"/>
              </w:rPr>
            </w:pPr>
          </w:p>
        </w:tc>
        <w:tc>
          <w:tcPr>
            <w:tcW w:w="10212" w:type="dxa"/>
            <w:gridSpan w:val="7"/>
            <w:vAlign w:val="center"/>
          </w:tcPr>
          <w:p w:rsidR="00B81A8D" w:rsidRPr="002D0FFA" w:rsidRDefault="00B81A8D"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1.1.1.2  Number of national and sub-national governments and other partners sharing innovative and data-driven solutions from the Global South accessed through SSMART</w:t>
            </w:r>
            <w:r w:rsidRPr="002D0FFA">
              <w:rPr>
                <w:rStyle w:val="FootnoteReference"/>
                <w:rFonts w:ascii="Times New Roman" w:hAnsi="Times New Roman" w:cs="Times New Roman"/>
                <w:b/>
                <w:color w:val="000000" w:themeColor="text1"/>
                <w:sz w:val="18"/>
                <w:szCs w:val="18"/>
              </w:rPr>
              <w:footnoteReference w:id="4"/>
            </w:r>
            <w:r w:rsidRPr="002D0FFA">
              <w:rPr>
                <w:rFonts w:ascii="Times New Roman" w:hAnsi="Times New Roman" w:cs="Times New Roman"/>
                <w:b/>
                <w:color w:val="000000" w:themeColor="text1"/>
                <w:sz w:val="18"/>
                <w:szCs w:val="18"/>
              </w:rPr>
              <w:t>:</w:t>
            </w:r>
          </w:p>
        </w:tc>
      </w:tr>
      <w:tr w:rsidR="00B81A8D" w:rsidRPr="002D0FFA" w:rsidTr="00BA3ECE">
        <w:trPr>
          <w:trHeight w:val="278"/>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eastAsia="Times New Roman" w:hAnsi="Times New Roman" w:cs="Times New Roman"/>
                <w:color w:val="000000" w:themeColor="text1"/>
                <w:sz w:val="20"/>
                <w:szCs w:val="20"/>
                <w:lang w:val="en-US"/>
              </w:rPr>
            </w:pPr>
          </w:p>
        </w:tc>
        <w:tc>
          <w:tcPr>
            <w:tcW w:w="2963" w:type="dxa"/>
            <w:vAlign w:val="center"/>
          </w:tcPr>
          <w:p w:rsidR="00B81A8D" w:rsidRPr="002D0FFA" w:rsidRDefault="00B81A8D" w:rsidP="001C54A3">
            <w:pPr>
              <w:pStyle w:val="ListParagraph"/>
              <w:numPr>
                <w:ilvl w:val="0"/>
                <w:numId w:val="15"/>
              </w:numPr>
              <w:spacing w:line="0" w:lineRule="atLeast"/>
              <w:ind w:left="294"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National governments</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9</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4</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12</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20</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25</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29</w:t>
            </w:r>
          </w:p>
        </w:tc>
      </w:tr>
      <w:tr w:rsidR="00B81A8D" w:rsidRPr="002D0FFA" w:rsidTr="00BA3ECE">
        <w:trPr>
          <w:trHeight w:val="260"/>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eastAsia="Times New Roman" w:hAnsi="Times New Roman" w:cs="Times New Roman"/>
                <w:color w:val="000000" w:themeColor="text1"/>
                <w:sz w:val="20"/>
                <w:szCs w:val="20"/>
                <w:lang w:val="en-US"/>
              </w:rPr>
            </w:pPr>
          </w:p>
        </w:tc>
        <w:tc>
          <w:tcPr>
            <w:tcW w:w="2963" w:type="dxa"/>
            <w:vAlign w:val="center"/>
          </w:tcPr>
          <w:p w:rsidR="00B81A8D" w:rsidRPr="002D0FFA" w:rsidRDefault="00B81A8D" w:rsidP="001C54A3">
            <w:pPr>
              <w:pStyle w:val="ListParagraph"/>
              <w:numPr>
                <w:ilvl w:val="0"/>
                <w:numId w:val="15"/>
              </w:numPr>
              <w:spacing w:line="0" w:lineRule="atLeast"/>
              <w:ind w:left="294"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Sub-national governments</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7</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4</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6</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11</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15</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20</w:t>
            </w:r>
          </w:p>
        </w:tc>
      </w:tr>
      <w:tr w:rsidR="00B81A8D" w:rsidRPr="002D0FFA" w:rsidTr="00BA3ECE">
        <w:trPr>
          <w:trHeight w:val="251"/>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eastAsia="Times New Roman" w:hAnsi="Times New Roman" w:cs="Times New Roman"/>
                <w:color w:val="000000" w:themeColor="text1"/>
                <w:sz w:val="20"/>
                <w:szCs w:val="20"/>
                <w:lang w:val="en-US"/>
              </w:rPr>
            </w:pPr>
          </w:p>
        </w:tc>
        <w:tc>
          <w:tcPr>
            <w:tcW w:w="2963" w:type="dxa"/>
            <w:vAlign w:val="center"/>
          </w:tcPr>
          <w:p w:rsidR="00B81A8D" w:rsidRPr="002D0FFA" w:rsidRDefault="00B81A8D" w:rsidP="001C54A3">
            <w:pPr>
              <w:pStyle w:val="ListParagraph"/>
              <w:numPr>
                <w:ilvl w:val="0"/>
                <w:numId w:val="15"/>
              </w:numPr>
              <w:spacing w:line="0" w:lineRule="atLeast"/>
              <w:ind w:left="294"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Other partners</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6</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0</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5</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9</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13</w:t>
            </w:r>
          </w:p>
        </w:tc>
      </w:tr>
      <w:tr w:rsidR="00B81A8D" w:rsidRPr="002D0FFA" w:rsidTr="00C31534">
        <w:trPr>
          <w:trHeight w:val="251"/>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eastAsia="Times New Roman" w:hAnsi="Times New Roman" w:cs="Times New Roman"/>
                <w:color w:val="000000" w:themeColor="text1"/>
                <w:sz w:val="20"/>
                <w:szCs w:val="20"/>
                <w:lang w:val="en-US"/>
              </w:rPr>
            </w:pPr>
          </w:p>
        </w:tc>
        <w:tc>
          <w:tcPr>
            <w:tcW w:w="10212" w:type="dxa"/>
            <w:gridSpan w:val="7"/>
            <w:shd w:val="clear" w:color="auto" w:fill="D9D9D9" w:themeFill="background1" w:themeFillShade="D9"/>
            <w:vAlign w:val="center"/>
          </w:tcPr>
          <w:p w:rsidR="00B81A8D" w:rsidRPr="002D0FFA" w:rsidRDefault="00B81A8D" w:rsidP="00D27496">
            <w:pPr>
              <w:spacing w:after="0" w:line="240" w:lineRule="auto"/>
              <w:rPr>
                <w:rFonts w:ascii="Times New Roman" w:hAnsi="Times New Roman" w:cs="Times New Roman"/>
                <w:color w:val="000000" w:themeColor="text1"/>
                <w:sz w:val="20"/>
                <w:szCs w:val="20"/>
              </w:rPr>
            </w:pPr>
            <w:r w:rsidRPr="002D0FFA">
              <w:rPr>
                <w:rFonts w:ascii="Times New Roman" w:hAnsi="Times New Roman" w:cs="Times New Roman"/>
                <w:b/>
                <w:sz w:val="18"/>
                <w:szCs w:val="18"/>
              </w:rPr>
              <w:t>Note:</w:t>
            </w:r>
            <w:r w:rsidRPr="002D0FFA">
              <w:rPr>
                <w:rFonts w:ascii="Times New Roman" w:hAnsi="Times New Roman" w:cs="Times New Roman"/>
                <w:sz w:val="18"/>
                <w:szCs w:val="18"/>
              </w:rPr>
              <w:t xml:space="preserve"> This indicat</w:t>
            </w:r>
            <w:r w:rsidR="000F3118" w:rsidRPr="002D0FFA">
              <w:rPr>
                <w:rFonts w:ascii="Times New Roman" w:hAnsi="Times New Roman" w:cs="Times New Roman"/>
                <w:sz w:val="18"/>
                <w:szCs w:val="18"/>
              </w:rPr>
              <w:t>or</w:t>
            </w:r>
            <w:r w:rsidRPr="002D0FFA">
              <w:rPr>
                <w:rFonts w:ascii="Times New Roman" w:hAnsi="Times New Roman" w:cs="Times New Roman"/>
                <w:sz w:val="18"/>
                <w:szCs w:val="18"/>
              </w:rPr>
              <w:t xml:space="preserve"> has been slightly modified to better capture UNDP performance.  </w:t>
            </w:r>
            <w:r w:rsidR="00A815F4" w:rsidRPr="002D0FFA">
              <w:rPr>
                <w:rFonts w:ascii="Times New Roman" w:hAnsi="Times New Roman" w:cs="Times New Roman"/>
                <w:sz w:val="18"/>
                <w:szCs w:val="18"/>
              </w:rPr>
              <w:t>(Original indicator</w:t>
            </w:r>
            <w:r w:rsidR="00C577DD">
              <w:rPr>
                <w:rFonts w:ascii="Times New Roman" w:hAnsi="Times New Roman" w:cs="Times New Roman"/>
                <w:sz w:val="18"/>
                <w:szCs w:val="18"/>
              </w:rPr>
              <w:t>:</w:t>
            </w:r>
            <w:r w:rsidR="00A815F4" w:rsidRPr="002D0FFA">
              <w:rPr>
                <w:rFonts w:ascii="Times New Roman" w:hAnsi="Times New Roman" w:cs="Times New Roman"/>
                <w:sz w:val="18"/>
                <w:szCs w:val="18"/>
              </w:rPr>
              <w:t xml:space="preserve"> Number of national and sub-national governments and other partners applying innovative and data-driven solutions from the Global South accessed through SSMART</w:t>
            </w:r>
            <w:r w:rsidR="00C577DD">
              <w:rPr>
                <w:rFonts w:ascii="Times New Roman" w:hAnsi="Times New Roman" w:cs="Times New Roman"/>
                <w:sz w:val="18"/>
                <w:szCs w:val="18"/>
              </w:rPr>
              <w:t>.</w:t>
            </w:r>
            <w:r w:rsidR="00A815F4" w:rsidRPr="002D0FFA">
              <w:rPr>
                <w:rFonts w:ascii="Times New Roman" w:hAnsi="Times New Roman" w:cs="Times New Roman"/>
                <w:sz w:val="18"/>
                <w:szCs w:val="18"/>
              </w:rPr>
              <w:t>)</w:t>
            </w:r>
          </w:p>
        </w:tc>
      </w:tr>
      <w:tr w:rsidR="00B81A8D" w:rsidRPr="002D0FFA" w:rsidTr="00BA3ECE">
        <w:trPr>
          <w:trHeight w:val="305"/>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eastAsia="Times New Roman" w:hAnsi="Times New Roman" w:cs="Times New Roman"/>
                <w:color w:val="000000" w:themeColor="text1"/>
                <w:sz w:val="20"/>
                <w:szCs w:val="20"/>
                <w:lang w:val="en-US"/>
              </w:rPr>
            </w:pPr>
          </w:p>
        </w:tc>
        <w:tc>
          <w:tcPr>
            <w:tcW w:w="10212" w:type="dxa"/>
            <w:gridSpan w:val="7"/>
            <w:vAlign w:val="center"/>
          </w:tcPr>
          <w:p w:rsidR="00B81A8D" w:rsidRPr="002D0FFA" w:rsidRDefault="00B81A8D"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1.1.1.3  Number of countries with data collection/analysis mechanisms providing disaggregated data to monitor progress towards the SDGs:</w:t>
            </w:r>
          </w:p>
        </w:tc>
      </w:tr>
      <w:tr w:rsidR="00B81A8D" w:rsidRPr="002D0FFA" w:rsidTr="00BA3ECE">
        <w:trPr>
          <w:trHeight w:val="449"/>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eastAsia="Times New Roman" w:hAnsi="Times New Roman" w:cs="Times New Roman"/>
                <w:color w:val="000000" w:themeColor="text1"/>
                <w:sz w:val="20"/>
                <w:szCs w:val="20"/>
                <w:lang w:val="en-US"/>
              </w:rPr>
            </w:pPr>
          </w:p>
        </w:tc>
        <w:tc>
          <w:tcPr>
            <w:tcW w:w="2963" w:type="dxa"/>
            <w:vAlign w:val="center"/>
          </w:tcPr>
          <w:p w:rsidR="00B81A8D" w:rsidRPr="002D0FFA" w:rsidRDefault="00B81A8D" w:rsidP="001C54A3">
            <w:pPr>
              <w:pStyle w:val="ListParagraph"/>
              <w:numPr>
                <w:ilvl w:val="0"/>
                <w:numId w:val="13"/>
              </w:numPr>
              <w:spacing w:line="0" w:lineRule="atLeast"/>
              <w:ind w:left="294" w:hanging="270"/>
              <w:rPr>
                <w:rFonts w:ascii="Times New Roman" w:hAnsi="Times New Roman"/>
                <w:color w:val="000000" w:themeColor="text1"/>
                <w:sz w:val="18"/>
                <w:szCs w:val="18"/>
                <w:lang w:val="en-US"/>
              </w:rPr>
            </w:pPr>
            <w:r w:rsidRPr="002D0FFA">
              <w:rPr>
                <w:rFonts w:ascii="Times New Roman" w:hAnsi="Times New Roman"/>
                <w:color w:val="000000" w:themeColor="text1"/>
                <w:sz w:val="18"/>
                <w:szCs w:val="18"/>
                <w:lang w:val="en-US"/>
              </w:rPr>
              <w:t>Conventional data collection methods (e.g. surveys)</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69</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rPr>
              <w:t>47</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rPr>
              <w:t>55</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rPr>
              <w:t>61</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rPr>
              <w:t>66</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rPr>
              <w:t>68</w:t>
            </w:r>
          </w:p>
        </w:tc>
      </w:tr>
      <w:tr w:rsidR="00B81A8D" w:rsidRPr="002D0FFA" w:rsidTr="00BA3ECE">
        <w:trPr>
          <w:trHeight w:val="341"/>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eastAsia="Times New Roman" w:hAnsi="Times New Roman" w:cs="Times New Roman"/>
                <w:color w:val="000000" w:themeColor="text1"/>
                <w:sz w:val="20"/>
                <w:szCs w:val="20"/>
                <w:lang w:val="en-US"/>
              </w:rPr>
            </w:pPr>
          </w:p>
        </w:tc>
        <w:tc>
          <w:tcPr>
            <w:tcW w:w="2963" w:type="dxa"/>
            <w:vAlign w:val="center"/>
          </w:tcPr>
          <w:p w:rsidR="00B81A8D" w:rsidRPr="002D0FFA" w:rsidRDefault="00B81A8D" w:rsidP="001C54A3">
            <w:pPr>
              <w:pStyle w:val="ListParagraph"/>
              <w:numPr>
                <w:ilvl w:val="0"/>
                <w:numId w:val="13"/>
              </w:numPr>
              <w:spacing w:line="0" w:lineRule="atLeast"/>
              <w:ind w:left="294" w:hanging="270"/>
              <w:rPr>
                <w:rFonts w:ascii="Times New Roman" w:hAnsi="Times New Roman"/>
                <w:color w:val="000000" w:themeColor="text1"/>
                <w:sz w:val="18"/>
                <w:szCs w:val="18"/>
              </w:rPr>
            </w:pPr>
            <w:r w:rsidRPr="002D0FFA">
              <w:rPr>
                <w:rFonts w:ascii="Times New Roman" w:hAnsi="Times New Roman"/>
                <w:color w:val="000000" w:themeColor="text1"/>
                <w:sz w:val="18"/>
                <w:szCs w:val="18"/>
                <w:lang w:val="en-US"/>
              </w:rPr>
              <w:t>Administrative reporting systems</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64</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38</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46</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56</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60</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61</w:t>
            </w:r>
          </w:p>
        </w:tc>
      </w:tr>
      <w:tr w:rsidR="00B81A8D" w:rsidRPr="002D0FFA" w:rsidTr="00BA3ECE">
        <w:trPr>
          <w:trHeight w:val="29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eastAsia="Times New Roman" w:hAnsi="Times New Roman" w:cs="Times New Roman"/>
                <w:color w:val="000000" w:themeColor="text1"/>
                <w:sz w:val="20"/>
                <w:szCs w:val="20"/>
                <w:lang w:val="en-US"/>
              </w:rPr>
            </w:pPr>
          </w:p>
        </w:tc>
        <w:tc>
          <w:tcPr>
            <w:tcW w:w="2963" w:type="dxa"/>
            <w:vAlign w:val="center"/>
          </w:tcPr>
          <w:p w:rsidR="00B81A8D" w:rsidRPr="002D0FFA" w:rsidRDefault="00B81A8D" w:rsidP="001C54A3">
            <w:pPr>
              <w:pStyle w:val="ListParagraph"/>
              <w:numPr>
                <w:ilvl w:val="0"/>
                <w:numId w:val="13"/>
              </w:numPr>
              <w:spacing w:line="0" w:lineRule="atLeast"/>
              <w:ind w:left="294" w:hanging="270"/>
              <w:rPr>
                <w:rFonts w:ascii="Times New Roman" w:hAnsi="Times New Roman"/>
                <w:color w:val="000000" w:themeColor="text1"/>
                <w:sz w:val="18"/>
                <w:szCs w:val="18"/>
              </w:rPr>
            </w:pPr>
            <w:r w:rsidRPr="002D0FFA">
              <w:rPr>
                <w:rFonts w:ascii="Times New Roman" w:hAnsi="Times New Roman"/>
                <w:color w:val="000000" w:themeColor="text1"/>
                <w:sz w:val="18"/>
                <w:szCs w:val="18"/>
                <w:lang w:val="en-US"/>
              </w:rPr>
              <w:t>New data sources (e.g. big data)</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52</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13</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26</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36</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40</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47</w:t>
            </w:r>
          </w:p>
        </w:tc>
      </w:tr>
      <w:tr w:rsidR="00B81A8D" w:rsidRPr="002D0FFA" w:rsidTr="00BA3ECE">
        <w:trPr>
          <w:trHeight w:val="314"/>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restart"/>
            <w:vAlign w:val="center"/>
          </w:tcPr>
          <w:p w:rsidR="00B81A8D" w:rsidRPr="002D0FFA" w:rsidRDefault="00B81A8D" w:rsidP="001C54A3">
            <w:pPr>
              <w:spacing w:after="0" w:line="0" w:lineRule="atLeast"/>
              <w:ind w:right="-35"/>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 xml:space="preserve">1.1.2  Marginalised groups, particularly the poor, women, people with disabilities and </w:t>
            </w:r>
            <w:r w:rsidRPr="002D0FFA">
              <w:rPr>
                <w:rFonts w:ascii="Times New Roman" w:hAnsi="Times New Roman" w:cs="Times New Roman"/>
                <w:color w:val="000000" w:themeColor="text1"/>
                <w:sz w:val="20"/>
                <w:szCs w:val="20"/>
              </w:rPr>
              <w:lastRenderedPageBreak/>
              <w:t>displaced are empowered to gain universal access to basic services</w:t>
            </w:r>
            <w:r w:rsidRPr="002D0FFA">
              <w:rPr>
                <w:rStyle w:val="FootnoteReference"/>
                <w:rFonts w:ascii="Times New Roman" w:hAnsi="Times New Roman" w:cs="Times New Roman"/>
                <w:color w:val="000000" w:themeColor="text1"/>
                <w:sz w:val="20"/>
                <w:szCs w:val="20"/>
              </w:rPr>
              <w:footnoteReference w:id="5"/>
            </w:r>
            <w:r w:rsidRPr="002D0FFA">
              <w:rPr>
                <w:rFonts w:ascii="Times New Roman" w:hAnsi="Times New Roman" w:cs="Times New Roman"/>
                <w:color w:val="000000" w:themeColor="text1"/>
                <w:sz w:val="20"/>
                <w:szCs w:val="20"/>
              </w:rPr>
              <w:t xml:space="preserve"> and financial and non-financial assets to build productive capacities and benefit from sustainable livelihoods and jobs</w:t>
            </w:r>
            <w:r w:rsidRPr="002D0FFA">
              <w:rPr>
                <w:rFonts w:ascii="Times New Roman" w:hAnsi="Times New Roman" w:cs="Times New Roman"/>
                <w:color w:val="000000" w:themeColor="text1"/>
                <w:sz w:val="20"/>
                <w:szCs w:val="20"/>
                <w:lang w:val="en-US"/>
              </w:rPr>
              <w:t xml:space="preserve"> </w:t>
            </w:r>
          </w:p>
        </w:tc>
        <w:tc>
          <w:tcPr>
            <w:tcW w:w="10212" w:type="dxa"/>
            <w:gridSpan w:val="7"/>
            <w:vAlign w:val="center"/>
          </w:tcPr>
          <w:p w:rsidR="00B81A8D" w:rsidRPr="002D0FFA" w:rsidRDefault="00B81A8D" w:rsidP="001C54A3">
            <w:pPr>
              <w:spacing w:after="0" w:line="0" w:lineRule="atLeast"/>
              <w:rPr>
                <w:rFonts w:ascii="Times New Roman" w:hAnsi="Times New Roman" w:cs="Times New Roman"/>
                <w:b/>
                <w:color w:val="000000" w:themeColor="text1"/>
                <w:sz w:val="18"/>
                <w:szCs w:val="18"/>
              </w:rPr>
            </w:pPr>
            <w:bookmarkStart w:id="11" w:name="_Hlk500754148"/>
            <w:r w:rsidRPr="002D0FFA">
              <w:rPr>
                <w:rFonts w:ascii="Times New Roman" w:hAnsi="Times New Roman" w:cs="Times New Roman"/>
                <w:b/>
                <w:color w:val="000000" w:themeColor="text1"/>
                <w:sz w:val="18"/>
                <w:szCs w:val="18"/>
              </w:rPr>
              <w:lastRenderedPageBreak/>
              <w:t>1.1.2.1  Number and proportion</w:t>
            </w:r>
            <w:r w:rsidRPr="002D0FFA">
              <w:rPr>
                <w:rStyle w:val="FootnoteReference"/>
                <w:rFonts w:ascii="Times New Roman" w:hAnsi="Times New Roman" w:cs="Times New Roman"/>
                <w:b/>
                <w:color w:val="000000" w:themeColor="text1"/>
                <w:sz w:val="18"/>
                <w:szCs w:val="18"/>
              </w:rPr>
              <w:footnoteReference w:id="6"/>
            </w:r>
            <w:r w:rsidRPr="002D0FFA">
              <w:rPr>
                <w:rFonts w:ascii="Times New Roman" w:hAnsi="Times New Roman" w:cs="Times New Roman"/>
                <w:b/>
                <w:color w:val="000000" w:themeColor="text1"/>
                <w:sz w:val="18"/>
                <w:szCs w:val="18"/>
              </w:rPr>
              <w:t xml:space="preserve"> of people accessing basic services</w:t>
            </w:r>
            <w:r w:rsidRPr="002D0FFA">
              <w:rPr>
                <w:rFonts w:ascii="Times New Roman" w:hAnsi="Times New Roman" w:cs="Times New Roman"/>
                <w:b/>
                <w:color w:val="000000" w:themeColor="text1"/>
                <w:sz w:val="18"/>
                <w:szCs w:val="18"/>
                <w:vertAlign w:val="superscript"/>
              </w:rPr>
              <w:t>4</w:t>
            </w:r>
            <w:r w:rsidRPr="002D0FFA">
              <w:rPr>
                <w:rFonts w:ascii="Times New Roman" w:hAnsi="Times New Roman" w:cs="Times New Roman"/>
                <w:b/>
                <w:color w:val="000000" w:themeColor="text1"/>
                <w:sz w:val="18"/>
                <w:szCs w:val="18"/>
              </w:rPr>
              <w:t>, disaggregated by target groups</w:t>
            </w:r>
            <w:bookmarkEnd w:id="11"/>
          </w:p>
        </w:tc>
      </w:tr>
      <w:tr w:rsidR="00B81A8D" w:rsidRPr="002D0FFA" w:rsidTr="00BA3ECE">
        <w:trPr>
          <w:trHeight w:val="260"/>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ind w:right="-35"/>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245"/>
              <w:rPr>
                <w:rFonts w:ascii="Times New Roman" w:hAnsi="Times New Roman"/>
                <w:color w:val="000000" w:themeColor="text1"/>
                <w:sz w:val="18"/>
                <w:szCs w:val="18"/>
              </w:rPr>
            </w:pPr>
            <w:r w:rsidRPr="002D0FFA">
              <w:rPr>
                <w:rFonts w:ascii="Times New Roman" w:hAnsi="Times New Roman"/>
                <w:color w:val="000000" w:themeColor="text1"/>
                <w:sz w:val="18"/>
                <w:szCs w:val="18"/>
              </w:rPr>
              <w:t>Proportions:</w:t>
            </w:r>
          </w:p>
        </w:tc>
        <w:tc>
          <w:tcPr>
            <w:tcW w:w="7249" w:type="dxa"/>
            <w:gridSpan w:val="6"/>
            <w:vAlign w:val="center"/>
          </w:tcPr>
          <w:p w:rsidR="00B81A8D" w:rsidRPr="002D0FFA" w:rsidRDefault="00B81A8D" w:rsidP="001C54A3">
            <w:pPr>
              <w:spacing w:after="0" w:line="0" w:lineRule="atLeast"/>
              <w:jc w:val="center"/>
              <w:rPr>
                <w:rFonts w:ascii="Times New Roman" w:hAnsi="Times New Roman" w:cs="Times New Roman"/>
                <w:sz w:val="18"/>
                <w:szCs w:val="18"/>
              </w:rPr>
            </w:pPr>
          </w:p>
        </w:tc>
      </w:tr>
      <w:tr w:rsidR="00B81A8D" w:rsidRPr="002D0FFA" w:rsidTr="00BA3ECE">
        <w:trPr>
          <w:trHeight w:val="20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ind w:right="-35"/>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pStyle w:val="ListParagraph"/>
              <w:numPr>
                <w:ilvl w:val="0"/>
                <w:numId w:val="46"/>
              </w:numPr>
              <w:spacing w:line="0" w:lineRule="atLeast"/>
              <w:ind w:left="51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Total</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19</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47%</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62%</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66%</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72%</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75%</w:t>
            </w:r>
          </w:p>
        </w:tc>
      </w:tr>
      <w:tr w:rsidR="00B81A8D" w:rsidRPr="002D0FFA" w:rsidTr="00BA3ECE">
        <w:trPr>
          <w:trHeight w:val="20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ind w:right="-35"/>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pStyle w:val="ListParagraph"/>
              <w:numPr>
                <w:ilvl w:val="0"/>
                <w:numId w:val="46"/>
              </w:numPr>
              <w:spacing w:line="0" w:lineRule="atLeast"/>
              <w:ind w:left="51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Poor</w:t>
            </w:r>
            <w:r w:rsidRPr="002D0FFA">
              <w:rPr>
                <w:rStyle w:val="FootnoteReference"/>
                <w:rFonts w:ascii="Times New Roman" w:hAnsi="Times New Roman"/>
                <w:color w:val="000000" w:themeColor="text1"/>
                <w:sz w:val="18"/>
                <w:szCs w:val="18"/>
              </w:rPr>
              <w:footnoteReference w:id="7"/>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12</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38%</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48%</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53%</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58%</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61%</w:t>
            </w:r>
          </w:p>
        </w:tc>
      </w:tr>
      <w:tr w:rsidR="00B81A8D" w:rsidRPr="002D0FFA" w:rsidTr="00BA3ECE">
        <w:trPr>
          <w:trHeight w:val="20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ind w:right="-35"/>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pStyle w:val="ListParagraph"/>
              <w:numPr>
                <w:ilvl w:val="0"/>
                <w:numId w:val="46"/>
              </w:numPr>
              <w:spacing w:line="0" w:lineRule="atLeast"/>
              <w:ind w:left="51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Women</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18</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44%</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60%</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63%</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68%</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70%</w:t>
            </w:r>
          </w:p>
        </w:tc>
      </w:tr>
      <w:tr w:rsidR="00B81A8D" w:rsidRPr="002D0FFA" w:rsidTr="00BA3ECE">
        <w:trPr>
          <w:trHeight w:val="20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ind w:right="-35"/>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pStyle w:val="ListParagraph"/>
              <w:numPr>
                <w:ilvl w:val="0"/>
                <w:numId w:val="46"/>
              </w:numPr>
              <w:spacing w:line="0" w:lineRule="atLeast"/>
              <w:ind w:left="51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People with disabilities</w:t>
            </w:r>
            <w:r w:rsidRPr="002D0FFA">
              <w:rPr>
                <w:rStyle w:val="FootnoteReference"/>
                <w:rFonts w:ascii="Times New Roman" w:hAnsi="Times New Roman"/>
                <w:color w:val="000000" w:themeColor="text1"/>
                <w:sz w:val="18"/>
                <w:szCs w:val="18"/>
              </w:rPr>
              <w:footnoteReference w:id="8"/>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10</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47%</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48%</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51%</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54%</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56%</w:t>
            </w:r>
          </w:p>
        </w:tc>
      </w:tr>
      <w:tr w:rsidR="00B81A8D" w:rsidRPr="002D0FFA" w:rsidTr="00BA3ECE">
        <w:trPr>
          <w:trHeight w:val="20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ind w:right="-35"/>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pStyle w:val="ListParagraph"/>
              <w:numPr>
                <w:ilvl w:val="0"/>
                <w:numId w:val="46"/>
              </w:numPr>
              <w:spacing w:line="0" w:lineRule="atLeast"/>
              <w:ind w:left="51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Youth</w:t>
            </w:r>
            <w:r w:rsidRPr="002D0FFA">
              <w:rPr>
                <w:rFonts w:ascii="Times New Roman" w:hAnsi="Times New Roman"/>
                <w:color w:val="000000" w:themeColor="text1"/>
                <w:sz w:val="18"/>
                <w:szCs w:val="18"/>
                <w:vertAlign w:val="superscript"/>
              </w:rPr>
              <w:t>6</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17</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51%</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65%</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67%</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75%</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78%</w:t>
            </w:r>
          </w:p>
        </w:tc>
      </w:tr>
      <w:tr w:rsidR="00B81A8D" w:rsidRPr="002D0FFA" w:rsidTr="00BA3ECE">
        <w:trPr>
          <w:trHeight w:val="20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ind w:right="-35"/>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pStyle w:val="ListParagraph"/>
              <w:numPr>
                <w:ilvl w:val="0"/>
                <w:numId w:val="46"/>
              </w:numPr>
              <w:spacing w:line="0" w:lineRule="atLeast"/>
              <w:ind w:left="51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Displaced populations</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5</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35%</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53%</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56%</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61%</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62%</w:t>
            </w:r>
          </w:p>
        </w:tc>
      </w:tr>
      <w:tr w:rsidR="00B81A8D" w:rsidRPr="002D0FFA" w:rsidTr="00BA3ECE">
        <w:trPr>
          <w:trHeight w:val="20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ind w:right="-35"/>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pStyle w:val="ListParagraph"/>
              <w:numPr>
                <w:ilvl w:val="0"/>
                <w:numId w:val="46"/>
              </w:numPr>
              <w:spacing w:line="0" w:lineRule="atLeast"/>
              <w:ind w:left="51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Other marginalised groups</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4</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21%</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26%</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28%</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32%</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33%</w:t>
            </w:r>
          </w:p>
        </w:tc>
      </w:tr>
      <w:tr w:rsidR="00B81A8D" w:rsidRPr="002D0FFA" w:rsidTr="00BA3ECE">
        <w:trPr>
          <w:trHeight w:val="20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ind w:right="-35"/>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24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Numbers</w:t>
            </w:r>
          </w:p>
        </w:tc>
        <w:tc>
          <w:tcPr>
            <w:tcW w:w="7249" w:type="dxa"/>
            <w:gridSpan w:val="6"/>
            <w:vAlign w:val="center"/>
          </w:tcPr>
          <w:p w:rsidR="00B81A8D" w:rsidRPr="002D0FFA" w:rsidRDefault="00B81A8D" w:rsidP="001C54A3">
            <w:pPr>
              <w:spacing w:after="0" w:line="0" w:lineRule="atLeast"/>
              <w:jc w:val="center"/>
              <w:rPr>
                <w:rFonts w:ascii="Times New Roman" w:hAnsi="Times New Roman" w:cs="Times New Roman"/>
                <w:i/>
                <w:sz w:val="18"/>
                <w:szCs w:val="18"/>
              </w:rPr>
            </w:pPr>
          </w:p>
        </w:tc>
      </w:tr>
      <w:tr w:rsidR="00B81A8D" w:rsidRPr="002D0FFA" w:rsidTr="00BA3ECE">
        <w:trPr>
          <w:trHeight w:val="20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ind w:right="-35"/>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24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a) Total</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23</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52</w:t>
            </w:r>
            <w:r w:rsidR="00176249">
              <w:rPr>
                <w:rFonts w:ascii="Times New Roman" w:hAnsi="Times New Roman" w:cs="Times New Roman"/>
                <w:sz w:val="18"/>
                <w:szCs w:val="18"/>
              </w:rPr>
              <w:t>,</w:t>
            </w:r>
            <w:r w:rsidRPr="002D0FFA">
              <w:rPr>
                <w:rFonts w:ascii="Times New Roman" w:hAnsi="Times New Roman" w:cs="Times New Roman"/>
                <w:sz w:val="18"/>
                <w:szCs w:val="18"/>
              </w:rPr>
              <w:t>449,696</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58,001,436</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63,029,047</w:t>
            </w:r>
          </w:p>
        </w:tc>
        <w:tc>
          <w:tcPr>
            <w:tcW w:w="1409"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68,352,094</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69,106,418</w:t>
            </w:r>
          </w:p>
        </w:tc>
      </w:tr>
      <w:tr w:rsidR="00B81A8D" w:rsidRPr="002D0FFA" w:rsidTr="00BA3ECE">
        <w:trPr>
          <w:trHeight w:val="20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ind w:right="-35"/>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24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b) Poor</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15</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52,921,734</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54,304,694</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56,070,140</w:t>
            </w:r>
          </w:p>
        </w:tc>
        <w:tc>
          <w:tcPr>
            <w:tcW w:w="1409"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58,954,973</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60,350,162</w:t>
            </w:r>
          </w:p>
        </w:tc>
      </w:tr>
      <w:tr w:rsidR="00B81A8D" w:rsidRPr="002D0FFA" w:rsidTr="00BA3ECE">
        <w:trPr>
          <w:trHeight w:val="20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ind w:right="-35"/>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24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c) Women</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22</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52,996,096</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58,533,541</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64,012,816</w:t>
            </w:r>
          </w:p>
        </w:tc>
        <w:tc>
          <w:tcPr>
            <w:tcW w:w="1409"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70,898,923</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75,120,650</w:t>
            </w:r>
          </w:p>
        </w:tc>
      </w:tr>
      <w:tr w:rsidR="00B81A8D" w:rsidRPr="002D0FFA" w:rsidTr="00BA3ECE">
        <w:trPr>
          <w:trHeight w:val="20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ind w:right="-35"/>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24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d) People with disabilities</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12</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3,885,782</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4,023,317</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4,152,442</w:t>
            </w:r>
          </w:p>
        </w:tc>
        <w:tc>
          <w:tcPr>
            <w:tcW w:w="1409"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4,400,655</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4,645,930</w:t>
            </w:r>
          </w:p>
        </w:tc>
      </w:tr>
      <w:tr w:rsidR="00B81A8D" w:rsidRPr="002D0FFA" w:rsidTr="00BA3ECE">
        <w:trPr>
          <w:trHeight w:val="20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ind w:right="-35"/>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24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e) Youth</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17</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7,040,152</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8,932,860</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10,534,511</w:t>
            </w:r>
          </w:p>
        </w:tc>
        <w:tc>
          <w:tcPr>
            <w:tcW w:w="1409"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12,756,177</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12,947,810</w:t>
            </w:r>
          </w:p>
        </w:tc>
      </w:tr>
      <w:tr w:rsidR="00B81A8D" w:rsidRPr="002D0FFA" w:rsidTr="00BA3ECE">
        <w:trPr>
          <w:trHeight w:val="20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ind w:right="-35"/>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24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f) Displaced</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5</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43,144</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51,710</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56,761</w:t>
            </w:r>
          </w:p>
        </w:tc>
        <w:tc>
          <w:tcPr>
            <w:tcW w:w="1409"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61,779</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67,287</w:t>
            </w:r>
          </w:p>
        </w:tc>
      </w:tr>
      <w:tr w:rsidR="00B81A8D" w:rsidRPr="002D0FFA" w:rsidTr="00BA3ECE">
        <w:trPr>
          <w:trHeight w:val="20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ind w:right="-35"/>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24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g) Other</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8</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171,762</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420,565</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614,688</w:t>
            </w:r>
          </w:p>
        </w:tc>
        <w:tc>
          <w:tcPr>
            <w:tcW w:w="1409"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808,902</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904,902</w:t>
            </w:r>
          </w:p>
        </w:tc>
      </w:tr>
      <w:tr w:rsidR="00B81A8D" w:rsidRPr="002D0FFA" w:rsidTr="00B4688E">
        <w:trPr>
          <w:trHeight w:val="65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ind w:right="-35"/>
              <w:rPr>
                <w:rFonts w:ascii="Times New Roman" w:hAnsi="Times New Roman" w:cs="Times New Roman"/>
                <w:color w:val="000000" w:themeColor="text1"/>
                <w:sz w:val="20"/>
                <w:szCs w:val="20"/>
              </w:rPr>
            </w:pPr>
          </w:p>
        </w:tc>
        <w:tc>
          <w:tcPr>
            <w:tcW w:w="10212" w:type="dxa"/>
            <w:gridSpan w:val="7"/>
            <w:shd w:val="clear" w:color="auto" w:fill="D9D9D9" w:themeFill="background1" w:themeFillShade="D9"/>
            <w:vAlign w:val="center"/>
          </w:tcPr>
          <w:p w:rsidR="00530015" w:rsidRPr="002D0FFA" w:rsidRDefault="00B81A8D" w:rsidP="00D27496">
            <w:pPr>
              <w:spacing w:after="0" w:line="0" w:lineRule="atLeast"/>
              <w:rPr>
                <w:rFonts w:ascii="Times New Roman" w:hAnsi="Times New Roman" w:cs="Times New Roman"/>
                <w:sz w:val="18"/>
                <w:szCs w:val="18"/>
              </w:rPr>
            </w:pPr>
            <w:r w:rsidRPr="002D0FFA">
              <w:rPr>
                <w:rFonts w:ascii="Times New Roman" w:hAnsi="Times New Roman" w:cs="Times New Roman"/>
                <w:b/>
                <w:sz w:val="18"/>
                <w:szCs w:val="18"/>
              </w:rPr>
              <w:t>Note</w:t>
            </w:r>
            <w:r w:rsidRPr="002D0FFA">
              <w:rPr>
                <w:rFonts w:ascii="Times New Roman" w:hAnsi="Times New Roman" w:cs="Times New Roman"/>
                <w:sz w:val="18"/>
                <w:szCs w:val="18"/>
              </w:rPr>
              <w:t xml:space="preserve">: </w:t>
            </w:r>
          </w:p>
          <w:p w:rsidR="00530015" w:rsidRPr="002D0FFA" w:rsidRDefault="00112BAB" w:rsidP="00530015">
            <w:pPr>
              <w:pStyle w:val="ListParagraph"/>
              <w:numPr>
                <w:ilvl w:val="0"/>
                <w:numId w:val="100"/>
              </w:numPr>
              <w:spacing w:line="0" w:lineRule="atLeast"/>
              <w:ind w:left="163" w:hanging="163"/>
              <w:rPr>
                <w:rFonts w:ascii="Times New Roman" w:hAnsi="Times New Roman"/>
                <w:sz w:val="18"/>
                <w:szCs w:val="18"/>
              </w:rPr>
            </w:pPr>
            <w:r>
              <w:rPr>
                <w:rFonts w:ascii="Times New Roman" w:hAnsi="Times New Roman"/>
                <w:sz w:val="18"/>
                <w:szCs w:val="18"/>
              </w:rPr>
              <w:t>Although</w:t>
            </w:r>
            <w:r w:rsidRPr="002D0FFA">
              <w:rPr>
                <w:rFonts w:ascii="Times New Roman" w:hAnsi="Times New Roman"/>
                <w:sz w:val="18"/>
                <w:szCs w:val="18"/>
              </w:rPr>
              <w:t xml:space="preserve"> </w:t>
            </w:r>
            <w:r w:rsidR="00D43BF3" w:rsidRPr="002D0FFA">
              <w:rPr>
                <w:rFonts w:ascii="Times New Roman" w:hAnsi="Times New Roman"/>
                <w:sz w:val="18"/>
                <w:szCs w:val="18"/>
              </w:rPr>
              <w:t xml:space="preserve">all countries </w:t>
            </w:r>
            <w:r>
              <w:rPr>
                <w:rFonts w:ascii="Times New Roman" w:hAnsi="Times New Roman"/>
                <w:sz w:val="18"/>
                <w:szCs w:val="18"/>
              </w:rPr>
              <w:t xml:space="preserve">that </w:t>
            </w:r>
            <w:r w:rsidR="00D43BF3" w:rsidRPr="002D0FFA">
              <w:rPr>
                <w:rFonts w:ascii="Times New Roman" w:hAnsi="Times New Roman"/>
                <w:sz w:val="18"/>
                <w:szCs w:val="18"/>
              </w:rPr>
              <w:t xml:space="preserve">selected this indicator provided </w:t>
            </w:r>
            <w:r>
              <w:rPr>
                <w:rFonts w:ascii="Times New Roman" w:hAnsi="Times New Roman"/>
                <w:sz w:val="18"/>
                <w:szCs w:val="18"/>
              </w:rPr>
              <w:t xml:space="preserve">numerical </w:t>
            </w:r>
            <w:r w:rsidR="00D43BF3" w:rsidRPr="002D0FFA">
              <w:rPr>
                <w:rFonts w:ascii="Times New Roman" w:hAnsi="Times New Roman"/>
                <w:sz w:val="18"/>
                <w:szCs w:val="18"/>
              </w:rPr>
              <w:t xml:space="preserve">BMTs, some were unable to set BMTs in proportions due to </w:t>
            </w:r>
            <w:r>
              <w:rPr>
                <w:rFonts w:ascii="Times New Roman" w:hAnsi="Times New Roman"/>
                <w:sz w:val="18"/>
                <w:szCs w:val="18"/>
              </w:rPr>
              <w:t xml:space="preserve">the </w:t>
            </w:r>
            <w:r w:rsidR="00D43BF3" w:rsidRPr="002D0FFA">
              <w:rPr>
                <w:rFonts w:ascii="Times New Roman" w:hAnsi="Times New Roman"/>
                <w:sz w:val="18"/>
                <w:szCs w:val="18"/>
              </w:rPr>
              <w:t>difficulty in estimating denominator values</w:t>
            </w:r>
            <w:r w:rsidR="00276435" w:rsidRPr="002D0FFA">
              <w:rPr>
                <w:rFonts w:ascii="Times New Roman" w:hAnsi="Times New Roman"/>
                <w:sz w:val="18"/>
                <w:szCs w:val="18"/>
              </w:rPr>
              <w:t xml:space="preserve"> and/or did not use </w:t>
            </w:r>
            <w:r>
              <w:rPr>
                <w:rFonts w:ascii="Times New Roman" w:hAnsi="Times New Roman"/>
                <w:sz w:val="18"/>
                <w:szCs w:val="18"/>
              </w:rPr>
              <w:t xml:space="preserve">a </w:t>
            </w:r>
            <w:r w:rsidR="00276435" w:rsidRPr="002D0FFA">
              <w:rPr>
                <w:rFonts w:ascii="Times New Roman" w:hAnsi="Times New Roman"/>
                <w:sz w:val="18"/>
                <w:szCs w:val="18"/>
              </w:rPr>
              <w:t>consistent approach to populating denominators</w:t>
            </w:r>
            <w:r w:rsidR="00D43BF3" w:rsidRPr="002D0FFA">
              <w:rPr>
                <w:rFonts w:ascii="Times New Roman" w:hAnsi="Times New Roman"/>
                <w:sz w:val="18"/>
                <w:szCs w:val="18"/>
              </w:rPr>
              <w:t xml:space="preserve">.  </w:t>
            </w:r>
          </w:p>
          <w:p w:rsidR="00530015" w:rsidRPr="002D0FFA" w:rsidRDefault="00D43BF3" w:rsidP="00530015">
            <w:pPr>
              <w:pStyle w:val="ListParagraph"/>
              <w:numPr>
                <w:ilvl w:val="0"/>
                <w:numId w:val="100"/>
              </w:numPr>
              <w:spacing w:line="0" w:lineRule="atLeast"/>
              <w:ind w:left="163" w:hanging="163"/>
              <w:rPr>
                <w:rFonts w:ascii="Times New Roman" w:hAnsi="Times New Roman"/>
                <w:sz w:val="18"/>
                <w:szCs w:val="18"/>
              </w:rPr>
            </w:pPr>
            <w:r w:rsidRPr="002D0FFA">
              <w:rPr>
                <w:rFonts w:ascii="Times New Roman" w:hAnsi="Times New Roman"/>
                <w:sz w:val="18"/>
                <w:szCs w:val="18"/>
              </w:rPr>
              <w:t>Countries provided disaggregated BMTs by target group(s)</w:t>
            </w:r>
            <w:r w:rsidR="00874064">
              <w:rPr>
                <w:rFonts w:ascii="Times New Roman" w:hAnsi="Times New Roman"/>
                <w:sz w:val="18"/>
                <w:szCs w:val="18"/>
              </w:rPr>
              <w:t xml:space="preserve"> and</w:t>
            </w:r>
            <w:r w:rsidRPr="002D0FFA">
              <w:rPr>
                <w:rFonts w:ascii="Times New Roman" w:hAnsi="Times New Roman"/>
                <w:sz w:val="18"/>
                <w:szCs w:val="18"/>
              </w:rPr>
              <w:t xml:space="preserve"> where UNDP supported programmes are expected to have outputs. Total values do not necessarily match the sum of sub</w:t>
            </w:r>
            <w:r w:rsidR="00874064">
              <w:rPr>
                <w:rFonts w:ascii="Times New Roman" w:hAnsi="Times New Roman"/>
                <w:sz w:val="18"/>
                <w:szCs w:val="18"/>
              </w:rPr>
              <w:t>-</w:t>
            </w:r>
            <w:r w:rsidRPr="002D0FFA">
              <w:rPr>
                <w:rFonts w:ascii="Times New Roman" w:hAnsi="Times New Roman"/>
                <w:sz w:val="18"/>
                <w:szCs w:val="18"/>
              </w:rPr>
              <w:t xml:space="preserve">components as target groups are not mutually exclusive.  </w:t>
            </w:r>
          </w:p>
          <w:p w:rsidR="00B81A8D" w:rsidRPr="002D0FFA" w:rsidRDefault="00D43BF3" w:rsidP="00530015">
            <w:pPr>
              <w:pStyle w:val="ListParagraph"/>
              <w:numPr>
                <w:ilvl w:val="0"/>
                <w:numId w:val="100"/>
              </w:numPr>
              <w:spacing w:line="0" w:lineRule="atLeast"/>
              <w:ind w:left="163" w:hanging="163"/>
              <w:rPr>
                <w:rFonts w:ascii="Times New Roman" w:hAnsi="Times New Roman"/>
                <w:sz w:val="18"/>
                <w:szCs w:val="18"/>
              </w:rPr>
            </w:pPr>
            <w:r w:rsidRPr="002D0FFA">
              <w:rPr>
                <w:rFonts w:ascii="Times New Roman" w:hAnsi="Times New Roman"/>
                <w:sz w:val="18"/>
                <w:szCs w:val="18"/>
              </w:rPr>
              <w:t>“Other” marginali</w:t>
            </w:r>
            <w:r w:rsidR="005F7B0B">
              <w:rPr>
                <w:rFonts w:ascii="Times New Roman" w:hAnsi="Times New Roman"/>
                <w:sz w:val="18"/>
                <w:szCs w:val="18"/>
              </w:rPr>
              <w:t>z</w:t>
            </w:r>
            <w:r w:rsidRPr="002D0FFA">
              <w:rPr>
                <w:rFonts w:ascii="Times New Roman" w:hAnsi="Times New Roman"/>
                <w:sz w:val="18"/>
                <w:szCs w:val="18"/>
              </w:rPr>
              <w:t xml:space="preserve">ed group components are not described here due to space constraints. </w:t>
            </w:r>
            <w:r w:rsidR="005F7B0B">
              <w:rPr>
                <w:rFonts w:ascii="Times New Roman" w:hAnsi="Times New Roman"/>
                <w:sz w:val="18"/>
                <w:szCs w:val="18"/>
              </w:rPr>
              <w:t>I</w:t>
            </w:r>
            <w:r w:rsidRPr="002D0FFA">
              <w:rPr>
                <w:rFonts w:ascii="Times New Roman" w:hAnsi="Times New Roman"/>
                <w:sz w:val="18"/>
                <w:szCs w:val="18"/>
              </w:rPr>
              <w:t>nformation is available upon request.</w:t>
            </w:r>
          </w:p>
        </w:tc>
      </w:tr>
      <w:tr w:rsidR="00B81A8D" w:rsidRPr="002D0FFA" w:rsidTr="00BA3ECE">
        <w:trPr>
          <w:trHeight w:val="305"/>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10212" w:type="dxa"/>
            <w:gridSpan w:val="7"/>
            <w:vAlign w:val="center"/>
          </w:tcPr>
          <w:p w:rsidR="00B81A8D" w:rsidRPr="002D0FFA" w:rsidRDefault="00B81A8D" w:rsidP="001C54A3">
            <w:pPr>
              <w:spacing w:after="0" w:line="0" w:lineRule="atLeast"/>
              <w:rPr>
                <w:rFonts w:ascii="Times New Roman" w:hAnsi="Times New Roman" w:cs="Times New Roman"/>
                <w:b/>
                <w:color w:val="000000" w:themeColor="text1"/>
                <w:sz w:val="18"/>
                <w:szCs w:val="18"/>
              </w:rPr>
            </w:pPr>
            <w:bookmarkStart w:id="12" w:name="_Hlk500754270"/>
            <w:r w:rsidRPr="002D0FFA">
              <w:rPr>
                <w:rFonts w:ascii="Times New Roman" w:hAnsi="Times New Roman" w:cs="Times New Roman"/>
                <w:b/>
                <w:color w:val="000000" w:themeColor="text1"/>
                <w:sz w:val="18"/>
                <w:szCs w:val="18"/>
              </w:rPr>
              <w:t>1.1.2.2  Number and proportion of people accessing financial services and non-financial assets, disaggregated by target groups:</w:t>
            </w:r>
            <w:bookmarkEnd w:id="12"/>
          </w:p>
        </w:tc>
      </w:tr>
      <w:tr w:rsidR="00B81A8D" w:rsidRPr="002D0FFA" w:rsidTr="00BA3ECE">
        <w:trPr>
          <w:trHeight w:val="29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10212" w:type="dxa"/>
            <w:gridSpan w:val="7"/>
            <w:vAlign w:val="center"/>
          </w:tcPr>
          <w:p w:rsidR="00B81A8D" w:rsidRPr="002D0FFA" w:rsidRDefault="00B81A8D" w:rsidP="001C54A3">
            <w:pPr>
              <w:spacing w:after="0" w:line="0" w:lineRule="atLeast"/>
            </w:pPr>
            <w:r w:rsidRPr="002D0FFA">
              <w:rPr>
                <w:rFonts w:ascii="Times New Roman" w:hAnsi="Times New Roman" w:cs="Times New Roman"/>
                <w:color w:val="000000" w:themeColor="text1"/>
                <w:sz w:val="18"/>
                <w:szCs w:val="18"/>
              </w:rPr>
              <w:t xml:space="preserve">Accessing </w:t>
            </w:r>
            <w:r w:rsidRPr="002D0FFA">
              <w:rPr>
                <w:rFonts w:ascii="Times New Roman" w:hAnsi="Times New Roman" w:cs="Times New Roman"/>
                <w:i/>
                <w:color w:val="000000" w:themeColor="text1"/>
                <w:sz w:val="18"/>
                <w:szCs w:val="18"/>
              </w:rPr>
              <w:t>financial services</w:t>
            </w:r>
            <w:r w:rsidRPr="002D0FFA">
              <w:rPr>
                <w:rFonts w:ascii="Times New Roman" w:hAnsi="Times New Roman" w:cs="Times New Roman"/>
                <w:color w:val="000000" w:themeColor="text1"/>
                <w:sz w:val="18"/>
                <w:szCs w:val="18"/>
              </w:rPr>
              <w:t>, proportions</w:t>
            </w:r>
          </w:p>
        </w:tc>
      </w:tr>
      <w:tr w:rsidR="00B81A8D" w:rsidRPr="002D0FFA" w:rsidTr="00BA3ECE">
        <w:trPr>
          <w:trHeight w:val="29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24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a) Total</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17</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46%</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50%</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55%</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59%</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62%</w:t>
            </w:r>
          </w:p>
        </w:tc>
      </w:tr>
      <w:tr w:rsidR="00B81A8D" w:rsidRPr="002D0FFA" w:rsidTr="00BA3ECE">
        <w:trPr>
          <w:trHeight w:val="29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24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b) Poor</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16</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32%</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40%</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47%</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51%</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53%</w:t>
            </w:r>
          </w:p>
        </w:tc>
      </w:tr>
      <w:tr w:rsidR="00B81A8D" w:rsidRPr="002D0FFA" w:rsidTr="00BA3ECE">
        <w:trPr>
          <w:trHeight w:val="29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24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c) Women</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18</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43%</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54%</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58%</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62%</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65%</w:t>
            </w:r>
          </w:p>
        </w:tc>
      </w:tr>
      <w:tr w:rsidR="00B81A8D" w:rsidRPr="002D0FFA" w:rsidTr="00BA3ECE">
        <w:trPr>
          <w:trHeight w:val="29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24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d) People with disabilities</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8</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22%</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23%</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24%</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37%</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39%</w:t>
            </w:r>
          </w:p>
        </w:tc>
      </w:tr>
      <w:tr w:rsidR="00B81A8D" w:rsidRPr="002D0FFA" w:rsidTr="00BA3ECE">
        <w:trPr>
          <w:trHeight w:val="29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24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e) Youth</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14</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51%</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58%</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67%</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72%</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74%</w:t>
            </w:r>
          </w:p>
        </w:tc>
      </w:tr>
      <w:tr w:rsidR="00B81A8D" w:rsidRPr="002D0FFA" w:rsidTr="00BA3ECE">
        <w:trPr>
          <w:trHeight w:val="29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24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f) Other</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4</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7%</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7%</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7%</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8%</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8%</w:t>
            </w:r>
          </w:p>
        </w:tc>
      </w:tr>
      <w:tr w:rsidR="00B81A8D" w:rsidRPr="002D0FFA" w:rsidTr="00BA3ECE">
        <w:trPr>
          <w:trHeight w:val="29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10212" w:type="dxa"/>
            <w:gridSpan w:val="7"/>
            <w:vAlign w:val="center"/>
          </w:tcPr>
          <w:p w:rsidR="00B81A8D" w:rsidRPr="002D0FFA" w:rsidRDefault="00B81A8D" w:rsidP="001C54A3">
            <w:pPr>
              <w:spacing w:after="0" w:line="0" w:lineRule="atLeast"/>
              <w:rPr>
                <w:rFonts w:ascii="Times New Roman" w:hAnsi="Times New Roman" w:cs="Times New Roman"/>
                <w:sz w:val="18"/>
              </w:rPr>
            </w:pPr>
            <w:r w:rsidRPr="002D0FFA">
              <w:rPr>
                <w:rFonts w:ascii="Times New Roman" w:hAnsi="Times New Roman" w:cs="Times New Roman"/>
                <w:color w:val="000000" w:themeColor="text1"/>
                <w:sz w:val="18"/>
                <w:szCs w:val="18"/>
              </w:rPr>
              <w:t xml:space="preserve">Accessing </w:t>
            </w:r>
            <w:r w:rsidRPr="002D0FFA">
              <w:rPr>
                <w:rFonts w:ascii="Times New Roman" w:hAnsi="Times New Roman" w:cs="Times New Roman"/>
                <w:i/>
                <w:color w:val="000000" w:themeColor="text1"/>
                <w:sz w:val="18"/>
                <w:szCs w:val="18"/>
              </w:rPr>
              <w:t>financial services</w:t>
            </w:r>
            <w:r w:rsidRPr="002D0FFA">
              <w:rPr>
                <w:rFonts w:ascii="Times New Roman" w:hAnsi="Times New Roman" w:cs="Times New Roman"/>
                <w:color w:val="000000" w:themeColor="text1"/>
                <w:sz w:val="18"/>
                <w:szCs w:val="18"/>
              </w:rPr>
              <w:t>, numbers</w:t>
            </w:r>
          </w:p>
        </w:tc>
      </w:tr>
      <w:tr w:rsidR="00B81A8D" w:rsidRPr="002D0FFA" w:rsidTr="00BA3ECE">
        <w:trPr>
          <w:trHeight w:val="29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33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a) Total</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20</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170,790,545</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179,141,295</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183,677,940</w:t>
            </w:r>
          </w:p>
        </w:tc>
        <w:tc>
          <w:tcPr>
            <w:tcW w:w="1409"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188,205,251</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193,493,434</w:t>
            </w:r>
          </w:p>
        </w:tc>
      </w:tr>
      <w:tr w:rsidR="00B81A8D" w:rsidRPr="002D0FFA" w:rsidTr="00BA3ECE">
        <w:trPr>
          <w:trHeight w:val="29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33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b) Poor</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17</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23,197,473</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24,499,001</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27,375,671</w:t>
            </w:r>
          </w:p>
        </w:tc>
        <w:tc>
          <w:tcPr>
            <w:tcW w:w="1409"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27,724,535</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28,254,457</w:t>
            </w:r>
          </w:p>
        </w:tc>
      </w:tr>
      <w:tr w:rsidR="00B81A8D" w:rsidRPr="002D0FFA" w:rsidTr="00BA3ECE">
        <w:trPr>
          <w:trHeight w:val="29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33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c) Women</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21</w:t>
            </w:r>
          </w:p>
        </w:tc>
        <w:tc>
          <w:tcPr>
            <w:tcW w:w="1211" w:type="dxa"/>
            <w:vAlign w:val="center"/>
          </w:tcPr>
          <w:p w:rsidR="00B81A8D" w:rsidRPr="002D0FFA" w:rsidRDefault="00175B2B"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83,033,247</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87,482,279</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89,115,291</w:t>
            </w:r>
          </w:p>
        </w:tc>
        <w:tc>
          <w:tcPr>
            <w:tcW w:w="1409"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90,680,285</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107,230,860</w:t>
            </w:r>
          </w:p>
        </w:tc>
      </w:tr>
      <w:tr w:rsidR="00B81A8D" w:rsidRPr="002D0FFA" w:rsidTr="00BA3ECE">
        <w:trPr>
          <w:trHeight w:val="29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33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d) People with disabilities</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8</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9,022,757</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9,316,158</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9,791,733</w:t>
            </w:r>
          </w:p>
        </w:tc>
        <w:tc>
          <w:tcPr>
            <w:tcW w:w="1409"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9,963,330</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10,136,225</w:t>
            </w:r>
          </w:p>
        </w:tc>
      </w:tr>
      <w:tr w:rsidR="00B81A8D" w:rsidRPr="002D0FFA" w:rsidTr="00BA3ECE">
        <w:trPr>
          <w:trHeight w:val="29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33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e) Youth</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17</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50,602,355</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50,768,975</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52,737,913</w:t>
            </w:r>
          </w:p>
        </w:tc>
        <w:tc>
          <w:tcPr>
            <w:tcW w:w="1409"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52,821,152</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52,914,187</w:t>
            </w:r>
          </w:p>
        </w:tc>
      </w:tr>
      <w:tr w:rsidR="00B81A8D" w:rsidRPr="002D0FFA" w:rsidTr="00BA3ECE">
        <w:trPr>
          <w:trHeight w:val="29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33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f) Other</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4</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18,508</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18,585</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19,535</w:t>
            </w:r>
          </w:p>
        </w:tc>
        <w:tc>
          <w:tcPr>
            <w:tcW w:w="1409"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19,881</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20,451</w:t>
            </w:r>
          </w:p>
        </w:tc>
      </w:tr>
      <w:tr w:rsidR="00B81A8D" w:rsidRPr="002D0FFA" w:rsidTr="00BA3ECE">
        <w:trPr>
          <w:trHeight w:val="29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10212" w:type="dxa"/>
            <w:gridSpan w:val="7"/>
            <w:vAlign w:val="center"/>
          </w:tcPr>
          <w:p w:rsidR="00B81A8D" w:rsidRPr="002D0FFA" w:rsidRDefault="00B81A8D" w:rsidP="001C54A3">
            <w:pPr>
              <w:spacing w:after="0" w:line="0" w:lineRule="atLeast"/>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 xml:space="preserve">Accessing </w:t>
            </w:r>
            <w:r w:rsidRPr="002D0FFA">
              <w:rPr>
                <w:rFonts w:ascii="Times New Roman" w:hAnsi="Times New Roman" w:cs="Times New Roman"/>
                <w:i/>
                <w:color w:val="000000" w:themeColor="text1"/>
                <w:sz w:val="18"/>
                <w:szCs w:val="18"/>
              </w:rPr>
              <w:t>non-financial assets</w:t>
            </w:r>
            <w:r w:rsidRPr="002D0FFA">
              <w:rPr>
                <w:rFonts w:ascii="Times New Roman" w:hAnsi="Times New Roman" w:cs="Times New Roman"/>
                <w:color w:val="000000" w:themeColor="text1"/>
                <w:sz w:val="18"/>
                <w:szCs w:val="18"/>
              </w:rPr>
              <w:t>, proportions</w:t>
            </w:r>
          </w:p>
        </w:tc>
      </w:tr>
      <w:tr w:rsidR="00B81A8D" w:rsidRPr="002D0FFA" w:rsidTr="00BA3ECE">
        <w:trPr>
          <w:trHeight w:val="29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33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a) Total</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rPr>
              <w:t>11</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64%</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78%</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89%</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92%</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94%</w:t>
            </w:r>
          </w:p>
        </w:tc>
      </w:tr>
      <w:tr w:rsidR="00B81A8D" w:rsidRPr="002D0FFA" w:rsidTr="00BA3ECE">
        <w:trPr>
          <w:trHeight w:val="29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33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b) Poor</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rPr>
              <w:t>9</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64%</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79%</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93%</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94%</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95%</w:t>
            </w:r>
          </w:p>
        </w:tc>
      </w:tr>
      <w:tr w:rsidR="00B81A8D" w:rsidRPr="002D0FFA" w:rsidTr="00BA3ECE">
        <w:trPr>
          <w:trHeight w:val="29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33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c) Women</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rPr>
              <w:t>12</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58%</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68%</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72%</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75%</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77%</w:t>
            </w:r>
          </w:p>
        </w:tc>
      </w:tr>
      <w:tr w:rsidR="00B81A8D" w:rsidRPr="002D0FFA" w:rsidTr="00BA3ECE">
        <w:trPr>
          <w:trHeight w:val="29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33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d) People with disabilities</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rPr>
              <w:t>4</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12%</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22%</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27%</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57%</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63%</w:t>
            </w:r>
          </w:p>
        </w:tc>
      </w:tr>
      <w:tr w:rsidR="00B81A8D" w:rsidRPr="002D0FFA" w:rsidTr="00BA3ECE">
        <w:trPr>
          <w:trHeight w:val="29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33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e) Youth</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rPr>
              <w:t>10</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48%</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71%</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85%</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89%</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91%</w:t>
            </w:r>
          </w:p>
        </w:tc>
      </w:tr>
      <w:tr w:rsidR="00B81A8D" w:rsidRPr="002D0FFA" w:rsidTr="00BA3ECE">
        <w:trPr>
          <w:trHeight w:val="29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33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f) Other</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rPr>
              <w:t>1</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15%</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15%</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27%</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27%</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27%</w:t>
            </w:r>
          </w:p>
        </w:tc>
      </w:tr>
      <w:tr w:rsidR="00B81A8D" w:rsidRPr="002D0FFA" w:rsidTr="00BA3ECE">
        <w:trPr>
          <w:trHeight w:val="29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10212" w:type="dxa"/>
            <w:gridSpan w:val="7"/>
            <w:vAlign w:val="center"/>
          </w:tcPr>
          <w:p w:rsidR="00B81A8D" w:rsidRPr="002D0FFA" w:rsidRDefault="00B81A8D" w:rsidP="001C54A3">
            <w:pPr>
              <w:spacing w:after="0" w:line="0" w:lineRule="atLeast"/>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 xml:space="preserve">Accessing </w:t>
            </w:r>
            <w:r w:rsidRPr="002D0FFA">
              <w:rPr>
                <w:rFonts w:ascii="Times New Roman" w:hAnsi="Times New Roman" w:cs="Times New Roman"/>
                <w:i/>
                <w:color w:val="000000" w:themeColor="text1"/>
                <w:sz w:val="18"/>
                <w:szCs w:val="18"/>
              </w:rPr>
              <w:t>non-financial assets</w:t>
            </w:r>
            <w:r w:rsidRPr="002D0FFA">
              <w:rPr>
                <w:rFonts w:ascii="Times New Roman" w:hAnsi="Times New Roman" w:cs="Times New Roman"/>
                <w:color w:val="000000" w:themeColor="text1"/>
                <w:sz w:val="18"/>
                <w:szCs w:val="18"/>
              </w:rPr>
              <w:t>, numbers</w:t>
            </w:r>
          </w:p>
        </w:tc>
      </w:tr>
      <w:tr w:rsidR="00B81A8D" w:rsidRPr="002D0FFA" w:rsidTr="00BA3ECE">
        <w:trPr>
          <w:trHeight w:val="29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33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a) Total</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rPr>
              <w:t>12</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8,946,495</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11,164,613</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17,508,726</w:t>
            </w:r>
          </w:p>
        </w:tc>
        <w:tc>
          <w:tcPr>
            <w:tcW w:w="1409"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17,806,866</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18,140,766</w:t>
            </w:r>
          </w:p>
        </w:tc>
      </w:tr>
      <w:tr w:rsidR="00B81A8D" w:rsidRPr="002D0FFA" w:rsidTr="00BA3ECE">
        <w:trPr>
          <w:trHeight w:val="29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33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b) Poor</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rPr>
              <w:t>10</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7,342,215</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8,173,244</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17,255,983</w:t>
            </w:r>
          </w:p>
        </w:tc>
        <w:tc>
          <w:tcPr>
            <w:tcW w:w="1409"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17,545,923</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17,867,523</w:t>
            </w:r>
          </w:p>
        </w:tc>
      </w:tr>
      <w:tr w:rsidR="00B81A8D" w:rsidRPr="002D0FFA" w:rsidTr="00BA3ECE">
        <w:trPr>
          <w:trHeight w:val="29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33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c) Women</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rPr>
              <w:t>14</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6,303,281</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8,273,183</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8,499,223</w:t>
            </w:r>
          </w:p>
        </w:tc>
        <w:tc>
          <w:tcPr>
            <w:tcW w:w="1409"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8,662,856</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8,827,761</w:t>
            </w:r>
          </w:p>
        </w:tc>
      </w:tr>
      <w:tr w:rsidR="00B81A8D" w:rsidRPr="002D0FFA" w:rsidTr="00BA3ECE">
        <w:trPr>
          <w:trHeight w:val="29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33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d) People with disabilities</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rPr>
              <w:t>5</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57,778</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83,031</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95,371</w:t>
            </w:r>
          </w:p>
        </w:tc>
        <w:tc>
          <w:tcPr>
            <w:tcW w:w="1409"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107,738</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122,630</w:t>
            </w:r>
          </w:p>
        </w:tc>
      </w:tr>
      <w:tr w:rsidR="00B81A8D" w:rsidRPr="002D0FFA" w:rsidTr="00BA3ECE">
        <w:trPr>
          <w:trHeight w:val="29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33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e) Youth</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rPr>
              <w:t>11</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1,223,817</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1,232,108</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6,046,476</w:t>
            </w:r>
          </w:p>
        </w:tc>
        <w:tc>
          <w:tcPr>
            <w:tcW w:w="1409"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6,056,756</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6,062,835</w:t>
            </w:r>
          </w:p>
        </w:tc>
      </w:tr>
      <w:tr w:rsidR="00B81A8D" w:rsidRPr="002D0FFA" w:rsidTr="00BA3ECE">
        <w:trPr>
          <w:trHeight w:val="296"/>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33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f) Other</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rPr>
              <w:t>1</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11,075</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11,051</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19,892</w:t>
            </w:r>
          </w:p>
        </w:tc>
        <w:tc>
          <w:tcPr>
            <w:tcW w:w="1409"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19,892</w:t>
            </w:r>
          </w:p>
        </w:tc>
        <w:tc>
          <w:tcPr>
            <w:tcW w:w="1211" w:type="dxa"/>
            <w:vAlign w:val="center"/>
          </w:tcPr>
          <w:p w:rsidR="00B81A8D" w:rsidRPr="002D0FFA" w:rsidRDefault="00B81A8D" w:rsidP="00C4619E">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19,892</w:t>
            </w:r>
          </w:p>
        </w:tc>
      </w:tr>
      <w:tr w:rsidR="00B81A8D" w:rsidRPr="002D0FFA" w:rsidTr="00C31534">
        <w:trPr>
          <w:trHeight w:val="287"/>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10212" w:type="dxa"/>
            <w:gridSpan w:val="7"/>
            <w:shd w:val="clear" w:color="auto" w:fill="D9D9D9" w:themeFill="background1" w:themeFillShade="D9"/>
            <w:vAlign w:val="center"/>
          </w:tcPr>
          <w:p w:rsidR="0024669D" w:rsidRPr="002D0FFA" w:rsidRDefault="00B81A8D" w:rsidP="001C54A3">
            <w:pPr>
              <w:spacing w:after="0" w:line="0" w:lineRule="atLeast"/>
              <w:rPr>
                <w:rFonts w:ascii="Times New Roman" w:hAnsi="Times New Roman" w:cs="Times New Roman"/>
                <w:sz w:val="18"/>
                <w:szCs w:val="18"/>
              </w:rPr>
            </w:pPr>
            <w:r w:rsidRPr="002D0FFA">
              <w:rPr>
                <w:rFonts w:ascii="Times New Roman" w:hAnsi="Times New Roman" w:cs="Times New Roman"/>
                <w:b/>
                <w:sz w:val="18"/>
                <w:szCs w:val="18"/>
              </w:rPr>
              <w:t>Note</w:t>
            </w:r>
            <w:r w:rsidRPr="002D0FFA">
              <w:rPr>
                <w:rFonts w:ascii="Times New Roman" w:hAnsi="Times New Roman" w:cs="Times New Roman"/>
                <w:sz w:val="18"/>
                <w:szCs w:val="18"/>
              </w:rPr>
              <w:t xml:space="preserve">: </w:t>
            </w:r>
          </w:p>
          <w:p w:rsidR="00BC37DD" w:rsidRPr="002D0FFA" w:rsidRDefault="00BC37DD" w:rsidP="00BC37DD">
            <w:pPr>
              <w:pStyle w:val="ListParagraph"/>
              <w:numPr>
                <w:ilvl w:val="0"/>
                <w:numId w:val="100"/>
              </w:numPr>
              <w:spacing w:line="0" w:lineRule="atLeast"/>
              <w:ind w:left="163" w:hanging="163"/>
              <w:rPr>
                <w:rFonts w:ascii="Times New Roman" w:hAnsi="Times New Roman"/>
                <w:sz w:val="18"/>
                <w:szCs w:val="18"/>
              </w:rPr>
            </w:pPr>
            <w:r w:rsidRPr="002D0FFA">
              <w:rPr>
                <w:rFonts w:ascii="Times New Roman" w:hAnsi="Times New Roman"/>
                <w:sz w:val="18"/>
                <w:szCs w:val="18"/>
              </w:rPr>
              <w:t xml:space="preserve">While all countries selected this indicator provided </w:t>
            </w:r>
            <w:r w:rsidR="00A536AE">
              <w:rPr>
                <w:rFonts w:ascii="Times New Roman" w:hAnsi="Times New Roman"/>
                <w:sz w:val="18"/>
                <w:szCs w:val="18"/>
              </w:rPr>
              <w:t>numerical</w:t>
            </w:r>
            <w:r w:rsidR="005F7B0B">
              <w:rPr>
                <w:rFonts w:ascii="Times New Roman" w:hAnsi="Times New Roman"/>
                <w:sz w:val="18"/>
                <w:szCs w:val="18"/>
              </w:rPr>
              <w:t xml:space="preserve"> </w:t>
            </w:r>
            <w:r w:rsidRPr="002D0FFA">
              <w:rPr>
                <w:rFonts w:ascii="Times New Roman" w:hAnsi="Times New Roman"/>
                <w:sz w:val="18"/>
                <w:szCs w:val="18"/>
              </w:rPr>
              <w:t xml:space="preserve">BMTs, some were unable to set BMTs in proportions due to </w:t>
            </w:r>
            <w:r w:rsidR="005F7B0B">
              <w:rPr>
                <w:rFonts w:ascii="Times New Roman" w:hAnsi="Times New Roman"/>
                <w:sz w:val="18"/>
                <w:szCs w:val="18"/>
              </w:rPr>
              <w:t xml:space="preserve">the </w:t>
            </w:r>
            <w:r w:rsidRPr="002D0FFA">
              <w:rPr>
                <w:rFonts w:ascii="Times New Roman" w:hAnsi="Times New Roman"/>
                <w:sz w:val="18"/>
                <w:szCs w:val="18"/>
              </w:rPr>
              <w:t xml:space="preserve">difficulty in estimating denominator values. In some cases, countries applied inconsistent approaches to populate denominators.  </w:t>
            </w:r>
          </w:p>
          <w:p w:rsidR="0024669D" w:rsidRPr="002D0FFA" w:rsidRDefault="0024669D" w:rsidP="0024669D">
            <w:pPr>
              <w:pStyle w:val="ListParagraph"/>
              <w:numPr>
                <w:ilvl w:val="0"/>
                <w:numId w:val="100"/>
              </w:numPr>
              <w:spacing w:line="0" w:lineRule="atLeast"/>
              <w:ind w:left="163" w:hanging="163"/>
              <w:rPr>
                <w:rFonts w:ascii="Times New Roman" w:hAnsi="Times New Roman"/>
                <w:sz w:val="18"/>
                <w:szCs w:val="18"/>
              </w:rPr>
            </w:pPr>
            <w:r w:rsidRPr="002D0FFA">
              <w:rPr>
                <w:rFonts w:ascii="Times New Roman" w:hAnsi="Times New Roman"/>
                <w:sz w:val="18"/>
                <w:szCs w:val="18"/>
              </w:rPr>
              <w:t>Countries provided disaggregated BMTs by target group(s)</w:t>
            </w:r>
            <w:r w:rsidR="005F7B0B">
              <w:rPr>
                <w:rFonts w:ascii="Times New Roman" w:hAnsi="Times New Roman"/>
                <w:sz w:val="18"/>
                <w:szCs w:val="18"/>
              </w:rPr>
              <w:t xml:space="preserve"> and</w:t>
            </w:r>
            <w:r w:rsidRPr="002D0FFA">
              <w:rPr>
                <w:rFonts w:ascii="Times New Roman" w:hAnsi="Times New Roman"/>
                <w:sz w:val="18"/>
                <w:szCs w:val="18"/>
              </w:rPr>
              <w:t xml:space="preserve"> where UNDP supported programmes are expected to have outputs. Total values do not necessarily match the sum of sub components as target groups are not mutually exclusive.  </w:t>
            </w:r>
          </w:p>
          <w:p w:rsidR="00B81A8D" w:rsidRPr="002D0FFA" w:rsidRDefault="0024669D" w:rsidP="0024669D">
            <w:pPr>
              <w:pStyle w:val="ListParagraph"/>
              <w:numPr>
                <w:ilvl w:val="0"/>
                <w:numId w:val="100"/>
              </w:numPr>
              <w:spacing w:line="0" w:lineRule="atLeast"/>
              <w:ind w:left="163" w:hanging="163"/>
              <w:rPr>
                <w:rFonts w:ascii="Times New Roman" w:hAnsi="Times New Roman"/>
                <w:sz w:val="18"/>
                <w:szCs w:val="18"/>
              </w:rPr>
            </w:pPr>
            <w:r w:rsidRPr="002D0FFA">
              <w:rPr>
                <w:rFonts w:ascii="Times New Roman" w:hAnsi="Times New Roman"/>
                <w:sz w:val="18"/>
                <w:szCs w:val="18"/>
              </w:rPr>
              <w:t>“Other” marginali</w:t>
            </w:r>
            <w:r w:rsidR="005F7B0B">
              <w:rPr>
                <w:rFonts w:ascii="Times New Roman" w:hAnsi="Times New Roman"/>
                <w:sz w:val="18"/>
                <w:szCs w:val="18"/>
              </w:rPr>
              <w:t>z</w:t>
            </w:r>
            <w:r w:rsidRPr="002D0FFA">
              <w:rPr>
                <w:rFonts w:ascii="Times New Roman" w:hAnsi="Times New Roman"/>
                <w:sz w:val="18"/>
                <w:szCs w:val="18"/>
              </w:rPr>
              <w:t xml:space="preserve">ed group components are not described here due to space constraints. </w:t>
            </w:r>
            <w:r w:rsidR="00755AD4">
              <w:rPr>
                <w:rFonts w:ascii="Times New Roman" w:hAnsi="Times New Roman"/>
                <w:sz w:val="18"/>
                <w:szCs w:val="18"/>
              </w:rPr>
              <w:t>I</w:t>
            </w:r>
            <w:r w:rsidRPr="002D0FFA">
              <w:rPr>
                <w:rFonts w:ascii="Times New Roman" w:hAnsi="Times New Roman"/>
                <w:sz w:val="18"/>
                <w:szCs w:val="18"/>
              </w:rPr>
              <w:t>nformation is available upon request.</w:t>
            </w:r>
          </w:p>
        </w:tc>
      </w:tr>
      <w:tr w:rsidR="00B81A8D" w:rsidRPr="002D0FFA" w:rsidTr="00C31534">
        <w:trPr>
          <w:trHeight w:val="287"/>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10212" w:type="dxa"/>
            <w:gridSpan w:val="7"/>
            <w:vAlign w:val="center"/>
          </w:tcPr>
          <w:p w:rsidR="00B81A8D" w:rsidRPr="002D0FFA" w:rsidRDefault="00B81A8D"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1.1.2.3  Number of countries with an improved enabling environment for expansion of decent work and livelihoods:</w:t>
            </w:r>
          </w:p>
        </w:tc>
      </w:tr>
      <w:tr w:rsidR="00B81A8D" w:rsidRPr="002D0FFA" w:rsidTr="00C31534">
        <w:trPr>
          <w:trHeight w:val="449"/>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pStyle w:val="ListParagraph"/>
              <w:numPr>
                <w:ilvl w:val="0"/>
                <w:numId w:val="7"/>
              </w:numPr>
              <w:spacing w:line="0" w:lineRule="atLeast"/>
              <w:ind w:left="33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Policy, legal, regulatory and institutional frameworks</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59</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36</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46</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48</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52</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54</w:t>
            </w:r>
          </w:p>
        </w:tc>
      </w:tr>
      <w:tr w:rsidR="00B81A8D" w:rsidRPr="002D0FFA" w:rsidTr="00BA3ECE">
        <w:trPr>
          <w:trHeight w:val="260"/>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pStyle w:val="ListParagraph"/>
              <w:numPr>
                <w:ilvl w:val="0"/>
                <w:numId w:val="7"/>
              </w:numPr>
              <w:spacing w:line="0" w:lineRule="atLeast"/>
              <w:ind w:left="33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 xml:space="preserve">Direct creation of employment in </w:t>
            </w:r>
          </w:p>
        </w:tc>
        <w:tc>
          <w:tcPr>
            <w:tcW w:w="7249" w:type="dxa"/>
            <w:gridSpan w:val="6"/>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p>
        </w:tc>
      </w:tr>
      <w:tr w:rsidR="00B81A8D" w:rsidRPr="002D0FFA" w:rsidTr="00BA3ECE">
        <w:trPr>
          <w:trHeight w:val="260"/>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335"/>
              <w:rPr>
                <w:rFonts w:ascii="Times New Roman" w:eastAsia="Times New Roman" w:hAnsi="Times New Roman" w:cs="Times New Roman"/>
                <w:sz w:val="18"/>
                <w:szCs w:val="18"/>
              </w:rPr>
            </w:pPr>
            <w:r w:rsidRPr="002D0FFA">
              <w:rPr>
                <w:rFonts w:ascii="Times New Roman" w:eastAsia="Times New Roman" w:hAnsi="Times New Roman" w:cs="Times New Roman"/>
                <w:sz w:val="18"/>
                <w:szCs w:val="18"/>
              </w:rPr>
              <w:t>b1) Public sector</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szCs w:val="18"/>
              </w:rPr>
              <w:t>36</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13</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15</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15</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16</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18</w:t>
            </w:r>
          </w:p>
        </w:tc>
      </w:tr>
      <w:tr w:rsidR="00B81A8D" w:rsidRPr="002D0FFA" w:rsidTr="00BA3ECE">
        <w:trPr>
          <w:trHeight w:val="260"/>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335"/>
              <w:rPr>
                <w:rFonts w:ascii="Times New Roman" w:hAnsi="Times New Roman" w:cs="Times New Roman"/>
                <w:color w:val="000000" w:themeColor="text1"/>
                <w:sz w:val="18"/>
                <w:szCs w:val="18"/>
              </w:rPr>
            </w:pPr>
            <w:r w:rsidRPr="002D0FFA">
              <w:rPr>
                <w:rFonts w:ascii="Times New Roman" w:eastAsia="Times New Roman" w:hAnsi="Times New Roman" w:cs="Times New Roman"/>
                <w:sz w:val="18"/>
                <w:szCs w:val="18"/>
              </w:rPr>
              <w:t>b2) Private sector</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szCs w:val="18"/>
              </w:rPr>
              <w:t>51</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32</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34</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36</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40</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41</w:t>
            </w:r>
          </w:p>
        </w:tc>
      </w:tr>
      <w:tr w:rsidR="00B81A8D" w:rsidRPr="002D0FFA" w:rsidTr="00BA3ECE">
        <w:trPr>
          <w:trHeight w:val="287"/>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pStyle w:val="ListParagraph"/>
              <w:numPr>
                <w:ilvl w:val="0"/>
                <w:numId w:val="7"/>
              </w:numPr>
              <w:spacing w:line="0" w:lineRule="atLeast"/>
              <w:ind w:left="335" w:hanging="270"/>
              <w:rPr>
                <w:rFonts w:ascii="Times New Roman" w:eastAsia="Times New Roman" w:hAnsi="Times New Roman"/>
                <w:sz w:val="18"/>
                <w:szCs w:val="18"/>
              </w:rPr>
            </w:pPr>
            <w:r w:rsidRPr="002D0FFA">
              <w:rPr>
                <w:rFonts w:ascii="Times New Roman" w:hAnsi="Times New Roman"/>
                <w:color w:val="000000" w:themeColor="text1"/>
                <w:sz w:val="18"/>
                <w:szCs w:val="18"/>
              </w:rPr>
              <w:t xml:space="preserve">Supporting livelihood in </w:t>
            </w:r>
          </w:p>
        </w:tc>
        <w:tc>
          <w:tcPr>
            <w:tcW w:w="7249" w:type="dxa"/>
            <w:gridSpan w:val="6"/>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p>
        </w:tc>
      </w:tr>
      <w:tr w:rsidR="00B81A8D" w:rsidRPr="002D0FFA" w:rsidTr="00BA3ECE">
        <w:trPr>
          <w:trHeight w:val="269"/>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335"/>
              <w:rPr>
                <w:rFonts w:ascii="Times New Roman" w:eastAsia="Times New Roman" w:hAnsi="Times New Roman" w:cs="Times New Roman"/>
                <w:sz w:val="18"/>
                <w:szCs w:val="18"/>
              </w:rPr>
            </w:pPr>
            <w:r w:rsidRPr="002D0FFA">
              <w:rPr>
                <w:rFonts w:ascii="Times New Roman" w:eastAsia="Times New Roman" w:hAnsi="Times New Roman" w:cs="Times New Roman"/>
                <w:sz w:val="18"/>
                <w:szCs w:val="18"/>
              </w:rPr>
              <w:t>c1) Public sector</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szCs w:val="18"/>
              </w:rPr>
              <w:t>36</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15</w:t>
            </w:r>
          </w:p>
        </w:tc>
        <w:tc>
          <w:tcPr>
            <w:tcW w:w="1211" w:type="dxa"/>
            <w:vAlign w:val="center"/>
          </w:tcPr>
          <w:p w:rsidR="00B81A8D" w:rsidRPr="002D0FFA" w:rsidRDefault="00A05A1A"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16</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16</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17</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18</w:t>
            </w:r>
          </w:p>
        </w:tc>
      </w:tr>
      <w:tr w:rsidR="00B81A8D" w:rsidRPr="002D0FFA" w:rsidTr="00BA3ECE">
        <w:trPr>
          <w:trHeight w:val="260"/>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B81A8D" w:rsidRPr="002D0FFA" w:rsidRDefault="00B81A8D" w:rsidP="001C54A3">
            <w:pPr>
              <w:spacing w:after="0" w:line="0" w:lineRule="atLeast"/>
              <w:ind w:left="335"/>
              <w:rPr>
                <w:rFonts w:ascii="Times New Roman" w:eastAsia="Times New Roman" w:hAnsi="Times New Roman" w:cs="Times New Roman"/>
                <w:sz w:val="18"/>
                <w:szCs w:val="18"/>
              </w:rPr>
            </w:pPr>
            <w:r w:rsidRPr="002D0FFA">
              <w:rPr>
                <w:rFonts w:ascii="Times New Roman" w:eastAsia="Times New Roman" w:hAnsi="Times New Roman" w:cs="Times New Roman"/>
                <w:sz w:val="18"/>
                <w:szCs w:val="18"/>
              </w:rPr>
              <w:t>c2) Private sector</w:t>
            </w:r>
          </w:p>
        </w:tc>
        <w:tc>
          <w:tcPr>
            <w:tcW w:w="996" w:type="dxa"/>
            <w:vAlign w:val="center"/>
          </w:tcPr>
          <w:p w:rsidR="00B81A8D" w:rsidRPr="002D0FFA" w:rsidRDefault="00B81A8D"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szCs w:val="18"/>
              </w:rPr>
              <w:t>52</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34</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39</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42</w:t>
            </w:r>
          </w:p>
        </w:tc>
        <w:tc>
          <w:tcPr>
            <w:tcW w:w="1409"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44</w:t>
            </w:r>
          </w:p>
        </w:tc>
        <w:tc>
          <w:tcPr>
            <w:tcW w:w="1211" w:type="dxa"/>
            <w:vAlign w:val="center"/>
          </w:tcPr>
          <w:p w:rsidR="00B81A8D" w:rsidRPr="002D0FFA" w:rsidRDefault="00B81A8D"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45</w:t>
            </w:r>
          </w:p>
        </w:tc>
      </w:tr>
      <w:tr w:rsidR="00B81A8D" w:rsidRPr="002D0FFA" w:rsidTr="00625013">
        <w:trPr>
          <w:trHeight w:val="260"/>
        </w:trPr>
        <w:tc>
          <w:tcPr>
            <w:tcW w:w="1661" w:type="dxa"/>
            <w:vMerge/>
            <w:vAlign w:val="center"/>
          </w:tcPr>
          <w:p w:rsidR="00B81A8D" w:rsidRPr="002D0FFA" w:rsidRDefault="00B81A8D"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B81A8D" w:rsidRPr="002D0FFA" w:rsidRDefault="00B81A8D" w:rsidP="001C54A3">
            <w:pPr>
              <w:spacing w:after="0" w:line="0" w:lineRule="atLeast"/>
              <w:rPr>
                <w:rFonts w:ascii="Times New Roman" w:hAnsi="Times New Roman" w:cs="Times New Roman"/>
                <w:color w:val="000000" w:themeColor="text1"/>
                <w:sz w:val="20"/>
                <w:szCs w:val="20"/>
              </w:rPr>
            </w:pPr>
          </w:p>
        </w:tc>
        <w:tc>
          <w:tcPr>
            <w:tcW w:w="10212" w:type="dxa"/>
            <w:gridSpan w:val="7"/>
            <w:shd w:val="clear" w:color="auto" w:fill="D9D9D9" w:themeFill="background1" w:themeFillShade="D9"/>
            <w:vAlign w:val="center"/>
          </w:tcPr>
          <w:p w:rsidR="00B81A8D" w:rsidRPr="002D0FFA" w:rsidRDefault="004B6E2F" w:rsidP="00B4688E">
            <w:pPr>
              <w:spacing w:after="0" w:line="0" w:lineRule="atLeast"/>
              <w:rPr>
                <w:rFonts w:ascii="Times New Roman" w:hAnsi="Times New Roman" w:cs="Times New Roman"/>
                <w:sz w:val="18"/>
                <w:szCs w:val="18"/>
              </w:rPr>
            </w:pPr>
            <w:r w:rsidRPr="002D0FFA">
              <w:rPr>
                <w:rFonts w:ascii="Times New Roman" w:hAnsi="Times New Roman" w:cs="Times New Roman"/>
                <w:b/>
                <w:sz w:val="18"/>
                <w:szCs w:val="18"/>
              </w:rPr>
              <w:t>Note:</w:t>
            </w:r>
            <w:r w:rsidRPr="002D0FFA">
              <w:rPr>
                <w:rFonts w:ascii="Times New Roman" w:hAnsi="Times New Roman" w:cs="Times New Roman"/>
                <w:sz w:val="18"/>
                <w:szCs w:val="18"/>
              </w:rPr>
              <w:t xml:space="preserve"> Further disaggregation (c) was added to capture employment</w:t>
            </w:r>
            <w:r w:rsidR="00755AD4">
              <w:rPr>
                <w:rFonts w:ascii="Times New Roman" w:hAnsi="Times New Roman" w:cs="Times New Roman"/>
                <w:sz w:val="18"/>
                <w:szCs w:val="18"/>
              </w:rPr>
              <w:t xml:space="preserve"> creation</w:t>
            </w:r>
            <w:r w:rsidRPr="002D0FFA">
              <w:rPr>
                <w:rFonts w:ascii="Times New Roman" w:hAnsi="Times New Roman" w:cs="Times New Roman"/>
                <w:sz w:val="18"/>
                <w:szCs w:val="18"/>
              </w:rPr>
              <w:t xml:space="preserve"> and livelihood </w:t>
            </w:r>
            <w:r w:rsidR="00755AD4">
              <w:rPr>
                <w:rFonts w:ascii="Times New Roman" w:hAnsi="Times New Roman" w:cs="Times New Roman"/>
                <w:sz w:val="18"/>
                <w:szCs w:val="18"/>
              </w:rPr>
              <w:t xml:space="preserve">support </w:t>
            </w:r>
            <w:r w:rsidRPr="002D0FFA">
              <w:rPr>
                <w:rFonts w:ascii="Times New Roman" w:hAnsi="Times New Roman" w:cs="Times New Roman"/>
                <w:sz w:val="18"/>
                <w:szCs w:val="18"/>
              </w:rPr>
              <w:t xml:space="preserve">separately.    </w:t>
            </w:r>
          </w:p>
        </w:tc>
      </w:tr>
      <w:tr w:rsidR="00972E60" w:rsidRPr="002D0FFA" w:rsidTr="00BA3ECE">
        <w:trPr>
          <w:trHeight w:val="863"/>
        </w:trPr>
        <w:tc>
          <w:tcPr>
            <w:tcW w:w="1661" w:type="dxa"/>
            <w:vMerge w:val="restart"/>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#2</w:t>
            </w:r>
          </w:p>
          <w:p w:rsidR="00972E60" w:rsidRPr="002D0FFA" w:rsidRDefault="00972E60" w:rsidP="001C54A3">
            <w:pPr>
              <w:spacing w:after="0" w:line="0" w:lineRule="atLeast"/>
              <w:jc w:val="center"/>
              <w:rPr>
                <w:rFonts w:ascii="Times New Roman" w:hAnsi="Times New Roman" w:cs="Times New Roman"/>
                <w:b/>
                <w:color w:val="000000" w:themeColor="text1"/>
                <w:sz w:val="20"/>
                <w:szCs w:val="20"/>
              </w:rPr>
            </w:pPr>
            <w:r w:rsidRPr="002D0FFA">
              <w:rPr>
                <w:rFonts w:ascii="Times New Roman" w:hAnsi="Times New Roman" w:cs="Times New Roman"/>
                <w:b/>
                <w:color w:val="000000" w:themeColor="text1"/>
                <w:sz w:val="20"/>
                <w:szCs w:val="20"/>
              </w:rPr>
              <w:t>GOVERNANCE</w:t>
            </w:r>
          </w:p>
        </w:tc>
        <w:tc>
          <w:tcPr>
            <w:tcW w:w="1850" w:type="dxa"/>
            <w:vMerge w:val="restart"/>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1.2.1  Capacities at national and sub-national levels strengthened to promote inclusive local economic development and deliver basic services</w:t>
            </w:r>
            <w:r w:rsidRPr="002D0FFA">
              <w:rPr>
                <w:rFonts w:ascii="Times New Roman" w:hAnsi="Times New Roman" w:cs="Times New Roman"/>
                <w:color w:val="000000" w:themeColor="text1"/>
                <w:sz w:val="20"/>
                <w:szCs w:val="20"/>
                <w:vertAlign w:val="superscript"/>
              </w:rPr>
              <w:t>4</w:t>
            </w:r>
            <w:r w:rsidRPr="002D0FFA">
              <w:rPr>
                <w:rFonts w:ascii="Times New Roman" w:hAnsi="Times New Roman" w:cs="Times New Roman"/>
                <w:color w:val="000000" w:themeColor="text1"/>
                <w:sz w:val="20"/>
                <w:szCs w:val="20"/>
              </w:rPr>
              <w:t xml:space="preserve"> including HIV and related services</w:t>
            </w:r>
          </w:p>
        </w:tc>
        <w:tc>
          <w:tcPr>
            <w:tcW w:w="2963" w:type="dxa"/>
            <w:vAlign w:val="center"/>
          </w:tcPr>
          <w:p w:rsidR="00972E60" w:rsidRPr="002D0FFA" w:rsidRDefault="00E32946"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1.2.1.1  </w:t>
            </w:r>
            <w:r w:rsidR="00972E60" w:rsidRPr="002D0FFA">
              <w:rPr>
                <w:rFonts w:ascii="Times New Roman" w:hAnsi="Times New Roman" w:cs="Times New Roman"/>
                <w:b/>
                <w:color w:val="000000" w:themeColor="text1"/>
                <w:sz w:val="18"/>
                <w:szCs w:val="18"/>
              </w:rPr>
              <w:t>Number of countries where national and sub-national governments have improved capacities to plan, budget, manage and monitor basic services</w:t>
            </w:r>
            <w:r w:rsidR="00972E60" w:rsidRPr="002D0FFA">
              <w:rPr>
                <w:rFonts w:ascii="Times New Roman" w:hAnsi="Times New Roman" w:cs="Times New Roman"/>
                <w:b/>
                <w:color w:val="000000" w:themeColor="text1"/>
                <w:sz w:val="18"/>
                <w:szCs w:val="18"/>
                <w:vertAlign w:val="superscript"/>
              </w:rPr>
              <w:t>4</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80</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41</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54</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66</w:t>
            </w:r>
          </w:p>
        </w:tc>
        <w:tc>
          <w:tcPr>
            <w:tcW w:w="1409"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78</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80</w:t>
            </w:r>
          </w:p>
        </w:tc>
      </w:tr>
      <w:tr w:rsidR="00972E60" w:rsidRPr="002D0FFA" w:rsidTr="00BA3ECE">
        <w:trPr>
          <w:trHeight w:val="314"/>
        </w:trPr>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10212" w:type="dxa"/>
            <w:gridSpan w:val="7"/>
            <w:vAlign w:val="center"/>
          </w:tcPr>
          <w:p w:rsidR="00972E60" w:rsidRPr="002D0FFA" w:rsidRDefault="00E32946"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1.2.1.2  </w:t>
            </w:r>
            <w:r w:rsidR="00972E60" w:rsidRPr="002D0FFA">
              <w:rPr>
                <w:rFonts w:ascii="Times New Roman" w:hAnsi="Times New Roman" w:cs="Times New Roman"/>
                <w:b/>
                <w:color w:val="000000" w:themeColor="text1"/>
                <w:sz w:val="18"/>
                <w:szCs w:val="18"/>
              </w:rPr>
              <w:t>Number of countries with inclusive local economic development (LED) strategies and plans in place:  </w:t>
            </w:r>
          </w:p>
        </w:tc>
      </w:tr>
      <w:tr w:rsidR="00972E60" w:rsidRPr="002D0FFA" w:rsidTr="00BA3ECE">
        <w:trPr>
          <w:trHeight w:val="314"/>
        </w:trPr>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pStyle w:val="ListParagraph"/>
              <w:numPr>
                <w:ilvl w:val="0"/>
                <w:numId w:val="9"/>
              </w:numPr>
              <w:spacing w:line="0" w:lineRule="atLeast"/>
              <w:ind w:left="335" w:hanging="252"/>
              <w:rPr>
                <w:rFonts w:ascii="Times New Roman" w:hAnsi="Times New Roman"/>
                <w:color w:val="000000" w:themeColor="text1"/>
                <w:sz w:val="18"/>
                <w:szCs w:val="18"/>
              </w:rPr>
            </w:pPr>
            <w:r w:rsidRPr="002D0FFA">
              <w:rPr>
                <w:rFonts w:ascii="Times New Roman" w:hAnsi="Times New Roman"/>
                <w:color w:val="000000" w:themeColor="text1"/>
                <w:sz w:val="18"/>
                <w:szCs w:val="18"/>
              </w:rPr>
              <w:t xml:space="preserve">With institutional frameworks for implementation in local and regional governments </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rPr>
              <w:t>40</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18</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24</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30</w:t>
            </w:r>
          </w:p>
        </w:tc>
        <w:tc>
          <w:tcPr>
            <w:tcW w:w="1409"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35</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39</w:t>
            </w:r>
          </w:p>
        </w:tc>
      </w:tr>
      <w:tr w:rsidR="00972E60" w:rsidRPr="002D0FFA" w:rsidTr="00BA3ECE">
        <w:trPr>
          <w:trHeight w:val="314"/>
        </w:trPr>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pStyle w:val="ListParagraph"/>
              <w:numPr>
                <w:ilvl w:val="0"/>
                <w:numId w:val="9"/>
              </w:numPr>
              <w:spacing w:line="0" w:lineRule="atLeast"/>
              <w:ind w:left="335" w:hanging="252"/>
              <w:rPr>
                <w:rFonts w:ascii="Times New Roman" w:hAnsi="Times New Roman"/>
                <w:color w:val="000000" w:themeColor="text1"/>
                <w:sz w:val="18"/>
                <w:szCs w:val="18"/>
              </w:rPr>
            </w:pPr>
            <w:r w:rsidRPr="002D0FFA">
              <w:rPr>
                <w:rFonts w:ascii="Times New Roman" w:hAnsi="Times New Roman"/>
                <w:color w:val="000000" w:themeColor="text1"/>
                <w:sz w:val="18"/>
                <w:szCs w:val="18"/>
              </w:rPr>
              <w:t>With public-private partnerships at scale for accelerating catalytic LED initiatives</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rPr>
              <w:t>32</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12</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18</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22</w:t>
            </w:r>
          </w:p>
        </w:tc>
        <w:tc>
          <w:tcPr>
            <w:tcW w:w="1409"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25</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32</w:t>
            </w:r>
          </w:p>
        </w:tc>
      </w:tr>
      <w:tr w:rsidR="00972E60" w:rsidRPr="002D0FFA" w:rsidTr="00BA3ECE">
        <w:trPr>
          <w:trHeight w:val="314"/>
        </w:trPr>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pStyle w:val="ListParagraph"/>
              <w:numPr>
                <w:ilvl w:val="0"/>
                <w:numId w:val="9"/>
              </w:numPr>
              <w:spacing w:line="0" w:lineRule="atLeast"/>
              <w:ind w:left="335" w:hanging="252"/>
              <w:rPr>
                <w:rFonts w:ascii="Times New Roman" w:hAnsi="Times New Roman"/>
                <w:color w:val="000000" w:themeColor="text1"/>
                <w:sz w:val="18"/>
                <w:szCs w:val="18"/>
              </w:rPr>
            </w:pPr>
            <w:r w:rsidRPr="002D0FFA">
              <w:rPr>
                <w:rFonts w:ascii="Times New Roman" w:hAnsi="Times New Roman"/>
                <w:color w:val="000000" w:themeColor="text1"/>
                <w:sz w:val="18"/>
                <w:szCs w:val="18"/>
              </w:rPr>
              <w:t>With urban development plans and strategies in line with the New Urban Agenda under implementation</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rPr>
              <w:t>26</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5</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7</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12</w:t>
            </w:r>
          </w:p>
        </w:tc>
        <w:tc>
          <w:tcPr>
            <w:tcW w:w="1409"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16</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21</w:t>
            </w:r>
          </w:p>
        </w:tc>
      </w:tr>
      <w:tr w:rsidR="00972E60" w:rsidRPr="002D0FFA" w:rsidTr="00BA3ECE">
        <w:trPr>
          <w:trHeight w:val="233"/>
        </w:trPr>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10212" w:type="dxa"/>
            <w:gridSpan w:val="7"/>
            <w:vAlign w:val="center"/>
          </w:tcPr>
          <w:p w:rsidR="00972E60" w:rsidRPr="002D0FFA" w:rsidRDefault="00E32946"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1.2.1.3  </w:t>
            </w:r>
            <w:r w:rsidR="00972E60" w:rsidRPr="002D0FFA">
              <w:rPr>
                <w:rFonts w:ascii="Times New Roman" w:hAnsi="Times New Roman" w:cs="Times New Roman"/>
                <w:b/>
                <w:color w:val="000000" w:themeColor="text1"/>
                <w:sz w:val="18"/>
                <w:szCs w:val="18"/>
              </w:rPr>
              <w:t>Number of people who have access to HIV and related services, disaggregated by sex and type of service:</w:t>
            </w:r>
          </w:p>
        </w:tc>
      </w:tr>
      <w:tr w:rsidR="00972E60" w:rsidRPr="002D0FFA" w:rsidTr="00BA3ECE">
        <w:trPr>
          <w:trHeight w:val="233"/>
        </w:trPr>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spacing w:after="0" w:line="0" w:lineRule="atLeast"/>
              <w:ind w:left="6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a) Behavioural change communication</w:t>
            </w:r>
          </w:p>
        </w:tc>
        <w:tc>
          <w:tcPr>
            <w:tcW w:w="7249" w:type="dxa"/>
            <w:gridSpan w:val="6"/>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p>
        </w:tc>
      </w:tr>
      <w:tr w:rsidR="00972E60" w:rsidRPr="002D0FFA" w:rsidTr="00BA3ECE">
        <w:trPr>
          <w:trHeight w:val="233"/>
        </w:trPr>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spacing w:after="0" w:line="0" w:lineRule="atLeast"/>
              <w:ind w:left="24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Total</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21</w:t>
            </w:r>
          </w:p>
        </w:tc>
        <w:tc>
          <w:tcPr>
            <w:tcW w:w="1211"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3</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833</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966</w:t>
            </w:r>
          </w:p>
        </w:tc>
        <w:tc>
          <w:tcPr>
            <w:tcW w:w="1211"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4</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443</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212</w:t>
            </w:r>
          </w:p>
        </w:tc>
        <w:tc>
          <w:tcPr>
            <w:tcW w:w="1211"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4</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741</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689</w:t>
            </w:r>
          </w:p>
        </w:tc>
        <w:tc>
          <w:tcPr>
            <w:tcW w:w="1409"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5</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171</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274</w:t>
            </w:r>
          </w:p>
        </w:tc>
        <w:tc>
          <w:tcPr>
            <w:tcW w:w="1211"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5</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269</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277</w:t>
            </w:r>
          </w:p>
        </w:tc>
      </w:tr>
      <w:tr w:rsidR="00972E60" w:rsidRPr="002D0FFA" w:rsidTr="00BA3ECE">
        <w:trPr>
          <w:trHeight w:val="233"/>
        </w:trPr>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spacing w:after="0" w:line="0" w:lineRule="atLeast"/>
              <w:ind w:left="24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 xml:space="preserve">a1) Number of males reached  </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21</w:t>
            </w:r>
          </w:p>
        </w:tc>
        <w:tc>
          <w:tcPr>
            <w:tcW w:w="1211"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423</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982</w:t>
            </w:r>
          </w:p>
        </w:tc>
        <w:tc>
          <w:tcPr>
            <w:tcW w:w="1211"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530</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860</w:t>
            </w:r>
          </w:p>
        </w:tc>
        <w:tc>
          <w:tcPr>
            <w:tcW w:w="1211"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628</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056</w:t>
            </w:r>
          </w:p>
        </w:tc>
        <w:tc>
          <w:tcPr>
            <w:tcW w:w="1409"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771</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956</w:t>
            </w:r>
          </w:p>
        </w:tc>
        <w:tc>
          <w:tcPr>
            <w:tcW w:w="1211"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804</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144</w:t>
            </w:r>
          </w:p>
        </w:tc>
      </w:tr>
      <w:tr w:rsidR="00972E60" w:rsidRPr="002D0FFA" w:rsidTr="00BA3ECE">
        <w:trPr>
          <w:trHeight w:val="233"/>
        </w:trPr>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spacing w:after="0" w:line="0" w:lineRule="atLeast"/>
              <w:ind w:left="24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a2) Number of females reached</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21</w:t>
            </w:r>
          </w:p>
        </w:tc>
        <w:tc>
          <w:tcPr>
            <w:tcW w:w="1211"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2</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124</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585</w:t>
            </w:r>
          </w:p>
        </w:tc>
        <w:tc>
          <w:tcPr>
            <w:tcW w:w="1211"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2</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476</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903</w:t>
            </w:r>
          </w:p>
        </w:tc>
        <w:tc>
          <w:tcPr>
            <w:tcW w:w="1211"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2</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607</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406</w:t>
            </w:r>
          </w:p>
        </w:tc>
        <w:tc>
          <w:tcPr>
            <w:tcW w:w="1409"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2</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822</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650</w:t>
            </w:r>
          </w:p>
        </w:tc>
        <w:tc>
          <w:tcPr>
            <w:tcW w:w="1211"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2</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862</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141</w:t>
            </w:r>
          </w:p>
        </w:tc>
      </w:tr>
      <w:tr w:rsidR="00972E60" w:rsidRPr="002D0FFA" w:rsidTr="00BA3ECE">
        <w:trPr>
          <w:trHeight w:val="233"/>
        </w:trPr>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spacing w:after="0" w:line="0" w:lineRule="atLeast"/>
              <w:ind w:left="6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b) ARV treatment</w:t>
            </w:r>
          </w:p>
        </w:tc>
        <w:tc>
          <w:tcPr>
            <w:tcW w:w="7249" w:type="dxa"/>
            <w:gridSpan w:val="6"/>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p>
        </w:tc>
      </w:tr>
      <w:tr w:rsidR="00972E60" w:rsidRPr="002D0FFA" w:rsidTr="00B4688E">
        <w:trPr>
          <w:trHeight w:val="233"/>
        </w:trPr>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10212" w:type="dxa"/>
            <w:gridSpan w:val="7"/>
            <w:shd w:val="clear" w:color="auto" w:fill="D9D9D9" w:themeFill="background1" w:themeFillShade="D9"/>
            <w:vAlign w:val="center"/>
          </w:tcPr>
          <w:p w:rsidR="00972E60" w:rsidRPr="002D0FFA" w:rsidRDefault="00972E60" w:rsidP="001C54A3">
            <w:pPr>
              <w:spacing w:after="0" w:line="0" w:lineRule="atLeast"/>
              <w:rPr>
                <w:rFonts w:ascii="Times New Roman" w:hAnsi="Times New Roman" w:cs="Times New Roman"/>
                <w:color w:val="000000" w:themeColor="text1"/>
                <w:sz w:val="18"/>
                <w:szCs w:val="18"/>
              </w:rPr>
            </w:pPr>
            <w:r w:rsidRPr="002D0FFA">
              <w:rPr>
                <w:rFonts w:ascii="Times New Roman" w:hAnsi="Times New Roman" w:cs="Times New Roman"/>
                <w:b/>
                <w:color w:val="000000" w:themeColor="text1"/>
                <w:sz w:val="18"/>
                <w:szCs w:val="18"/>
              </w:rPr>
              <w:t>Note</w:t>
            </w:r>
            <w:r w:rsidRPr="002D0FFA">
              <w:rPr>
                <w:rFonts w:ascii="Times New Roman" w:hAnsi="Times New Roman" w:cs="Times New Roman"/>
                <w:color w:val="000000" w:themeColor="text1"/>
                <w:sz w:val="18"/>
                <w:szCs w:val="18"/>
              </w:rPr>
              <w:t>: Not all countries reported sex-</w:t>
            </w:r>
            <w:r w:rsidR="00A536AE" w:rsidRPr="002D0FFA">
              <w:rPr>
                <w:rFonts w:ascii="Times New Roman" w:hAnsi="Times New Roman" w:cs="Times New Roman"/>
                <w:color w:val="000000" w:themeColor="text1"/>
                <w:sz w:val="18"/>
                <w:szCs w:val="18"/>
              </w:rPr>
              <w:t>disaggregated</w:t>
            </w:r>
            <w:r w:rsidRPr="002D0FFA">
              <w:rPr>
                <w:rFonts w:ascii="Times New Roman" w:hAnsi="Times New Roman" w:cs="Times New Roman"/>
                <w:color w:val="000000" w:themeColor="text1"/>
                <w:sz w:val="18"/>
                <w:szCs w:val="18"/>
              </w:rPr>
              <w:t xml:space="preserve"> numbers. </w:t>
            </w:r>
            <w:r w:rsidR="00A536AE" w:rsidRPr="002D0FFA">
              <w:rPr>
                <w:rFonts w:ascii="Times New Roman" w:hAnsi="Times New Roman" w:cs="Times New Roman"/>
                <w:color w:val="000000" w:themeColor="text1"/>
                <w:sz w:val="18"/>
                <w:szCs w:val="18"/>
              </w:rPr>
              <w:t>Therefore,</w:t>
            </w:r>
            <w:r w:rsidRPr="002D0FFA">
              <w:rPr>
                <w:rFonts w:ascii="Times New Roman" w:hAnsi="Times New Roman" w:cs="Times New Roman"/>
                <w:color w:val="000000" w:themeColor="text1"/>
                <w:sz w:val="18"/>
                <w:szCs w:val="18"/>
              </w:rPr>
              <w:t xml:space="preserve"> males and females reached may not add up to total. ARV treatment numbers are no longer reported by UNDP country offices. There is a harmonized reporting mechanism managed by UNAIDS.</w:t>
            </w:r>
          </w:p>
        </w:tc>
      </w:tr>
      <w:tr w:rsidR="00972E60" w:rsidRPr="002D0FFA" w:rsidTr="00BA3ECE">
        <w:trPr>
          <w:trHeight w:val="287"/>
        </w:trPr>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restart"/>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 xml:space="preserve">1.2.2  Enabling environment strengthened to </w:t>
            </w:r>
            <w:r w:rsidRPr="002D0FFA">
              <w:rPr>
                <w:rFonts w:ascii="Times New Roman" w:hAnsi="Times New Roman" w:cs="Times New Roman"/>
                <w:color w:val="000000" w:themeColor="text1"/>
                <w:sz w:val="20"/>
                <w:szCs w:val="20"/>
              </w:rPr>
              <w:lastRenderedPageBreak/>
              <w:t>expand public and private financing for the achievement of the SDGs</w:t>
            </w:r>
          </w:p>
        </w:tc>
        <w:tc>
          <w:tcPr>
            <w:tcW w:w="10212" w:type="dxa"/>
            <w:gridSpan w:val="7"/>
            <w:vAlign w:val="center"/>
          </w:tcPr>
          <w:p w:rsidR="00972E60" w:rsidRPr="002D0FFA" w:rsidRDefault="00E32946"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lastRenderedPageBreak/>
              <w:t xml:space="preserve">1.2.2.1  </w:t>
            </w:r>
            <w:r w:rsidR="00972E60" w:rsidRPr="002D0FFA">
              <w:rPr>
                <w:rFonts w:ascii="Times New Roman" w:hAnsi="Times New Roman" w:cs="Times New Roman"/>
                <w:b/>
                <w:color w:val="000000" w:themeColor="text1"/>
                <w:sz w:val="18"/>
                <w:szCs w:val="18"/>
              </w:rPr>
              <w:t>Number of countries with an enabling environment in place leveraging additional resources from public and private sources</w:t>
            </w:r>
            <w:r w:rsidR="00972E60" w:rsidRPr="002D0FFA">
              <w:rPr>
                <w:rStyle w:val="FootnoteReference"/>
                <w:rFonts w:ascii="Times New Roman" w:hAnsi="Times New Roman" w:cs="Times New Roman"/>
                <w:b/>
                <w:color w:val="000000" w:themeColor="text1"/>
                <w:sz w:val="18"/>
                <w:szCs w:val="18"/>
              </w:rPr>
              <w:footnoteReference w:id="9"/>
            </w:r>
            <w:r w:rsidR="00972E60" w:rsidRPr="002D0FFA">
              <w:rPr>
                <w:rFonts w:ascii="Times New Roman" w:hAnsi="Times New Roman" w:cs="Times New Roman"/>
                <w:b/>
                <w:color w:val="000000" w:themeColor="text1"/>
                <w:sz w:val="18"/>
                <w:szCs w:val="18"/>
              </w:rPr>
              <w:t xml:space="preserve"> for the SDGs:</w:t>
            </w:r>
          </w:p>
        </w:tc>
      </w:tr>
      <w:tr w:rsidR="00972E60" w:rsidRPr="002D0FFA" w:rsidTr="00BA3ECE">
        <w:trPr>
          <w:trHeight w:val="287"/>
        </w:trPr>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pStyle w:val="ListParagraph"/>
              <w:numPr>
                <w:ilvl w:val="0"/>
                <w:numId w:val="8"/>
              </w:numPr>
              <w:spacing w:line="0" w:lineRule="atLeast"/>
              <w:ind w:left="24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Policy, legal and regulatory frameworks</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23</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10</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13</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18</w:t>
            </w:r>
          </w:p>
        </w:tc>
        <w:tc>
          <w:tcPr>
            <w:tcW w:w="1409"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21</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22</w:t>
            </w:r>
          </w:p>
        </w:tc>
      </w:tr>
      <w:tr w:rsidR="00972E60" w:rsidRPr="002D0FFA" w:rsidTr="00BA3ECE">
        <w:trPr>
          <w:trHeight w:val="287"/>
        </w:trPr>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pStyle w:val="ListParagraph"/>
              <w:numPr>
                <w:ilvl w:val="0"/>
                <w:numId w:val="8"/>
              </w:numPr>
              <w:spacing w:line="0" w:lineRule="atLeast"/>
              <w:ind w:left="24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Institutional mechanisms</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31</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11</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18</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28</w:t>
            </w:r>
          </w:p>
        </w:tc>
        <w:tc>
          <w:tcPr>
            <w:tcW w:w="1409"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29</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31</w:t>
            </w:r>
          </w:p>
        </w:tc>
      </w:tr>
      <w:tr w:rsidR="00972E60" w:rsidRPr="002D0FFA" w:rsidTr="00BA3ECE">
        <w:trPr>
          <w:trHeight w:val="377"/>
        </w:trPr>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10212" w:type="dxa"/>
            <w:gridSpan w:val="7"/>
            <w:vAlign w:val="center"/>
          </w:tcPr>
          <w:p w:rsidR="00972E60" w:rsidRPr="002D0FFA" w:rsidRDefault="00E32946"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1.2.2.2  </w:t>
            </w:r>
            <w:r w:rsidR="00972E60" w:rsidRPr="002D0FFA">
              <w:rPr>
                <w:rFonts w:ascii="Times New Roman" w:hAnsi="Times New Roman" w:cs="Times New Roman"/>
                <w:b/>
                <w:color w:val="000000" w:themeColor="text1"/>
                <w:sz w:val="18"/>
                <w:szCs w:val="18"/>
              </w:rPr>
              <w:t>Volume</w:t>
            </w:r>
            <w:r w:rsidR="00972E60" w:rsidRPr="002D0FFA">
              <w:rPr>
                <w:rStyle w:val="FootnoteReference"/>
                <w:rFonts w:ascii="Times New Roman" w:hAnsi="Times New Roman" w:cs="Times New Roman"/>
                <w:b/>
                <w:color w:val="000000" w:themeColor="text1"/>
                <w:sz w:val="18"/>
                <w:szCs w:val="18"/>
              </w:rPr>
              <w:footnoteReference w:id="10"/>
            </w:r>
            <w:r w:rsidR="00972E60" w:rsidRPr="002D0FFA">
              <w:rPr>
                <w:rFonts w:ascii="Times New Roman" w:hAnsi="Times New Roman" w:cs="Times New Roman"/>
                <w:b/>
                <w:color w:val="000000" w:themeColor="text1"/>
                <w:sz w:val="18"/>
                <w:szCs w:val="18"/>
              </w:rPr>
              <w:t xml:space="preserve"> of additional resources leveraged through public and private financing</w:t>
            </w:r>
            <w:r w:rsidR="00972E60" w:rsidRPr="002D0FFA">
              <w:rPr>
                <w:rFonts w:ascii="Times New Roman" w:hAnsi="Times New Roman" w:cs="Times New Roman"/>
                <w:b/>
                <w:color w:val="000000" w:themeColor="text1"/>
                <w:sz w:val="18"/>
                <w:szCs w:val="18"/>
                <w:vertAlign w:val="superscript"/>
              </w:rPr>
              <w:t xml:space="preserve">8 </w:t>
            </w:r>
            <w:r w:rsidR="00972E60" w:rsidRPr="002D0FFA">
              <w:rPr>
                <w:rFonts w:ascii="Times New Roman" w:hAnsi="Times New Roman" w:cs="Times New Roman"/>
                <w:b/>
                <w:color w:val="000000" w:themeColor="text1"/>
                <w:sz w:val="18"/>
                <w:szCs w:val="18"/>
              </w:rPr>
              <w:t>for the SDGs with UNDP support:</w:t>
            </w:r>
          </w:p>
        </w:tc>
      </w:tr>
      <w:tr w:rsidR="00972E60" w:rsidRPr="002D0FFA" w:rsidTr="00BA3ECE">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pStyle w:val="ListParagraph"/>
              <w:numPr>
                <w:ilvl w:val="0"/>
                <w:numId w:val="47"/>
              </w:numPr>
              <w:spacing w:line="0" w:lineRule="atLeast"/>
              <w:ind w:left="24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At national level</w:t>
            </w:r>
          </w:p>
        </w:tc>
        <w:tc>
          <w:tcPr>
            <w:tcW w:w="7249" w:type="dxa"/>
            <w:gridSpan w:val="6"/>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p>
        </w:tc>
      </w:tr>
      <w:tr w:rsidR="00972E60" w:rsidRPr="002D0FFA" w:rsidTr="00BA3ECE">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spacing w:after="0" w:line="0" w:lineRule="atLeast"/>
              <w:ind w:left="335"/>
              <w:rPr>
                <w:rFonts w:ascii="Times New Roman" w:hAnsi="Times New Roman" w:cs="Times New Roman"/>
                <w:color w:val="000000" w:themeColor="text1"/>
                <w:sz w:val="18"/>
                <w:szCs w:val="18"/>
              </w:rPr>
            </w:pPr>
            <w:r w:rsidRPr="002D0FFA">
              <w:rPr>
                <w:rFonts w:ascii="Times New Roman" w:hAnsi="Times New Roman"/>
                <w:color w:val="000000" w:themeColor="text1"/>
                <w:sz w:val="18"/>
                <w:szCs w:val="18"/>
              </w:rPr>
              <w:t>a1) Public</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10</w:t>
            </w:r>
          </w:p>
        </w:tc>
        <w:tc>
          <w:tcPr>
            <w:tcW w:w="1211"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80</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284</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973</w:t>
            </w:r>
          </w:p>
        </w:tc>
        <w:tc>
          <w:tcPr>
            <w:tcW w:w="1211"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125</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532</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877</w:t>
            </w:r>
          </w:p>
        </w:tc>
        <w:tc>
          <w:tcPr>
            <w:tcW w:w="1211"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203</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360</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499</w:t>
            </w:r>
          </w:p>
        </w:tc>
        <w:tc>
          <w:tcPr>
            <w:tcW w:w="1409"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281</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864</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522</w:t>
            </w:r>
          </w:p>
        </w:tc>
        <w:tc>
          <w:tcPr>
            <w:tcW w:w="1211"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384</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029</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712</w:t>
            </w:r>
          </w:p>
        </w:tc>
      </w:tr>
      <w:tr w:rsidR="00972E60" w:rsidRPr="002D0FFA" w:rsidTr="00BA3ECE">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spacing w:after="0" w:line="0" w:lineRule="atLeast"/>
              <w:ind w:left="335"/>
              <w:rPr>
                <w:rFonts w:ascii="Times New Roman" w:hAnsi="Times New Roman" w:cs="Times New Roman"/>
                <w:color w:val="000000" w:themeColor="text1"/>
                <w:sz w:val="18"/>
                <w:szCs w:val="18"/>
              </w:rPr>
            </w:pPr>
            <w:r w:rsidRPr="002D0FFA">
              <w:rPr>
                <w:rFonts w:ascii="Times New Roman" w:hAnsi="Times New Roman"/>
                <w:color w:val="000000" w:themeColor="text1"/>
                <w:sz w:val="18"/>
                <w:szCs w:val="18"/>
              </w:rPr>
              <w:t>a2) Private</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9</w:t>
            </w:r>
          </w:p>
        </w:tc>
        <w:tc>
          <w:tcPr>
            <w:tcW w:w="1211"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15</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832</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981</w:t>
            </w:r>
          </w:p>
        </w:tc>
        <w:tc>
          <w:tcPr>
            <w:tcW w:w="1211"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19</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133</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987</w:t>
            </w:r>
          </w:p>
        </w:tc>
        <w:tc>
          <w:tcPr>
            <w:tcW w:w="1211"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51</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633</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989</w:t>
            </w:r>
          </w:p>
        </w:tc>
        <w:tc>
          <w:tcPr>
            <w:tcW w:w="1409"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91</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333</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990</w:t>
            </w:r>
          </w:p>
        </w:tc>
        <w:tc>
          <w:tcPr>
            <w:tcW w:w="1211"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147</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333</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991</w:t>
            </w:r>
          </w:p>
        </w:tc>
      </w:tr>
      <w:tr w:rsidR="00972E60" w:rsidRPr="002D0FFA" w:rsidTr="00BA3ECE">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pStyle w:val="ListParagraph"/>
              <w:numPr>
                <w:ilvl w:val="0"/>
                <w:numId w:val="47"/>
              </w:numPr>
              <w:spacing w:line="0" w:lineRule="atLeast"/>
              <w:ind w:left="24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At sub-national level</w:t>
            </w:r>
          </w:p>
        </w:tc>
        <w:tc>
          <w:tcPr>
            <w:tcW w:w="7249" w:type="dxa"/>
            <w:gridSpan w:val="6"/>
            <w:vAlign w:val="center"/>
          </w:tcPr>
          <w:p w:rsidR="00972E60" w:rsidRPr="002D0FFA" w:rsidRDefault="00972E60" w:rsidP="00713AAC">
            <w:pPr>
              <w:spacing w:after="0" w:line="0" w:lineRule="atLeast"/>
              <w:jc w:val="right"/>
              <w:rPr>
                <w:rFonts w:ascii="Times New Roman" w:hAnsi="Times New Roman" w:cs="Times New Roman"/>
                <w:i/>
                <w:color w:val="000000" w:themeColor="text1"/>
                <w:sz w:val="18"/>
                <w:szCs w:val="18"/>
              </w:rPr>
            </w:pPr>
          </w:p>
        </w:tc>
      </w:tr>
      <w:tr w:rsidR="00972E60" w:rsidRPr="002D0FFA" w:rsidTr="00BA3ECE">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spacing w:after="0" w:line="0" w:lineRule="atLeast"/>
              <w:ind w:left="335"/>
              <w:rPr>
                <w:rFonts w:ascii="Times New Roman" w:hAnsi="Times New Roman"/>
                <w:color w:val="000000" w:themeColor="text1"/>
                <w:sz w:val="18"/>
                <w:szCs w:val="18"/>
              </w:rPr>
            </w:pPr>
            <w:r w:rsidRPr="002D0FFA">
              <w:rPr>
                <w:rFonts w:ascii="Times New Roman" w:hAnsi="Times New Roman"/>
                <w:color w:val="000000" w:themeColor="text1"/>
                <w:sz w:val="18"/>
                <w:szCs w:val="18"/>
              </w:rPr>
              <w:t>b1) Public</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7</w:t>
            </w:r>
          </w:p>
        </w:tc>
        <w:tc>
          <w:tcPr>
            <w:tcW w:w="1211"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7</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530</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000</w:t>
            </w:r>
          </w:p>
        </w:tc>
        <w:tc>
          <w:tcPr>
            <w:tcW w:w="1211"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29</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030</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000</w:t>
            </w:r>
          </w:p>
        </w:tc>
        <w:tc>
          <w:tcPr>
            <w:tcW w:w="1211"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49</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140</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000</w:t>
            </w:r>
          </w:p>
        </w:tc>
        <w:tc>
          <w:tcPr>
            <w:tcW w:w="1409"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87</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360</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000</w:t>
            </w:r>
          </w:p>
        </w:tc>
        <w:tc>
          <w:tcPr>
            <w:tcW w:w="1211"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99</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370</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000</w:t>
            </w:r>
          </w:p>
        </w:tc>
      </w:tr>
      <w:tr w:rsidR="00972E60" w:rsidRPr="002D0FFA" w:rsidTr="00BA3ECE">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spacing w:after="0" w:line="0" w:lineRule="atLeast"/>
              <w:ind w:left="335"/>
              <w:rPr>
                <w:rFonts w:ascii="Times New Roman" w:hAnsi="Times New Roman"/>
                <w:color w:val="000000" w:themeColor="text1"/>
                <w:sz w:val="18"/>
                <w:szCs w:val="18"/>
              </w:rPr>
            </w:pPr>
            <w:r w:rsidRPr="002D0FFA">
              <w:rPr>
                <w:rFonts w:ascii="Times New Roman" w:hAnsi="Times New Roman"/>
                <w:color w:val="000000" w:themeColor="text1"/>
                <w:sz w:val="18"/>
                <w:szCs w:val="18"/>
              </w:rPr>
              <w:t>b2) Private</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7</w:t>
            </w:r>
          </w:p>
        </w:tc>
        <w:tc>
          <w:tcPr>
            <w:tcW w:w="1211"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3</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500</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000</w:t>
            </w:r>
          </w:p>
        </w:tc>
        <w:tc>
          <w:tcPr>
            <w:tcW w:w="1211"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6</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180</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000</w:t>
            </w:r>
          </w:p>
        </w:tc>
        <w:tc>
          <w:tcPr>
            <w:tcW w:w="1211"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21</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395</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000</w:t>
            </w:r>
          </w:p>
        </w:tc>
        <w:tc>
          <w:tcPr>
            <w:tcW w:w="1409"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33</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175</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000</w:t>
            </w:r>
          </w:p>
        </w:tc>
        <w:tc>
          <w:tcPr>
            <w:tcW w:w="1211" w:type="dxa"/>
            <w:vAlign w:val="center"/>
          </w:tcPr>
          <w:p w:rsidR="00972E60" w:rsidRPr="002D0FFA" w:rsidRDefault="00972E60" w:rsidP="00713AAC">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49</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475</w:t>
            </w:r>
            <w:r w:rsidR="00713AAC" w:rsidRPr="002D0FFA">
              <w:rPr>
                <w:rFonts w:ascii="Times New Roman" w:hAnsi="Times New Roman" w:cs="Times New Roman"/>
                <w:sz w:val="18"/>
                <w:szCs w:val="18"/>
              </w:rPr>
              <w:t>,</w:t>
            </w:r>
            <w:r w:rsidRPr="002D0FFA">
              <w:rPr>
                <w:rFonts w:ascii="Times New Roman" w:hAnsi="Times New Roman" w:cs="Times New Roman"/>
                <w:sz w:val="18"/>
                <w:szCs w:val="18"/>
              </w:rPr>
              <w:t>000</w:t>
            </w:r>
          </w:p>
        </w:tc>
      </w:tr>
      <w:tr w:rsidR="00972E60" w:rsidRPr="002D0FFA" w:rsidTr="00BA3ECE">
        <w:trPr>
          <w:trHeight w:val="332"/>
        </w:trPr>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restart"/>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1.2.3  Institutions and systems enabled to address awareness, prevention and enforcement of anti-corruption measures to maximize availability of resources for poverty eradication</w:t>
            </w:r>
          </w:p>
        </w:tc>
        <w:tc>
          <w:tcPr>
            <w:tcW w:w="10212" w:type="dxa"/>
            <w:gridSpan w:val="7"/>
            <w:vAlign w:val="center"/>
          </w:tcPr>
          <w:p w:rsidR="00972E60" w:rsidRPr="002D0FFA" w:rsidRDefault="00E32946"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1.2.3.1  </w:t>
            </w:r>
            <w:r w:rsidR="00972E60" w:rsidRPr="002D0FFA">
              <w:rPr>
                <w:rFonts w:ascii="Times New Roman" w:hAnsi="Times New Roman" w:cs="Times New Roman"/>
                <w:b/>
                <w:color w:val="000000" w:themeColor="text1"/>
                <w:sz w:val="18"/>
                <w:szCs w:val="18"/>
              </w:rPr>
              <w:t>Number of countries with effective measures adopted to mitigate and remedy corruption risks at:</w:t>
            </w:r>
          </w:p>
        </w:tc>
      </w:tr>
      <w:tr w:rsidR="00972E60" w:rsidRPr="002D0FFA" w:rsidTr="00BA3ECE">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pStyle w:val="ListParagraph"/>
              <w:numPr>
                <w:ilvl w:val="0"/>
                <w:numId w:val="48"/>
              </w:numPr>
              <w:spacing w:line="0" w:lineRule="atLeast"/>
              <w:ind w:left="24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National level</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rPr>
              <w:t>35</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24</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26</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30</w:t>
            </w:r>
          </w:p>
        </w:tc>
        <w:tc>
          <w:tcPr>
            <w:tcW w:w="1409"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33</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35</w:t>
            </w:r>
          </w:p>
        </w:tc>
      </w:tr>
      <w:tr w:rsidR="00972E60" w:rsidRPr="002D0FFA" w:rsidTr="00BA3ECE">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pStyle w:val="ListParagraph"/>
              <w:numPr>
                <w:ilvl w:val="0"/>
                <w:numId w:val="48"/>
              </w:numPr>
              <w:spacing w:line="0" w:lineRule="atLeast"/>
              <w:ind w:left="24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Sub-national level</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rPr>
              <w:t>33</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12</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12</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16</w:t>
            </w:r>
          </w:p>
        </w:tc>
        <w:tc>
          <w:tcPr>
            <w:tcW w:w="1409"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21</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24</w:t>
            </w:r>
          </w:p>
        </w:tc>
      </w:tr>
      <w:tr w:rsidR="00972E60" w:rsidRPr="002D0FFA" w:rsidTr="00BA3ECE">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pStyle w:val="ListParagraph"/>
              <w:numPr>
                <w:ilvl w:val="0"/>
                <w:numId w:val="48"/>
              </w:numPr>
              <w:spacing w:line="0" w:lineRule="atLeast"/>
              <w:ind w:left="24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Sector level</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rPr>
              <w:t>33</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10</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13</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18</w:t>
            </w:r>
          </w:p>
        </w:tc>
        <w:tc>
          <w:tcPr>
            <w:tcW w:w="1409"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22</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26</w:t>
            </w:r>
          </w:p>
        </w:tc>
      </w:tr>
      <w:tr w:rsidR="00972E60" w:rsidRPr="002D0FFA" w:rsidTr="00BA3ECE">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E32946"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bCs/>
                <w:color w:val="000000" w:themeColor="text1"/>
                <w:sz w:val="18"/>
                <w:szCs w:val="18"/>
              </w:rPr>
              <w:t xml:space="preserve">1.2.3.2  </w:t>
            </w:r>
            <w:r w:rsidR="00972E60" w:rsidRPr="002D0FFA">
              <w:rPr>
                <w:rFonts w:ascii="Times New Roman" w:hAnsi="Times New Roman" w:cs="Times New Roman"/>
                <w:b/>
                <w:bCs/>
                <w:color w:val="000000" w:themeColor="text1"/>
                <w:sz w:val="18"/>
                <w:szCs w:val="18"/>
              </w:rPr>
              <w:t>Number of countries that adopt and implement with UNDP assistance, upon request, constitutional, statutory and/or policy guarantees for public access to information</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14</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8</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10</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13</w:t>
            </w:r>
          </w:p>
        </w:tc>
        <w:tc>
          <w:tcPr>
            <w:tcW w:w="1409"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14</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14</w:t>
            </w:r>
          </w:p>
        </w:tc>
      </w:tr>
      <w:tr w:rsidR="00972E60" w:rsidRPr="002D0FFA" w:rsidTr="00A14C9E">
        <w:trPr>
          <w:trHeight w:val="1490"/>
        </w:trPr>
        <w:tc>
          <w:tcPr>
            <w:tcW w:w="1661" w:type="dxa"/>
            <w:vMerge w:val="restart"/>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#3</w:t>
            </w:r>
          </w:p>
          <w:p w:rsidR="00972E60" w:rsidRPr="002D0FFA" w:rsidRDefault="00972E60" w:rsidP="001C54A3">
            <w:pPr>
              <w:spacing w:after="0" w:line="0" w:lineRule="atLeast"/>
              <w:jc w:val="center"/>
              <w:rPr>
                <w:rFonts w:ascii="Times New Roman" w:hAnsi="Times New Roman" w:cs="Times New Roman"/>
                <w:b/>
                <w:color w:val="000000" w:themeColor="text1"/>
                <w:sz w:val="20"/>
                <w:szCs w:val="20"/>
              </w:rPr>
            </w:pPr>
            <w:r w:rsidRPr="002D0FFA">
              <w:rPr>
                <w:rFonts w:ascii="Times New Roman" w:hAnsi="Times New Roman" w:cs="Times New Roman"/>
                <w:b/>
                <w:color w:val="000000" w:themeColor="text1"/>
                <w:sz w:val="20"/>
                <w:szCs w:val="20"/>
              </w:rPr>
              <w:t>RESILIENCE</w:t>
            </w:r>
          </w:p>
        </w:tc>
        <w:tc>
          <w:tcPr>
            <w:tcW w:w="1850" w:type="dxa"/>
            <w:vMerge w:val="restart"/>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 xml:space="preserve">1.3.1   National capacities and evidence-based assessment and planning tools enable gender-responsive and risk-informed development investments, including for response to and recovery from crisis </w:t>
            </w:r>
          </w:p>
        </w:tc>
        <w:tc>
          <w:tcPr>
            <w:tcW w:w="2963" w:type="dxa"/>
            <w:vAlign w:val="center"/>
          </w:tcPr>
          <w:p w:rsidR="00972E60" w:rsidRPr="002D0FFA" w:rsidRDefault="004C6553" w:rsidP="001C54A3">
            <w:pPr>
              <w:spacing w:after="0" w:line="0" w:lineRule="atLeast"/>
              <w:rPr>
                <w:rFonts w:ascii="Times New Roman" w:hAnsi="Times New Roman" w:cs="Times New Roman"/>
                <w:b/>
                <w:color w:val="000000" w:themeColor="text1"/>
                <w:sz w:val="18"/>
                <w:szCs w:val="18"/>
              </w:rPr>
            </w:pPr>
            <w:bookmarkStart w:id="13" w:name="_Hlk500754299"/>
            <w:r w:rsidRPr="002D0FFA">
              <w:rPr>
                <w:rFonts w:ascii="Times New Roman" w:hAnsi="Times New Roman" w:cs="Times New Roman"/>
                <w:b/>
                <w:color w:val="000000" w:themeColor="text1"/>
                <w:sz w:val="18"/>
                <w:szCs w:val="18"/>
              </w:rPr>
              <w:t xml:space="preserve">1.3.1.1  </w:t>
            </w:r>
            <w:r w:rsidR="00972E60" w:rsidRPr="002D0FFA">
              <w:rPr>
                <w:rFonts w:ascii="Times New Roman" w:hAnsi="Times New Roman" w:cs="Times New Roman"/>
                <w:b/>
                <w:color w:val="000000" w:themeColor="text1"/>
                <w:sz w:val="18"/>
                <w:szCs w:val="18"/>
              </w:rPr>
              <w:t>Number of countries with recovery plans and systems in place utilizing sex, age and disability disaggregated data and gender analysis</w:t>
            </w:r>
            <w:r w:rsidR="00972E60" w:rsidRPr="002D0FFA">
              <w:rPr>
                <w:rStyle w:val="FootnoteReference"/>
                <w:rFonts w:ascii="Times New Roman" w:hAnsi="Times New Roman" w:cs="Times New Roman"/>
                <w:b/>
                <w:color w:val="000000" w:themeColor="text1"/>
                <w:sz w:val="18"/>
                <w:szCs w:val="18"/>
              </w:rPr>
              <w:footnoteReference w:id="11"/>
            </w:r>
            <w:r w:rsidR="00972E60" w:rsidRPr="002D0FFA">
              <w:rPr>
                <w:rFonts w:ascii="Times New Roman" w:hAnsi="Times New Roman" w:cs="Times New Roman"/>
                <w:b/>
                <w:color w:val="000000" w:themeColor="text1"/>
                <w:sz w:val="18"/>
                <w:szCs w:val="18"/>
              </w:rPr>
              <w:t xml:space="preserve"> </w:t>
            </w:r>
            <w:bookmarkEnd w:id="13"/>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rPr>
              <w:t>16</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7</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8</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12</w:t>
            </w:r>
          </w:p>
        </w:tc>
        <w:tc>
          <w:tcPr>
            <w:tcW w:w="1409"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16</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16</w:t>
            </w:r>
          </w:p>
        </w:tc>
      </w:tr>
      <w:tr w:rsidR="00972E60" w:rsidRPr="002D0FFA" w:rsidTr="00A14C9E">
        <w:trPr>
          <w:trHeight w:val="1490"/>
        </w:trPr>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4C6553"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1.3.1.2  </w:t>
            </w:r>
            <w:r w:rsidR="00972E60" w:rsidRPr="002D0FFA">
              <w:rPr>
                <w:rFonts w:ascii="Times New Roman" w:hAnsi="Times New Roman" w:cs="Times New Roman"/>
                <w:b/>
                <w:color w:val="000000" w:themeColor="text1"/>
                <w:sz w:val="18"/>
                <w:szCs w:val="18"/>
              </w:rPr>
              <w:t>Number of countries with development, risk reduction and recovery interventions informed by multi-hazard and other risk assessments</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rPr>
              <w:t>25</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9</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14</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19</w:t>
            </w:r>
          </w:p>
        </w:tc>
        <w:tc>
          <w:tcPr>
            <w:tcW w:w="1409"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24</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25</w:t>
            </w:r>
          </w:p>
        </w:tc>
      </w:tr>
      <w:tr w:rsidR="00972E60" w:rsidRPr="002D0FFA" w:rsidTr="00BA3ECE">
        <w:trPr>
          <w:trHeight w:val="296"/>
        </w:trPr>
        <w:tc>
          <w:tcPr>
            <w:tcW w:w="1661" w:type="dxa"/>
            <w:vMerge w:val="restart"/>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lastRenderedPageBreak/>
              <w:t>#4</w:t>
            </w:r>
          </w:p>
          <w:p w:rsidR="00972E60" w:rsidRPr="002D0FFA" w:rsidRDefault="00972E60" w:rsidP="001C54A3">
            <w:pPr>
              <w:spacing w:after="0" w:line="0" w:lineRule="atLeast"/>
              <w:jc w:val="center"/>
              <w:rPr>
                <w:rFonts w:ascii="Times New Roman" w:hAnsi="Times New Roman" w:cs="Times New Roman"/>
                <w:b/>
                <w:color w:val="000000" w:themeColor="text1"/>
                <w:sz w:val="20"/>
                <w:szCs w:val="20"/>
              </w:rPr>
            </w:pPr>
            <w:r w:rsidRPr="002D0FFA">
              <w:rPr>
                <w:rFonts w:ascii="Times New Roman" w:hAnsi="Times New Roman" w:cs="Times New Roman"/>
                <w:b/>
                <w:color w:val="000000" w:themeColor="text1"/>
                <w:sz w:val="20"/>
                <w:szCs w:val="20"/>
              </w:rPr>
              <w:t>SUSTAINABLE</w:t>
            </w:r>
          </w:p>
          <w:p w:rsidR="00972E60" w:rsidRPr="002D0FFA" w:rsidRDefault="00972E60" w:rsidP="001C54A3">
            <w:pPr>
              <w:spacing w:after="0" w:line="0" w:lineRule="atLeast"/>
              <w:jc w:val="center"/>
              <w:rPr>
                <w:rFonts w:ascii="Times New Roman" w:hAnsi="Times New Roman" w:cs="Times New Roman"/>
                <w:b/>
                <w:color w:val="000000" w:themeColor="text1"/>
                <w:sz w:val="20"/>
                <w:szCs w:val="20"/>
              </w:rPr>
            </w:pPr>
            <w:r w:rsidRPr="002D0FFA">
              <w:rPr>
                <w:rFonts w:ascii="Times New Roman" w:hAnsi="Times New Roman" w:cs="Times New Roman"/>
                <w:b/>
                <w:color w:val="000000" w:themeColor="text1"/>
                <w:sz w:val="20"/>
                <w:szCs w:val="20"/>
              </w:rPr>
              <w:t>PLANET</w:t>
            </w:r>
          </w:p>
        </w:tc>
        <w:tc>
          <w:tcPr>
            <w:tcW w:w="1850" w:type="dxa"/>
            <w:vMerge w:val="restart"/>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1.4.1  Solutions scaled up for sustainable management of natural resources, including sustainable commodities and green and inclusive value chains</w:t>
            </w:r>
          </w:p>
        </w:tc>
        <w:tc>
          <w:tcPr>
            <w:tcW w:w="2963" w:type="dxa"/>
            <w:vAlign w:val="center"/>
          </w:tcPr>
          <w:p w:rsidR="00972E60" w:rsidRPr="002D0FFA" w:rsidRDefault="004C6553"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1.4.1.1  </w:t>
            </w:r>
            <w:r w:rsidR="00972E60" w:rsidRPr="002D0FFA">
              <w:rPr>
                <w:rFonts w:ascii="Times New Roman" w:hAnsi="Times New Roman" w:cs="Times New Roman"/>
                <w:b/>
                <w:color w:val="000000" w:themeColor="text1"/>
                <w:sz w:val="18"/>
                <w:szCs w:val="18"/>
              </w:rPr>
              <w:t>Number of micro, small and medium-sized enterprises utilizing supplier development platforms for inclusive and sustainable value chains</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35</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86</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460</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241</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727</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301</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925</w:t>
            </w:r>
          </w:p>
        </w:tc>
        <w:tc>
          <w:tcPr>
            <w:tcW w:w="1409"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316</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107</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323</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511</w:t>
            </w:r>
          </w:p>
        </w:tc>
      </w:tr>
      <w:tr w:rsidR="00972E60" w:rsidRPr="002D0FFA" w:rsidTr="00BA3ECE">
        <w:trPr>
          <w:trHeight w:val="206"/>
        </w:trPr>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10212" w:type="dxa"/>
            <w:gridSpan w:val="7"/>
            <w:vAlign w:val="center"/>
          </w:tcPr>
          <w:p w:rsidR="00972E60" w:rsidRPr="002D0FFA" w:rsidRDefault="004C6553"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1.4.1.2  </w:t>
            </w:r>
            <w:r w:rsidR="00972E60" w:rsidRPr="002D0FFA">
              <w:rPr>
                <w:rFonts w:ascii="Times New Roman" w:hAnsi="Times New Roman" w:cs="Times New Roman"/>
                <w:b/>
                <w:color w:val="000000" w:themeColor="text1"/>
                <w:sz w:val="18"/>
                <w:szCs w:val="18"/>
              </w:rPr>
              <w:t>Natural resources that are managed under a sustainable use, conservation, access and benefit-sharing regime:</w:t>
            </w:r>
          </w:p>
        </w:tc>
      </w:tr>
      <w:tr w:rsidR="00972E60" w:rsidRPr="002D0FFA" w:rsidTr="00BA3ECE">
        <w:trPr>
          <w:trHeight w:val="206"/>
        </w:trPr>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pStyle w:val="ListParagraph"/>
              <w:numPr>
                <w:ilvl w:val="0"/>
                <w:numId w:val="49"/>
              </w:numPr>
              <w:spacing w:line="0" w:lineRule="atLeast"/>
              <w:ind w:left="24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Area of land and marine habitat under protection (hectares)</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szCs w:val="18"/>
              </w:rPr>
              <w:t>37</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6</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5147</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850</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71</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445</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549</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74</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065</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233</w:t>
            </w:r>
          </w:p>
        </w:tc>
        <w:tc>
          <w:tcPr>
            <w:tcW w:w="1409"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68</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472</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533</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80</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498</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513</w:t>
            </w:r>
          </w:p>
        </w:tc>
      </w:tr>
      <w:tr w:rsidR="00972E60" w:rsidRPr="002D0FFA" w:rsidTr="00BA3ECE">
        <w:trPr>
          <w:trHeight w:val="206"/>
        </w:trPr>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pStyle w:val="ListParagraph"/>
              <w:numPr>
                <w:ilvl w:val="0"/>
                <w:numId w:val="49"/>
              </w:numPr>
              <w:spacing w:line="0" w:lineRule="atLeast"/>
              <w:ind w:left="24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Area of existing protected area under improved management (hectares)</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szCs w:val="18"/>
              </w:rPr>
              <w:t>49</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84</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692</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329</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93</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064</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396</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95</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451</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701</w:t>
            </w:r>
          </w:p>
        </w:tc>
        <w:tc>
          <w:tcPr>
            <w:tcW w:w="1409"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97</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363</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638</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147</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862</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192</w:t>
            </w:r>
          </w:p>
        </w:tc>
      </w:tr>
      <w:tr w:rsidR="00972E60" w:rsidRPr="002D0FFA" w:rsidTr="00BA3ECE">
        <w:trPr>
          <w:trHeight w:val="206"/>
        </w:trPr>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pStyle w:val="ListParagraph"/>
              <w:numPr>
                <w:ilvl w:val="0"/>
                <w:numId w:val="49"/>
              </w:numPr>
              <w:spacing w:line="0" w:lineRule="atLeast"/>
              <w:ind w:left="24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Number of shared water ecosystems (fresh or marine) under cooperative management</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szCs w:val="18"/>
              </w:rPr>
              <w:t>32</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8</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175</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321</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8</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149</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774</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8</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187</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391</w:t>
            </w:r>
          </w:p>
        </w:tc>
        <w:tc>
          <w:tcPr>
            <w:tcW w:w="1409"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8</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187</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492</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8</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199</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528</w:t>
            </w:r>
          </w:p>
        </w:tc>
      </w:tr>
      <w:tr w:rsidR="00972E60" w:rsidRPr="002D0FFA" w:rsidTr="00BA3ECE">
        <w:trPr>
          <w:trHeight w:val="206"/>
        </w:trPr>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pStyle w:val="ListParagraph"/>
              <w:numPr>
                <w:ilvl w:val="0"/>
                <w:numId w:val="49"/>
              </w:numPr>
              <w:spacing w:line="0" w:lineRule="atLeast"/>
              <w:ind w:left="24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Area under sustainable forest management (hectares)</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szCs w:val="18"/>
              </w:rPr>
              <w:t>53</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132</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723</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127</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136</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141</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875</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137</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608</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534</w:t>
            </w:r>
          </w:p>
        </w:tc>
        <w:tc>
          <w:tcPr>
            <w:tcW w:w="1409"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140</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993</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066</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144</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780</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571</w:t>
            </w:r>
          </w:p>
        </w:tc>
      </w:tr>
      <w:tr w:rsidR="00972E60" w:rsidRPr="002D0FFA" w:rsidTr="00BA3ECE">
        <w:trPr>
          <w:trHeight w:val="206"/>
        </w:trPr>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pStyle w:val="ListParagraph"/>
              <w:numPr>
                <w:ilvl w:val="0"/>
                <w:numId w:val="49"/>
              </w:numPr>
              <w:spacing w:line="0" w:lineRule="atLeast"/>
              <w:ind w:left="24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Biodiversity (using appropriate units of measure)</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szCs w:val="18"/>
              </w:rPr>
              <w:t>45</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11</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071</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460</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12</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653</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498</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14</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081</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207</w:t>
            </w:r>
          </w:p>
        </w:tc>
        <w:tc>
          <w:tcPr>
            <w:tcW w:w="1409"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84</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132</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525</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91</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775</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870</w:t>
            </w:r>
          </w:p>
        </w:tc>
      </w:tr>
      <w:tr w:rsidR="00972E60" w:rsidRPr="002D0FFA" w:rsidTr="00BA3ECE">
        <w:trPr>
          <w:trHeight w:val="206"/>
        </w:trPr>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pStyle w:val="ListParagraph"/>
              <w:numPr>
                <w:ilvl w:val="0"/>
                <w:numId w:val="49"/>
              </w:numPr>
              <w:spacing w:line="0" w:lineRule="atLeast"/>
              <w:ind w:left="24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Amount of chemicals reduced or disposed (metric tons)</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szCs w:val="18"/>
              </w:rPr>
              <w:t>35</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041</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674</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044</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394</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2</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077</w:t>
            </w:r>
            <w:r w:rsidR="00584B02" w:rsidRPr="002D0FFA">
              <w:rPr>
                <w:rFonts w:ascii="Times New Roman" w:hAnsi="Times New Roman" w:cs="Times New Roman"/>
                <w:sz w:val="18"/>
                <w:szCs w:val="18"/>
              </w:rPr>
              <w:t>,</w:t>
            </w:r>
            <w:r w:rsidRPr="002D0FFA">
              <w:rPr>
                <w:rFonts w:ascii="Times New Roman" w:hAnsi="Times New Roman" w:cs="Times New Roman"/>
                <w:sz w:val="18"/>
                <w:szCs w:val="18"/>
              </w:rPr>
              <w:t>603</w:t>
            </w:r>
          </w:p>
        </w:tc>
        <w:tc>
          <w:tcPr>
            <w:tcW w:w="1409"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4</w:t>
            </w:r>
            <w:r w:rsidR="009A4DD5" w:rsidRPr="002D0FFA">
              <w:rPr>
                <w:rFonts w:ascii="Times New Roman" w:hAnsi="Times New Roman" w:cs="Times New Roman"/>
                <w:sz w:val="18"/>
                <w:szCs w:val="18"/>
              </w:rPr>
              <w:t>,</w:t>
            </w:r>
            <w:r w:rsidRPr="002D0FFA">
              <w:rPr>
                <w:rFonts w:ascii="Times New Roman" w:hAnsi="Times New Roman" w:cs="Times New Roman"/>
                <w:sz w:val="18"/>
                <w:szCs w:val="18"/>
              </w:rPr>
              <w:t>132</w:t>
            </w:r>
            <w:r w:rsidR="009A4DD5" w:rsidRPr="002D0FFA">
              <w:rPr>
                <w:rFonts w:ascii="Times New Roman" w:hAnsi="Times New Roman" w:cs="Times New Roman"/>
                <w:sz w:val="18"/>
                <w:szCs w:val="18"/>
              </w:rPr>
              <w:t>,</w:t>
            </w:r>
            <w:r w:rsidRPr="002D0FFA">
              <w:rPr>
                <w:rFonts w:ascii="Times New Roman" w:hAnsi="Times New Roman" w:cs="Times New Roman"/>
                <w:sz w:val="18"/>
                <w:szCs w:val="18"/>
              </w:rPr>
              <w:t>476</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4</w:t>
            </w:r>
            <w:r w:rsidR="009A4DD5" w:rsidRPr="002D0FFA">
              <w:rPr>
                <w:rFonts w:ascii="Times New Roman" w:hAnsi="Times New Roman" w:cs="Times New Roman"/>
                <w:sz w:val="18"/>
                <w:szCs w:val="18"/>
              </w:rPr>
              <w:t>,</w:t>
            </w:r>
            <w:r w:rsidRPr="002D0FFA">
              <w:rPr>
                <w:rFonts w:ascii="Times New Roman" w:hAnsi="Times New Roman" w:cs="Times New Roman"/>
                <w:sz w:val="18"/>
                <w:szCs w:val="18"/>
              </w:rPr>
              <w:t>141</w:t>
            </w:r>
            <w:r w:rsidR="009A4DD5" w:rsidRPr="002D0FFA">
              <w:rPr>
                <w:rFonts w:ascii="Times New Roman" w:hAnsi="Times New Roman" w:cs="Times New Roman"/>
                <w:sz w:val="18"/>
                <w:szCs w:val="18"/>
              </w:rPr>
              <w:t>,</w:t>
            </w:r>
            <w:r w:rsidRPr="002D0FFA">
              <w:rPr>
                <w:rFonts w:ascii="Times New Roman" w:hAnsi="Times New Roman" w:cs="Times New Roman"/>
                <w:sz w:val="18"/>
                <w:szCs w:val="18"/>
              </w:rPr>
              <w:t>722</w:t>
            </w:r>
          </w:p>
        </w:tc>
      </w:tr>
      <w:tr w:rsidR="00972E60" w:rsidRPr="002D0FFA" w:rsidTr="00BA3ECE">
        <w:trPr>
          <w:trHeight w:val="206"/>
        </w:trPr>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pStyle w:val="ListParagraph"/>
              <w:numPr>
                <w:ilvl w:val="0"/>
                <w:numId w:val="49"/>
              </w:numPr>
              <w:spacing w:line="0" w:lineRule="atLeast"/>
              <w:ind w:left="24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Other</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szCs w:val="18"/>
              </w:rPr>
              <w:t>18</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341</w:t>
            </w:r>
            <w:r w:rsidR="009A4DD5" w:rsidRPr="002D0FFA">
              <w:rPr>
                <w:rFonts w:ascii="Times New Roman" w:hAnsi="Times New Roman" w:cs="Times New Roman"/>
                <w:sz w:val="18"/>
                <w:szCs w:val="18"/>
              </w:rPr>
              <w:t>,</w:t>
            </w:r>
            <w:r w:rsidRPr="002D0FFA">
              <w:rPr>
                <w:rFonts w:ascii="Times New Roman" w:hAnsi="Times New Roman" w:cs="Times New Roman"/>
                <w:sz w:val="18"/>
                <w:szCs w:val="18"/>
              </w:rPr>
              <w:t>376</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342</w:t>
            </w:r>
            <w:r w:rsidR="009A4DD5" w:rsidRPr="002D0FFA">
              <w:rPr>
                <w:rFonts w:ascii="Times New Roman" w:hAnsi="Times New Roman" w:cs="Times New Roman"/>
                <w:sz w:val="18"/>
                <w:szCs w:val="18"/>
              </w:rPr>
              <w:t>,</w:t>
            </w:r>
            <w:r w:rsidRPr="002D0FFA">
              <w:rPr>
                <w:rFonts w:ascii="Times New Roman" w:hAnsi="Times New Roman" w:cs="Times New Roman"/>
                <w:sz w:val="18"/>
                <w:szCs w:val="18"/>
              </w:rPr>
              <w:t>251</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434</w:t>
            </w:r>
            <w:r w:rsidR="009A4DD5" w:rsidRPr="002D0FFA">
              <w:rPr>
                <w:rFonts w:ascii="Times New Roman" w:hAnsi="Times New Roman" w:cs="Times New Roman"/>
                <w:sz w:val="18"/>
                <w:szCs w:val="18"/>
              </w:rPr>
              <w:t>,</w:t>
            </w:r>
            <w:r w:rsidRPr="002D0FFA">
              <w:rPr>
                <w:rFonts w:ascii="Times New Roman" w:hAnsi="Times New Roman" w:cs="Times New Roman"/>
                <w:sz w:val="18"/>
                <w:szCs w:val="18"/>
              </w:rPr>
              <w:t>451</w:t>
            </w:r>
          </w:p>
        </w:tc>
        <w:tc>
          <w:tcPr>
            <w:tcW w:w="1409"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716</w:t>
            </w:r>
            <w:r w:rsidR="009A4DD5" w:rsidRPr="002D0FFA">
              <w:rPr>
                <w:rFonts w:ascii="Times New Roman" w:hAnsi="Times New Roman" w:cs="Times New Roman"/>
                <w:sz w:val="18"/>
                <w:szCs w:val="18"/>
              </w:rPr>
              <w:t>,</w:t>
            </w:r>
            <w:r w:rsidRPr="002D0FFA">
              <w:rPr>
                <w:rFonts w:ascii="Times New Roman" w:hAnsi="Times New Roman" w:cs="Times New Roman"/>
                <w:sz w:val="18"/>
                <w:szCs w:val="18"/>
              </w:rPr>
              <w:t>721</w:t>
            </w:r>
          </w:p>
        </w:tc>
        <w:tc>
          <w:tcPr>
            <w:tcW w:w="1211" w:type="dxa"/>
            <w:vAlign w:val="center"/>
          </w:tcPr>
          <w:p w:rsidR="00972E60" w:rsidRPr="002D0FFA" w:rsidRDefault="00972E60" w:rsidP="009A4DD5">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748</w:t>
            </w:r>
            <w:r w:rsidR="009A4DD5" w:rsidRPr="002D0FFA">
              <w:rPr>
                <w:rFonts w:ascii="Times New Roman" w:hAnsi="Times New Roman" w:cs="Times New Roman"/>
                <w:sz w:val="18"/>
                <w:szCs w:val="18"/>
              </w:rPr>
              <w:t>,</w:t>
            </w:r>
            <w:r w:rsidRPr="002D0FFA">
              <w:rPr>
                <w:rFonts w:ascii="Times New Roman" w:hAnsi="Times New Roman" w:cs="Times New Roman"/>
                <w:sz w:val="18"/>
                <w:szCs w:val="18"/>
              </w:rPr>
              <w:t>836</w:t>
            </w:r>
          </w:p>
        </w:tc>
      </w:tr>
      <w:tr w:rsidR="00972E60" w:rsidRPr="002D0FFA" w:rsidTr="00BA3ECE">
        <w:trPr>
          <w:trHeight w:val="350"/>
        </w:trPr>
        <w:tc>
          <w:tcPr>
            <w:tcW w:w="1661" w:type="dxa"/>
            <w:vMerge w:val="restart"/>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#5</w:t>
            </w:r>
          </w:p>
          <w:p w:rsidR="00972E60" w:rsidRPr="002D0FFA" w:rsidRDefault="00972E60" w:rsidP="001C54A3">
            <w:pPr>
              <w:spacing w:after="0" w:line="0" w:lineRule="atLeast"/>
              <w:jc w:val="center"/>
              <w:rPr>
                <w:rFonts w:ascii="Times New Roman" w:hAnsi="Times New Roman" w:cs="Times New Roman"/>
                <w:b/>
                <w:color w:val="000000" w:themeColor="text1"/>
                <w:sz w:val="20"/>
                <w:szCs w:val="20"/>
              </w:rPr>
            </w:pPr>
            <w:r w:rsidRPr="002D0FFA">
              <w:rPr>
                <w:rFonts w:ascii="Times New Roman" w:hAnsi="Times New Roman" w:cs="Times New Roman"/>
                <w:b/>
                <w:color w:val="000000" w:themeColor="text1"/>
                <w:sz w:val="20"/>
                <w:szCs w:val="20"/>
              </w:rPr>
              <w:t>ENERGY</w:t>
            </w:r>
          </w:p>
        </w:tc>
        <w:tc>
          <w:tcPr>
            <w:tcW w:w="1850" w:type="dxa"/>
            <w:vMerge w:val="restart"/>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1.5.1  Solutions adopted to achieve universal access to clean, affordable and sustainable energy</w:t>
            </w:r>
            <w:r w:rsidRPr="002D0FFA">
              <w:rPr>
                <w:rStyle w:val="FootnoteReference"/>
                <w:rFonts w:ascii="Times New Roman" w:hAnsi="Times New Roman" w:cs="Times New Roman"/>
                <w:color w:val="000000" w:themeColor="text1"/>
                <w:sz w:val="20"/>
                <w:szCs w:val="20"/>
              </w:rPr>
              <w:footnoteReference w:id="12"/>
            </w:r>
          </w:p>
        </w:tc>
        <w:tc>
          <w:tcPr>
            <w:tcW w:w="10212" w:type="dxa"/>
            <w:gridSpan w:val="7"/>
            <w:vAlign w:val="center"/>
          </w:tcPr>
          <w:p w:rsidR="00972E60" w:rsidRPr="002D0FFA" w:rsidRDefault="004C6553"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1.5.1.1  </w:t>
            </w:r>
            <w:r w:rsidR="00972E60" w:rsidRPr="002D0FFA">
              <w:rPr>
                <w:rFonts w:ascii="Times New Roman" w:hAnsi="Times New Roman" w:cs="Times New Roman"/>
                <w:b/>
                <w:color w:val="000000" w:themeColor="text1"/>
                <w:sz w:val="18"/>
                <w:szCs w:val="18"/>
              </w:rPr>
              <w:t>Number and proportion</w:t>
            </w:r>
            <w:r w:rsidR="00972E60" w:rsidRPr="002D0FFA">
              <w:rPr>
                <w:rFonts w:ascii="Times New Roman" w:hAnsi="Times New Roman" w:cs="Times New Roman"/>
                <w:b/>
                <w:color w:val="000000" w:themeColor="text1"/>
                <w:sz w:val="18"/>
                <w:szCs w:val="18"/>
                <w:vertAlign w:val="superscript"/>
              </w:rPr>
              <w:t>5</w:t>
            </w:r>
            <w:r w:rsidR="00972E60" w:rsidRPr="002D0FFA">
              <w:rPr>
                <w:rFonts w:ascii="Times New Roman" w:hAnsi="Times New Roman" w:cs="Times New Roman"/>
                <w:b/>
                <w:color w:val="000000" w:themeColor="text1"/>
                <w:sz w:val="18"/>
                <w:szCs w:val="18"/>
              </w:rPr>
              <w:t xml:space="preserve"> of households benefitting from clean, affordable and sustainable energy access:</w:t>
            </w:r>
          </w:p>
        </w:tc>
      </w:tr>
      <w:tr w:rsidR="00972E60" w:rsidRPr="002D0FFA" w:rsidTr="00BA3ECE">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spacing w:after="0" w:line="0" w:lineRule="atLeast"/>
              <w:rPr>
                <w:rFonts w:ascii="Times New Roman" w:hAnsi="Times New Roman"/>
                <w:color w:val="000000" w:themeColor="text1"/>
                <w:sz w:val="18"/>
                <w:szCs w:val="18"/>
              </w:rPr>
            </w:pPr>
            <w:r w:rsidRPr="002D0FFA">
              <w:rPr>
                <w:rFonts w:ascii="Times New Roman" w:hAnsi="Times New Roman"/>
                <w:color w:val="000000" w:themeColor="text1"/>
                <w:sz w:val="18"/>
                <w:szCs w:val="18"/>
              </w:rPr>
              <w:t>Proportions:</w:t>
            </w:r>
          </w:p>
        </w:tc>
        <w:tc>
          <w:tcPr>
            <w:tcW w:w="7249" w:type="dxa"/>
            <w:gridSpan w:val="6"/>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p>
        </w:tc>
      </w:tr>
      <w:tr w:rsidR="00972E60" w:rsidRPr="002D0FFA" w:rsidTr="00BA3ECE">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pStyle w:val="ListParagraph"/>
              <w:numPr>
                <w:ilvl w:val="0"/>
                <w:numId w:val="50"/>
              </w:numPr>
              <w:spacing w:line="0" w:lineRule="atLeast"/>
              <w:ind w:left="24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Total households</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rPr>
              <w:t>20</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23%</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26%</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35%</w:t>
            </w:r>
          </w:p>
        </w:tc>
        <w:tc>
          <w:tcPr>
            <w:tcW w:w="1409"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43%</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47%</w:t>
            </w:r>
          </w:p>
        </w:tc>
      </w:tr>
      <w:tr w:rsidR="00972E60" w:rsidRPr="002D0FFA" w:rsidTr="00BA3ECE">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pStyle w:val="ListParagraph"/>
              <w:numPr>
                <w:ilvl w:val="0"/>
                <w:numId w:val="50"/>
              </w:numPr>
              <w:spacing w:line="0" w:lineRule="atLeast"/>
              <w:ind w:left="24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Women-headed</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rPr>
              <w:t>15</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20%</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21%</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32%</w:t>
            </w:r>
          </w:p>
        </w:tc>
        <w:tc>
          <w:tcPr>
            <w:tcW w:w="1409"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40%</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49%</w:t>
            </w:r>
          </w:p>
        </w:tc>
      </w:tr>
      <w:tr w:rsidR="00972E60" w:rsidRPr="002D0FFA" w:rsidTr="00BA3ECE">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pStyle w:val="ListParagraph"/>
              <w:numPr>
                <w:ilvl w:val="0"/>
                <w:numId w:val="50"/>
              </w:numPr>
              <w:spacing w:line="0" w:lineRule="atLeast"/>
              <w:ind w:left="24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In rural areas</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rPr>
              <w:t>18</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25%</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27%</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55%</w:t>
            </w:r>
          </w:p>
        </w:tc>
        <w:tc>
          <w:tcPr>
            <w:tcW w:w="1409"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65%</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70%</w:t>
            </w:r>
          </w:p>
        </w:tc>
      </w:tr>
      <w:tr w:rsidR="00972E60" w:rsidRPr="002D0FFA" w:rsidTr="00BA3ECE">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pStyle w:val="ListParagraph"/>
              <w:numPr>
                <w:ilvl w:val="0"/>
                <w:numId w:val="50"/>
              </w:numPr>
              <w:spacing w:line="0" w:lineRule="atLeast"/>
              <w:ind w:left="24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In urban and peri-urban areas</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rPr>
              <w:t>10</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50%</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51%</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56%</w:t>
            </w:r>
          </w:p>
        </w:tc>
        <w:tc>
          <w:tcPr>
            <w:tcW w:w="1409"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59%</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62%</w:t>
            </w:r>
          </w:p>
        </w:tc>
      </w:tr>
      <w:tr w:rsidR="00972E60" w:rsidRPr="002D0FFA" w:rsidTr="00BA3ECE">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spacing w:after="0" w:line="0" w:lineRule="atLeast"/>
              <w:rPr>
                <w:rFonts w:ascii="Times New Roman" w:hAnsi="Times New Roman"/>
                <w:color w:val="000000" w:themeColor="text1"/>
                <w:sz w:val="18"/>
                <w:szCs w:val="18"/>
              </w:rPr>
            </w:pPr>
            <w:r w:rsidRPr="002D0FFA">
              <w:rPr>
                <w:rFonts w:ascii="Times New Roman" w:hAnsi="Times New Roman"/>
                <w:color w:val="000000" w:themeColor="text1"/>
                <w:sz w:val="18"/>
                <w:szCs w:val="18"/>
              </w:rPr>
              <w:t>Numbers:</w:t>
            </w:r>
          </w:p>
        </w:tc>
        <w:tc>
          <w:tcPr>
            <w:tcW w:w="7249" w:type="dxa"/>
            <w:gridSpan w:val="6"/>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p>
        </w:tc>
      </w:tr>
      <w:tr w:rsidR="00972E60" w:rsidRPr="002D0FFA" w:rsidTr="00BA3ECE">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pStyle w:val="ListParagraph"/>
              <w:numPr>
                <w:ilvl w:val="0"/>
                <w:numId w:val="51"/>
              </w:numPr>
              <w:spacing w:line="0" w:lineRule="atLeast"/>
              <w:ind w:left="24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Total households</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rPr>
              <w:t>24</w:t>
            </w:r>
          </w:p>
        </w:tc>
        <w:tc>
          <w:tcPr>
            <w:tcW w:w="1211" w:type="dxa"/>
            <w:vAlign w:val="center"/>
          </w:tcPr>
          <w:p w:rsidR="00972E60" w:rsidRPr="002D0FFA" w:rsidRDefault="00972E60" w:rsidP="00584B02">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70</w:t>
            </w:r>
            <w:r w:rsidR="00584B02" w:rsidRPr="002D0FFA">
              <w:rPr>
                <w:rFonts w:ascii="Times New Roman" w:hAnsi="Times New Roman" w:cs="Times New Roman"/>
                <w:sz w:val="18"/>
              </w:rPr>
              <w:t>,</w:t>
            </w:r>
            <w:r w:rsidRPr="002D0FFA">
              <w:rPr>
                <w:rFonts w:ascii="Times New Roman" w:hAnsi="Times New Roman" w:cs="Times New Roman"/>
                <w:sz w:val="18"/>
              </w:rPr>
              <w:t>626</w:t>
            </w:r>
            <w:r w:rsidR="00584B02" w:rsidRPr="002D0FFA">
              <w:rPr>
                <w:rFonts w:ascii="Times New Roman" w:hAnsi="Times New Roman" w:cs="Times New Roman"/>
                <w:sz w:val="18"/>
              </w:rPr>
              <w:t>,</w:t>
            </w:r>
            <w:r w:rsidRPr="002D0FFA">
              <w:rPr>
                <w:rFonts w:ascii="Times New Roman" w:hAnsi="Times New Roman" w:cs="Times New Roman"/>
                <w:sz w:val="18"/>
              </w:rPr>
              <w:t>037</w:t>
            </w:r>
          </w:p>
        </w:tc>
        <w:tc>
          <w:tcPr>
            <w:tcW w:w="1211" w:type="dxa"/>
            <w:vAlign w:val="center"/>
          </w:tcPr>
          <w:p w:rsidR="00972E60" w:rsidRPr="002D0FFA" w:rsidRDefault="00972E60" w:rsidP="00584B02">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72</w:t>
            </w:r>
            <w:r w:rsidR="00584B02" w:rsidRPr="002D0FFA">
              <w:rPr>
                <w:rFonts w:ascii="Times New Roman" w:hAnsi="Times New Roman" w:cs="Times New Roman"/>
                <w:sz w:val="18"/>
              </w:rPr>
              <w:t>,</w:t>
            </w:r>
            <w:r w:rsidRPr="002D0FFA">
              <w:rPr>
                <w:rFonts w:ascii="Times New Roman" w:hAnsi="Times New Roman" w:cs="Times New Roman"/>
                <w:sz w:val="18"/>
              </w:rPr>
              <w:t>072</w:t>
            </w:r>
            <w:r w:rsidR="00584B02" w:rsidRPr="002D0FFA">
              <w:rPr>
                <w:rFonts w:ascii="Times New Roman" w:hAnsi="Times New Roman" w:cs="Times New Roman"/>
                <w:sz w:val="18"/>
              </w:rPr>
              <w:t>,</w:t>
            </w:r>
            <w:r w:rsidRPr="002D0FFA">
              <w:rPr>
                <w:rFonts w:ascii="Times New Roman" w:hAnsi="Times New Roman" w:cs="Times New Roman"/>
                <w:sz w:val="18"/>
              </w:rPr>
              <w:t>986</w:t>
            </w:r>
          </w:p>
        </w:tc>
        <w:tc>
          <w:tcPr>
            <w:tcW w:w="1211" w:type="dxa"/>
            <w:vAlign w:val="center"/>
          </w:tcPr>
          <w:p w:rsidR="00972E60" w:rsidRPr="002D0FFA" w:rsidRDefault="00972E60" w:rsidP="00584B02">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73</w:t>
            </w:r>
            <w:r w:rsidR="00584B02" w:rsidRPr="002D0FFA">
              <w:rPr>
                <w:rFonts w:ascii="Times New Roman" w:hAnsi="Times New Roman" w:cs="Times New Roman"/>
                <w:sz w:val="18"/>
              </w:rPr>
              <w:t>,</w:t>
            </w:r>
            <w:r w:rsidRPr="002D0FFA">
              <w:rPr>
                <w:rFonts w:ascii="Times New Roman" w:hAnsi="Times New Roman" w:cs="Times New Roman"/>
                <w:sz w:val="18"/>
              </w:rPr>
              <w:t>652</w:t>
            </w:r>
            <w:r w:rsidR="00584B02" w:rsidRPr="002D0FFA">
              <w:rPr>
                <w:rFonts w:ascii="Times New Roman" w:hAnsi="Times New Roman" w:cs="Times New Roman"/>
                <w:sz w:val="18"/>
              </w:rPr>
              <w:t>,</w:t>
            </w:r>
            <w:r w:rsidRPr="002D0FFA">
              <w:rPr>
                <w:rFonts w:ascii="Times New Roman" w:hAnsi="Times New Roman" w:cs="Times New Roman"/>
                <w:sz w:val="18"/>
              </w:rPr>
              <w:t>159</w:t>
            </w:r>
          </w:p>
        </w:tc>
        <w:tc>
          <w:tcPr>
            <w:tcW w:w="1409" w:type="dxa"/>
            <w:vAlign w:val="center"/>
          </w:tcPr>
          <w:p w:rsidR="00972E60" w:rsidRPr="002D0FFA" w:rsidRDefault="00972E60" w:rsidP="00584B02">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74</w:t>
            </w:r>
            <w:r w:rsidR="00584B02" w:rsidRPr="002D0FFA">
              <w:rPr>
                <w:rFonts w:ascii="Times New Roman" w:hAnsi="Times New Roman" w:cs="Times New Roman"/>
                <w:sz w:val="18"/>
              </w:rPr>
              <w:t>,</w:t>
            </w:r>
            <w:r w:rsidRPr="002D0FFA">
              <w:rPr>
                <w:rFonts w:ascii="Times New Roman" w:hAnsi="Times New Roman" w:cs="Times New Roman"/>
                <w:sz w:val="18"/>
              </w:rPr>
              <w:t>527</w:t>
            </w:r>
            <w:r w:rsidR="00584B02" w:rsidRPr="002D0FFA">
              <w:rPr>
                <w:rFonts w:ascii="Times New Roman" w:hAnsi="Times New Roman" w:cs="Times New Roman"/>
                <w:sz w:val="18"/>
              </w:rPr>
              <w:t>,</w:t>
            </w:r>
            <w:r w:rsidRPr="002D0FFA">
              <w:rPr>
                <w:rFonts w:ascii="Times New Roman" w:hAnsi="Times New Roman" w:cs="Times New Roman"/>
                <w:sz w:val="18"/>
              </w:rPr>
              <w:t>237</w:t>
            </w:r>
          </w:p>
        </w:tc>
        <w:tc>
          <w:tcPr>
            <w:tcW w:w="1211" w:type="dxa"/>
            <w:vAlign w:val="center"/>
          </w:tcPr>
          <w:p w:rsidR="00972E60" w:rsidRPr="002D0FFA" w:rsidRDefault="00972E60" w:rsidP="00584B02">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75</w:t>
            </w:r>
            <w:r w:rsidR="00584B02" w:rsidRPr="002D0FFA">
              <w:rPr>
                <w:rFonts w:ascii="Times New Roman" w:hAnsi="Times New Roman" w:cs="Times New Roman"/>
                <w:sz w:val="18"/>
              </w:rPr>
              <w:t>,</w:t>
            </w:r>
            <w:r w:rsidRPr="002D0FFA">
              <w:rPr>
                <w:rFonts w:ascii="Times New Roman" w:hAnsi="Times New Roman" w:cs="Times New Roman"/>
                <w:sz w:val="18"/>
              </w:rPr>
              <w:t>336</w:t>
            </w:r>
            <w:r w:rsidR="00584B02" w:rsidRPr="002D0FFA">
              <w:rPr>
                <w:rFonts w:ascii="Times New Roman" w:hAnsi="Times New Roman" w:cs="Times New Roman"/>
                <w:sz w:val="18"/>
              </w:rPr>
              <w:t>,</w:t>
            </w:r>
            <w:r w:rsidRPr="002D0FFA">
              <w:rPr>
                <w:rFonts w:ascii="Times New Roman" w:hAnsi="Times New Roman" w:cs="Times New Roman"/>
                <w:sz w:val="18"/>
              </w:rPr>
              <w:t>541</w:t>
            </w:r>
          </w:p>
        </w:tc>
      </w:tr>
      <w:tr w:rsidR="00972E60" w:rsidRPr="002D0FFA" w:rsidTr="00BA3ECE">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pStyle w:val="ListParagraph"/>
              <w:numPr>
                <w:ilvl w:val="0"/>
                <w:numId w:val="51"/>
              </w:numPr>
              <w:spacing w:line="0" w:lineRule="atLeast"/>
              <w:ind w:left="24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Women-headed</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rPr>
              <w:t>18</w:t>
            </w:r>
          </w:p>
        </w:tc>
        <w:tc>
          <w:tcPr>
            <w:tcW w:w="1211" w:type="dxa"/>
            <w:vAlign w:val="center"/>
          </w:tcPr>
          <w:p w:rsidR="00972E60" w:rsidRPr="002D0FFA" w:rsidRDefault="00972E60" w:rsidP="00584B02">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27</w:t>
            </w:r>
            <w:r w:rsidR="00584B02" w:rsidRPr="002D0FFA">
              <w:rPr>
                <w:rFonts w:ascii="Times New Roman" w:hAnsi="Times New Roman" w:cs="Times New Roman"/>
                <w:sz w:val="18"/>
              </w:rPr>
              <w:t>,</w:t>
            </w:r>
            <w:r w:rsidRPr="002D0FFA">
              <w:rPr>
                <w:rFonts w:ascii="Times New Roman" w:hAnsi="Times New Roman" w:cs="Times New Roman"/>
                <w:sz w:val="18"/>
              </w:rPr>
              <w:t>586</w:t>
            </w:r>
            <w:r w:rsidR="00584B02" w:rsidRPr="002D0FFA">
              <w:rPr>
                <w:rFonts w:ascii="Times New Roman" w:hAnsi="Times New Roman" w:cs="Times New Roman"/>
                <w:sz w:val="18"/>
              </w:rPr>
              <w:t>,</w:t>
            </w:r>
            <w:r w:rsidRPr="002D0FFA">
              <w:rPr>
                <w:rFonts w:ascii="Times New Roman" w:hAnsi="Times New Roman" w:cs="Times New Roman"/>
                <w:sz w:val="18"/>
              </w:rPr>
              <w:t>064</w:t>
            </w:r>
          </w:p>
        </w:tc>
        <w:tc>
          <w:tcPr>
            <w:tcW w:w="1211" w:type="dxa"/>
            <w:vAlign w:val="center"/>
          </w:tcPr>
          <w:p w:rsidR="00972E60" w:rsidRPr="002D0FFA" w:rsidRDefault="00972E60" w:rsidP="00584B02">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28</w:t>
            </w:r>
            <w:r w:rsidR="00584B02" w:rsidRPr="002D0FFA">
              <w:rPr>
                <w:rFonts w:ascii="Times New Roman" w:hAnsi="Times New Roman" w:cs="Times New Roman"/>
                <w:sz w:val="18"/>
              </w:rPr>
              <w:t>,</w:t>
            </w:r>
            <w:r w:rsidRPr="002D0FFA">
              <w:rPr>
                <w:rFonts w:ascii="Times New Roman" w:hAnsi="Times New Roman" w:cs="Times New Roman"/>
                <w:sz w:val="18"/>
              </w:rPr>
              <w:t>283</w:t>
            </w:r>
            <w:r w:rsidR="00584B02" w:rsidRPr="002D0FFA">
              <w:rPr>
                <w:rFonts w:ascii="Times New Roman" w:hAnsi="Times New Roman" w:cs="Times New Roman"/>
                <w:sz w:val="18"/>
              </w:rPr>
              <w:t>,</w:t>
            </w:r>
            <w:r w:rsidRPr="002D0FFA">
              <w:rPr>
                <w:rFonts w:ascii="Times New Roman" w:hAnsi="Times New Roman" w:cs="Times New Roman"/>
                <w:sz w:val="18"/>
              </w:rPr>
              <w:t>094</w:t>
            </w:r>
          </w:p>
        </w:tc>
        <w:tc>
          <w:tcPr>
            <w:tcW w:w="1211" w:type="dxa"/>
            <w:vAlign w:val="center"/>
          </w:tcPr>
          <w:p w:rsidR="00972E60" w:rsidRPr="002D0FFA" w:rsidRDefault="00972E60" w:rsidP="00584B02">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29</w:t>
            </w:r>
            <w:r w:rsidR="00584B02" w:rsidRPr="002D0FFA">
              <w:rPr>
                <w:rFonts w:ascii="Times New Roman" w:hAnsi="Times New Roman" w:cs="Times New Roman"/>
                <w:sz w:val="18"/>
              </w:rPr>
              <w:t>,</w:t>
            </w:r>
            <w:r w:rsidRPr="002D0FFA">
              <w:rPr>
                <w:rFonts w:ascii="Times New Roman" w:hAnsi="Times New Roman" w:cs="Times New Roman"/>
                <w:sz w:val="18"/>
              </w:rPr>
              <w:t>075</w:t>
            </w:r>
            <w:r w:rsidR="00584B02" w:rsidRPr="002D0FFA">
              <w:rPr>
                <w:rFonts w:ascii="Times New Roman" w:hAnsi="Times New Roman" w:cs="Times New Roman"/>
                <w:sz w:val="18"/>
              </w:rPr>
              <w:t>,</w:t>
            </w:r>
            <w:r w:rsidRPr="002D0FFA">
              <w:rPr>
                <w:rFonts w:ascii="Times New Roman" w:hAnsi="Times New Roman" w:cs="Times New Roman"/>
                <w:sz w:val="18"/>
              </w:rPr>
              <w:t>126</w:t>
            </w:r>
          </w:p>
        </w:tc>
        <w:tc>
          <w:tcPr>
            <w:tcW w:w="1409" w:type="dxa"/>
            <w:vAlign w:val="center"/>
          </w:tcPr>
          <w:p w:rsidR="00972E60" w:rsidRPr="002D0FFA" w:rsidRDefault="00972E60" w:rsidP="00584B02">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29</w:t>
            </w:r>
            <w:r w:rsidR="00584B02" w:rsidRPr="002D0FFA">
              <w:rPr>
                <w:rFonts w:ascii="Times New Roman" w:hAnsi="Times New Roman" w:cs="Times New Roman"/>
                <w:sz w:val="18"/>
              </w:rPr>
              <w:t>,</w:t>
            </w:r>
            <w:r w:rsidRPr="002D0FFA">
              <w:rPr>
                <w:rFonts w:ascii="Times New Roman" w:hAnsi="Times New Roman" w:cs="Times New Roman"/>
                <w:sz w:val="18"/>
              </w:rPr>
              <w:t>598</w:t>
            </w:r>
            <w:r w:rsidR="00584B02" w:rsidRPr="002D0FFA">
              <w:rPr>
                <w:rFonts w:ascii="Times New Roman" w:hAnsi="Times New Roman" w:cs="Times New Roman"/>
                <w:sz w:val="18"/>
              </w:rPr>
              <w:t>,</w:t>
            </w:r>
            <w:r w:rsidRPr="002D0FFA">
              <w:rPr>
                <w:rFonts w:ascii="Times New Roman" w:hAnsi="Times New Roman" w:cs="Times New Roman"/>
                <w:sz w:val="18"/>
              </w:rPr>
              <w:t>829</w:t>
            </w:r>
          </w:p>
        </w:tc>
        <w:tc>
          <w:tcPr>
            <w:tcW w:w="1211" w:type="dxa"/>
            <w:vAlign w:val="center"/>
          </w:tcPr>
          <w:p w:rsidR="00972E60" w:rsidRPr="002D0FFA" w:rsidRDefault="00972E60" w:rsidP="00584B02">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31</w:t>
            </w:r>
            <w:r w:rsidR="00584B02" w:rsidRPr="002D0FFA">
              <w:rPr>
                <w:rFonts w:ascii="Times New Roman" w:hAnsi="Times New Roman" w:cs="Times New Roman"/>
                <w:sz w:val="18"/>
              </w:rPr>
              <w:t>,</w:t>
            </w:r>
            <w:r w:rsidRPr="002D0FFA">
              <w:rPr>
                <w:rFonts w:ascii="Times New Roman" w:hAnsi="Times New Roman" w:cs="Times New Roman"/>
                <w:sz w:val="18"/>
              </w:rPr>
              <w:t>972</w:t>
            </w:r>
            <w:r w:rsidR="00584B02" w:rsidRPr="002D0FFA">
              <w:rPr>
                <w:rFonts w:ascii="Times New Roman" w:hAnsi="Times New Roman" w:cs="Times New Roman"/>
                <w:sz w:val="18"/>
              </w:rPr>
              <w:t>,</w:t>
            </w:r>
            <w:r w:rsidRPr="002D0FFA">
              <w:rPr>
                <w:rFonts w:ascii="Times New Roman" w:hAnsi="Times New Roman" w:cs="Times New Roman"/>
                <w:sz w:val="18"/>
              </w:rPr>
              <w:t>728</w:t>
            </w:r>
          </w:p>
        </w:tc>
      </w:tr>
      <w:tr w:rsidR="00972E60" w:rsidRPr="002D0FFA" w:rsidTr="00BA3ECE">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pStyle w:val="ListParagraph"/>
              <w:numPr>
                <w:ilvl w:val="0"/>
                <w:numId w:val="51"/>
              </w:numPr>
              <w:spacing w:line="0" w:lineRule="atLeast"/>
              <w:ind w:left="24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In rural areas</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rPr>
              <w:t>22</w:t>
            </w:r>
          </w:p>
        </w:tc>
        <w:tc>
          <w:tcPr>
            <w:tcW w:w="1211" w:type="dxa"/>
            <w:vAlign w:val="center"/>
          </w:tcPr>
          <w:p w:rsidR="00972E60" w:rsidRPr="002D0FFA" w:rsidRDefault="00972E60" w:rsidP="00584B02">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11</w:t>
            </w:r>
            <w:r w:rsidR="00584B02" w:rsidRPr="002D0FFA">
              <w:rPr>
                <w:rFonts w:ascii="Times New Roman" w:hAnsi="Times New Roman" w:cs="Times New Roman"/>
                <w:sz w:val="18"/>
              </w:rPr>
              <w:t>,</w:t>
            </w:r>
            <w:r w:rsidRPr="002D0FFA">
              <w:rPr>
                <w:rFonts w:ascii="Times New Roman" w:hAnsi="Times New Roman" w:cs="Times New Roman"/>
                <w:sz w:val="18"/>
              </w:rPr>
              <w:t>788</w:t>
            </w:r>
            <w:r w:rsidR="00584B02" w:rsidRPr="002D0FFA">
              <w:rPr>
                <w:rFonts w:ascii="Times New Roman" w:hAnsi="Times New Roman" w:cs="Times New Roman"/>
                <w:sz w:val="18"/>
              </w:rPr>
              <w:t>,</w:t>
            </w:r>
            <w:r w:rsidRPr="002D0FFA">
              <w:rPr>
                <w:rFonts w:ascii="Times New Roman" w:hAnsi="Times New Roman" w:cs="Times New Roman"/>
                <w:sz w:val="18"/>
              </w:rPr>
              <w:t>742</w:t>
            </w:r>
          </w:p>
        </w:tc>
        <w:tc>
          <w:tcPr>
            <w:tcW w:w="1211" w:type="dxa"/>
            <w:vAlign w:val="center"/>
          </w:tcPr>
          <w:p w:rsidR="00972E60" w:rsidRPr="002D0FFA" w:rsidRDefault="00972E60" w:rsidP="00584B02">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12</w:t>
            </w:r>
            <w:r w:rsidR="00584B02" w:rsidRPr="002D0FFA">
              <w:rPr>
                <w:rFonts w:ascii="Times New Roman" w:hAnsi="Times New Roman" w:cs="Times New Roman"/>
                <w:sz w:val="18"/>
              </w:rPr>
              <w:t>,</w:t>
            </w:r>
            <w:r w:rsidRPr="002D0FFA">
              <w:rPr>
                <w:rFonts w:ascii="Times New Roman" w:hAnsi="Times New Roman" w:cs="Times New Roman"/>
                <w:sz w:val="18"/>
              </w:rPr>
              <w:t>066</w:t>
            </w:r>
            <w:r w:rsidR="00584B02" w:rsidRPr="002D0FFA">
              <w:rPr>
                <w:rFonts w:ascii="Times New Roman" w:hAnsi="Times New Roman" w:cs="Times New Roman"/>
                <w:sz w:val="18"/>
              </w:rPr>
              <w:t>,</w:t>
            </w:r>
            <w:r w:rsidRPr="002D0FFA">
              <w:rPr>
                <w:rFonts w:ascii="Times New Roman" w:hAnsi="Times New Roman" w:cs="Times New Roman"/>
                <w:sz w:val="18"/>
              </w:rPr>
              <w:t>190</w:t>
            </w:r>
          </w:p>
        </w:tc>
        <w:tc>
          <w:tcPr>
            <w:tcW w:w="1211" w:type="dxa"/>
            <w:vAlign w:val="center"/>
          </w:tcPr>
          <w:p w:rsidR="00972E60" w:rsidRPr="002D0FFA" w:rsidRDefault="00972E60" w:rsidP="00584B02">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12</w:t>
            </w:r>
            <w:r w:rsidR="00584B02" w:rsidRPr="002D0FFA">
              <w:rPr>
                <w:rFonts w:ascii="Times New Roman" w:hAnsi="Times New Roman" w:cs="Times New Roman"/>
                <w:sz w:val="18"/>
              </w:rPr>
              <w:t>,</w:t>
            </w:r>
            <w:r w:rsidRPr="002D0FFA">
              <w:rPr>
                <w:rFonts w:ascii="Times New Roman" w:hAnsi="Times New Roman" w:cs="Times New Roman"/>
                <w:sz w:val="18"/>
              </w:rPr>
              <w:t>407</w:t>
            </w:r>
            <w:r w:rsidR="00584B02" w:rsidRPr="002D0FFA">
              <w:rPr>
                <w:rFonts w:ascii="Times New Roman" w:hAnsi="Times New Roman" w:cs="Times New Roman"/>
                <w:sz w:val="18"/>
              </w:rPr>
              <w:t>,</w:t>
            </w:r>
            <w:r w:rsidRPr="002D0FFA">
              <w:rPr>
                <w:rFonts w:ascii="Times New Roman" w:hAnsi="Times New Roman" w:cs="Times New Roman"/>
                <w:sz w:val="18"/>
              </w:rPr>
              <w:t>498</w:t>
            </w:r>
          </w:p>
        </w:tc>
        <w:tc>
          <w:tcPr>
            <w:tcW w:w="1409" w:type="dxa"/>
            <w:vAlign w:val="center"/>
          </w:tcPr>
          <w:p w:rsidR="00972E60" w:rsidRPr="002D0FFA" w:rsidRDefault="00972E60" w:rsidP="00584B02">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12</w:t>
            </w:r>
            <w:r w:rsidR="00584B02" w:rsidRPr="002D0FFA">
              <w:rPr>
                <w:rFonts w:ascii="Times New Roman" w:hAnsi="Times New Roman" w:cs="Times New Roman"/>
                <w:sz w:val="18"/>
              </w:rPr>
              <w:t>,</w:t>
            </w:r>
            <w:r w:rsidRPr="002D0FFA">
              <w:rPr>
                <w:rFonts w:ascii="Times New Roman" w:hAnsi="Times New Roman" w:cs="Times New Roman"/>
                <w:sz w:val="18"/>
              </w:rPr>
              <w:t>708</w:t>
            </w:r>
            <w:r w:rsidR="00584B02" w:rsidRPr="002D0FFA">
              <w:rPr>
                <w:rFonts w:ascii="Times New Roman" w:hAnsi="Times New Roman" w:cs="Times New Roman"/>
                <w:sz w:val="18"/>
              </w:rPr>
              <w:t>,</w:t>
            </w:r>
            <w:r w:rsidRPr="002D0FFA">
              <w:rPr>
                <w:rFonts w:ascii="Times New Roman" w:hAnsi="Times New Roman" w:cs="Times New Roman"/>
                <w:sz w:val="18"/>
              </w:rPr>
              <w:t>014</w:t>
            </w:r>
          </w:p>
        </w:tc>
        <w:tc>
          <w:tcPr>
            <w:tcW w:w="1211" w:type="dxa"/>
            <w:vAlign w:val="center"/>
          </w:tcPr>
          <w:p w:rsidR="00972E60" w:rsidRPr="002D0FFA" w:rsidRDefault="00972E60" w:rsidP="00584B02">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12</w:t>
            </w:r>
            <w:r w:rsidR="00584B02" w:rsidRPr="002D0FFA">
              <w:rPr>
                <w:rFonts w:ascii="Times New Roman" w:hAnsi="Times New Roman" w:cs="Times New Roman"/>
                <w:sz w:val="18"/>
              </w:rPr>
              <w:t>,</w:t>
            </w:r>
            <w:r w:rsidRPr="002D0FFA">
              <w:rPr>
                <w:rFonts w:ascii="Times New Roman" w:hAnsi="Times New Roman" w:cs="Times New Roman"/>
                <w:sz w:val="18"/>
              </w:rPr>
              <w:t>869</w:t>
            </w:r>
            <w:r w:rsidR="00584B02" w:rsidRPr="002D0FFA">
              <w:rPr>
                <w:rFonts w:ascii="Times New Roman" w:hAnsi="Times New Roman" w:cs="Times New Roman"/>
                <w:sz w:val="18"/>
              </w:rPr>
              <w:t>,</w:t>
            </w:r>
            <w:r w:rsidRPr="002D0FFA">
              <w:rPr>
                <w:rFonts w:ascii="Times New Roman" w:hAnsi="Times New Roman" w:cs="Times New Roman"/>
                <w:sz w:val="18"/>
              </w:rPr>
              <w:t>046</w:t>
            </w:r>
          </w:p>
        </w:tc>
      </w:tr>
      <w:tr w:rsidR="00972E60" w:rsidRPr="002D0FFA" w:rsidTr="00BA3ECE">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pStyle w:val="ListParagraph"/>
              <w:numPr>
                <w:ilvl w:val="0"/>
                <w:numId w:val="51"/>
              </w:numPr>
              <w:spacing w:line="0" w:lineRule="atLeast"/>
              <w:ind w:left="24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In urban and peri-urban areas</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rPr>
              <w:t>12</w:t>
            </w:r>
          </w:p>
        </w:tc>
        <w:tc>
          <w:tcPr>
            <w:tcW w:w="1211" w:type="dxa"/>
            <w:vAlign w:val="center"/>
          </w:tcPr>
          <w:p w:rsidR="00972E60" w:rsidRPr="002D0FFA" w:rsidRDefault="00972E60" w:rsidP="00584B02">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58</w:t>
            </w:r>
            <w:r w:rsidR="00584B02" w:rsidRPr="002D0FFA">
              <w:rPr>
                <w:rFonts w:ascii="Times New Roman" w:hAnsi="Times New Roman" w:cs="Times New Roman"/>
                <w:sz w:val="18"/>
              </w:rPr>
              <w:t>,</w:t>
            </w:r>
            <w:r w:rsidRPr="002D0FFA">
              <w:rPr>
                <w:rFonts w:ascii="Times New Roman" w:hAnsi="Times New Roman" w:cs="Times New Roman"/>
                <w:sz w:val="18"/>
              </w:rPr>
              <w:t>169</w:t>
            </w:r>
            <w:r w:rsidR="00584B02" w:rsidRPr="002D0FFA">
              <w:rPr>
                <w:rFonts w:ascii="Times New Roman" w:hAnsi="Times New Roman" w:cs="Times New Roman"/>
                <w:sz w:val="18"/>
              </w:rPr>
              <w:t>,</w:t>
            </w:r>
            <w:r w:rsidRPr="002D0FFA">
              <w:rPr>
                <w:rFonts w:ascii="Times New Roman" w:hAnsi="Times New Roman" w:cs="Times New Roman"/>
                <w:sz w:val="18"/>
              </w:rPr>
              <w:t>692</w:t>
            </w:r>
          </w:p>
        </w:tc>
        <w:tc>
          <w:tcPr>
            <w:tcW w:w="1211" w:type="dxa"/>
            <w:vAlign w:val="center"/>
          </w:tcPr>
          <w:p w:rsidR="00972E60" w:rsidRPr="002D0FFA" w:rsidRDefault="00972E60" w:rsidP="00584B02">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59</w:t>
            </w:r>
            <w:r w:rsidR="00584B02" w:rsidRPr="002D0FFA">
              <w:rPr>
                <w:rFonts w:ascii="Times New Roman" w:hAnsi="Times New Roman" w:cs="Times New Roman"/>
                <w:sz w:val="18"/>
              </w:rPr>
              <w:t>,</w:t>
            </w:r>
            <w:r w:rsidRPr="002D0FFA">
              <w:rPr>
                <w:rFonts w:ascii="Times New Roman" w:hAnsi="Times New Roman" w:cs="Times New Roman"/>
                <w:sz w:val="18"/>
              </w:rPr>
              <w:t>368</w:t>
            </w:r>
            <w:r w:rsidR="00584B02" w:rsidRPr="002D0FFA">
              <w:rPr>
                <w:rFonts w:ascii="Times New Roman" w:hAnsi="Times New Roman" w:cs="Times New Roman"/>
                <w:sz w:val="18"/>
              </w:rPr>
              <w:t>,</w:t>
            </w:r>
            <w:r w:rsidRPr="002D0FFA">
              <w:rPr>
                <w:rFonts w:ascii="Times New Roman" w:hAnsi="Times New Roman" w:cs="Times New Roman"/>
                <w:sz w:val="18"/>
              </w:rPr>
              <w:t>643</w:t>
            </w:r>
          </w:p>
        </w:tc>
        <w:tc>
          <w:tcPr>
            <w:tcW w:w="1211" w:type="dxa"/>
            <w:vAlign w:val="center"/>
          </w:tcPr>
          <w:p w:rsidR="00972E60" w:rsidRPr="002D0FFA" w:rsidRDefault="00972E60" w:rsidP="00584B02">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60</w:t>
            </w:r>
            <w:r w:rsidR="00584B02" w:rsidRPr="002D0FFA">
              <w:rPr>
                <w:rFonts w:ascii="Times New Roman" w:hAnsi="Times New Roman" w:cs="Times New Roman"/>
                <w:sz w:val="18"/>
              </w:rPr>
              <w:t>,</w:t>
            </w:r>
            <w:r w:rsidRPr="002D0FFA">
              <w:rPr>
                <w:rFonts w:ascii="Times New Roman" w:hAnsi="Times New Roman" w:cs="Times New Roman"/>
                <w:sz w:val="18"/>
              </w:rPr>
              <w:t>025</w:t>
            </w:r>
            <w:r w:rsidR="00584B02" w:rsidRPr="002D0FFA">
              <w:rPr>
                <w:rFonts w:ascii="Times New Roman" w:hAnsi="Times New Roman" w:cs="Times New Roman"/>
                <w:sz w:val="18"/>
              </w:rPr>
              <w:t>,</w:t>
            </w:r>
            <w:r w:rsidRPr="002D0FFA">
              <w:rPr>
                <w:rFonts w:ascii="Times New Roman" w:hAnsi="Times New Roman" w:cs="Times New Roman"/>
                <w:sz w:val="18"/>
              </w:rPr>
              <w:t>041</w:t>
            </w:r>
          </w:p>
        </w:tc>
        <w:tc>
          <w:tcPr>
            <w:tcW w:w="1409" w:type="dxa"/>
            <w:vAlign w:val="center"/>
          </w:tcPr>
          <w:p w:rsidR="00972E60" w:rsidRPr="002D0FFA" w:rsidRDefault="00972E60" w:rsidP="00584B02">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60</w:t>
            </w:r>
            <w:r w:rsidR="00584B02" w:rsidRPr="002D0FFA">
              <w:rPr>
                <w:rFonts w:ascii="Times New Roman" w:hAnsi="Times New Roman" w:cs="Times New Roman"/>
                <w:sz w:val="18"/>
              </w:rPr>
              <w:t>,</w:t>
            </w:r>
            <w:r w:rsidRPr="002D0FFA">
              <w:rPr>
                <w:rFonts w:ascii="Times New Roman" w:hAnsi="Times New Roman" w:cs="Times New Roman"/>
                <w:sz w:val="18"/>
              </w:rPr>
              <w:t>706</w:t>
            </w:r>
            <w:r w:rsidR="00584B02" w:rsidRPr="002D0FFA">
              <w:rPr>
                <w:rFonts w:ascii="Times New Roman" w:hAnsi="Times New Roman" w:cs="Times New Roman"/>
                <w:sz w:val="18"/>
              </w:rPr>
              <w:t>,</w:t>
            </w:r>
            <w:r w:rsidRPr="002D0FFA">
              <w:rPr>
                <w:rFonts w:ascii="Times New Roman" w:hAnsi="Times New Roman" w:cs="Times New Roman"/>
                <w:sz w:val="18"/>
              </w:rPr>
              <w:t>369</w:t>
            </w:r>
          </w:p>
        </w:tc>
        <w:tc>
          <w:tcPr>
            <w:tcW w:w="1211" w:type="dxa"/>
            <w:vAlign w:val="center"/>
          </w:tcPr>
          <w:p w:rsidR="00972E60" w:rsidRPr="002D0FFA" w:rsidRDefault="00972E60" w:rsidP="00584B02">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rPr>
              <w:t>61</w:t>
            </w:r>
            <w:r w:rsidR="00584B02" w:rsidRPr="002D0FFA">
              <w:rPr>
                <w:rFonts w:ascii="Times New Roman" w:hAnsi="Times New Roman" w:cs="Times New Roman"/>
                <w:sz w:val="18"/>
              </w:rPr>
              <w:t>,</w:t>
            </w:r>
            <w:r w:rsidRPr="002D0FFA">
              <w:rPr>
                <w:rFonts w:ascii="Times New Roman" w:hAnsi="Times New Roman" w:cs="Times New Roman"/>
                <w:sz w:val="18"/>
              </w:rPr>
              <w:t>620</w:t>
            </w:r>
            <w:r w:rsidR="00584B02" w:rsidRPr="002D0FFA">
              <w:rPr>
                <w:rFonts w:ascii="Times New Roman" w:hAnsi="Times New Roman" w:cs="Times New Roman"/>
                <w:sz w:val="18"/>
              </w:rPr>
              <w:t>,</w:t>
            </w:r>
            <w:r w:rsidRPr="002D0FFA">
              <w:rPr>
                <w:rFonts w:ascii="Times New Roman" w:hAnsi="Times New Roman" w:cs="Times New Roman"/>
                <w:sz w:val="18"/>
              </w:rPr>
              <w:t>675</w:t>
            </w:r>
          </w:p>
        </w:tc>
      </w:tr>
      <w:tr w:rsidR="00972E60" w:rsidRPr="002D0FFA" w:rsidTr="00A14C9E">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10212" w:type="dxa"/>
            <w:gridSpan w:val="7"/>
            <w:shd w:val="clear" w:color="auto" w:fill="D9D9D9" w:themeFill="background1" w:themeFillShade="D9"/>
            <w:vAlign w:val="center"/>
          </w:tcPr>
          <w:p w:rsidR="00972E60" w:rsidRPr="002D0FFA" w:rsidRDefault="00972E60" w:rsidP="0024669D">
            <w:pPr>
              <w:spacing w:after="0" w:line="0" w:lineRule="atLeast"/>
              <w:rPr>
                <w:rFonts w:ascii="Times New Roman" w:hAnsi="Times New Roman" w:cs="Times New Roman"/>
                <w:sz w:val="18"/>
                <w:szCs w:val="18"/>
              </w:rPr>
            </w:pPr>
            <w:r w:rsidRPr="002D0FFA">
              <w:rPr>
                <w:rFonts w:ascii="Times New Roman" w:hAnsi="Times New Roman" w:cs="Times New Roman"/>
                <w:b/>
                <w:sz w:val="18"/>
                <w:szCs w:val="18"/>
              </w:rPr>
              <w:t>Note</w:t>
            </w:r>
            <w:r w:rsidRPr="002D0FFA">
              <w:rPr>
                <w:rFonts w:ascii="Times New Roman" w:hAnsi="Times New Roman" w:cs="Times New Roman"/>
                <w:sz w:val="18"/>
                <w:szCs w:val="18"/>
              </w:rPr>
              <w:t>:</w:t>
            </w:r>
          </w:p>
          <w:p w:rsidR="00BC37DD" w:rsidRPr="002D0FFA" w:rsidRDefault="00941E11" w:rsidP="00BC37DD">
            <w:pPr>
              <w:pStyle w:val="ListParagraph"/>
              <w:numPr>
                <w:ilvl w:val="0"/>
                <w:numId w:val="100"/>
              </w:numPr>
              <w:spacing w:line="0" w:lineRule="atLeast"/>
              <w:ind w:left="163" w:hanging="163"/>
              <w:rPr>
                <w:rFonts w:ascii="Times New Roman" w:hAnsi="Times New Roman"/>
                <w:sz w:val="18"/>
                <w:szCs w:val="18"/>
              </w:rPr>
            </w:pPr>
            <w:r>
              <w:rPr>
                <w:rFonts w:ascii="Times New Roman" w:hAnsi="Times New Roman"/>
                <w:sz w:val="18"/>
                <w:szCs w:val="18"/>
              </w:rPr>
              <w:t>Although</w:t>
            </w:r>
            <w:r w:rsidRPr="002D0FFA">
              <w:rPr>
                <w:rFonts w:ascii="Times New Roman" w:hAnsi="Times New Roman"/>
                <w:sz w:val="18"/>
                <w:szCs w:val="18"/>
              </w:rPr>
              <w:t xml:space="preserve"> </w:t>
            </w:r>
            <w:r w:rsidR="00BC37DD" w:rsidRPr="002D0FFA">
              <w:rPr>
                <w:rFonts w:ascii="Times New Roman" w:hAnsi="Times New Roman"/>
                <w:sz w:val="18"/>
                <w:szCs w:val="18"/>
              </w:rPr>
              <w:t xml:space="preserve">all countries </w:t>
            </w:r>
            <w:r>
              <w:rPr>
                <w:rFonts w:ascii="Times New Roman" w:hAnsi="Times New Roman"/>
                <w:sz w:val="18"/>
                <w:szCs w:val="18"/>
              </w:rPr>
              <w:t xml:space="preserve">that </w:t>
            </w:r>
            <w:r w:rsidR="00BC37DD" w:rsidRPr="002D0FFA">
              <w:rPr>
                <w:rFonts w:ascii="Times New Roman" w:hAnsi="Times New Roman"/>
                <w:sz w:val="18"/>
                <w:szCs w:val="18"/>
              </w:rPr>
              <w:t xml:space="preserve">selected this indicator provided </w:t>
            </w:r>
            <w:r>
              <w:rPr>
                <w:rFonts w:ascii="Times New Roman" w:hAnsi="Times New Roman"/>
                <w:sz w:val="18"/>
                <w:szCs w:val="18"/>
              </w:rPr>
              <w:t xml:space="preserve">numerical </w:t>
            </w:r>
            <w:r w:rsidR="00BC37DD" w:rsidRPr="002D0FFA">
              <w:rPr>
                <w:rFonts w:ascii="Times New Roman" w:hAnsi="Times New Roman"/>
                <w:sz w:val="18"/>
                <w:szCs w:val="18"/>
              </w:rPr>
              <w:t xml:space="preserve">BMTs, some countries were unable to set BMTs in proportions due to </w:t>
            </w:r>
            <w:r>
              <w:rPr>
                <w:rFonts w:ascii="Times New Roman" w:hAnsi="Times New Roman"/>
                <w:sz w:val="18"/>
                <w:szCs w:val="18"/>
              </w:rPr>
              <w:t xml:space="preserve">the </w:t>
            </w:r>
            <w:r w:rsidR="00BC37DD" w:rsidRPr="002D0FFA">
              <w:rPr>
                <w:rFonts w:ascii="Times New Roman" w:hAnsi="Times New Roman"/>
                <w:sz w:val="18"/>
                <w:szCs w:val="18"/>
              </w:rPr>
              <w:t xml:space="preserve">difficulty in estimating denominator values. In some cases, countries applied inconsistent approaches to populate denominators.  </w:t>
            </w:r>
          </w:p>
          <w:p w:rsidR="0024669D" w:rsidRPr="002D0FFA" w:rsidRDefault="0024669D" w:rsidP="0024669D">
            <w:pPr>
              <w:pStyle w:val="ListParagraph"/>
              <w:numPr>
                <w:ilvl w:val="0"/>
                <w:numId w:val="100"/>
              </w:numPr>
              <w:spacing w:line="0" w:lineRule="atLeast"/>
              <w:ind w:left="163" w:hanging="163"/>
              <w:rPr>
                <w:rFonts w:ascii="Times New Roman" w:hAnsi="Times New Roman"/>
                <w:sz w:val="18"/>
                <w:szCs w:val="18"/>
              </w:rPr>
            </w:pPr>
            <w:r w:rsidRPr="002D0FFA">
              <w:rPr>
                <w:rFonts w:ascii="Times New Roman" w:hAnsi="Times New Roman"/>
                <w:sz w:val="18"/>
                <w:szCs w:val="18"/>
              </w:rPr>
              <w:lastRenderedPageBreak/>
              <w:t>Countries provided disaggregated BMTs by target group(s)</w:t>
            </w:r>
            <w:r w:rsidR="00941E11">
              <w:rPr>
                <w:rFonts w:ascii="Times New Roman" w:hAnsi="Times New Roman"/>
                <w:sz w:val="18"/>
                <w:szCs w:val="18"/>
              </w:rPr>
              <w:t xml:space="preserve"> and</w:t>
            </w:r>
            <w:r w:rsidRPr="002D0FFA">
              <w:rPr>
                <w:rFonts w:ascii="Times New Roman" w:hAnsi="Times New Roman"/>
                <w:sz w:val="18"/>
                <w:szCs w:val="18"/>
              </w:rPr>
              <w:t xml:space="preserve"> where UNDP supported programmes are expected to have outputs. Total values do not necessarily match the sum of sub</w:t>
            </w:r>
            <w:r w:rsidR="00941E11">
              <w:rPr>
                <w:rFonts w:ascii="Times New Roman" w:hAnsi="Times New Roman"/>
                <w:sz w:val="18"/>
                <w:szCs w:val="18"/>
              </w:rPr>
              <w:t>-</w:t>
            </w:r>
            <w:r w:rsidRPr="002D0FFA">
              <w:rPr>
                <w:rFonts w:ascii="Times New Roman" w:hAnsi="Times New Roman"/>
                <w:sz w:val="18"/>
                <w:szCs w:val="18"/>
              </w:rPr>
              <w:t>components as target groups are not mutually exclusive.</w:t>
            </w:r>
          </w:p>
        </w:tc>
      </w:tr>
      <w:tr w:rsidR="00972E60" w:rsidRPr="002D0FFA" w:rsidTr="00BA3ECE">
        <w:tc>
          <w:tcPr>
            <w:tcW w:w="1661" w:type="dxa"/>
            <w:vMerge w:val="restart"/>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lastRenderedPageBreak/>
              <w:t>#6</w:t>
            </w:r>
          </w:p>
          <w:p w:rsidR="00972E60" w:rsidRPr="002D0FFA" w:rsidRDefault="00972E60" w:rsidP="001C54A3">
            <w:pPr>
              <w:spacing w:after="0" w:line="0" w:lineRule="atLeast"/>
              <w:jc w:val="center"/>
              <w:rPr>
                <w:rFonts w:ascii="Times New Roman" w:hAnsi="Times New Roman" w:cs="Times New Roman"/>
                <w:b/>
                <w:color w:val="000000" w:themeColor="text1"/>
                <w:sz w:val="20"/>
                <w:szCs w:val="20"/>
              </w:rPr>
            </w:pPr>
            <w:r w:rsidRPr="002D0FFA">
              <w:rPr>
                <w:rFonts w:ascii="Times New Roman" w:hAnsi="Times New Roman" w:cs="Times New Roman"/>
                <w:b/>
                <w:color w:val="000000" w:themeColor="text1"/>
                <w:sz w:val="20"/>
                <w:szCs w:val="20"/>
              </w:rPr>
              <w:t>GENDER</w:t>
            </w:r>
          </w:p>
        </w:tc>
        <w:tc>
          <w:tcPr>
            <w:tcW w:w="1850" w:type="dxa"/>
            <w:vMerge w:val="restart"/>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1.6.1  Country-led measures accelerated to advance gender equality and women’s empowerment</w:t>
            </w:r>
          </w:p>
        </w:tc>
        <w:tc>
          <w:tcPr>
            <w:tcW w:w="10212" w:type="dxa"/>
            <w:gridSpan w:val="7"/>
            <w:vAlign w:val="center"/>
          </w:tcPr>
          <w:p w:rsidR="00972E60" w:rsidRPr="002D0FFA" w:rsidRDefault="006F1466" w:rsidP="0024669D">
            <w:pPr>
              <w:spacing w:after="0" w:line="0" w:lineRule="atLeast"/>
              <w:jc w:val="center"/>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1.6.1.1  </w:t>
            </w:r>
            <w:r w:rsidR="00972E60" w:rsidRPr="002D0FFA">
              <w:rPr>
                <w:rFonts w:ascii="Times New Roman" w:hAnsi="Times New Roman" w:cs="Times New Roman"/>
                <w:b/>
                <w:color w:val="000000" w:themeColor="text1"/>
                <w:sz w:val="18"/>
                <w:szCs w:val="18"/>
              </w:rPr>
              <w:t>Number of key measures</w:t>
            </w:r>
            <w:r w:rsidR="00972E60" w:rsidRPr="002D0FFA">
              <w:rPr>
                <w:rStyle w:val="FootnoteReference"/>
                <w:rFonts w:ascii="Times New Roman" w:hAnsi="Times New Roman" w:cs="Times New Roman"/>
                <w:b/>
                <w:color w:val="000000" w:themeColor="text1"/>
                <w:sz w:val="18"/>
                <w:szCs w:val="18"/>
              </w:rPr>
              <w:footnoteReference w:id="13"/>
            </w:r>
            <w:r w:rsidR="00972E60" w:rsidRPr="002D0FFA">
              <w:rPr>
                <w:rFonts w:ascii="Times New Roman" w:hAnsi="Times New Roman" w:cs="Times New Roman"/>
                <w:b/>
                <w:color w:val="000000" w:themeColor="text1"/>
                <w:sz w:val="18"/>
                <w:szCs w:val="18"/>
              </w:rPr>
              <w:t xml:space="preserve"> in place that set and monitor progress towards numeric targets for women's leadership in the:</w:t>
            </w:r>
          </w:p>
        </w:tc>
      </w:tr>
      <w:tr w:rsidR="00972E60" w:rsidRPr="002D0FFA" w:rsidTr="00BA3ECE">
        <w:trPr>
          <w:trHeight w:val="440"/>
        </w:trPr>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spacing w:after="0" w:line="0" w:lineRule="atLeast"/>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 xml:space="preserve">   a) Public sector</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rPr>
              <w:t>31</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195</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229</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295</w:t>
            </w:r>
          </w:p>
        </w:tc>
        <w:tc>
          <w:tcPr>
            <w:tcW w:w="1409"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465</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625</w:t>
            </w:r>
          </w:p>
        </w:tc>
      </w:tr>
      <w:tr w:rsidR="00972E60" w:rsidRPr="002D0FFA" w:rsidTr="00BA3ECE">
        <w:trPr>
          <w:trHeight w:val="467"/>
        </w:trPr>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spacing w:after="0" w:line="0" w:lineRule="atLeast"/>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 xml:space="preserve">   b) Private sector</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rPr>
              <w:t>21</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74</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105</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126</w:t>
            </w:r>
          </w:p>
        </w:tc>
        <w:tc>
          <w:tcPr>
            <w:tcW w:w="1409"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145</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166</w:t>
            </w:r>
          </w:p>
        </w:tc>
      </w:tr>
      <w:tr w:rsidR="00972E60" w:rsidRPr="002D0FFA" w:rsidTr="00BA3ECE">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spacing w:after="0" w:line="0" w:lineRule="atLeast"/>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 xml:space="preserve">   c) Not-for-profit sector</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rPr>
              <w:t>18</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20</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28</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30</w:t>
            </w:r>
          </w:p>
        </w:tc>
        <w:tc>
          <w:tcPr>
            <w:tcW w:w="1409"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35</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46</w:t>
            </w:r>
          </w:p>
        </w:tc>
      </w:tr>
      <w:tr w:rsidR="00972E60" w:rsidRPr="002D0FFA" w:rsidTr="00BA3ECE">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restart"/>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1.6.2  Measures in place and implemented across sectors to prevent and respond to Sexual and Gender Based Violence (SGBV)</w:t>
            </w:r>
          </w:p>
        </w:tc>
        <w:tc>
          <w:tcPr>
            <w:tcW w:w="2963" w:type="dxa"/>
            <w:vAlign w:val="center"/>
          </w:tcPr>
          <w:p w:rsidR="00972E60" w:rsidRPr="002D0FFA" w:rsidRDefault="006F1466"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1.6.2.1  </w:t>
            </w:r>
            <w:r w:rsidR="00972E60" w:rsidRPr="002D0FFA">
              <w:rPr>
                <w:rFonts w:ascii="Times New Roman" w:hAnsi="Times New Roman" w:cs="Times New Roman"/>
                <w:b/>
                <w:color w:val="000000" w:themeColor="text1"/>
                <w:sz w:val="18"/>
                <w:szCs w:val="18"/>
              </w:rPr>
              <w:t>Proportion of GBV cases reported to authorities receiving judgment in the formal justice system</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11</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31%</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45%</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50%</w:t>
            </w:r>
          </w:p>
        </w:tc>
        <w:tc>
          <w:tcPr>
            <w:tcW w:w="1409"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55%</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58%</w:t>
            </w:r>
          </w:p>
        </w:tc>
      </w:tr>
      <w:tr w:rsidR="00972E60" w:rsidRPr="002D0FFA" w:rsidTr="00BA3ECE">
        <w:trPr>
          <w:trHeight w:val="422"/>
        </w:trPr>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10212" w:type="dxa"/>
            <w:gridSpan w:val="7"/>
            <w:vAlign w:val="center"/>
          </w:tcPr>
          <w:p w:rsidR="00972E60" w:rsidRPr="002D0FFA" w:rsidRDefault="006F1466"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1.6.2.2  </w:t>
            </w:r>
            <w:r w:rsidR="00972E60" w:rsidRPr="002D0FFA">
              <w:rPr>
                <w:rFonts w:ascii="Times New Roman" w:hAnsi="Times New Roman" w:cs="Times New Roman"/>
                <w:b/>
                <w:color w:val="000000" w:themeColor="text1"/>
                <w:sz w:val="18"/>
                <w:szCs w:val="18"/>
              </w:rPr>
              <w:t>Number of countries with frameworks in place to prevent and respond to SGBV:</w:t>
            </w:r>
          </w:p>
        </w:tc>
      </w:tr>
      <w:tr w:rsidR="00972E60" w:rsidRPr="002D0FFA" w:rsidTr="00BA3ECE">
        <w:trPr>
          <w:trHeight w:val="350"/>
        </w:trPr>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pStyle w:val="ListParagraph"/>
              <w:numPr>
                <w:ilvl w:val="0"/>
                <w:numId w:val="52"/>
              </w:numPr>
              <w:spacing w:line="0" w:lineRule="atLeast"/>
              <w:ind w:left="245" w:hanging="245"/>
              <w:rPr>
                <w:rFonts w:ascii="Times New Roman" w:hAnsi="Times New Roman"/>
                <w:color w:val="000000" w:themeColor="text1"/>
                <w:sz w:val="18"/>
                <w:szCs w:val="18"/>
              </w:rPr>
            </w:pPr>
            <w:r w:rsidRPr="002D0FFA">
              <w:rPr>
                <w:rFonts w:ascii="Times New Roman" w:hAnsi="Times New Roman"/>
                <w:color w:val="000000" w:themeColor="text1"/>
                <w:sz w:val="18"/>
                <w:szCs w:val="18"/>
              </w:rPr>
              <w:t>Multi-sectoral policy and legislation</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rPr>
              <w:t>28</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20</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24</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23</w:t>
            </w:r>
          </w:p>
        </w:tc>
        <w:tc>
          <w:tcPr>
            <w:tcW w:w="1409"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24</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27</w:t>
            </w:r>
          </w:p>
        </w:tc>
      </w:tr>
      <w:tr w:rsidR="00972E60" w:rsidRPr="002D0FFA" w:rsidTr="00BA3ECE">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pStyle w:val="ListParagraph"/>
              <w:numPr>
                <w:ilvl w:val="0"/>
                <w:numId w:val="52"/>
              </w:numPr>
              <w:spacing w:line="0" w:lineRule="atLeast"/>
              <w:ind w:left="245" w:hanging="245"/>
              <w:rPr>
                <w:rFonts w:ascii="Times New Roman" w:hAnsi="Times New Roman"/>
                <w:color w:val="000000" w:themeColor="text1"/>
                <w:sz w:val="18"/>
                <w:szCs w:val="18"/>
              </w:rPr>
            </w:pPr>
            <w:r w:rsidRPr="002D0FFA">
              <w:rPr>
                <w:rFonts w:ascii="Times New Roman" w:hAnsi="Times New Roman"/>
                <w:color w:val="000000" w:themeColor="text1"/>
                <w:sz w:val="18"/>
                <w:szCs w:val="18"/>
              </w:rPr>
              <w:t>Multi-sectoral services including justice and security</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rPr>
              <w:t>27</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13</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17</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18</w:t>
            </w:r>
          </w:p>
        </w:tc>
        <w:tc>
          <w:tcPr>
            <w:tcW w:w="1409"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21</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24</w:t>
            </w:r>
          </w:p>
        </w:tc>
      </w:tr>
      <w:tr w:rsidR="00972E60" w:rsidRPr="002D0FFA" w:rsidTr="00BA3ECE">
        <w:tc>
          <w:tcPr>
            <w:tcW w:w="1661" w:type="dxa"/>
            <w:vMerge/>
            <w:vAlign w:val="center"/>
          </w:tcPr>
          <w:p w:rsidR="00972E60" w:rsidRPr="002D0FFA" w:rsidRDefault="00972E60" w:rsidP="001C54A3">
            <w:pPr>
              <w:spacing w:after="0" w:line="0" w:lineRule="atLeast"/>
              <w:jc w:val="center"/>
              <w:rPr>
                <w:rFonts w:ascii="Times New Roman" w:hAnsi="Times New Roman" w:cs="Times New Roman"/>
                <w:color w:val="000000" w:themeColor="text1"/>
                <w:sz w:val="20"/>
                <w:szCs w:val="20"/>
              </w:rPr>
            </w:pPr>
          </w:p>
        </w:tc>
        <w:tc>
          <w:tcPr>
            <w:tcW w:w="1850" w:type="dxa"/>
            <w:vMerge/>
            <w:vAlign w:val="center"/>
          </w:tcPr>
          <w:p w:rsidR="00972E60" w:rsidRPr="002D0FFA" w:rsidRDefault="00972E60" w:rsidP="001C54A3">
            <w:pPr>
              <w:spacing w:after="0" w:line="0" w:lineRule="atLeast"/>
              <w:rPr>
                <w:rFonts w:ascii="Times New Roman" w:hAnsi="Times New Roman" w:cs="Times New Roman"/>
                <w:color w:val="000000" w:themeColor="text1"/>
                <w:sz w:val="20"/>
                <w:szCs w:val="20"/>
              </w:rPr>
            </w:pPr>
          </w:p>
        </w:tc>
        <w:tc>
          <w:tcPr>
            <w:tcW w:w="2963" w:type="dxa"/>
            <w:vAlign w:val="center"/>
          </w:tcPr>
          <w:p w:rsidR="00972E60" w:rsidRPr="002D0FFA" w:rsidRDefault="00972E60" w:rsidP="001C54A3">
            <w:pPr>
              <w:pStyle w:val="ListParagraph"/>
              <w:numPr>
                <w:ilvl w:val="0"/>
                <w:numId w:val="52"/>
              </w:numPr>
              <w:spacing w:line="0" w:lineRule="atLeast"/>
              <w:ind w:left="245" w:hanging="245"/>
              <w:rPr>
                <w:rFonts w:ascii="Times New Roman" w:hAnsi="Times New Roman"/>
                <w:color w:val="000000" w:themeColor="text1"/>
                <w:sz w:val="18"/>
                <w:szCs w:val="18"/>
              </w:rPr>
            </w:pPr>
            <w:r w:rsidRPr="002D0FFA">
              <w:rPr>
                <w:rFonts w:ascii="Times New Roman" w:hAnsi="Times New Roman"/>
                <w:color w:val="000000" w:themeColor="text1"/>
                <w:sz w:val="18"/>
                <w:szCs w:val="18"/>
              </w:rPr>
              <w:t>Platforms for raising awareness and social mobilisation</w:t>
            </w:r>
          </w:p>
        </w:tc>
        <w:tc>
          <w:tcPr>
            <w:tcW w:w="996" w:type="dxa"/>
            <w:vAlign w:val="center"/>
          </w:tcPr>
          <w:p w:rsidR="00972E60" w:rsidRPr="002D0FFA" w:rsidRDefault="00972E60"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rPr>
              <w:t>25</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17</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18</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18</w:t>
            </w:r>
          </w:p>
        </w:tc>
        <w:tc>
          <w:tcPr>
            <w:tcW w:w="1409"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21</w:t>
            </w:r>
          </w:p>
        </w:tc>
        <w:tc>
          <w:tcPr>
            <w:tcW w:w="1211" w:type="dxa"/>
            <w:vAlign w:val="center"/>
          </w:tcPr>
          <w:p w:rsidR="00972E60" w:rsidRPr="002D0FFA" w:rsidRDefault="00972E60"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rPr>
              <w:t>22</w:t>
            </w:r>
          </w:p>
        </w:tc>
      </w:tr>
    </w:tbl>
    <w:p w:rsidR="00766D9A" w:rsidRPr="002D0FFA" w:rsidRDefault="00766D9A" w:rsidP="001C54A3">
      <w:pPr>
        <w:spacing w:after="0" w:line="0" w:lineRule="atLeast"/>
        <w:rPr>
          <w:lang w:eastAsia="x-none"/>
        </w:rPr>
      </w:pPr>
    </w:p>
    <w:p w:rsidR="00766D9A" w:rsidRPr="002D0FFA" w:rsidRDefault="00766D9A" w:rsidP="001C54A3">
      <w:pPr>
        <w:pStyle w:val="Heading1"/>
        <w:numPr>
          <w:ilvl w:val="0"/>
          <w:numId w:val="0"/>
        </w:numPr>
        <w:spacing w:line="0" w:lineRule="atLeast"/>
        <w:rPr>
          <w:rFonts w:eastAsia="SimSun"/>
          <w:color w:val="000000" w:themeColor="text1"/>
          <w:lang w:val="en-GB"/>
        </w:rPr>
      </w:pPr>
    </w:p>
    <w:p w:rsidR="00972E60" w:rsidRPr="002D0FFA" w:rsidRDefault="00972E60" w:rsidP="001C54A3">
      <w:pPr>
        <w:spacing w:after="0" w:line="0" w:lineRule="atLeast"/>
        <w:rPr>
          <w:rFonts w:ascii="Times New Roman" w:eastAsia="Calibri" w:hAnsi="Times New Roman" w:cs="Times New Roman"/>
          <w:b/>
          <w:color w:val="000000" w:themeColor="text1"/>
          <w:sz w:val="24"/>
        </w:rPr>
      </w:pPr>
    </w:p>
    <w:tbl>
      <w:tblPr>
        <w:tblW w:w="13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6534"/>
        <w:gridCol w:w="3051"/>
        <w:gridCol w:w="2854"/>
      </w:tblGrid>
      <w:tr w:rsidR="00766D9A" w:rsidRPr="002D0FFA" w:rsidTr="00891B88">
        <w:trPr>
          <w:trHeight w:val="422"/>
          <w:jc w:val="center"/>
        </w:trPr>
        <w:tc>
          <w:tcPr>
            <w:tcW w:w="13204" w:type="dxa"/>
            <w:gridSpan w:val="4"/>
            <w:tcBorders>
              <w:top w:val="single" w:sz="4" w:space="0" w:color="auto"/>
              <w:left w:val="single" w:sz="4" w:space="0" w:color="auto"/>
              <w:bottom w:val="single" w:sz="4" w:space="0" w:color="auto"/>
              <w:right w:val="single" w:sz="4" w:space="0" w:color="auto"/>
            </w:tcBorders>
            <w:shd w:val="clear" w:color="auto" w:fill="17406D"/>
            <w:vAlign w:val="center"/>
            <w:hideMark/>
          </w:tcPr>
          <w:p w:rsidR="00766D9A" w:rsidRPr="002D0FFA" w:rsidRDefault="00766D9A" w:rsidP="001C54A3">
            <w:pPr>
              <w:pStyle w:val="Heading2"/>
              <w:spacing w:before="0" w:line="0" w:lineRule="atLeast"/>
              <w:rPr>
                <w:rFonts w:ascii="Times New Roman" w:eastAsia="Calibri" w:hAnsi="Times New Roman" w:cs="Times New Roman"/>
                <w:b/>
                <w:szCs w:val="24"/>
              </w:rPr>
            </w:pPr>
            <w:r w:rsidRPr="002D0FFA">
              <w:rPr>
                <w:rFonts w:ascii="Calibri" w:eastAsia="Yu Mincho" w:hAnsi="Calibri"/>
              </w:rPr>
              <w:br w:type="page"/>
            </w:r>
            <w:r w:rsidRPr="002D0FFA">
              <w:rPr>
                <w:rFonts w:ascii="Calibri" w:eastAsia="Yu Mincho" w:hAnsi="Calibri"/>
              </w:rPr>
              <w:br w:type="page"/>
            </w:r>
            <w:r w:rsidRPr="002D0FFA">
              <w:rPr>
                <w:rFonts w:eastAsia="Yu Mincho"/>
                <w:sz w:val="20"/>
              </w:rPr>
              <w:br w:type="page"/>
            </w:r>
            <w:r w:rsidRPr="002D0FFA">
              <w:rPr>
                <w:rFonts w:eastAsia="Yu Mincho"/>
              </w:rPr>
              <w:br w:type="page"/>
            </w:r>
            <w:bookmarkStart w:id="15" w:name="_Toc513728819"/>
            <w:bookmarkStart w:id="16" w:name="_Toc513728961"/>
            <w:r w:rsidRPr="002D0FFA">
              <w:rPr>
                <w:rFonts w:ascii="Times New Roman" w:eastAsia="Calibri" w:hAnsi="Times New Roman" w:cs="Times New Roman"/>
                <w:b/>
                <w:color w:val="FFFFFF" w:themeColor="background1"/>
              </w:rPr>
              <w:t>Outcome 2: ACCELERATE STRUCTURAL TRANSFORMATIONS FOR SUSTAINABLE DEVELOPMENT</w:t>
            </w:r>
            <w:bookmarkEnd w:id="15"/>
            <w:bookmarkEnd w:id="16"/>
          </w:p>
        </w:tc>
      </w:tr>
      <w:tr w:rsidR="001E3ACD" w:rsidRPr="002D0FFA" w:rsidTr="00891B88">
        <w:trPr>
          <w:trHeight w:val="368"/>
          <w:jc w:val="center"/>
        </w:trPr>
        <w:tc>
          <w:tcPr>
            <w:tcW w:w="729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E3ACD" w:rsidRPr="002D0FFA" w:rsidRDefault="001E3ACD" w:rsidP="001C54A3">
            <w:pPr>
              <w:spacing w:after="0" w:line="0" w:lineRule="atLeast"/>
              <w:jc w:val="center"/>
              <w:rPr>
                <w:rFonts w:ascii="Times New Roman" w:eastAsia="Calibri" w:hAnsi="Times New Roman" w:cs="Times New Roman"/>
                <w:b/>
                <w:color w:val="000000"/>
                <w:sz w:val="20"/>
                <w:szCs w:val="20"/>
              </w:rPr>
            </w:pPr>
            <w:r w:rsidRPr="002D0FFA">
              <w:rPr>
                <w:rFonts w:ascii="Times New Roman" w:eastAsia="Calibri" w:hAnsi="Times New Roman" w:cs="Times New Roman"/>
                <w:b/>
                <w:color w:val="000000"/>
                <w:sz w:val="20"/>
                <w:szCs w:val="20"/>
              </w:rPr>
              <w:t>Outcome indicators</w:t>
            </w:r>
          </w:p>
        </w:tc>
        <w:tc>
          <w:tcPr>
            <w:tcW w:w="30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E3ACD" w:rsidRPr="002D0FFA" w:rsidRDefault="001E3ACD" w:rsidP="001C54A3">
            <w:pPr>
              <w:spacing w:after="0" w:line="0" w:lineRule="atLeast"/>
              <w:jc w:val="center"/>
              <w:rPr>
                <w:rFonts w:ascii="Times New Roman" w:eastAsia="Calibri" w:hAnsi="Times New Roman" w:cs="Times New Roman"/>
                <w:b/>
                <w:color w:val="000000"/>
                <w:sz w:val="20"/>
                <w:szCs w:val="20"/>
              </w:rPr>
            </w:pPr>
            <w:r w:rsidRPr="002D0FFA">
              <w:rPr>
                <w:rFonts w:ascii="Times New Roman" w:eastAsia="Calibri" w:hAnsi="Times New Roman" w:cs="Times New Roman"/>
                <w:b/>
                <w:color w:val="000000"/>
                <w:sz w:val="20"/>
                <w:szCs w:val="20"/>
              </w:rPr>
              <w:t>Baseline</w:t>
            </w:r>
          </w:p>
        </w:tc>
        <w:tc>
          <w:tcPr>
            <w:tcW w:w="2854" w:type="dxa"/>
            <w:tcBorders>
              <w:top w:val="single" w:sz="4" w:space="0" w:color="auto"/>
              <w:left w:val="single" w:sz="4" w:space="0" w:color="auto"/>
              <w:bottom w:val="single" w:sz="4" w:space="0" w:color="auto"/>
              <w:right w:val="single" w:sz="4" w:space="0" w:color="auto"/>
            </w:tcBorders>
            <w:shd w:val="clear" w:color="auto" w:fill="F2F2F2"/>
            <w:vAlign w:val="center"/>
          </w:tcPr>
          <w:p w:rsidR="001E3ACD" w:rsidRPr="002D0FFA" w:rsidRDefault="00FF005F" w:rsidP="001C54A3">
            <w:pPr>
              <w:spacing w:after="0" w:line="0" w:lineRule="atLeast"/>
              <w:jc w:val="center"/>
              <w:rPr>
                <w:rFonts w:ascii="Times New Roman" w:eastAsia="Calibri" w:hAnsi="Times New Roman" w:cs="Times New Roman"/>
                <w:b/>
                <w:color w:val="000000"/>
                <w:sz w:val="20"/>
                <w:szCs w:val="20"/>
              </w:rPr>
            </w:pPr>
            <w:r w:rsidRPr="002D0FFA">
              <w:rPr>
                <w:rFonts w:ascii="Times New Roman" w:eastAsia="Calibri" w:hAnsi="Times New Roman" w:cs="Times New Roman"/>
                <w:b/>
                <w:color w:val="000000"/>
                <w:sz w:val="20"/>
                <w:szCs w:val="20"/>
              </w:rPr>
              <w:t xml:space="preserve"> Progress towards                     2030 target</w:t>
            </w:r>
          </w:p>
        </w:tc>
      </w:tr>
      <w:tr w:rsidR="001E3ACD" w:rsidRPr="002D0FFA" w:rsidTr="00891B88">
        <w:trPr>
          <w:trHeight w:val="260"/>
          <w:jc w:val="center"/>
        </w:trPr>
        <w:tc>
          <w:tcPr>
            <w:tcW w:w="765" w:type="dxa"/>
            <w:vMerge w:val="restart"/>
            <w:tcBorders>
              <w:top w:val="single" w:sz="4" w:space="0" w:color="auto"/>
              <w:left w:val="single" w:sz="4" w:space="0" w:color="auto"/>
              <w:right w:val="single" w:sz="4" w:space="0" w:color="auto"/>
            </w:tcBorders>
            <w:tcMar>
              <w:top w:w="0" w:type="dxa"/>
              <w:left w:w="115" w:type="dxa"/>
              <w:bottom w:w="0" w:type="dxa"/>
              <w:right w:w="115" w:type="dxa"/>
            </w:tcMar>
            <w:vAlign w:val="center"/>
          </w:tcPr>
          <w:p w:rsidR="001E3ACD" w:rsidRPr="002D0FFA" w:rsidRDefault="001E3ACD" w:rsidP="001C54A3">
            <w:pPr>
              <w:spacing w:after="0" w:line="0" w:lineRule="atLeast"/>
              <w:contextualSpacing/>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2.1</w:t>
            </w:r>
          </w:p>
        </w:tc>
        <w:tc>
          <w:tcPr>
            <w:tcW w:w="65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E3ACD" w:rsidRPr="002D0FFA" w:rsidRDefault="001E3ACD"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rPr>
              <w:t>Proportion of population covered by social protection floors/systems, by sex, distinguishing children, unemployed persons, older persons, persons with disabilities, pregnant women, new-borns, work-injury victims and the poor and the vulnerable</w:t>
            </w:r>
          </w:p>
        </w:tc>
        <w:tc>
          <w:tcPr>
            <w:tcW w:w="3051"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1E3ACD" w:rsidRPr="002D0FFA" w:rsidRDefault="001E3ACD"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Children</w:t>
            </w:r>
            <w:r w:rsidRPr="002D0FFA">
              <w:rPr>
                <w:rFonts w:ascii="Times New Roman" w:eastAsia="Calibri" w:hAnsi="Times New Roman" w:cs="Times New Roman"/>
                <w:color w:val="000000"/>
                <w:sz w:val="20"/>
                <w:szCs w:val="20"/>
                <w:vertAlign w:val="superscript"/>
              </w:rPr>
              <w:t>a</w:t>
            </w:r>
            <w:r w:rsidRPr="002D0FFA">
              <w:rPr>
                <w:rFonts w:ascii="Times New Roman" w:eastAsia="Calibri" w:hAnsi="Times New Roman" w:cs="Times New Roman"/>
                <w:color w:val="000000"/>
                <w:sz w:val="20"/>
                <w:szCs w:val="20"/>
              </w:rPr>
              <w:t>: 35%</w:t>
            </w:r>
          </w:p>
          <w:p w:rsidR="001E3ACD" w:rsidRPr="002D0FFA" w:rsidRDefault="001E3ACD"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Mothers with newborns</w:t>
            </w:r>
            <w:r w:rsidRPr="002D0FFA">
              <w:rPr>
                <w:rFonts w:ascii="Times New Roman" w:eastAsia="Calibri" w:hAnsi="Times New Roman" w:cs="Times New Roman"/>
                <w:color w:val="000000"/>
                <w:sz w:val="20"/>
                <w:szCs w:val="20"/>
                <w:vertAlign w:val="superscript"/>
              </w:rPr>
              <w:t>b</w:t>
            </w:r>
            <w:r w:rsidRPr="002D0FFA">
              <w:rPr>
                <w:rFonts w:ascii="Times New Roman" w:eastAsia="Calibri" w:hAnsi="Times New Roman" w:cs="Times New Roman"/>
                <w:color w:val="000000"/>
                <w:sz w:val="20"/>
                <w:szCs w:val="20"/>
              </w:rPr>
              <w:t>: 41%</w:t>
            </w:r>
          </w:p>
          <w:p w:rsidR="001E3ACD" w:rsidRPr="002D0FFA" w:rsidRDefault="001E3ACD"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Older persons</w:t>
            </w:r>
            <w:r w:rsidRPr="002D0FFA">
              <w:rPr>
                <w:rFonts w:ascii="Times New Roman" w:eastAsia="Calibri" w:hAnsi="Times New Roman" w:cs="Times New Roman"/>
                <w:color w:val="000000"/>
                <w:sz w:val="20"/>
                <w:szCs w:val="20"/>
                <w:vertAlign w:val="superscript"/>
              </w:rPr>
              <w:t>c</w:t>
            </w:r>
            <w:r w:rsidRPr="002D0FFA">
              <w:rPr>
                <w:rFonts w:ascii="Times New Roman" w:eastAsia="Calibri" w:hAnsi="Times New Roman" w:cs="Times New Roman"/>
                <w:color w:val="000000"/>
                <w:sz w:val="20"/>
                <w:szCs w:val="20"/>
              </w:rPr>
              <w:t>: 68%</w:t>
            </w:r>
          </w:p>
          <w:p w:rsidR="001E3ACD" w:rsidRPr="002D0FFA" w:rsidRDefault="001E3ACD"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Unemployed</w:t>
            </w:r>
            <w:r w:rsidRPr="002D0FFA">
              <w:rPr>
                <w:rFonts w:ascii="Times New Roman" w:eastAsia="Calibri" w:hAnsi="Times New Roman" w:cs="Times New Roman"/>
                <w:color w:val="000000"/>
                <w:sz w:val="20"/>
                <w:szCs w:val="20"/>
                <w:vertAlign w:val="superscript"/>
              </w:rPr>
              <w:t>d</w:t>
            </w:r>
            <w:r w:rsidRPr="002D0FFA">
              <w:rPr>
                <w:rFonts w:ascii="Times New Roman" w:eastAsia="Calibri" w:hAnsi="Times New Roman" w:cs="Times New Roman"/>
                <w:color w:val="000000"/>
                <w:sz w:val="20"/>
                <w:szCs w:val="20"/>
              </w:rPr>
              <w:t>: 22%</w:t>
            </w:r>
          </w:p>
          <w:p w:rsidR="001E3ACD" w:rsidRPr="002D0FFA" w:rsidRDefault="001E3ACD"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Persons with severe disability</w:t>
            </w:r>
            <w:r w:rsidRPr="002D0FFA">
              <w:rPr>
                <w:rFonts w:ascii="Times New Roman" w:eastAsia="Calibri" w:hAnsi="Times New Roman" w:cs="Times New Roman"/>
                <w:color w:val="000000"/>
                <w:sz w:val="20"/>
                <w:szCs w:val="20"/>
                <w:vertAlign w:val="superscript"/>
              </w:rPr>
              <w:t>e</w:t>
            </w:r>
            <w:r w:rsidRPr="002D0FFA">
              <w:rPr>
                <w:rFonts w:ascii="Times New Roman" w:eastAsia="Calibri" w:hAnsi="Times New Roman" w:cs="Times New Roman"/>
                <w:color w:val="000000"/>
                <w:sz w:val="20"/>
                <w:szCs w:val="20"/>
              </w:rPr>
              <w:t>: 28%</w:t>
            </w:r>
          </w:p>
          <w:p w:rsidR="001E3ACD" w:rsidRPr="002D0FFA" w:rsidRDefault="001E3ACD" w:rsidP="001C54A3">
            <w:pPr>
              <w:spacing w:after="0" w:line="0" w:lineRule="atLeast"/>
              <w:rPr>
                <w:rFonts w:ascii="Times New Roman" w:eastAsia="Calibri" w:hAnsi="Times New Roman" w:cs="Times New Roman"/>
                <w:b/>
                <w:color w:val="000000"/>
                <w:sz w:val="20"/>
                <w:szCs w:val="20"/>
              </w:rPr>
            </w:pPr>
            <w:r w:rsidRPr="002D0FFA">
              <w:rPr>
                <w:rFonts w:ascii="Times New Roman" w:eastAsia="Calibri" w:hAnsi="Times New Roman" w:cs="Times New Roman"/>
                <w:color w:val="000000"/>
                <w:sz w:val="20"/>
                <w:szCs w:val="20"/>
              </w:rPr>
              <w:lastRenderedPageBreak/>
              <w:t>Vulnerable</w:t>
            </w:r>
            <w:r w:rsidRPr="002D0FFA">
              <w:rPr>
                <w:rFonts w:ascii="Times New Roman" w:eastAsia="Calibri" w:hAnsi="Times New Roman" w:cs="Times New Roman"/>
                <w:color w:val="000000"/>
                <w:sz w:val="20"/>
                <w:szCs w:val="20"/>
                <w:vertAlign w:val="superscript"/>
              </w:rPr>
              <w:t>f</w:t>
            </w:r>
            <w:r w:rsidRPr="002D0FFA">
              <w:rPr>
                <w:rFonts w:ascii="Times New Roman" w:eastAsia="Calibri" w:hAnsi="Times New Roman" w:cs="Times New Roman"/>
                <w:color w:val="000000"/>
                <w:sz w:val="20"/>
                <w:szCs w:val="20"/>
              </w:rPr>
              <w:t>: 25%</w:t>
            </w:r>
            <w:r w:rsidRPr="002D0FFA">
              <w:rPr>
                <w:rFonts w:ascii="Times New Roman" w:eastAsia="Calibri" w:hAnsi="Times New Roman" w:cs="Times New Roman"/>
                <w:b/>
                <w:color w:val="000000"/>
                <w:sz w:val="20"/>
                <w:szCs w:val="20"/>
              </w:rPr>
              <w:t xml:space="preserve"> </w:t>
            </w:r>
          </w:p>
        </w:tc>
        <w:tc>
          <w:tcPr>
            <w:tcW w:w="285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E3ACD" w:rsidRPr="002D0FFA" w:rsidRDefault="00FF005F"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lastRenderedPageBreak/>
              <w:t xml:space="preserve">Direction of progress: Increase </w:t>
            </w:r>
          </w:p>
        </w:tc>
      </w:tr>
      <w:tr w:rsidR="00766D9A" w:rsidRPr="002D0FFA" w:rsidTr="00891B88">
        <w:trPr>
          <w:trHeight w:val="260"/>
          <w:jc w:val="center"/>
        </w:trPr>
        <w:tc>
          <w:tcPr>
            <w:tcW w:w="765" w:type="dxa"/>
            <w:vMerge/>
            <w:tcBorders>
              <w:top w:val="single" w:sz="4" w:space="0" w:color="auto"/>
              <w:left w:val="single" w:sz="4" w:space="0" w:color="auto"/>
              <w:right w:val="single" w:sz="4" w:space="0" w:color="auto"/>
            </w:tcBorders>
            <w:tcMar>
              <w:top w:w="0" w:type="dxa"/>
              <w:left w:w="115" w:type="dxa"/>
              <w:bottom w:w="0" w:type="dxa"/>
              <w:right w:w="115" w:type="dxa"/>
            </w:tcMar>
            <w:vAlign w:val="center"/>
          </w:tcPr>
          <w:p w:rsidR="00766D9A" w:rsidRPr="002D0FFA" w:rsidRDefault="00766D9A" w:rsidP="001C54A3">
            <w:pPr>
              <w:spacing w:after="0" w:line="0" w:lineRule="atLeast"/>
              <w:contextualSpacing/>
              <w:rPr>
                <w:rFonts w:ascii="Times New Roman" w:eastAsia="SimSun" w:hAnsi="Times New Roman" w:cs="Times New Roman"/>
                <w:b/>
                <w:color w:val="000000"/>
                <w:sz w:val="20"/>
                <w:szCs w:val="20"/>
              </w:rPr>
            </w:pPr>
          </w:p>
        </w:tc>
        <w:tc>
          <w:tcPr>
            <w:tcW w:w="124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rsidR="00766D9A" w:rsidRPr="002D0FFA" w:rsidRDefault="00766D9A"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b/>
                <w:color w:val="000000"/>
                <w:sz w:val="20"/>
                <w:szCs w:val="20"/>
              </w:rPr>
              <w:t>Note</w:t>
            </w:r>
            <w:r w:rsidRPr="002D0FFA">
              <w:rPr>
                <w:rFonts w:ascii="Times New Roman" w:eastAsia="Yu Mincho" w:hAnsi="Times New Roman" w:cs="Times New Roman"/>
                <w:color w:val="000000"/>
                <w:sz w:val="20"/>
                <w:szCs w:val="20"/>
              </w:rPr>
              <w:t>:</w:t>
            </w:r>
          </w:p>
          <w:p w:rsidR="00766D9A" w:rsidRPr="002D0FFA" w:rsidRDefault="00766D9A"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rPr>
              <w:t xml:space="preserve">As published in </w:t>
            </w:r>
            <w:r w:rsidRPr="00941E11">
              <w:rPr>
                <w:rFonts w:ascii="Times New Roman" w:eastAsia="Yu Mincho" w:hAnsi="Times New Roman" w:cs="Times New Roman"/>
                <w:color w:val="000000"/>
                <w:sz w:val="20"/>
                <w:szCs w:val="20"/>
              </w:rPr>
              <w:t>“</w:t>
            </w:r>
            <w:r w:rsidRPr="002B7C98">
              <w:rPr>
                <w:rFonts w:ascii="Times New Roman" w:eastAsia="Yu Mincho" w:hAnsi="Times New Roman" w:cs="Times New Roman"/>
                <w:color w:val="000000"/>
                <w:sz w:val="20"/>
                <w:szCs w:val="20"/>
              </w:rPr>
              <w:t>The Sustainable Development Goals Report 2017</w:t>
            </w:r>
            <w:r w:rsidRPr="00941E11">
              <w:rPr>
                <w:rFonts w:ascii="Times New Roman" w:eastAsia="Yu Mincho" w:hAnsi="Times New Roman" w:cs="Times New Roman"/>
                <w:color w:val="000000"/>
                <w:sz w:val="20"/>
                <w:szCs w:val="20"/>
              </w:rPr>
              <w:t>” and in the “</w:t>
            </w:r>
            <w:r w:rsidRPr="002B7C98">
              <w:rPr>
                <w:rFonts w:ascii="Times New Roman" w:eastAsia="Yu Mincho" w:hAnsi="Times New Roman" w:cs="Times New Roman"/>
                <w:color w:val="000000"/>
                <w:sz w:val="20"/>
                <w:szCs w:val="20"/>
              </w:rPr>
              <w:t>Progress towards the Sustainable Development Goals Report of the Secretary-General Supplementary Information</w:t>
            </w:r>
            <w:r w:rsidRPr="00941E11">
              <w:rPr>
                <w:rFonts w:ascii="Times New Roman" w:eastAsia="Yu Mincho" w:hAnsi="Times New Roman" w:cs="Times New Roman"/>
                <w:color w:val="000000"/>
                <w:sz w:val="20"/>
                <w:szCs w:val="20"/>
              </w:rPr>
              <w:t>” 2017</w:t>
            </w:r>
            <w:r w:rsidRPr="002D0FFA">
              <w:rPr>
                <w:rFonts w:ascii="Times New Roman" w:eastAsia="Yu Mincho" w:hAnsi="Times New Roman" w:cs="Times New Roman"/>
                <w:color w:val="000000"/>
                <w:sz w:val="20"/>
                <w:szCs w:val="20"/>
              </w:rPr>
              <w:t>, also known as the “Statistical Annex</w:t>
            </w:r>
            <w:r w:rsidR="00941E11">
              <w:rPr>
                <w:rFonts w:ascii="Times New Roman" w:eastAsia="Yu Mincho" w:hAnsi="Times New Roman" w:cs="Times New Roman"/>
                <w:color w:val="000000"/>
                <w:sz w:val="20"/>
                <w:szCs w:val="20"/>
              </w:rPr>
              <w:t>.</w:t>
            </w:r>
            <w:r w:rsidRPr="002D0FFA">
              <w:rPr>
                <w:rFonts w:ascii="Times New Roman" w:eastAsia="Yu Mincho" w:hAnsi="Times New Roman" w:cs="Times New Roman"/>
                <w:color w:val="000000"/>
                <w:sz w:val="20"/>
                <w:szCs w:val="20"/>
              </w:rPr>
              <w:t>” Disaggregation by sex is not available. Baseline year is 2016. Social protection for different groups refers to:</w:t>
            </w:r>
          </w:p>
          <w:p w:rsidR="00766D9A" w:rsidRPr="002D0FFA" w:rsidRDefault="00766D9A"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vertAlign w:val="superscript"/>
              </w:rPr>
              <w:t>a</w:t>
            </w:r>
            <w:r w:rsidRPr="002D0FFA">
              <w:rPr>
                <w:rFonts w:ascii="Times New Roman" w:eastAsia="Yu Mincho" w:hAnsi="Times New Roman" w:cs="Times New Roman"/>
                <w:color w:val="000000"/>
                <w:sz w:val="20"/>
                <w:szCs w:val="20"/>
              </w:rPr>
              <w:t xml:space="preserve"> Proportion of children covered by social protection.</w:t>
            </w:r>
          </w:p>
          <w:p w:rsidR="00766D9A" w:rsidRPr="002D0FFA" w:rsidRDefault="00766D9A"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vertAlign w:val="superscript"/>
              </w:rPr>
              <w:t>b</w:t>
            </w:r>
            <w:r w:rsidRPr="002D0FFA">
              <w:rPr>
                <w:rFonts w:ascii="Times New Roman" w:eastAsia="Yu Mincho" w:hAnsi="Times New Roman" w:cs="Times New Roman"/>
                <w:color w:val="000000"/>
                <w:sz w:val="20"/>
                <w:szCs w:val="20"/>
              </w:rPr>
              <w:t xml:space="preserve"> Proportion of mothers with newborns receiving maternity benefits.</w:t>
            </w:r>
          </w:p>
          <w:p w:rsidR="00766D9A" w:rsidRPr="002D0FFA" w:rsidRDefault="00766D9A"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vertAlign w:val="superscript"/>
              </w:rPr>
              <w:t>c</w:t>
            </w:r>
            <w:r w:rsidRPr="002D0FFA">
              <w:rPr>
                <w:rFonts w:ascii="Times New Roman" w:eastAsia="Yu Mincho" w:hAnsi="Times New Roman" w:cs="Times New Roman"/>
                <w:color w:val="000000"/>
                <w:sz w:val="20"/>
                <w:szCs w:val="20"/>
              </w:rPr>
              <w:t xml:space="preserve"> Proportion of population above the retirement age receiving a pension.</w:t>
            </w:r>
          </w:p>
          <w:p w:rsidR="00766D9A" w:rsidRPr="002D0FFA" w:rsidRDefault="00766D9A"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vertAlign w:val="superscript"/>
              </w:rPr>
              <w:t>d</w:t>
            </w:r>
            <w:r w:rsidRPr="002D0FFA">
              <w:rPr>
                <w:rFonts w:ascii="Times New Roman" w:eastAsia="Yu Mincho" w:hAnsi="Times New Roman" w:cs="Times New Roman"/>
                <w:color w:val="000000"/>
                <w:sz w:val="20"/>
                <w:szCs w:val="20"/>
              </w:rPr>
              <w:t xml:space="preserve"> Proportion of population with severe disabilities collecting disability social protection benefits.</w:t>
            </w:r>
          </w:p>
          <w:p w:rsidR="00766D9A" w:rsidRPr="002D0FFA" w:rsidRDefault="00766D9A"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vertAlign w:val="superscript"/>
              </w:rPr>
              <w:t>e</w:t>
            </w:r>
            <w:r w:rsidRPr="002D0FFA">
              <w:rPr>
                <w:rFonts w:ascii="Times New Roman" w:eastAsia="Yu Mincho" w:hAnsi="Times New Roman" w:cs="Times New Roman"/>
                <w:color w:val="000000"/>
                <w:sz w:val="20"/>
                <w:szCs w:val="20"/>
              </w:rPr>
              <w:t xml:space="preserve"> Proportion of unemployed population receiving unemployment benefits.</w:t>
            </w:r>
          </w:p>
          <w:p w:rsidR="00766D9A" w:rsidRPr="002D0FFA" w:rsidRDefault="00766D9A"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vertAlign w:val="superscript"/>
              </w:rPr>
              <w:t>f</w:t>
            </w:r>
            <w:r w:rsidRPr="002D0FFA">
              <w:rPr>
                <w:rFonts w:ascii="Times New Roman" w:eastAsia="Yu Mincho" w:hAnsi="Times New Roman" w:cs="Times New Roman"/>
                <w:color w:val="000000"/>
                <w:sz w:val="20"/>
                <w:szCs w:val="20"/>
              </w:rPr>
              <w:t xml:space="preserve"> Proportion of vulnerable population covered by social assistance.</w:t>
            </w:r>
          </w:p>
        </w:tc>
      </w:tr>
      <w:tr w:rsidR="00766D9A" w:rsidRPr="002D0FFA" w:rsidTr="00891B88">
        <w:trPr>
          <w:trHeight w:val="260"/>
          <w:jc w:val="center"/>
        </w:trPr>
        <w:tc>
          <w:tcPr>
            <w:tcW w:w="765" w:type="dxa"/>
            <w:vMerge/>
            <w:tcBorders>
              <w:left w:val="single" w:sz="4" w:space="0" w:color="auto"/>
              <w:bottom w:val="single" w:sz="4" w:space="0" w:color="auto"/>
              <w:right w:val="single" w:sz="4" w:space="0" w:color="auto"/>
            </w:tcBorders>
            <w:tcMar>
              <w:top w:w="0" w:type="dxa"/>
              <w:left w:w="115" w:type="dxa"/>
              <w:bottom w:w="0" w:type="dxa"/>
              <w:right w:w="115" w:type="dxa"/>
            </w:tcMar>
            <w:vAlign w:val="center"/>
          </w:tcPr>
          <w:p w:rsidR="00766D9A" w:rsidRPr="002D0FFA" w:rsidRDefault="00766D9A" w:rsidP="001C54A3">
            <w:pPr>
              <w:spacing w:after="0" w:line="0" w:lineRule="atLeast"/>
              <w:contextualSpacing/>
              <w:rPr>
                <w:rFonts w:ascii="Times New Roman" w:eastAsia="SimSun" w:hAnsi="Times New Roman" w:cs="Times New Roman"/>
                <w:b/>
                <w:color w:val="000000"/>
                <w:sz w:val="20"/>
                <w:szCs w:val="20"/>
              </w:rPr>
            </w:pPr>
          </w:p>
        </w:tc>
        <w:tc>
          <w:tcPr>
            <w:tcW w:w="12439" w:type="dxa"/>
            <w:gridSpan w:val="3"/>
            <w:tcBorders>
              <w:top w:val="single" w:sz="4" w:space="0" w:color="auto"/>
              <w:left w:val="single" w:sz="4" w:space="0" w:color="auto"/>
              <w:bottom w:val="single" w:sz="4" w:space="0" w:color="auto"/>
              <w:right w:val="single" w:sz="4" w:space="0" w:color="auto"/>
            </w:tcBorders>
            <w:shd w:val="clear" w:color="auto" w:fill="CAE9C0"/>
            <w:tcMar>
              <w:top w:w="0" w:type="dxa"/>
              <w:left w:w="115" w:type="dxa"/>
              <w:bottom w:w="0" w:type="dxa"/>
              <w:right w:w="115" w:type="dxa"/>
            </w:tcMar>
            <w:vAlign w:val="center"/>
          </w:tcPr>
          <w:p w:rsidR="00766D9A" w:rsidRPr="002D0FFA" w:rsidRDefault="00766D9A" w:rsidP="001C54A3">
            <w:pPr>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FUNDS AND PROGRAMMES COMMON INDICATOR (UNICEF, UN</w:t>
            </w:r>
            <w:r w:rsidR="00891B88">
              <w:rPr>
                <w:rFonts w:ascii="Times New Roman" w:eastAsia="SimSun" w:hAnsi="Times New Roman" w:cs="Times New Roman"/>
                <w:b/>
                <w:color w:val="000000"/>
                <w:sz w:val="20"/>
                <w:szCs w:val="20"/>
              </w:rPr>
              <w:t xml:space="preserve"> </w:t>
            </w:r>
            <w:r w:rsidRPr="002D0FFA">
              <w:rPr>
                <w:rFonts w:ascii="Times New Roman" w:eastAsia="SimSun" w:hAnsi="Times New Roman" w:cs="Times New Roman"/>
                <w:b/>
                <w:color w:val="000000"/>
                <w:sz w:val="20"/>
                <w:szCs w:val="20"/>
              </w:rPr>
              <w:t>WOMEN)</w:t>
            </w:r>
          </w:p>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target</w:t>
            </w:r>
            <w:r w:rsidRPr="002D0FFA">
              <w:rPr>
                <w:rFonts w:ascii="Times New Roman" w:eastAsia="SimSun" w:hAnsi="Times New Roman" w:cs="Times New Roman"/>
                <w:color w:val="000000"/>
                <w:sz w:val="20"/>
                <w:szCs w:val="20"/>
              </w:rPr>
              <w:t>: 1.3 Implement nationally appropriate social protection systems and measures for all, including floors, and by 2030 achieve substantial coverage of the poor and the vulnerable</w:t>
            </w:r>
          </w:p>
          <w:p w:rsidR="00766D9A" w:rsidRPr="002D0FFA" w:rsidRDefault="00766D9A" w:rsidP="001C54A3">
            <w:pPr>
              <w:spacing w:after="0" w:line="0" w:lineRule="atLeast"/>
              <w:rPr>
                <w:rFonts w:ascii="Times New Roman" w:eastAsia="Calibri" w:hAnsi="Times New Roman" w:cs="Times New Roman"/>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1.3.1</w:t>
            </w:r>
          </w:p>
        </w:tc>
      </w:tr>
      <w:tr w:rsidR="001E3ACD" w:rsidRPr="002D0FFA" w:rsidTr="00891B88">
        <w:trPr>
          <w:trHeight w:val="260"/>
          <w:jc w:val="center"/>
        </w:trPr>
        <w:tc>
          <w:tcPr>
            <w:tcW w:w="765"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1E3ACD" w:rsidRPr="002D0FFA" w:rsidRDefault="001E3ACD" w:rsidP="001C54A3">
            <w:pPr>
              <w:spacing w:after="0" w:line="0" w:lineRule="atLeast"/>
              <w:contextualSpacing/>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2.2</w:t>
            </w:r>
          </w:p>
        </w:tc>
        <w:tc>
          <w:tcPr>
            <w:tcW w:w="65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E3ACD" w:rsidRPr="002D0FFA" w:rsidRDefault="001E3ACD" w:rsidP="001C54A3">
            <w:pPr>
              <w:spacing w:after="0" w:line="0" w:lineRule="atLeast"/>
              <w:ind w:right="-105"/>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a.</w:t>
            </w:r>
            <w:r w:rsidRPr="002D0FFA">
              <w:rPr>
                <w:rFonts w:ascii="Times New Roman" w:eastAsia="SimSun" w:hAnsi="Times New Roman" w:cs="Times New Roman"/>
                <w:color w:val="000000"/>
                <w:sz w:val="20"/>
                <w:szCs w:val="20"/>
              </w:rPr>
              <w:t xml:space="preserve"> Proportion of seats held by women in national parliaments and local governments</w:t>
            </w:r>
          </w:p>
          <w:p w:rsidR="001E3ACD" w:rsidRPr="002D0FFA" w:rsidRDefault="001E3ACD" w:rsidP="001C54A3">
            <w:pPr>
              <w:spacing w:after="0" w:line="0" w:lineRule="atLeast"/>
              <w:ind w:right="-105"/>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b.</w:t>
            </w:r>
            <w:r w:rsidRPr="002D0FFA">
              <w:rPr>
                <w:rFonts w:ascii="Times New Roman" w:eastAsia="SimSun" w:hAnsi="Times New Roman" w:cs="Times New Roman"/>
                <w:color w:val="000000"/>
                <w:sz w:val="20"/>
                <w:szCs w:val="20"/>
              </w:rPr>
              <w:t xml:space="preserve"> Proportion of women in managerial positions</w:t>
            </w:r>
          </w:p>
        </w:tc>
        <w:tc>
          <w:tcPr>
            <w:tcW w:w="3051"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1E3ACD" w:rsidRPr="002D0FFA" w:rsidRDefault="001E3ACD"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a. 23%  (2017)</w:t>
            </w:r>
          </w:p>
          <w:p w:rsidR="001E3ACD" w:rsidRPr="002D0FFA" w:rsidRDefault="001E3ACD" w:rsidP="001C54A3">
            <w:pPr>
              <w:spacing w:after="0" w:line="0" w:lineRule="atLeast"/>
              <w:rPr>
                <w:rFonts w:ascii="Times New Roman" w:eastAsia="Calibri" w:hAnsi="Times New Roman" w:cs="Times New Roman"/>
                <w:color w:val="000000"/>
                <w:sz w:val="20"/>
                <w:szCs w:val="20"/>
              </w:rPr>
            </w:pPr>
          </w:p>
          <w:p w:rsidR="001E3ACD" w:rsidRPr="002D0FFA" w:rsidRDefault="001E3ACD"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b. 30% (2015)</w:t>
            </w:r>
          </w:p>
        </w:tc>
        <w:tc>
          <w:tcPr>
            <w:tcW w:w="285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E3ACD" w:rsidRPr="002D0FFA" w:rsidRDefault="00FF005F"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Direction of progress: Increase</w:t>
            </w:r>
          </w:p>
        </w:tc>
      </w:tr>
      <w:tr w:rsidR="00766D9A" w:rsidRPr="002D0FFA" w:rsidTr="00891B88">
        <w:trPr>
          <w:trHeight w:val="260"/>
          <w:jc w:val="center"/>
        </w:trPr>
        <w:tc>
          <w:tcPr>
            <w:tcW w:w="765"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766D9A" w:rsidRPr="002D0FFA" w:rsidRDefault="00766D9A" w:rsidP="001C54A3">
            <w:pPr>
              <w:spacing w:after="0" w:line="0" w:lineRule="atLeast"/>
              <w:contextualSpacing/>
              <w:rPr>
                <w:rFonts w:ascii="Times New Roman" w:eastAsia="SimSun" w:hAnsi="Times New Roman" w:cs="Times New Roman"/>
                <w:b/>
                <w:color w:val="000000"/>
                <w:sz w:val="20"/>
                <w:szCs w:val="20"/>
              </w:rPr>
            </w:pPr>
          </w:p>
        </w:tc>
        <w:tc>
          <w:tcPr>
            <w:tcW w:w="124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rsidR="00766D9A" w:rsidRPr="002D0FFA" w:rsidRDefault="00766D9A" w:rsidP="001C54A3">
            <w:pPr>
              <w:spacing w:after="0" w:line="0" w:lineRule="atLeast"/>
              <w:ind w:right="-105"/>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Note:</w:t>
            </w:r>
          </w:p>
          <w:p w:rsidR="00766D9A" w:rsidRPr="002D0FFA" w:rsidRDefault="00766D9A" w:rsidP="001C54A3">
            <w:pPr>
              <w:pStyle w:val="ListParagraph"/>
              <w:numPr>
                <w:ilvl w:val="0"/>
                <w:numId w:val="21"/>
              </w:numPr>
              <w:spacing w:line="0" w:lineRule="atLeast"/>
              <w:ind w:left="204" w:right="-105" w:hanging="204"/>
              <w:contextualSpacing/>
              <w:rPr>
                <w:rFonts w:ascii="Times New Roman" w:eastAsia="SimSun" w:hAnsi="Times New Roman"/>
                <w:color w:val="000000"/>
                <w:sz w:val="20"/>
                <w:szCs w:val="20"/>
              </w:rPr>
            </w:pPr>
            <w:r w:rsidRPr="002D0FFA">
              <w:rPr>
                <w:rFonts w:ascii="Times New Roman" w:eastAsia="SimSun" w:hAnsi="Times New Roman"/>
                <w:color w:val="000000"/>
                <w:sz w:val="20"/>
                <w:szCs w:val="20"/>
              </w:rPr>
              <w:t xml:space="preserve">As published </w:t>
            </w:r>
            <w:r w:rsidRPr="002D0FFA">
              <w:rPr>
                <w:rFonts w:ascii="Times New Roman" w:eastAsia="Yu Mincho" w:hAnsi="Times New Roman"/>
                <w:color w:val="000000"/>
                <w:sz w:val="20"/>
                <w:szCs w:val="20"/>
              </w:rPr>
              <w:t xml:space="preserve">in the </w:t>
            </w:r>
            <w:r w:rsidRPr="00122B41">
              <w:rPr>
                <w:rFonts w:ascii="Times New Roman" w:eastAsia="Yu Mincho" w:hAnsi="Times New Roman"/>
                <w:color w:val="000000"/>
                <w:sz w:val="20"/>
                <w:szCs w:val="20"/>
              </w:rPr>
              <w:t>“</w:t>
            </w:r>
            <w:r w:rsidRPr="002B7C98">
              <w:rPr>
                <w:rFonts w:ascii="Times New Roman" w:eastAsia="Yu Mincho" w:hAnsi="Times New Roman"/>
                <w:color w:val="000000"/>
                <w:sz w:val="20"/>
                <w:szCs w:val="20"/>
              </w:rPr>
              <w:t>Progress towards the Sustainable Development Goals Report of the Secretary-General Supplementary Information</w:t>
            </w:r>
            <w:r w:rsidRPr="00122B41">
              <w:rPr>
                <w:rFonts w:ascii="Times New Roman" w:eastAsia="Yu Mincho" w:hAnsi="Times New Roman"/>
                <w:color w:val="000000"/>
                <w:sz w:val="20"/>
                <w:szCs w:val="20"/>
              </w:rPr>
              <w:t>” 2017, also known as the “</w:t>
            </w:r>
            <w:r w:rsidRPr="002B7C98">
              <w:rPr>
                <w:rFonts w:ascii="Times New Roman" w:eastAsia="Yu Mincho" w:hAnsi="Times New Roman"/>
                <w:color w:val="000000"/>
                <w:sz w:val="20"/>
                <w:szCs w:val="20"/>
              </w:rPr>
              <w:t>Statistical Annex</w:t>
            </w:r>
            <w:r w:rsidR="00122B41" w:rsidRPr="002B7C98">
              <w:rPr>
                <w:rFonts w:ascii="Times New Roman" w:eastAsia="Yu Mincho" w:hAnsi="Times New Roman"/>
                <w:color w:val="000000"/>
                <w:sz w:val="20"/>
                <w:szCs w:val="20"/>
              </w:rPr>
              <w:t>.</w:t>
            </w:r>
            <w:r w:rsidRPr="00122B41">
              <w:rPr>
                <w:rFonts w:ascii="Times New Roman" w:eastAsia="Yu Mincho" w:hAnsi="Times New Roman"/>
                <w:color w:val="000000"/>
                <w:sz w:val="20"/>
                <w:szCs w:val="20"/>
              </w:rPr>
              <w:t>”</w:t>
            </w:r>
          </w:p>
          <w:p w:rsidR="00766D9A" w:rsidRPr="002D0FFA" w:rsidRDefault="00766D9A" w:rsidP="001C54A3">
            <w:pPr>
              <w:pStyle w:val="ListParagraph"/>
              <w:numPr>
                <w:ilvl w:val="0"/>
                <w:numId w:val="21"/>
              </w:numPr>
              <w:spacing w:line="0" w:lineRule="atLeast"/>
              <w:ind w:left="204" w:right="-105" w:hanging="204"/>
              <w:contextualSpacing/>
              <w:rPr>
                <w:rFonts w:ascii="Times New Roman" w:eastAsia="SimSun" w:hAnsi="Times New Roman"/>
                <w:color w:val="000000"/>
                <w:sz w:val="20"/>
                <w:szCs w:val="20"/>
              </w:rPr>
            </w:pPr>
            <w:r w:rsidRPr="002D0FFA">
              <w:rPr>
                <w:rFonts w:ascii="Times New Roman" w:eastAsia="Yu Mincho" w:hAnsi="Times New Roman"/>
                <w:color w:val="000000"/>
                <w:sz w:val="20"/>
                <w:szCs w:val="20"/>
              </w:rPr>
              <w:t xml:space="preserve">Based on data from </w:t>
            </w:r>
            <w:r w:rsidR="00122B41">
              <w:rPr>
                <w:rFonts w:ascii="Times New Roman" w:eastAsia="Yu Mincho" w:hAnsi="Times New Roman"/>
                <w:color w:val="000000"/>
                <w:sz w:val="20"/>
                <w:szCs w:val="20"/>
              </w:rPr>
              <w:t xml:space="preserve">the </w:t>
            </w:r>
            <w:r w:rsidRPr="002D0FFA">
              <w:rPr>
                <w:rFonts w:ascii="Times New Roman" w:eastAsia="Yu Mincho" w:hAnsi="Times New Roman"/>
                <w:color w:val="000000"/>
                <w:sz w:val="20"/>
                <w:szCs w:val="20"/>
              </w:rPr>
              <w:t xml:space="preserve">Global SDG Indicator Database </w:t>
            </w:r>
            <w:hyperlink r:id="rId24" w:history="1">
              <w:r w:rsidRPr="002D0FFA">
                <w:rPr>
                  <w:rStyle w:val="Hyperlink"/>
                  <w:rFonts w:ascii="Times New Roman" w:eastAsia="Yu Mincho" w:hAnsi="Times New Roman"/>
                  <w:sz w:val="20"/>
                  <w:szCs w:val="20"/>
                </w:rPr>
                <w:t>https://unstats.un.org/sdgs/indicators/database/?indicator=5.5.2</w:t>
              </w:r>
            </w:hyperlink>
            <w:r w:rsidRPr="002D0FFA">
              <w:rPr>
                <w:rFonts w:ascii="Times New Roman" w:eastAsia="Yu Mincho" w:hAnsi="Times New Roman"/>
                <w:color w:val="000000"/>
                <w:sz w:val="20"/>
                <w:szCs w:val="20"/>
              </w:rPr>
              <w:t xml:space="preserve"> and </w:t>
            </w:r>
            <w:r w:rsidRPr="002D0FFA">
              <w:rPr>
                <w:rFonts w:ascii="Times New Roman" w:eastAsia="Yu Mincho" w:hAnsi="Times New Roman"/>
                <w:color w:val="000000" w:themeColor="text1"/>
                <w:sz w:val="20"/>
                <w:szCs w:val="20"/>
              </w:rPr>
              <w:t>113</w:t>
            </w:r>
            <w:r w:rsidRPr="002D0FFA">
              <w:rPr>
                <w:rFonts w:ascii="Times New Roman" w:eastAsia="Yu Mincho" w:hAnsi="Times New Roman"/>
                <w:color w:val="FF0000"/>
                <w:sz w:val="20"/>
                <w:szCs w:val="20"/>
              </w:rPr>
              <w:t xml:space="preserve"> </w:t>
            </w:r>
            <w:r w:rsidRPr="002D0FFA">
              <w:rPr>
                <w:rFonts w:ascii="Times New Roman" w:eastAsia="Yu Mincho" w:hAnsi="Times New Roman"/>
                <w:color w:val="000000"/>
                <w:sz w:val="20"/>
                <w:szCs w:val="20"/>
              </w:rPr>
              <w:t>UNDP programme countries. Baseline data year is 2015.</w:t>
            </w:r>
          </w:p>
        </w:tc>
      </w:tr>
      <w:tr w:rsidR="00766D9A" w:rsidRPr="002D0FFA" w:rsidTr="00891B88">
        <w:trPr>
          <w:trHeight w:val="260"/>
          <w:jc w:val="center"/>
        </w:trPr>
        <w:tc>
          <w:tcPr>
            <w:tcW w:w="765" w:type="dxa"/>
            <w:vMerge/>
            <w:tcBorders>
              <w:top w:val="single" w:sz="4" w:space="0" w:color="auto"/>
              <w:left w:val="single" w:sz="4" w:space="0" w:color="auto"/>
              <w:bottom w:val="single" w:sz="4" w:space="0" w:color="auto"/>
              <w:right w:val="single" w:sz="4" w:space="0" w:color="auto"/>
            </w:tcBorders>
            <w:vAlign w:val="center"/>
            <w:hideMark/>
          </w:tcPr>
          <w:p w:rsidR="00766D9A" w:rsidRPr="002D0FFA" w:rsidRDefault="00766D9A" w:rsidP="001C54A3">
            <w:pPr>
              <w:spacing w:after="0" w:line="0" w:lineRule="atLeast"/>
              <w:rPr>
                <w:rFonts w:ascii="Times New Roman" w:eastAsia="SimSun" w:hAnsi="Times New Roman" w:cs="Times New Roman"/>
                <w:b/>
                <w:color w:val="000000"/>
                <w:sz w:val="20"/>
                <w:szCs w:val="20"/>
              </w:rPr>
            </w:pPr>
          </w:p>
        </w:tc>
        <w:tc>
          <w:tcPr>
            <w:tcW w:w="12439" w:type="dxa"/>
            <w:gridSpan w:val="3"/>
            <w:tcBorders>
              <w:top w:val="single" w:sz="4" w:space="0" w:color="auto"/>
              <w:left w:val="single" w:sz="4" w:space="0" w:color="auto"/>
              <w:bottom w:val="single" w:sz="4" w:space="0" w:color="auto"/>
              <w:right w:val="single" w:sz="4" w:space="0" w:color="auto"/>
            </w:tcBorders>
            <w:shd w:val="clear" w:color="auto" w:fill="CAE9C0"/>
            <w:tcMar>
              <w:top w:w="0" w:type="dxa"/>
              <w:left w:w="115" w:type="dxa"/>
              <w:bottom w:w="0" w:type="dxa"/>
              <w:right w:w="115" w:type="dxa"/>
            </w:tcMar>
            <w:vAlign w:val="center"/>
            <w:hideMark/>
          </w:tcPr>
          <w:p w:rsidR="00766D9A" w:rsidRPr="002D0FFA" w:rsidRDefault="00766D9A" w:rsidP="001C54A3">
            <w:pPr>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FUNDS AND PROGRAMMES COMMON INDICATOR (UNICEF, UN</w:t>
            </w:r>
            <w:r w:rsidR="00891B88">
              <w:rPr>
                <w:rFonts w:ascii="Times New Roman" w:eastAsia="SimSun" w:hAnsi="Times New Roman" w:cs="Times New Roman"/>
                <w:b/>
                <w:color w:val="000000"/>
                <w:sz w:val="20"/>
                <w:szCs w:val="20"/>
              </w:rPr>
              <w:t xml:space="preserve"> </w:t>
            </w:r>
            <w:r w:rsidRPr="002D0FFA">
              <w:rPr>
                <w:rFonts w:ascii="Times New Roman" w:eastAsia="SimSun" w:hAnsi="Times New Roman" w:cs="Times New Roman"/>
                <w:b/>
                <w:color w:val="000000"/>
                <w:sz w:val="20"/>
                <w:szCs w:val="20"/>
              </w:rPr>
              <w:t>WOMEN)</w:t>
            </w:r>
          </w:p>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target</w:t>
            </w:r>
            <w:r w:rsidRPr="002D0FFA">
              <w:rPr>
                <w:rFonts w:ascii="Times New Roman" w:eastAsia="SimSun" w:hAnsi="Times New Roman" w:cs="Times New Roman"/>
                <w:color w:val="000000"/>
                <w:sz w:val="20"/>
                <w:szCs w:val="20"/>
              </w:rPr>
              <w:t>: 5.5 Ensure women’s full and effective participation and equal opportunities for leadership at all levels of decision-making in political, economic and public life</w:t>
            </w:r>
          </w:p>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(a) 5.5.1 (b) 5.5.2</w:t>
            </w:r>
          </w:p>
        </w:tc>
      </w:tr>
      <w:tr w:rsidR="001E3ACD" w:rsidRPr="002D0FFA" w:rsidTr="00891B88">
        <w:trPr>
          <w:trHeight w:val="233"/>
          <w:jc w:val="center"/>
        </w:trPr>
        <w:tc>
          <w:tcPr>
            <w:tcW w:w="765" w:type="dxa"/>
            <w:vMerge w:val="restart"/>
            <w:tcBorders>
              <w:top w:val="single" w:sz="4" w:space="0" w:color="auto"/>
              <w:left w:val="single" w:sz="4" w:space="0" w:color="auto"/>
              <w:bottom w:val="single" w:sz="4" w:space="0" w:color="auto"/>
              <w:right w:val="single" w:sz="4" w:space="0" w:color="auto"/>
            </w:tcBorders>
            <w:vAlign w:val="center"/>
          </w:tcPr>
          <w:p w:rsidR="001E3ACD" w:rsidRPr="002D0FFA" w:rsidRDefault="001E3ACD" w:rsidP="00F75C78">
            <w:pPr>
              <w:spacing w:after="0" w:line="0" w:lineRule="atLeast"/>
              <w:contextualSpacing/>
              <w:jc w:val="center"/>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2.3</w:t>
            </w:r>
          </w:p>
        </w:tc>
        <w:tc>
          <w:tcPr>
            <w:tcW w:w="6534" w:type="dxa"/>
            <w:tcBorders>
              <w:top w:val="single" w:sz="4" w:space="0" w:color="auto"/>
              <w:left w:val="single" w:sz="4" w:space="0" w:color="auto"/>
              <w:bottom w:val="single" w:sz="4" w:space="0" w:color="auto"/>
              <w:right w:val="single" w:sz="4" w:space="0" w:color="auto"/>
            </w:tcBorders>
          </w:tcPr>
          <w:p w:rsidR="001E3ACD" w:rsidRPr="002D0FFA" w:rsidRDefault="001E3ACD" w:rsidP="001C54A3">
            <w:pPr>
              <w:spacing w:after="0" w:line="0" w:lineRule="atLeast"/>
              <w:ind w:right="-105"/>
              <w:rPr>
                <w:rFonts w:ascii="Times New Roman" w:eastAsia="SimSun" w:hAnsi="Times New Roman" w:cs="Times New Roman"/>
                <w:color w:val="000000"/>
                <w:sz w:val="20"/>
                <w:szCs w:val="20"/>
              </w:rPr>
            </w:pPr>
            <w:r w:rsidRPr="002D0FFA">
              <w:rPr>
                <w:rFonts w:ascii="Times New Roman" w:eastAsia="SimSun" w:hAnsi="Times New Roman" w:cs="Times New Roman"/>
                <w:color w:val="000000"/>
                <w:sz w:val="20"/>
                <w:szCs w:val="20"/>
              </w:rPr>
              <w:t>Voter turnout, disaggregated by sex, age, and excluded groups</w:t>
            </w:r>
          </w:p>
        </w:tc>
        <w:tc>
          <w:tcPr>
            <w:tcW w:w="3051" w:type="dxa"/>
            <w:tcBorders>
              <w:top w:val="single" w:sz="4" w:space="0" w:color="auto"/>
              <w:left w:val="single" w:sz="4" w:space="0" w:color="auto"/>
              <w:bottom w:val="single" w:sz="4" w:space="0" w:color="auto"/>
              <w:right w:val="single" w:sz="4" w:space="0" w:color="auto"/>
            </w:tcBorders>
            <w:shd w:val="clear" w:color="auto" w:fill="auto"/>
          </w:tcPr>
          <w:p w:rsidR="001E3ACD" w:rsidRPr="002D0FFA" w:rsidRDefault="00181130"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66% (2003–</w:t>
            </w:r>
            <w:r w:rsidR="001E3ACD" w:rsidRPr="002D0FFA">
              <w:rPr>
                <w:rFonts w:ascii="Times New Roman" w:eastAsia="Calibri" w:hAnsi="Times New Roman" w:cs="Times New Roman"/>
                <w:color w:val="000000"/>
                <w:sz w:val="20"/>
                <w:szCs w:val="20"/>
              </w:rPr>
              <w:t>2017)</w:t>
            </w:r>
          </w:p>
        </w:tc>
        <w:tc>
          <w:tcPr>
            <w:tcW w:w="2854" w:type="dxa"/>
            <w:tcBorders>
              <w:top w:val="single" w:sz="4" w:space="0" w:color="auto"/>
              <w:left w:val="single" w:sz="4" w:space="0" w:color="auto"/>
              <w:bottom w:val="single" w:sz="4" w:space="0" w:color="auto"/>
              <w:right w:val="single" w:sz="4" w:space="0" w:color="auto"/>
            </w:tcBorders>
          </w:tcPr>
          <w:p w:rsidR="001E3ACD" w:rsidRPr="002D0FFA" w:rsidRDefault="001E3ACD" w:rsidP="001C54A3">
            <w:pPr>
              <w:spacing w:after="0" w:line="0" w:lineRule="atLeast"/>
              <w:rPr>
                <w:rFonts w:ascii="Times New Roman" w:eastAsia="Calibri" w:hAnsi="Times New Roman" w:cs="Times New Roman"/>
                <w:color w:val="000000"/>
                <w:sz w:val="20"/>
                <w:szCs w:val="20"/>
              </w:rPr>
            </w:pPr>
          </w:p>
        </w:tc>
      </w:tr>
      <w:tr w:rsidR="00766D9A" w:rsidRPr="002D0FFA" w:rsidTr="00891B88">
        <w:trPr>
          <w:trHeight w:val="233"/>
          <w:jc w:val="center"/>
        </w:trPr>
        <w:tc>
          <w:tcPr>
            <w:tcW w:w="765" w:type="dxa"/>
            <w:vMerge/>
            <w:tcBorders>
              <w:top w:val="single" w:sz="4" w:space="0" w:color="auto"/>
              <w:left w:val="single" w:sz="4" w:space="0" w:color="auto"/>
              <w:bottom w:val="single" w:sz="4" w:space="0" w:color="auto"/>
              <w:right w:val="single" w:sz="4" w:space="0" w:color="auto"/>
            </w:tcBorders>
            <w:vAlign w:val="center"/>
          </w:tcPr>
          <w:p w:rsidR="00766D9A" w:rsidRPr="002D0FFA" w:rsidRDefault="00766D9A" w:rsidP="00F75C78">
            <w:pPr>
              <w:spacing w:after="0" w:line="0" w:lineRule="atLeast"/>
              <w:contextualSpacing/>
              <w:jc w:val="center"/>
              <w:rPr>
                <w:rFonts w:ascii="Times New Roman" w:eastAsia="SimSun" w:hAnsi="Times New Roman" w:cs="Times New Roman"/>
                <w:b/>
                <w:color w:val="000000"/>
                <w:sz w:val="20"/>
                <w:szCs w:val="20"/>
              </w:rPr>
            </w:pPr>
          </w:p>
        </w:tc>
        <w:tc>
          <w:tcPr>
            <w:tcW w:w="124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6D9A" w:rsidRPr="002D0FFA" w:rsidRDefault="00766D9A" w:rsidP="001C54A3">
            <w:pPr>
              <w:spacing w:after="0" w:line="0" w:lineRule="atLeast"/>
              <w:ind w:right="-105"/>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Note</w:t>
            </w:r>
            <w:r w:rsidRPr="002D0FFA">
              <w:rPr>
                <w:rFonts w:ascii="Times New Roman" w:eastAsia="SimSun" w:hAnsi="Times New Roman" w:cs="Times New Roman"/>
                <w:color w:val="000000"/>
                <w:sz w:val="20"/>
                <w:szCs w:val="20"/>
              </w:rPr>
              <w:t>:</w:t>
            </w:r>
          </w:p>
          <w:p w:rsidR="00766D9A" w:rsidRPr="002D0FFA" w:rsidRDefault="00766D9A"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Calculation based on data from Inter-Parliamentary Union database (</w:t>
            </w:r>
            <w:hyperlink r:id="rId25" w:history="1">
              <w:r w:rsidRPr="002D0FFA">
                <w:rPr>
                  <w:rStyle w:val="Hyperlink"/>
                  <w:rFonts w:ascii="Times New Roman" w:eastAsia="Calibri" w:hAnsi="Times New Roman"/>
                  <w:sz w:val="20"/>
                  <w:szCs w:val="20"/>
                </w:rPr>
                <w:t>http://archive.ipu.org/parline-e/parlinesearch.asp</w:t>
              </w:r>
            </w:hyperlink>
            <w:r w:rsidRPr="002D0FFA">
              <w:rPr>
                <w:rFonts w:ascii="Times New Roman" w:eastAsia="Calibri" w:hAnsi="Times New Roman" w:cs="Times New Roman"/>
                <w:color w:val="000000"/>
                <w:sz w:val="20"/>
                <w:szCs w:val="20"/>
              </w:rPr>
              <w:t xml:space="preserve"> ) where 113 UNDP programme countries reported most recent election data. Baseline year ranged from 2003 to 2017.</w:t>
            </w:r>
          </w:p>
        </w:tc>
      </w:tr>
      <w:tr w:rsidR="00766D9A" w:rsidRPr="002D0FFA" w:rsidTr="00891B88">
        <w:trPr>
          <w:trHeight w:val="530"/>
          <w:jc w:val="center"/>
        </w:trPr>
        <w:tc>
          <w:tcPr>
            <w:tcW w:w="765" w:type="dxa"/>
            <w:vMerge/>
            <w:tcBorders>
              <w:top w:val="single" w:sz="4" w:space="0" w:color="auto"/>
              <w:left w:val="single" w:sz="4" w:space="0" w:color="auto"/>
              <w:bottom w:val="single" w:sz="4" w:space="0" w:color="auto"/>
              <w:right w:val="single" w:sz="4" w:space="0" w:color="auto"/>
            </w:tcBorders>
            <w:vAlign w:val="center"/>
            <w:hideMark/>
          </w:tcPr>
          <w:p w:rsidR="00766D9A" w:rsidRPr="002D0FFA" w:rsidRDefault="00766D9A" w:rsidP="00F75C78">
            <w:pPr>
              <w:spacing w:after="0" w:line="0" w:lineRule="atLeast"/>
              <w:jc w:val="center"/>
              <w:rPr>
                <w:rFonts w:ascii="Times New Roman" w:eastAsia="SimSun" w:hAnsi="Times New Roman" w:cs="Times New Roman"/>
                <w:b/>
                <w:color w:val="000000"/>
                <w:sz w:val="20"/>
                <w:szCs w:val="20"/>
              </w:rPr>
            </w:pPr>
          </w:p>
        </w:tc>
        <w:tc>
          <w:tcPr>
            <w:tcW w:w="12439" w:type="dxa"/>
            <w:gridSpan w:val="3"/>
            <w:tcBorders>
              <w:top w:val="single" w:sz="4" w:space="0" w:color="auto"/>
              <w:left w:val="single" w:sz="4" w:space="0" w:color="auto"/>
              <w:bottom w:val="single" w:sz="4" w:space="0" w:color="auto"/>
              <w:right w:val="single" w:sz="4" w:space="0" w:color="auto"/>
            </w:tcBorders>
            <w:shd w:val="clear" w:color="auto" w:fill="CAE9C0"/>
            <w:vAlign w:val="center"/>
            <w:hideMark/>
          </w:tcPr>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target</w:t>
            </w:r>
            <w:r w:rsidRPr="002D0FFA">
              <w:rPr>
                <w:rFonts w:ascii="Times New Roman" w:eastAsia="SimSun" w:hAnsi="Times New Roman" w:cs="Times New Roman"/>
                <w:color w:val="000000"/>
                <w:sz w:val="20"/>
                <w:szCs w:val="20"/>
              </w:rPr>
              <w:t>: 16.7 Ensure responsive, inclusive, participatory and representative decision-making at all levels</w:t>
            </w:r>
          </w:p>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xml:space="preserve">: Non-SDG indicator </w:t>
            </w:r>
          </w:p>
        </w:tc>
      </w:tr>
      <w:tr w:rsidR="001E3ACD" w:rsidRPr="002D0FFA" w:rsidTr="00891B88">
        <w:trPr>
          <w:trHeight w:val="314"/>
          <w:jc w:val="center"/>
        </w:trPr>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1E3ACD" w:rsidRPr="002D0FFA" w:rsidRDefault="001E3ACD" w:rsidP="00F75C78">
            <w:pPr>
              <w:spacing w:after="0" w:line="0" w:lineRule="atLeast"/>
              <w:contextualSpacing/>
              <w:jc w:val="center"/>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2.4</w:t>
            </w:r>
          </w:p>
        </w:tc>
        <w:tc>
          <w:tcPr>
            <w:tcW w:w="6534" w:type="dxa"/>
            <w:tcBorders>
              <w:top w:val="single" w:sz="4" w:space="0" w:color="auto"/>
              <w:left w:val="single" w:sz="4" w:space="0" w:color="auto"/>
              <w:bottom w:val="single" w:sz="4" w:space="0" w:color="auto"/>
              <w:right w:val="single" w:sz="4" w:space="0" w:color="auto"/>
            </w:tcBorders>
          </w:tcPr>
          <w:p w:rsidR="001E3ACD" w:rsidRPr="002D0FFA" w:rsidRDefault="001E3ACD"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rPr>
              <w:t>Percentage of people who experienced a dispute and had access to a formal or informal dispute mechanism, considered affordable and just (disaggregated by sex)</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tcPr>
          <w:p w:rsidR="001E3ACD" w:rsidRPr="002D0FFA" w:rsidRDefault="001E3ACD" w:rsidP="001C54A3">
            <w:pPr>
              <w:spacing w:after="0" w:line="0" w:lineRule="atLeast"/>
              <w:rPr>
                <w:rFonts w:ascii="Times New Roman" w:eastAsia="Calibri" w:hAnsi="Times New Roman" w:cs="Times New Roman"/>
                <w:color w:val="FF0000"/>
                <w:sz w:val="20"/>
                <w:szCs w:val="20"/>
              </w:rPr>
            </w:pPr>
            <w:r w:rsidRPr="002D0FFA">
              <w:rPr>
                <w:rFonts w:ascii="Times New Roman" w:eastAsia="Calibri" w:hAnsi="Times New Roman" w:cs="Times New Roman"/>
                <w:sz w:val="20"/>
                <w:szCs w:val="20"/>
              </w:rPr>
              <w:t>Data not available</w:t>
            </w:r>
          </w:p>
        </w:tc>
        <w:tc>
          <w:tcPr>
            <w:tcW w:w="2854" w:type="dxa"/>
            <w:tcBorders>
              <w:top w:val="single" w:sz="4" w:space="0" w:color="auto"/>
              <w:left w:val="single" w:sz="4" w:space="0" w:color="auto"/>
              <w:bottom w:val="single" w:sz="4" w:space="0" w:color="auto"/>
              <w:right w:val="single" w:sz="4" w:space="0" w:color="auto"/>
            </w:tcBorders>
          </w:tcPr>
          <w:p w:rsidR="001E3ACD" w:rsidRPr="002D0FFA" w:rsidRDefault="00FF005F"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Direction of progress: Increase</w:t>
            </w:r>
          </w:p>
        </w:tc>
      </w:tr>
      <w:tr w:rsidR="00766D9A" w:rsidRPr="002D0FFA" w:rsidTr="00891B88">
        <w:trPr>
          <w:trHeight w:val="278"/>
          <w:jc w:val="center"/>
        </w:trPr>
        <w:tc>
          <w:tcPr>
            <w:tcW w:w="765" w:type="dxa"/>
            <w:vMerge/>
            <w:tcBorders>
              <w:top w:val="single" w:sz="4" w:space="0" w:color="auto"/>
              <w:left w:val="single" w:sz="4" w:space="0" w:color="auto"/>
              <w:bottom w:val="single" w:sz="4" w:space="0" w:color="auto"/>
              <w:right w:val="single" w:sz="4" w:space="0" w:color="auto"/>
            </w:tcBorders>
            <w:vAlign w:val="center"/>
            <w:hideMark/>
          </w:tcPr>
          <w:p w:rsidR="00766D9A" w:rsidRPr="002D0FFA" w:rsidRDefault="00766D9A" w:rsidP="00F75C78">
            <w:pPr>
              <w:spacing w:after="0" w:line="0" w:lineRule="atLeast"/>
              <w:jc w:val="center"/>
              <w:rPr>
                <w:rFonts w:ascii="Times New Roman" w:eastAsia="SimSun" w:hAnsi="Times New Roman" w:cs="Times New Roman"/>
                <w:b/>
                <w:color w:val="000000"/>
                <w:sz w:val="20"/>
                <w:szCs w:val="20"/>
              </w:rPr>
            </w:pPr>
          </w:p>
        </w:tc>
        <w:tc>
          <w:tcPr>
            <w:tcW w:w="12439" w:type="dxa"/>
            <w:gridSpan w:val="3"/>
            <w:tcBorders>
              <w:top w:val="single" w:sz="4" w:space="0" w:color="auto"/>
              <w:left w:val="single" w:sz="4" w:space="0" w:color="auto"/>
              <w:bottom w:val="single" w:sz="4" w:space="0" w:color="auto"/>
              <w:right w:val="single" w:sz="4" w:space="0" w:color="auto"/>
            </w:tcBorders>
            <w:shd w:val="clear" w:color="auto" w:fill="CAE9C0"/>
            <w:hideMark/>
          </w:tcPr>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target</w:t>
            </w:r>
            <w:r w:rsidRPr="002D0FFA">
              <w:rPr>
                <w:rFonts w:ascii="Times New Roman" w:eastAsia="SimSun" w:hAnsi="Times New Roman" w:cs="Times New Roman"/>
                <w:color w:val="000000"/>
                <w:sz w:val="20"/>
                <w:szCs w:val="20"/>
              </w:rPr>
              <w:t>: 16.3 Promote the rule of law at the national and international levels and ensure equal access to justice for all</w:t>
            </w:r>
          </w:p>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Non-SDG indicator</w:t>
            </w:r>
          </w:p>
        </w:tc>
      </w:tr>
      <w:tr w:rsidR="001E3ACD" w:rsidRPr="002D0FFA" w:rsidTr="00891B88">
        <w:trPr>
          <w:trHeight w:val="332"/>
          <w:jc w:val="center"/>
        </w:trPr>
        <w:tc>
          <w:tcPr>
            <w:tcW w:w="765" w:type="dxa"/>
            <w:vMerge w:val="restart"/>
            <w:tcBorders>
              <w:top w:val="single" w:sz="4" w:space="0" w:color="auto"/>
              <w:left w:val="single" w:sz="4" w:space="0" w:color="auto"/>
              <w:right w:val="single" w:sz="4" w:space="0" w:color="auto"/>
            </w:tcBorders>
            <w:vAlign w:val="center"/>
          </w:tcPr>
          <w:p w:rsidR="001E3ACD" w:rsidRPr="002D0FFA" w:rsidRDefault="001E3ACD" w:rsidP="00F75C78">
            <w:pPr>
              <w:spacing w:after="0" w:line="0" w:lineRule="atLeast"/>
              <w:contextualSpacing/>
              <w:jc w:val="center"/>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lastRenderedPageBreak/>
              <w:t>2.5</w:t>
            </w:r>
          </w:p>
        </w:tc>
        <w:tc>
          <w:tcPr>
            <w:tcW w:w="6534" w:type="dxa"/>
            <w:tcBorders>
              <w:top w:val="single" w:sz="4" w:space="0" w:color="auto"/>
              <w:left w:val="single" w:sz="4" w:space="0" w:color="auto"/>
              <w:bottom w:val="single" w:sz="4" w:space="0" w:color="auto"/>
              <w:right w:val="single" w:sz="4" w:space="0" w:color="auto"/>
            </w:tcBorders>
          </w:tcPr>
          <w:p w:rsidR="001E3ACD" w:rsidRPr="002D0FFA" w:rsidRDefault="001E3ACD"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rPr>
              <w:t>Proportion of population who believe decision-making is inclusive and responsive, by sex, age, disability and population group</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tcPr>
          <w:p w:rsidR="001E3ACD" w:rsidRPr="002D0FFA" w:rsidRDefault="001E3ACD"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sz w:val="20"/>
                <w:szCs w:val="20"/>
              </w:rPr>
              <w:t>Data not available</w:t>
            </w:r>
          </w:p>
        </w:tc>
        <w:tc>
          <w:tcPr>
            <w:tcW w:w="2854" w:type="dxa"/>
            <w:tcBorders>
              <w:top w:val="single" w:sz="4" w:space="0" w:color="auto"/>
              <w:left w:val="single" w:sz="4" w:space="0" w:color="auto"/>
              <w:bottom w:val="single" w:sz="4" w:space="0" w:color="auto"/>
              <w:right w:val="single" w:sz="4" w:space="0" w:color="auto"/>
            </w:tcBorders>
          </w:tcPr>
          <w:p w:rsidR="001E3ACD" w:rsidRPr="002D0FFA" w:rsidRDefault="00FF005F"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Direction of progress: Increase</w:t>
            </w:r>
          </w:p>
        </w:tc>
      </w:tr>
      <w:tr w:rsidR="00766D9A" w:rsidRPr="002D0FFA" w:rsidTr="00891B88">
        <w:trPr>
          <w:trHeight w:val="332"/>
          <w:jc w:val="center"/>
        </w:trPr>
        <w:tc>
          <w:tcPr>
            <w:tcW w:w="765" w:type="dxa"/>
            <w:vMerge/>
            <w:tcBorders>
              <w:left w:val="single" w:sz="4" w:space="0" w:color="auto"/>
              <w:bottom w:val="single" w:sz="4" w:space="0" w:color="auto"/>
              <w:right w:val="single" w:sz="4" w:space="0" w:color="auto"/>
            </w:tcBorders>
            <w:vAlign w:val="center"/>
          </w:tcPr>
          <w:p w:rsidR="00766D9A" w:rsidRPr="002D0FFA" w:rsidRDefault="00766D9A" w:rsidP="00F75C78">
            <w:pPr>
              <w:spacing w:after="0" w:line="0" w:lineRule="atLeast"/>
              <w:contextualSpacing/>
              <w:jc w:val="center"/>
              <w:rPr>
                <w:rFonts w:ascii="Times New Roman" w:eastAsia="SimSun" w:hAnsi="Times New Roman" w:cs="Times New Roman"/>
                <w:b/>
                <w:color w:val="000000"/>
                <w:sz w:val="20"/>
                <w:szCs w:val="20"/>
              </w:rPr>
            </w:pPr>
          </w:p>
        </w:tc>
        <w:tc>
          <w:tcPr>
            <w:tcW w:w="12439" w:type="dxa"/>
            <w:gridSpan w:val="3"/>
            <w:tcBorders>
              <w:top w:val="single" w:sz="4" w:space="0" w:color="auto"/>
              <w:left w:val="single" w:sz="4" w:space="0" w:color="auto"/>
              <w:bottom w:val="single" w:sz="4" w:space="0" w:color="auto"/>
              <w:right w:val="single" w:sz="4" w:space="0" w:color="auto"/>
            </w:tcBorders>
            <w:shd w:val="clear" w:color="auto" w:fill="CAE9C0"/>
          </w:tcPr>
          <w:p w:rsidR="00766D9A" w:rsidRPr="002D0FFA" w:rsidRDefault="00766D9A"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b/>
                <w:color w:val="000000"/>
                <w:sz w:val="20"/>
                <w:szCs w:val="20"/>
              </w:rPr>
              <w:t>Corresponding</w:t>
            </w:r>
            <w:r w:rsidRPr="002D0FFA">
              <w:rPr>
                <w:rFonts w:ascii="Times New Roman" w:eastAsia="Yu Mincho" w:hAnsi="Times New Roman" w:cs="Times New Roman"/>
                <w:color w:val="000000"/>
                <w:sz w:val="20"/>
                <w:szCs w:val="20"/>
              </w:rPr>
              <w:t xml:space="preserve"> </w:t>
            </w:r>
            <w:r w:rsidRPr="002D0FFA">
              <w:rPr>
                <w:rFonts w:ascii="Times New Roman" w:eastAsia="Yu Mincho" w:hAnsi="Times New Roman" w:cs="Times New Roman"/>
                <w:b/>
                <w:color w:val="000000"/>
                <w:sz w:val="20"/>
                <w:szCs w:val="20"/>
              </w:rPr>
              <w:t>SDG target</w:t>
            </w:r>
            <w:r w:rsidRPr="002D0FFA">
              <w:rPr>
                <w:rFonts w:ascii="Times New Roman" w:eastAsia="Yu Mincho" w:hAnsi="Times New Roman" w:cs="Times New Roman"/>
                <w:color w:val="000000"/>
                <w:sz w:val="20"/>
                <w:szCs w:val="20"/>
              </w:rPr>
              <w:t>: 16.7 Ensure responsive, inclusive, participatory and representative decision-making at all levels</w:t>
            </w:r>
          </w:p>
          <w:p w:rsidR="00766D9A" w:rsidRPr="002D0FFA" w:rsidRDefault="00766D9A" w:rsidP="001C54A3">
            <w:pPr>
              <w:spacing w:after="0" w:line="0" w:lineRule="atLeast"/>
              <w:rPr>
                <w:rFonts w:ascii="Times New Roman" w:eastAsia="Calibri" w:hAnsi="Times New Roman" w:cs="Times New Roman"/>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16.7.2</w:t>
            </w:r>
          </w:p>
        </w:tc>
      </w:tr>
      <w:tr w:rsidR="001E3ACD" w:rsidRPr="002D0FFA" w:rsidTr="00891B88">
        <w:trPr>
          <w:trHeight w:val="260"/>
          <w:jc w:val="center"/>
        </w:trPr>
        <w:tc>
          <w:tcPr>
            <w:tcW w:w="765" w:type="dxa"/>
            <w:vMerge w:val="restart"/>
            <w:tcBorders>
              <w:top w:val="single" w:sz="4" w:space="0" w:color="auto"/>
              <w:left w:val="single" w:sz="4" w:space="0" w:color="auto"/>
              <w:right w:val="single" w:sz="4" w:space="0" w:color="auto"/>
            </w:tcBorders>
            <w:vAlign w:val="center"/>
          </w:tcPr>
          <w:p w:rsidR="001E3ACD" w:rsidRPr="002D0FFA" w:rsidRDefault="001E3ACD" w:rsidP="00F75C78">
            <w:pPr>
              <w:spacing w:after="0" w:line="0" w:lineRule="atLeast"/>
              <w:contextualSpacing/>
              <w:jc w:val="center"/>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2.6</w:t>
            </w:r>
          </w:p>
        </w:tc>
        <w:tc>
          <w:tcPr>
            <w:tcW w:w="6534" w:type="dxa"/>
            <w:tcBorders>
              <w:top w:val="single" w:sz="4" w:space="0" w:color="auto"/>
              <w:left w:val="single" w:sz="4" w:space="0" w:color="auto"/>
              <w:bottom w:val="single" w:sz="4" w:space="0" w:color="auto"/>
              <w:right w:val="single" w:sz="4" w:space="0" w:color="auto"/>
            </w:tcBorders>
          </w:tcPr>
          <w:p w:rsidR="001E3ACD" w:rsidRPr="002D0FFA" w:rsidRDefault="001E3ACD"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rPr>
              <w:t>Proportion of population satisfied with their last experience with public services</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tcPr>
          <w:p w:rsidR="001E3ACD" w:rsidRPr="002D0FFA" w:rsidRDefault="001E3ACD"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sz w:val="20"/>
                <w:szCs w:val="20"/>
              </w:rPr>
              <w:t>Data not available</w:t>
            </w:r>
          </w:p>
        </w:tc>
        <w:tc>
          <w:tcPr>
            <w:tcW w:w="2854" w:type="dxa"/>
            <w:tcBorders>
              <w:top w:val="single" w:sz="4" w:space="0" w:color="auto"/>
              <w:left w:val="single" w:sz="4" w:space="0" w:color="auto"/>
              <w:bottom w:val="single" w:sz="4" w:space="0" w:color="auto"/>
              <w:right w:val="single" w:sz="4" w:space="0" w:color="auto"/>
            </w:tcBorders>
          </w:tcPr>
          <w:p w:rsidR="001E3ACD" w:rsidRPr="002D0FFA" w:rsidRDefault="00FF005F"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Direction of progress: Increase</w:t>
            </w:r>
          </w:p>
        </w:tc>
      </w:tr>
      <w:tr w:rsidR="00766D9A" w:rsidRPr="002D0FFA" w:rsidTr="00891B88">
        <w:trPr>
          <w:trHeight w:val="332"/>
          <w:jc w:val="center"/>
        </w:trPr>
        <w:tc>
          <w:tcPr>
            <w:tcW w:w="765" w:type="dxa"/>
            <w:vMerge/>
            <w:tcBorders>
              <w:left w:val="single" w:sz="4" w:space="0" w:color="auto"/>
              <w:bottom w:val="single" w:sz="4" w:space="0" w:color="auto"/>
              <w:right w:val="single" w:sz="4" w:space="0" w:color="auto"/>
            </w:tcBorders>
            <w:vAlign w:val="center"/>
          </w:tcPr>
          <w:p w:rsidR="00766D9A" w:rsidRPr="002D0FFA" w:rsidRDefault="00766D9A" w:rsidP="001C54A3">
            <w:pPr>
              <w:spacing w:after="0" w:line="0" w:lineRule="atLeast"/>
              <w:contextualSpacing/>
              <w:rPr>
                <w:rFonts w:ascii="Times New Roman" w:eastAsia="SimSun" w:hAnsi="Times New Roman" w:cs="Times New Roman"/>
                <w:b/>
                <w:color w:val="000000"/>
                <w:sz w:val="20"/>
                <w:szCs w:val="20"/>
              </w:rPr>
            </w:pPr>
          </w:p>
        </w:tc>
        <w:tc>
          <w:tcPr>
            <w:tcW w:w="12439" w:type="dxa"/>
            <w:gridSpan w:val="3"/>
            <w:tcBorders>
              <w:top w:val="single" w:sz="4" w:space="0" w:color="auto"/>
              <w:left w:val="single" w:sz="4" w:space="0" w:color="auto"/>
              <w:bottom w:val="single" w:sz="4" w:space="0" w:color="auto"/>
              <w:right w:val="single" w:sz="4" w:space="0" w:color="auto"/>
            </w:tcBorders>
            <w:shd w:val="clear" w:color="auto" w:fill="CAE9C0"/>
          </w:tcPr>
          <w:p w:rsidR="00766D9A" w:rsidRPr="002D0FFA" w:rsidRDefault="00766D9A"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b/>
                <w:color w:val="000000"/>
                <w:sz w:val="20"/>
                <w:szCs w:val="20"/>
              </w:rPr>
              <w:t>Corresponding SDG target</w:t>
            </w:r>
            <w:r w:rsidRPr="002D0FFA">
              <w:rPr>
                <w:rFonts w:ascii="Times New Roman" w:eastAsia="Yu Mincho" w:hAnsi="Times New Roman" w:cs="Times New Roman"/>
                <w:color w:val="000000"/>
                <w:sz w:val="20"/>
                <w:szCs w:val="20"/>
              </w:rPr>
              <w:t>: 16.6 Develop effective, accountable and transparent institutions at all levels</w:t>
            </w:r>
          </w:p>
          <w:p w:rsidR="00766D9A" w:rsidRPr="002D0FFA" w:rsidRDefault="00766D9A" w:rsidP="001C54A3">
            <w:pPr>
              <w:spacing w:after="0" w:line="0" w:lineRule="atLeast"/>
              <w:rPr>
                <w:rFonts w:ascii="Times New Roman" w:eastAsia="Calibri" w:hAnsi="Times New Roman" w:cs="Times New Roman"/>
                <w:color w:val="000000"/>
                <w:sz w:val="20"/>
                <w:szCs w:val="20"/>
              </w:rPr>
            </w:pPr>
            <w:r w:rsidRPr="002D0FFA">
              <w:rPr>
                <w:rFonts w:ascii="Times New Roman" w:eastAsia="Yu Mincho" w:hAnsi="Times New Roman" w:cs="Times New Roman"/>
                <w:b/>
                <w:color w:val="000000"/>
                <w:sz w:val="20"/>
                <w:szCs w:val="20"/>
              </w:rPr>
              <w:t>Corresponding SDG Indicator</w:t>
            </w:r>
            <w:r w:rsidRPr="002D0FFA">
              <w:rPr>
                <w:rFonts w:ascii="Times New Roman" w:eastAsia="Yu Mincho" w:hAnsi="Times New Roman" w:cs="Times New Roman"/>
                <w:color w:val="000000"/>
                <w:sz w:val="20"/>
                <w:szCs w:val="20"/>
              </w:rPr>
              <w:t>: 16.6.2</w:t>
            </w:r>
          </w:p>
        </w:tc>
      </w:tr>
      <w:tr w:rsidR="001E3ACD" w:rsidRPr="002D0FFA" w:rsidTr="00891B88">
        <w:trPr>
          <w:trHeight w:val="332"/>
          <w:jc w:val="center"/>
        </w:trPr>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1E3ACD" w:rsidRPr="002D0FFA" w:rsidRDefault="001E3ACD" w:rsidP="00F75C78">
            <w:pPr>
              <w:spacing w:after="0" w:line="0" w:lineRule="atLeast"/>
              <w:contextualSpacing/>
              <w:jc w:val="center"/>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2.7</w:t>
            </w:r>
          </w:p>
        </w:tc>
        <w:tc>
          <w:tcPr>
            <w:tcW w:w="6534" w:type="dxa"/>
            <w:tcBorders>
              <w:top w:val="single" w:sz="4" w:space="0" w:color="auto"/>
              <w:left w:val="single" w:sz="4" w:space="0" w:color="auto"/>
              <w:bottom w:val="single" w:sz="4" w:space="0" w:color="auto"/>
              <w:right w:val="single" w:sz="4" w:space="0" w:color="auto"/>
            </w:tcBorders>
          </w:tcPr>
          <w:p w:rsidR="001E3ACD" w:rsidRPr="002D0FFA" w:rsidRDefault="001E3ACD"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rPr>
              <w:t>Number of countries that have communicated the establishment or operationalization of an integrated policy/strategy/plan which increases their ability to adapt to the adverse impacts of climate change, and foster climate resilience and low greenhouse gas emissions development in a manner that does not threaten food production</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tcPr>
          <w:p w:rsidR="001E3ACD" w:rsidRPr="002D0FFA" w:rsidRDefault="001E3ACD"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sz w:val="20"/>
                <w:szCs w:val="20"/>
              </w:rPr>
              <w:t>Data not available</w:t>
            </w:r>
          </w:p>
        </w:tc>
        <w:tc>
          <w:tcPr>
            <w:tcW w:w="2854" w:type="dxa"/>
            <w:tcBorders>
              <w:top w:val="single" w:sz="4" w:space="0" w:color="auto"/>
              <w:left w:val="single" w:sz="4" w:space="0" w:color="auto"/>
              <w:bottom w:val="single" w:sz="4" w:space="0" w:color="auto"/>
              <w:right w:val="single" w:sz="4" w:space="0" w:color="auto"/>
            </w:tcBorders>
          </w:tcPr>
          <w:p w:rsidR="001E3ACD" w:rsidRPr="002D0FFA" w:rsidRDefault="00FF005F"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Direction of progress: Increase</w:t>
            </w:r>
          </w:p>
        </w:tc>
      </w:tr>
      <w:tr w:rsidR="00766D9A" w:rsidRPr="002D0FFA" w:rsidTr="00891B88">
        <w:trPr>
          <w:trHeight w:val="233"/>
          <w:jc w:val="center"/>
        </w:trPr>
        <w:tc>
          <w:tcPr>
            <w:tcW w:w="765" w:type="dxa"/>
            <w:vMerge/>
            <w:tcBorders>
              <w:top w:val="single" w:sz="4" w:space="0" w:color="auto"/>
              <w:left w:val="single" w:sz="4" w:space="0" w:color="auto"/>
              <w:bottom w:val="single" w:sz="4" w:space="0" w:color="auto"/>
              <w:right w:val="single" w:sz="4" w:space="0" w:color="auto"/>
            </w:tcBorders>
            <w:vAlign w:val="center"/>
            <w:hideMark/>
          </w:tcPr>
          <w:p w:rsidR="00766D9A" w:rsidRPr="002D0FFA" w:rsidRDefault="00766D9A" w:rsidP="00F75C78">
            <w:pPr>
              <w:spacing w:after="0" w:line="0" w:lineRule="atLeast"/>
              <w:jc w:val="center"/>
              <w:rPr>
                <w:rFonts w:ascii="Times New Roman" w:eastAsia="SimSun" w:hAnsi="Times New Roman" w:cs="Times New Roman"/>
                <w:b/>
                <w:color w:val="000000"/>
                <w:sz w:val="20"/>
                <w:szCs w:val="20"/>
              </w:rPr>
            </w:pPr>
          </w:p>
        </w:tc>
        <w:tc>
          <w:tcPr>
            <w:tcW w:w="12439" w:type="dxa"/>
            <w:gridSpan w:val="3"/>
            <w:tcBorders>
              <w:top w:val="single" w:sz="4" w:space="0" w:color="auto"/>
              <w:left w:val="single" w:sz="4" w:space="0" w:color="auto"/>
              <w:bottom w:val="single" w:sz="4" w:space="0" w:color="auto"/>
              <w:right w:val="single" w:sz="4" w:space="0" w:color="auto"/>
            </w:tcBorders>
            <w:shd w:val="clear" w:color="auto" w:fill="CAE9C0"/>
            <w:vAlign w:val="center"/>
            <w:hideMark/>
          </w:tcPr>
          <w:p w:rsidR="00766D9A" w:rsidRPr="002D0FFA" w:rsidRDefault="00766D9A" w:rsidP="001C54A3">
            <w:pPr>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Corresponding SDG target</w:t>
            </w:r>
            <w:r w:rsidRPr="002D0FFA">
              <w:rPr>
                <w:rFonts w:ascii="Times New Roman" w:eastAsia="SimSun" w:hAnsi="Times New Roman" w:cs="Times New Roman"/>
                <w:color w:val="000000"/>
                <w:sz w:val="20"/>
                <w:szCs w:val="20"/>
              </w:rPr>
              <w:t>: 13.2 Integrate climate change measures into national policies, strategies and planning</w:t>
            </w:r>
          </w:p>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13.2.1</w:t>
            </w:r>
          </w:p>
        </w:tc>
      </w:tr>
      <w:tr w:rsidR="001E3ACD" w:rsidRPr="002D0FFA" w:rsidTr="00891B88">
        <w:trPr>
          <w:trHeight w:val="440"/>
          <w:jc w:val="center"/>
        </w:trPr>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1E3ACD" w:rsidRPr="002D0FFA" w:rsidRDefault="001E3ACD" w:rsidP="00F75C78">
            <w:pPr>
              <w:spacing w:after="0" w:line="0" w:lineRule="atLeast"/>
              <w:contextualSpacing/>
              <w:jc w:val="center"/>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2.8</w:t>
            </w:r>
          </w:p>
        </w:tc>
        <w:tc>
          <w:tcPr>
            <w:tcW w:w="6534" w:type="dxa"/>
            <w:tcBorders>
              <w:top w:val="single" w:sz="4" w:space="0" w:color="auto"/>
              <w:left w:val="single" w:sz="4" w:space="0" w:color="auto"/>
              <w:bottom w:val="single" w:sz="4" w:space="0" w:color="auto"/>
              <w:right w:val="single" w:sz="4" w:space="0" w:color="auto"/>
            </w:tcBorders>
            <w:vAlign w:val="center"/>
            <w:hideMark/>
          </w:tcPr>
          <w:p w:rsidR="001E3ACD" w:rsidRPr="002D0FFA" w:rsidRDefault="001E3ACD" w:rsidP="00407665">
            <w:pPr>
              <w:autoSpaceDE w:val="0"/>
              <w:autoSpaceDN w:val="0"/>
              <w:adjustRightInd w:val="0"/>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color w:val="000000"/>
                <w:sz w:val="20"/>
                <w:szCs w:val="20"/>
              </w:rPr>
              <w:t>Number of parties to international multilateral environmental agreements on hazardous waste, and other chemicals that meet their commitments and obligations in transmitting information as required by each relevant agreement</w:t>
            </w:r>
          </w:p>
        </w:tc>
        <w:tc>
          <w:tcPr>
            <w:tcW w:w="3051" w:type="dxa"/>
            <w:tcBorders>
              <w:top w:val="single" w:sz="4" w:space="0" w:color="auto"/>
              <w:left w:val="single" w:sz="4" w:space="0" w:color="auto"/>
              <w:bottom w:val="single" w:sz="4" w:space="0" w:color="auto"/>
              <w:right w:val="single" w:sz="4" w:space="0" w:color="auto"/>
            </w:tcBorders>
            <w:shd w:val="clear" w:color="auto" w:fill="auto"/>
          </w:tcPr>
          <w:p w:rsidR="001E3ACD" w:rsidRPr="002D0FFA" w:rsidRDefault="001E3ACD"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Basel Convention: 58%</w:t>
            </w:r>
          </w:p>
          <w:p w:rsidR="001E3ACD" w:rsidRPr="002D0FFA" w:rsidRDefault="001E3ACD"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Montreal Protocol: 100%</w:t>
            </w:r>
          </w:p>
          <w:p w:rsidR="001E3ACD" w:rsidRPr="002D0FFA" w:rsidRDefault="001E3ACD"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Rotterdam Convention: 71%</w:t>
            </w:r>
          </w:p>
          <w:p w:rsidR="001E3ACD" w:rsidRPr="002D0FFA" w:rsidRDefault="001E3ACD"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Stockholm Convention: 51%</w:t>
            </w:r>
          </w:p>
        </w:tc>
        <w:tc>
          <w:tcPr>
            <w:tcW w:w="2854" w:type="dxa"/>
            <w:tcBorders>
              <w:top w:val="single" w:sz="4" w:space="0" w:color="auto"/>
              <w:left w:val="single" w:sz="4" w:space="0" w:color="auto"/>
              <w:bottom w:val="single" w:sz="4" w:space="0" w:color="auto"/>
              <w:right w:val="single" w:sz="4" w:space="0" w:color="auto"/>
            </w:tcBorders>
          </w:tcPr>
          <w:p w:rsidR="001E3ACD" w:rsidRPr="002D0FFA" w:rsidRDefault="00FF005F"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Direction of progress: Increase</w:t>
            </w:r>
          </w:p>
        </w:tc>
      </w:tr>
      <w:tr w:rsidR="00766D9A" w:rsidRPr="002D0FFA" w:rsidTr="00891B88">
        <w:trPr>
          <w:trHeight w:val="440"/>
          <w:jc w:val="center"/>
        </w:trPr>
        <w:tc>
          <w:tcPr>
            <w:tcW w:w="765" w:type="dxa"/>
            <w:vMerge/>
            <w:tcBorders>
              <w:top w:val="single" w:sz="4" w:space="0" w:color="auto"/>
              <w:left w:val="single" w:sz="4" w:space="0" w:color="auto"/>
              <w:bottom w:val="single" w:sz="4" w:space="0" w:color="auto"/>
              <w:right w:val="single" w:sz="4" w:space="0" w:color="auto"/>
            </w:tcBorders>
            <w:vAlign w:val="center"/>
          </w:tcPr>
          <w:p w:rsidR="00766D9A" w:rsidRPr="002D0FFA" w:rsidRDefault="00766D9A" w:rsidP="001C54A3">
            <w:pPr>
              <w:spacing w:after="0" w:line="0" w:lineRule="atLeast"/>
              <w:contextualSpacing/>
              <w:rPr>
                <w:rFonts w:ascii="Times New Roman" w:eastAsia="SimSun" w:hAnsi="Times New Roman" w:cs="Times New Roman"/>
                <w:b/>
                <w:color w:val="000000"/>
                <w:sz w:val="20"/>
                <w:szCs w:val="20"/>
              </w:rPr>
            </w:pPr>
          </w:p>
        </w:tc>
        <w:tc>
          <w:tcPr>
            <w:tcW w:w="124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6D9A" w:rsidRPr="002D0FFA" w:rsidRDefault="00766D9A" w:rsidP="001C54A3">
            <w:pPr>
              <w:autoSpaceDE w:val="0"/>
              <w:autoSpaceDN w:val="0"/>
              <w:adjustRightInd w:val="0"/>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Note:</w:t>
            </w:r>
          </w:p>
          <w:p w:rsidR="00766D9A" w:rsidRPr="002D0FFA" w:rsidRDefault="00766D9A" w:rsidP="001C54A3">
            <w:pPr>
              <w:autoSpaceDE w:val="0"/>
              <w:autoSpaceDN w:val="0"/>
              <w:adjustRightInd w:val="0"/>
              <w:spacing w:after="0" w:line="0" w:lineRule="atLeast"/>
              <w:rPr>
                <w:rFonts w:ascii="Times New Roman" w:eastAsia="Calibri" w:hAnsi="Times New Roman" w:cs="Times New Roman"/>
                <w:color w:val="000000"/>
                <w:sz w:val="20"/>
                <w:szCs w:val="20"/>
              </w:rPr>
            </w:pPr>
            <w:r w:rsidRPr="002D0FFA">
              <w:rPr>
                <w:rFonts w:ascii="Times New Roman" w:eastAsia="SimSun" w:hAnsi="Times New Roman" w:cs="Times New Roman"/>
                <w:color w:val="000000"/>
                <w:sz w:val="20"/>
                <w:szCs w:val="20"/>
              </w:rPr>
              <w:t xml:space="preserve">As published in “The Sustainable Development Goals Report 2017” and in the “Progress towards the Sustainable Development Goals Report of the Secretary-General Supplementary Information” </w:t>
            </w:r>
            <w:r w:rsidR="00A12C0F">
              <w:rPr>
                <w:rFonts w:ascii="Times New Roman" w:eastAsia="SimSun" w:hAnsi="Times New Roman" w:cs="Times New Roman"/>
                <w:color w:val="000000"/>
                <w:sz w:val="20"/>
                <w:szCs w:val="20"/>
              </w:rPr>
              <w:t xml:space="preserve">for </w:t>
            </w:r>
            <w:r w:rsidRPr="002D0FFA">
              <w:rPr>
                <w:rFonts w:ascii="Times New Roman" w:eastAsia="SimSun" w:hAnsi="Times New Roman" w:cs="Times New Roman"/>
                <w:color w:val="000000"/>
                <w:sz w:val="20"/>
                <w:szCs w:val="20"/>
              </w:rPr>
              <w:t>2017, also known as the “Statistical Annex</w:t>
            </w:r>
            <w:r w:rsidR="00122B41">
              <w:rPr>
                <w:rFonts w:ascii="Times New Roman" w:eastAsia="SimSun" w:hAnsi="Times New Roman" w:cs="Times New Roman"/>
                <w:color w:val="000000"/>
                <w:sz w:val="20"/>
                <w:szCs w:val="20"/>
              </w:rPr>
              <w:t>.</w:t>
            </w:r>
            <w:r w:rsidRPr="002D0FFA">
              <w:rPr>
                <w:rFonts w:ascii="Times New Roman" w:eastAsia="SimSun" w:hAnsi="Times New Roman" w:cs="Times New Roman"/>
                <w:color w:val="000000"/>
                <w:sz w:val="20"/>
                <w:szCs w:val="20"/>
              </w:rPr>
              <w:t>”</w:t>
            </w:r>
            <w:r w:rsidR="00181130" w:rsidRPr="002D0FFA">
              <w:rPr>
                <w:rFonts w:ascii="Times New Roman" w:eastAsia="SimSun" w:hAnsi="Times New Roman" w:cs="Times New Roman"/>
                <w:color w:val="000000"/>
                <w:sz w:val="20"/>
                <w:szCs w:val="20"/>
              </w:rPr>
              <w:t xml:space="preserve"> Baseline year is 2010-</w:t>
            </w:r>
            <w:r w:rsidRPr="002D0FFA">
              <w:rPr>
                <w:rFonts w:ascii="Times New Roman" w:eastAsia="SimSun" w:hAnsi="Times New Roman" w:cs="Times New Roman"/>
                <w:color w:val="000000"/>
                <w:sz w:val="20"/>
                <w:szCs w:val="20"/>
              </w:rPr>
              <w:t>2014.</w:t>
            </w:r>
          </w:p>
        </w:tc>
      </w:tr>
      <w:tr w:rsidR="00766D9A" w:rsidRPr="002D0FFA" w:rsidTr="00891B88">
        <w:trPr>
          <w:trHeight w:val="532"/>
          <w:jc w:val="center"/>
        </w:trPr>
        <w:tc>
          <w:tcPr>
            <w:tcW w:w="765" w:type="dxa"/>
            <w:vMerge/>
            <w:tcBorders>
              <w:top w:val="single" w:sz="4" w:space="0" w:color="auto"/>
              <w:left w:val="single" w:sz="4" w:space="0" w:color="auto"/>
              <w:bottom w:val="single" w:sz="4" w:space="0" w:color="auto"/>
              <w:right w:val="single" w:sz="4" w:space="0" w:color="auto"/>
            </w:tcBorders>
            <w:vAlign w:val="center"/>
            <w:hideMark/>
          </w:tcPr>
          <w:p w:rsidR="00766D9A" w:rsidRPr="002D0FFA" w:rsidRDefault="00766D9A" w:rsidP="001C54A3">
            <w:pPr>
              <w:spacing w:after="0" w:line="0" w:lineRule="atLeast"/>
              <w:rPr>
                <w:rFonts w:ascii="Times New Roman" w:eastAsia="SimSun" w:hAnsi="Times New Roman" w:cs="Times New Roman"/>
                <w:b/>
                <w:color w:val="000000"/>
                <w:sz w:val="20"/>
                <w:szCs w:val="20"/>
              </w:rPr>
            </w:pPr>
          </w:p>
        </w:tc>
        <w:tc>
          <w:tcPr>
            <w:tcW w:w="12439" w:type="dxa"/>
            <w:gridSpan w:val="3"/>
            <w:tcBorders>
              <w:top w:val="single" w:sz="4" w:space="0" w:color="auto"/>
              <w:left w:val="single" w:sz="4" w:space="0" w:color="auto"/>
              <w:bottom w:val="single" w:sz="4" w:space="0" w:color="auto"/>
              <w:right w:val="single" w:sz="4" w:space="0" w:color="auto"/>
            </w:tcBorders>
            <w:shd w:val="clear" w:color="auto" w:fill="CAE9C0"/>
            <w:vAlign w:val="center"/>
            <w:hideMark/>
          </w:tcPr>
          <w:p w:rsidR="00766D9A" w:rsidRPr="002D0FFA" w:rsidRDefault="00766D9A" w:rsidP="001C54A3">
            <w:pPr>
              <w:autoSpaceDE w:val="0"/>
              <w:autoSpaceDN w:val="0"/>
              <w:adjustRightInd w:val="0"/>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Corresponding SDG target:</w:t>
            </w:r>
            <w:r w:rsidRPr="002D0FFA">
              <w:rPr>
                <w:rFonts w:ascii="Times New Roman" w:eastAsia="SimSun" w:hAnsi="Times New Roman" w:cs="Times New Roman"/>
                <w:color w:val="000000"/>
                <w:sz w:val="20"/>
                <w:szCs w:val="20"/>
              </w:rPr>
              <w:t xml:space="preserve"> 12.4 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p w:rsidR="00766D9A" w:rsidRPr="002D0FFA" w:rsidRDefault="00766D9A" w:rsidP="001C54A3">
            <w:pPr>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12.4.1</w:t>
            </w:r>
          </w:p>
        </w:tc>
      </w:tr>
      <w:tr w:rsidR="001E3ACD" w:rsidRPr="002D0FFA" w:rsidTr="00891B88">
        <w:trPr>
          <w:trHeight w:val="532"/>
          <w:jc w:val="center"/>
        </w:trPr>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1E3ACD" w:rsidRPr="002D0FFA" w:rsidRDefault="001E3ACD" w:rsidP="00F75C78">
            <w:pPr>
              <w:spacing w:after="0" w:line="0" w:lineRule="atLeast"/>
              <w:contextualSpacing/>
              <w:jc w:val="center"/>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2.9</w:t>
            </w:r>
          </w:p>
        </w:tc>
        <w:tc>
          <w:tcPr>
            <w:tcW w:w="6534" w:type="dxa"/>
            <w:tcBorders>
              <w:top w:val="single" w:sz="4" w:space="0" w:color="auto"/>
              <w:left w:val="single" w:sz="4" w:space="0" w:color="auto"/>
              <w:bottom w:val="single" w:sz="4" w:space="0" w:color="auto"/>
              <w:right w:val="single" w:sz="4" w:space="0" w:color="auto"/>
            </w:tcBorders>
          </w:tcPr>
          <w:p w:rsidR="001E3ACD" w:rsidRPr="002D0FFA" w:rsidRDefault="001E3ACD" w:rsidP="001C54A3">
            <w:pPr>
              <w:autoSpaceDE w:val="0"/>
              <w:autoSpaceDN w:val="0"/>
              <w:adjustRightInd w:val="0"/>
              <w:spacing w:after="0" w:line="0" w:lineRule="atLeast"/>
              <w:rPr>
                <w:rFonts w:ascii="Times New Roman" w:eastAsia="Yu Mincho" w:hAnsi="Times New Roman" w:cs="Times New Roman"/>
                <w:color w:val="000000"/>
                <w:sz w:val="20"/>
                <w:szCs w:val="20"/>
              </w:rPr>
            </w:pPr>
            <w:r w:rsidRPr="002D0FFA">
              <w:rPr>
                <w:rFonts w:ascii="Times New Roman" w:eastAsia="Yu Mincho" w:hAnsi="Times New Roman" w:cs="Times New Roman"/>
                <w:b/>
                <w:color w:val="000000"/>
                <w:sz w:val="20"/>
                <w:szCs w:val="20"/>
              </w:rPr>
              <w:t>a.</w:t>
            </w:r>
            <w:r w:rsidRPr="002D0FFA">
              <w:rPr>
                <w:rFonts w:ascii="Times New Roman" w:eastAsia="Yu Mincho" w:hAnsi="Times New Roman" w:cs="Times New Roman"/>
                <w:color w:val="000000"/>
                <w:sz w:val="20"/>
                <w:szCs w:val="20"/>
              </w:rPr>
              <w:t xml:space="preserve"> Proportion of important sites for terrestrial and freshwater biodiversity that are covered by protected areas, by ecosystem type</w:t>
            </w:r>
          </w:p>
          <w:p w:rsidR="001E3ACD" w:rsidRPr="002D0FFA" w:rsidRDefault="001E3ACD" w:rsidP="001C54A3">
            <w:pPr>
              <w:spacing w:after="0" w:line="0" w:lineRule="atLeast"/>
              <w:ind w:right="-105"/>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b.</w:t>
            </w:r>
            <w:r w:rsidRPr="002D0FFA">
              <w:rPr>
                <w:rFonts w:ascii="Times New Roman" w:eastAsia="SimSun" w:hAnsi="Times New Roman" w:cs="Times New Roman"/>
                <w:color w:val="000000"/>
                <w:sz w:val="20"/>
                <w:szCs w:val="20"/>
              </w:rPr>
              <w:t xml:space="preserve"> Coverage of protected areas in relation to marine areas</w:t>
            </w:r>
          </w:p>
        </w:tc>
        <w:tc>
          <w:tcPr>
            <w:tcW w:w="3051" w:type="dxa"/>
            <w:tcBorders>
              <w:top w:val="single" w:sz="4" w:space="0" w:color="auto"/>
              <w:left w:val="single" w:sz="4" w:space="0" w:color="auto"/>
              <w:bottom w:val="single" w:sz="4" w:space="0" w:color="auto"/>
              <w:right w:val="single" w:sz="4" w:space="0" w:color="auto"/>
            </w:tcBorders>
            <w:shd w:val="clear" w:color="auto" w:fill="auto"/>
          </w:tcPr>
          <w:p w:rsidR="001E3ACD" w:rsidRPr="002D0FFA" w:rsidRDefault="001E3ACD"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a. 47% (2017)</w:t>
            </w:r>
          </w:p>
          <w:p w:rsidR="001E3ACD" w:rsidRPr="002D0FFA" w:rsidRDefault="001E3ACD" w:rsidP="001C54A3">
            <w:pPr>
              <w:spacing w:after="0" w:line="0" w:lineRule="atLeast"/>
              <w:rPr>
                <w:rFonts w:ascii="Times New Roman" w:eastAsia="Calibri" w:hAnsi="Times New Roman" w:cs="Times New Roman"/>
                <w:color w:val="000000"/>
                <w:sz w:val="20"/>
                <w:szCs w:val="20"/>
              </w:rPr>
            </w:pPr>
          </w:p>
          <w:p w:rsidR="001E3ACD" w:rsidRPr="002D0FFA" w:rsidRDefault="001E3ACD" w:rsidP="001C54A3">
            <w:pPr>
              <w:spacing w:after="0" w:line="0" w:lineRule="atLeast"/>
              <w:rPr>
                <w:rFonts w:ascii="Times New Roman" w:eastAsia="Calibri" w:hAnsi="Times New Roman" w:cs="Times New Roman"/>
                <w:b/>
                <w:color w:val="000000"/>
                <w:sz w:val="20"/>
                <w:szCs w:val="20"/>
              </w:rPr>
            </w:pPr>
            <w:r w:rsidRPr="002D0FFA">
              <w:rPr>
                <w:rFonts w:ascii="Times New Roman" w:eastAsia="Calibri" w:hAnsi="Times New Roman" w:cs="Times New Roman"/>
                <w:color w:val="000000"/>
                <w:sz w:val="20"/>
                <w:szCs w:val="20"/>
              </w:rPr>
              <w:t>b. 13% (2016)</w:t>
            </w:r>
          </w:p>
        </w:tc>
        <w:tc>
          <w:tcPr>
            <w:tcW w:w="2854" w:type="dxa"/>
            <w:tcBorders>
              <w:top w:val="single" w:sz="4" w:space="0" w:color="auto"/>
              <w:left w:val="single" w:sz="4" w:space="0" w:color="auto"/>
              <w:bottom w:val="single" w:sz="4" w:space="0" w:color="auto"/>
              <w:right w:val="single" w:sz="4" w:space="0" w:color="auto"/>
            </w:tcBorders>
          </w:tcPr>
          <w:p w:rsidR="001E3ACD" w:rsidRPr="002D0FFA" w:rsidRDefault="00FF005F"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Direction of progress: Increase</w:t>
            </w:r>
          </w:p>
        </w:tc>
      </w:tr>
      <w:tr w:rsidR="00766D9A" w:rsidRPr="002D0FFA" w:rsidTr="00891B88">
        <w:trPr>
          <w:trHeight w:val="532"/>
          <w:jc w:val="center"/>
        </w:trPr>
        <w:tc>
          <w:tcPr>
            <w:tcW w:w="765" w:type="dxa"/>
            <w:vMerge/>
            <w:tcBorders>
              <w:top w:val="single" w:sz="4" w:space="0" w:color="auto"/>
              <w:left w:val="single" w:sz="4" w:space="0" w:color="auto"/>
              <w:bottom w:val="single" w:sz="4" w:space="0" w:color="auto"/>
              <w:right w:val="single" w:sz="4" w:space="0" w:color="auto"/>
            </w:tcBorders>
            <w:vAlign w:val="center"/>
          </w:tcPr>
          <w:p w:rsidR="00766D9A" w:rsidRPr="002D0FFA" w:rsidRDefault="00766D9A" w:rsidP="001C54A3">
            <w:pPr>
              <w:spacing w:after="0" w:line="0" w:lineRule="atLeast"/>
              <w:contextualSpacing/>
              <w:rPr>
                <w:rFonts w:ascii="Times New Roman" w:eastAsia="SimSun" w:hAnsi="Times New Roman" w:cs="Times New Roman"/>
                <w:b/>
                <w:color w:val="000000"/>
                <w:sz w:val="20"/>
                <w:szCs w:val="20"/>
              </w:rPr>
            </w:pPr>
          </w:p>
        </w:tc>
        <w:tc>
          <w:tcPr>
            <w:tcW w:w="124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6D9A" w:rsidRPr="002D0FFA" w:rsidRDefault="00766D9A" w:rsidP="001C54A3">
            <w:pPr>
              <w:autoSpaceDE w:val="0"/>
              <w:autoSpaceDN w:val="0"/>
              <w:adjustRightInd w:val="0"/>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Note:</w:t>
            </w:r>
          </w:p>
          <w:p w:rsidR="00766D9A" w:rsidRPr="002D0FFA" w:rsidRDefault="00766D9A" w:rsidP="001C54A3">
            <w:pPr>
              <w:autoSpaceDE w:val="0"/>
              <w:autoSpaceDN w:val="0"/>
              <w:adjustRightInd w:val="0"/>
              <w:spacing w:after="0" w:line="0" w:lineRule="atLeast"/>
              <w:rPr>
                <w:rFonts w:ascii="Times New Roman" w:eastAsia="Calibri" w:hAnsi="Times New Roman" w:cs="Times New Roman"/>
                <w:color w:val="000000"/>
                <w:sz w:val="20"/>
                <w:szCs w:val="20"/>
              </w:rPr>
            </w:pPr>
            <w:r w:rsidRPr="002D0FFA">
              <w:rPr>
                <w:rFonts w:ascii="Times New Roman" w:eastAsia="SimSun" w:hAnsi="Times New Roman" w:cs="Times New Roman"/>
                <w:color w:val="000000"/>
                <w:sz w:val="20"/>
                <w:szCs w:val="20"/>
              </w:rPr>
              <w:t>As published in “The Sustainable Development Goals Report 2017” and in the “Progress towards the Sustainable Development Goals Report of the Secretary-General Supplementary Information”</w:t>
            </w:r>
            <w:r w:rsidR="00A12C0F">
              <w:rPr>
                <w:rFonts w:ascii="Times New Roman" w:eastAsia="SimSun" w:hAnsi="Times New Roman" w:cs="Times New Roman"/>
                <w:color w:val="000000"/>
                <w:sz w:val="20"/>
                <w:szCs w:val="20"/>
              </w:rPr>
              <w:t xml:space="preserve"> for</w:t>
            </w:r>
            <w:r w:rsidRPr="002D0FFA">
              <w:rPr>
                <w:rFonts w:ascii="Times New Roman" w:eastAsia="SimSun" w:hAnsi="Times New Roman" w:cs="Times New Roman"/>
                <w:color w:val="000000"/>
                <w:sz w:val="20"/>
                <w:szCs w:val="20"/>
              </w:rPr>
              <w:t xml:space="preserve"> 2017, also known as the “Statistical Annex</w:t>
            </w:r>
            <w:r w:rsidR="00122B41">
              <w:rPr>
                <w:rFonts w:ascii="Times New Roman" w:eastAsia="SimSun" w:hAnsi="Times New Roman" w:cs="Times New Roman"/>
                <w:color w:val="000000"/>
                <w:sz w:val="20"/>
                <w:szCs w:val="20"/>
              </w:rPr>
              <w:t>.</w:t>
            </w:r>
            <w:r w:rsidRPr="002D0FFA">
              <w:rPr>
                <w:rFonts w:ascii="Times New Roman" w:eastAsia="SimSun" w:hAnsi="Times New Roman" w:cs="Times New Roman"/>
                <w:color w:val="000000"/>
                <w:sz w:val="20"/>
                <w:szCs w:val="20"/>
              </w:rPr>
              <w:t>”</w:t>
            </w:r>
          </w:p>
        </w:tc>
      </w:tr>
      <w:tr w:rsidR="00766D9A" w:rsidRPr="002D0FFA" w:rsidTr="00891B88">
        <w:trPr>
          <w:trHeight w:val="532"/>
          <w:jc w:val="center"/>
        </w:trPr>
        <w:tc>
          <w:tcPr>
            <w:tcW w:w="765" w:type="dxa"/>
            <w:vMerge/>
            <w:tcBorders>
              <w:top w:val="single" w:sz="4" w:space="0" w:color="auto"/>
              <w:left w:val="single" w:sz="4" w:space="0" w:color="auto"/>
              <w:bottom w:val="single" w:sz="4" w:space="0" w:color="auto"/>
              <w:right w:val="single" w:sz="4" w:space="0" w:color="auto"/>
            </w:tcBorders>
            <w:vAlign w:val="center"/>
            <w:hideMark/>
          </w:tcPr>
          <w:p w:rsidR="00766D9A" w:rsidRPr="002D0FFA" w:rsidRDefault="00766D9A" w:rsidP="001C54A3">
            <w:pPr>
              <w:spacing w:after="0" w:line="0" w:lineRule="atLeast"/>
              <w:rPr>
                <w:rFonts w:ascii="Times New Roman" w:eastAsia="SimSun" w:hAnsi="Times New Roman" w:cs="Times New Roman"/>
                <w:b/>
                <w:color w:val="000000"/>
                <w:sz w:val="20"/>
                <w:szCs w:val="20"/>
              </w:rPr>
            </w:pPr>
          </w:p>
        </w:tc>
        <w:tc>
          <w:tcPr>
            <w:tcW w:w="12439" w:type="dxa"/>
            <w:gridSpan w:val="3"/>
            <w:tcBorders>
              <w:top w:val="single" w:sz="4" w:space="0" w:color="auto"/>
              <w:left w:val="single" w:sz="4" w:space="0" w:color="auto"/>
              <w:bottom w:val="single" w:sz="4" w:space="0" w:color="auto"/>
              <w:right w:val="single" w:sz="4" w:space="0" w:color="auto"/>
            </w:tcBorders>
            <w:shd w:val="clear" w:color="auto" w:fill="CAE9C0"/>
            <w:vAlign w:val="center"/>
            <w:hideMark/>
          </w:tcPr>
          <w:p w:rsidR="00766D9A" w:rsidRPr="002D0FFA" w:rsidRDefault="00766D9A" w:rsidP="001C54A3">
            <w:pPr>
              <w:autoSpaceDE w:val="0"/>
              <w:autoSpaceDN w:val="0"/>
              <w:adjustRightInd w:val="0"/>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Corresponding SDG target:</w:t>
            </w:r>
            <w:r w:rsidRPr="002D0FFA">
              <w:rPr>
                <w:rFonts w:ascii="Times New Roman" w:eastAsia="SimSun" w:hAnsi="Times New Roman" w:cs="Times New Roman"/>
                <w:color w:val="000000"/>
                <w:sz w:val="20"/>
                <w:szCs w:val="20"/>
              </w:rPr>
              <w:t xml:space="preserve"> 15.1 By 2020, ensure the conservation, restoration and sustainable use of terrestrial and inland freshwater ecosystems and their services, in particular forests, wetlands, mountains and drylands, in line with obligations under international agreements; 14.5 By 2020, conserve at least 10 per cent of coastal and marine areas, consistent with national and international law and based on the best available scientific information. </w:t>
            </w:r>
          </w:p>
          <w:p w:rsidR="00766D9A" w:rsidRPr="002D0FFA" w:rsidRDefault="00766D9A" w:rsidP="001C54A3">
            <w:pPr>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(a) 15.1.2, (b) 14.5.1</w:t>
            </w:r>
          </w:p>
        </w:tc>
      </w:tr>
      <w:tr w:rsidR="001E3ACD" w:rsidRPr="002D0FFA" w:rsidTr="00891B88">
        <w:trPr>
          <w:trHeight w:val="133"/>
          <w:jc w:val="center"/>
        </w:trPr>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1E3ACD" w:rsidRPr="002D0FFA" w:rsidRDefault="001E3ACD" w:rsidP="00D04A82">
            <w:pPr>
              <w:spacing w:after="0" w:line="0" w:lineRule="atLeast"/>
              <w:contextualSpacing/>
              <w:jc w:val="center"/>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2.10</w:t>
            </w:r>
          </w:p>
        </w:tc>
        <w:tc>
          <w:tcPr>
            <w:tcW w:w="6534" w:type="dxa"/>
            <w:tcBorders>
              <w:top w:val="single" w:sz="4" w:space="0" w:color="auto"/>
              <w:left w:val="single" w:sz="4" w:space="0" w:color="auto"/>
              <w:bottom w:val="single" w:sz="4" w:space="0" w:color="auto"/>
              <w:right w:val="single" w:sz="4" w:space="0" w:color="auto"/>
            </w:tcBorders>
            <w:vAlign w:val="center"/>
          </w:tcPr>
          <w:p w:rsidR="001E3ACD" w:rsidRPr="002D0FFA" w:rsidRDefault="001E3ACD" w:rsidP="00407665">
            <w:pPr>
              <w:autoSpaceDE w:val="0"/>
              <w:autoSpaceDN w:val="0"/>
              <w:adjustRightInd w:val="0"/>
              <w:spacing w:after="0" w:line="0" w:lineRule="atLeast"/>
              <w:rPr>
                <w:rFonts w:ascii="Times New Roman" w:eastAsia="SimSun" w:hAnsi="Times New Roman" w:cs="Times New Roman"/>
                <w:color w:val="000000"/>
                <w:sz w:val="20"/>
                <w:szCs w:val="20"/>
              </w:rPr>
            </w:pPr>
            <w:bookmarkStart w:id="17" w:name="_Hlk514425630"/>
            <w:r w:rsidRPr="002D0FFA">
              <w:rPr>
                <w:rFonts w:ascii="Times New Roman" w:eastAsia="SimSun" w:hAnsi="Times New Roman" w:cs="Times New Roman"/>
                <w:color w:val="000000"/>
                <w:sz w:val="20"/>
                <w:szCs w:val="20"/>
              </w:rPr>
              <w:t>Progress towards sustainable forest management</w:t>
            </w:r>
            <w:bookmarkEnd w:id="17"/>
          </w:p>
        </w:tc>
        <w:tc>
          <w:tcPr>
            <w:tcW w:w="3051" w:type="dxa"/>
            <w:tcBorders>
              <w:top w:val="single" w:sz="4" w:space="0" w:color="auto"/>
              <w:left w:val="single" w:sz="4" w:space="0" w:color="auto"/>
              <w:bottom w:val="single" w:sz="4" w:space="0" w:color="auto"/>
              <w:right w:val="single" w:sz="4" w:space="0" w:color="auto"/>
            </w:tcBorders>
            <w:shd w:val="clear" w:color="auto" w:fill="auto"/>
          </w:tcPr>
          <w:p w:rsidR="001E3ACD" w:rsidRPr="002D0FFA" w:rsidRDefault="001E3ACD" w:rsidP="001C54A3">
            <w:pPr>
              <w:pStyle w:val="ListParagraph"/>
              <w:numPr>
                <w:ilvl w:val="0"/>
                <w:numId w:val="22"/>
              </w:numPr>
              <w:spacing w:line="0" w:lineRule="atLeast"/>
              <w:ind w:left="162" w:hanging="180"/>
              <w:contextualSpacing/>
              <w:rPr>
                <w:rFonts w:ascii="Times New Roman" w:eastAsia="Calibri" w:hAnsi="Times New Roman"/>
                <w:color w:val="000000"/>
                <w:sz w:val="20"/>
                <w:szCs w:val="20"/>
              </w:rPr>
            </w:pPr>
            <w:bookmarkStart w:id="18" w:name="_Hlk514425641"/>
            <w:r w:rsidRPr="002D0FFA">
              <w:rPr>
                <w:rFonts w:ascii="Times New Roman" w:hAnsi="Times New Roman"/>
                <w:sz w:val="20"/>
                <w:szCs w:val="20"/>
              </w:rPr>
              <w:t>Forest area net change rate: -0.08 (2010 – 2015)</w:t>
            </w:r>
          </w:p>
          <w:bookmarkEnd w:id="18"/>
          <w:p w:rsidR="001E3ACD" w:rsidRPr="002D0FFA" w:rsidRDefault="001E3ACD" w:rsidP="001C54A3">
            <w:pPr>
              <w:pStyle w:val="ListParagraph"/>
              <w:numPr>
                <w:ilvl w:val="0"/>
                <w:numId w:val="22"/>
              </w:numPr>
              <w:spacing w:line="0" w:lineRule="atLeast"/>
              <w:ind w:left="162" w:hanging="180"/>
              <w:contextualSpacing/>
              <w:rPr>
                <w:rFonts w:ascii="Times New Roman" w:eastAsia="Calibri" w:hAnsi="Times New Roman"/>
                <w:color w:val="000000"/>
                <w:sz w:val="20"/>
                <w:szCs w:val="20"/>
              </w:rPr>
            </w:pPr>
            <w:r w:rsidRPr="002D0FFA">
              <w:rPr>
                <w:rFonts w:ascii="Times New Roman" w:hAnsi="Times New Roman"/>
                <w:sz w:val="20"/>
                <w:szCs w:val="20"/>
              </w:rPr>
              <w:lastRenderedPageBreak/>
              <w:t>Above-ground biomass density in forest (tonnes/hectare) 128.1 (2010)</w:t>
            </w:r>
          </w:p>
          <w:p w:rsidR="001E3ACD" w:rsidRPr="002D0FFA" w:rsidRDefault="001E3ACD" w:rsidP="001C54A3">
            <w:pPr>
              <w:pStyle w:val="ListParagraph"/>
              <w:numPr>
                <w:ilvl w:val="0"/>
                <w:numId w:val="22"/>
              </w:numPr>
              <w:spacing w:line="0" w:lineRule="atLeast"/>
              <w:ind w:left="162" w:hanging="180"/>
              <w:contextualSpacing/>
              <w:rPr>
                <w:rFonts w:ascii="Times New Roman" w:eastAsia="Calibri" w:hAnsi="Times New Roman"/>
                <w:color w:val="000000"/>
                <w:sz w:val="20"/>
                <w:szCs w:val="20"/>
              </w:rPr>
            </w:pPr>
            <w:r w:rsidRPr="002D0FFA">
              <w:rPr>
                <w:rFonts w:ascii="Times New Roman" w:hAnsi="Times New Roman"/>
                <w:sz w:val="20"/>
                <w:szCs w:val="20"/>
              </w:rPr>
              <w:t>Proportion of forest area within protected areas: 17% (2015)</w:t>
            </w:r>
          </w:p>
          <w:p w:rsidR="001E3ACD" w:rsidRPr="002D0FFA" w:rsidRDefault="001E3ACD" w:rsidP="001C54A3">
            <w:pPr>
              <w:pStyle w:val="ListParagraph"/>
              <w:numPr>
                <w:ilvl w:val="0"/>
                <w:numId w:val="22"/>
              </w:numPr>
              <w:spacing w:line="0" w:lineRule="atLeast"/>
              <w:ind w:left="162" w:hanging="180"/>
              <w:contextualSpacing/>
              <w:rPr>
                <w:rFonts w:ascii="Times New Roman" w:eastAsia="Calibri" w:hAnsi="Times New Roman"/>
                <w:color w:val="000000"/>
                <w:sz w:val="20"/>
                <w:szCs w:val="20"/>
              </w:rPr>
            </w:pPr>
            <w:r w:rsidRPr="002D0FFA">
              <w:rPr>
                <w:rFonts w:ascii="Times New Roman" w:hAnsi="Times New Roman"/>
                <w:sz w:val="20"/>
                <w:szCs w:val="20"/>
              </w:rPr>
              <w:t>Proportion of forest area with a long-term management plan: 53% (2010)</w:t>
            </w:r>
          </w:p>
          <w:p w:rsidR="001E3ACD" w:rsidRPr="002D0FFA" w:rsidRDefault="001E3ACD" w:rsidP="001C54A3">
            <w:pPr>
              <w:pStyle w:val="ListParagraph"/>
              <w:numPr>
                <w:ilvl w:val="0"/>
                <w:numId w:val="22"/>
              </w:numPr>
              <w:spacing w:line="0" w:lineRule="atLeast"/>
              <w:ind w:left="162" w:hanging="180"/>
              <w:contextualSpacing/>
              <w:rPr>
                <w:rFonts w:ascii="Times New Roman" w:eastAsia="Calibri" w:hAnsi="Times New Roman"/>
                <w:color w:val="000000"/>
                <w:sz w:val="20"/>
                <w:szCs w:val="20"/>
              </w:rPr>
            </w:pPr>
            <w:r w:rsidRPr="002D0FFA">
              <w:rPr>
                <w:rFonts w:ascii="Times New Roman" w:hAnsi="Times New Roman"/>
                <w:sz w:val="20"/>
                <w:szCs w:val="20"/>
              </w:rPr>
              <w:t>Proportion of forest area certified under an independently verified certification scheme: 11% (2014)</w:t>
            </w:r>
          </w:p>
        </w:tc>
        <w:tc>
          <w:tcPr>
            <w:tcW w:w="2854" w:type="dxa"/>
            <w:tcBorders>
              <w:top w:val="single" w:sz="4" w:space="0" w:color="auto"/>
              <w:left w:val="single" w:sz="4" w:space="0" w:color="auto"/>
              <w:bottom w:val="single" w:sz="4" w:space="0" w:color="auto"/>
              <w:right w:val="single" w:sz="4" w:space="0" w:color="auto"/>
            </w:tcBorders>
          </w:tcPr>
          <w:p w:rsidR="00FF005F" w:rsidRPr="002D0FFA" w:rsidRDefault="00FF005F"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lastRenderedPageBreak/>
              <w:t xml:space="preserve">Direction of progress: </w:t>
            </w:r>
          </w:p>
          <w:p w:rsidR="001E3ACD" w:rsidRPr="002D0FFA" w:rsidRDefault="000E0DC9" w:rsidP="00A14C9E">
            <w:pPr>
              <w:pStyle w:val="ListParagraph"/>
              <w:numPr>
                <w:ilvl w:val="0"/>
                <w:numId w:val="87"/>
              </w:numPr>
              <w:spacing w:line="0" w:lineRule="atLeast"/>
              <w:rPr>
                <w:rFonts w:ascii="Times New Roman" w:eastAsia="Calibri" w:hAnsi="Times New Roman"/>
                <w:color w:val="000000"/>
                <w:sz w:val="20"/>
                <w:szCs w:val="20"/>
              </w:rPr>
            </w:pPr>
            <w:r w:rsidRPr="002D0FFA">
              <w:rPr>
                <w:rFonts w:ascii="Times New Roman" w:eastAsia="Calibri" w:hAnsi="Times New Roman"/>
                <w:color w:val="000000"/>
                <w:sz w:val="20"/>
                <w:szCs w:val="20"/>
              </w:rPr>
              <w:t>Increase</w:t>
            </w:r>
          </w:p>
          <w:p w:rsidR="00FF005F" w:rsidRPr="002D0FFA" w:rsidRDefault="00FF005F" w:rsidP="00A14C9E">
            <w:pPr>
              <w:pStyle w:val="ListParagraph"/>
              <w:numPr>
                <w:ilvl w:val="0"/>
                <w:numId w:val="87"/>
              </w:numPr>
              <w:spacing w:line="0" w:lineRule="atLeast"/>
              <w:rPr>
                <w:rFonts w:ascii="Times New Roman" w:eastAsia="Calibri" w:hAnsi="Times New Roman"/>
                <w:color w:val="000000"/>
                <w:sz w:val="20"/>
                <w:szCs w:val="20"/>
              </w:rPr>
            </w:pPr>
            <w:r w:rsidRPr="002D0FFA">
              <w:rPr>
                <w:rFonts w:ascii="Times New Roman" w:eastAsia="Calibri" w:hAnsi="Times New Roman"/>
                <w:color w:val="000000"/>
                <w:sz w:val="20"/>
                <w:szCs w:val="20"/>
              </w:rPr>
              <w:t>Increase</w:t>
            </w:r>
          </w:p>
          <w:p w:rsidR="00FF005F" w:rsidRPr="002D0FFA" w:rsidRDefault="00FF005F" w:rsidP="00A14C9E">
            <w:pPr>
              <w:pStyle w:val="ListParagraph"/>
              <w:numPr>
                <w:ilvl w:val="0"/>
                <w:numId w:val="87"/>
              </w:numPr>
              <w:spacing w:line="0" w:lineRule="atLeast"/>
              <w:rPr>
                <w:rFonts w:ascii="Times New Roman" w:eastAsia="Calibri" w:hAnsi="Times New Roman"/>
                <w:color w:val="000000"/>
                <w:sz w:val="20"/>
                <w:szCs w:val="20"/>
              </w:rPr>
            </w:pPr>
            <w:r w:rsidRPr="002D0FFA">
              <w:rPr>
                <w:rFonts w:ascii="Times New Roman" w:eastAsia="Calibri" w:hAnsi="Times New Roman"/>
                <w:color w:val="000000"/>
                <w:sz w:val="20"/>
                <w:szCs w:val="20"/>
              </w:rPr>
              <w:lastRenderedPageBreak/>
              <w:t>Increase</w:t>
            </w:r>
          </w:p>
          <w:p w:rsidR="00FF005F" w:rsidRPr="002D0FFA" w:rsidRDefault="00FF005F" w:rsidP="00A14C9E">
            <w:pPr>
              <w:pStyle w:val="ListParagraph"/>
              <w:numPr>
                <w:ilvl w:val="0"/>
                <w:numId w:val="87"/>
              </w:numPr>
              <w:spacing w:line="0" w:lineRule="atLeast"/>
              <w:rPr>
                <w:rFonts w:ascii="Times New Roman" w:eastAsia="Calibri" w:hAnsi="Times New Roman"/>
                <w:color w:val="000000"/>
                <w:sz w:val="20"/>
                <w:szCs w:val="20"/>
              </w:rPr>
            </w:pPr>
            <w:r w:rsidRPr="002D0FFA">
              <w:rPr>
                <w:rFonts w:ascii="Times New Roman" w:eastAsia="Calibri" w:hAnsi="Times New Roman"/>
                <w:color w:val="000000"/>
                <w:sz w:val="20"/>
                <w:szCs w:val="20"/>
              </w:rPr>
              <w:t>Increase</w:t>
            </w:r>
          </w:p>
          <w:p w:rsidR="00FF005F" w:rsidRPr="002D0FFA" w:rsidRDefault="00FF005F" w:rsidP="00A14C9E">
            <w:pPr>
              <w:pStyle w:val="ListParagraph"/>
              <w:numPr>
                <w:ilvl w:val="0"/>
                <w:numId w:val="87"/>
              </w:numPr>
              <w:spacing w:line="0" w:lineRule="atLeast"/>
              <w:rPr>
                <w:rFonts w:ascii="Times New Roman" w:eastAsia="Calibri" w:hAnsi="Times New Roman"/>
                <w:color w:val="000000"/>
                <w:sz w:val="20"/>
                <w:szCs w:val="20"/>
              </w:rPr>
            </w:pPr>
            <w:r w:rsidRPr="002D0FFA">
              <w:rPr>
                <w:rFonts w:ascii="Times New Roman" w:eastAsia="Calibri" w:hAnsi="Times New Roman"/>
                <w:color w:val="000000"/>
                <w:sz w:val="20"/>
                <w:szCs w:val="20"/>
              </w:rPr>
              <w:t>Increase</w:t>
            </w:r>
          </w:p>
        </w:tc>
      </w:tr>
      <w:tr w:rsidR="00766D9A" w:rsidRPr="002D0FFA" w:rsidTr="00891B88">
        <w:trPr>
          <w:trHeight w:val="133"/>
          <w:jc w:val="center"/>
        </w:trPr>
        <w:tc>
          <w:tcPr>
            <w:tcW w:w="765" w:type="dxa"/>
            <w:vMerge/>
            <w:tcBorders>
              <w:top w:val="single" w:sz="4" w:space="0" w:color="auto"/>
              <w:left w:val="single" w:sz="4" w:space="0" w:color="auto"/>
              <w:bottom w:val="single" w:sz="4" w:space="0" w:color="auto"/>
              <w:right w:val="single" w:sz="4" w:space="0" w:color="auto"/>
            </w:tcBorders>
            <w:vAlign w:val="center"/>
          </w:tcPr>
          <w:p w:rsidR="00766D9A" w:rsidRPr="002D0FFA" w:rsidRDefault="00766D9A" w:rsidP="001C54A3">
            <w:pPr>
              <w:spacing w:after="0" w:line="0" w:lineRule="atLeast"/>
              <w:contextualSpacing/>
              <w:rPr>
                <w:rFonts w:ascii="Times New Roman" w:eastAsia="SimSun" w:hAnsi="Times New Roman" w:cs="Times New Roman"/>
                <w:b/>
                <w:color w:val="000000"/>
                <w:sz w:val="20"/>
                <w:szCs w:val="20"/>
              </w:rPr>
            </w:pPr>
          </w:p>
        </w:tc>
        <w:tc>
          <w:tcPr>
            <w:tcW w:w="124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6D9A" w:rsidRPr="002D0FFA" w:rsidRDefault="00766D9A" w:rsidP="001C54A3">
            <w:pPr>
              <w:autoSpaceDE w:val="0"/>
              <w:autoSpaceDN w:val="0"/>
              <w:adjustRightInd w:val="0"/>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Note</w:t>
            </w:r>
            <w:r w:rsidRPr="002D0FFA">
              <w:rPr>
                <w:rFonts w:ascii="Times New Roman" w:eastAsia="SimSun" w:hAnsi="Times New Roman" w:cs="Times New Roman"/>
                <w:color w:val="000000"/>
                <w:sz w:val="20"/>
                <w:szCs w:val="20"/>
              </w:rPr>
              <w:t>:</w:t>
            </w:r>
          </w:p>
          <w:p w:rsidR="00766D9A" w:rsidRPr="002D0FFA" w:rsidRDefault="00766D9A" w:rsidP="001C54A3">
            <w:pPr>
              <w:autoSpaceDE w:val="0"/>
              <w:autoSpaceDN w:val="0"/>
              <w:adjustRightInd w:val="0"/>
              <w:spacing w:after="0" w:line="0" w:lineRule="atLeast"/>
              <w:rPr>
                <w:rFonts w:ascii="Times New Roman" w:eastAsia="Calibri" w:hAnsi="Times New Roman" w:cs="Times New Roman"/>
                <w:color w:val="000000"/>
                <w:sz w:val="20"/>
                <w:szCs w:val="20"/>
              </w:rPr>
            </w:pPr>
            <w:r w:rsidRPr="002D0FFA">
              <w:rPr>
                <w:rFonts w:ascii="Times New Roman" w:eastAsia="SimSun" w:hAnsi="Times New Roman" w:cs="Times New Roman"/>
                <w:color w:val="000000"/>
                <w:sz w:val="20"/>
                <w:szCs w:val="20"/>
              </w:rPr>
              <w:t xml:space="preserve">As published in “The Sustainable Development Goals Report 2017” and in the “Progress towards the Sustainable Development Goals Report of the Secretary-General Supplementary Information” </w:t>
            </w:r>
            <w:r w:rsidR="00A12C0F">
              <w:rPr>
                <w:rFonts w:ascii="Times New Roman" w:eastAsia="SimSun" w:hAnsi="Times New Roman" w:cs="Times New Roman"/>
                <w:color w:val="000000"/>
                <w:sz w:val="20"/>
                <w:szCs w:val="20"/>
              </w:rPr>
              <w:t xml:space="preserve">for </w:t>
            </w:r>
            <w:r w:rsidRPr="002D0FFA">
              <w:rPr>
                <w:rFonts w:ascii="Times New Roman" w:eastAsia="SimSun" w:hAnsi="Times New Roman" w:cs="Times New Roman"/>
                <w:color w:val="000000"/>
                <w:sz w:val="20"/>
                <w:szCs w:val="20"/>
              </w:rPr>
              <w:t>2017, also known as the “Statistical Annex</w:t>
            </w:r>
            <w:r w:rsidR="00A12C0F">
              <w:rPr>
                <w:rFonts w:ascii="Times New Roman" w:eastAsia="SimSun" w:hAnsi="Times New Roman" w:cs="Times New Roman"/>
                <w:color w:val="000000"/>
                <w:sz w:val="20"/>
                <w:szCs w:val="20"/>
              </w:rPr>
              <w:t>.</w:t>
            </w:r>
            <w:r w:rsidRPr="002D0FFA">
              <w:rPr>
                <w:rFonts w:ascii="Times New Roman" w:eastAsia="SimSun" w:hAnsi="Times New Roman" w:cs="Times New Roman"/>
                <w:color w:val="000000"/>
                <w:sz w:val="20"/>
                <w:szCs w:val="20"/>
              </w:rPr>
              <w:t>”</w:t>
            </w:r>
          </w:p>
        </w:tc>
      </w:tr>
      <w:tr w:rsidR="00766D9A" w:rsidRPr="002D0FFA" w:rsidTr="00891B88">
        <w:trPr>
          <w:trHeight w:val="532"/>
          <w:jc w:val="center"/>
        </w:trPr>
        <w:tc>
          <w:tcPr>
            <w:tcW w:w="765" w:type="dxa"/>
            <w:vMerge/>
            <w:tcBorders>
              <w:top w:val="single" w:sz="4" w:space="0" w:color="auto"/>
              <w:left w:val="single" w:sz="4" w:space="0" w:color="auto"/>
              <w:bottom w:val="single" w:sz="4" w:space="0" w:color="auto"/>
              <w:right w:val="single" w:sz="4" w:space="0" w:color="auto"/>
            </w:tcBorders>
            <w:vAlign w:val="center"/>
            <w:hideMark/>
          </w:tcPr>
          <w:p w:rsidR="00766D9A" w:rsidRPr="002D0FFA" w:rsidRDefault="00766D9A" w:rsidP="001C54A3">
            <w:pPr>
              <w:spacing w:after="0" w:line="0" w:lineRule="atLeast"/>
              <w:rPr>
                <w:rFonts w:ascii="Times New Roman" w:eastAsia="SimSun" w:hAnsi="Times New Roman" w:cs="Times New Roman"/>
                <w:b/>
                <w:color w:val="000000"/>
                <w:sz w:val="20"/>
                <w:szCs w:val="20"/>
              </w:rPr>
            </w:pPr>
          </w:p>
        </w:tc>
        <w:tc>
          <w:tcPr>
            <w:tcW w:w="12439" w:type="dxa"/>
            <w:gridSpan w:val="3"/>
            <w:tcBorders>
              <w:top w:val="single" w:sz="4" w:space="0" w:color="auto"/>
              <w:left w:val="single" w:sz="4" w:space="0" w:color="auto"/>
              <w:bottom w:val="single" w:sz="4" w:space="0" w:color="auto"/>
              <w:right w:val="single" w:sz="4" w:space="0" w:color="auto"/>
            </w:tcBorders>
            <w:shd w:val="clear" w:color="auto" w:fill="CAE9C0"/>
            <w:vAlign w:val="center"/>
            <w:hideMark/>
          </w:tcPr>
          <w:p w:rsidR="00766D9A" w:rsidRPr="002D0FFA" w:rsidRDefault="00766D9A" w:rsidP="001C54A3">
            <w:pPr>
              <w:autoSpaceDE w:val="0"/>
              <w:autoSpaceDN w:val="0"/>
              <w:adjustRightInd w:val="0"/>
              <w:spacing w:after="0" w:line="0" w:lineRule="atLeast"/>
              <w:rPr>
                <w:rFonts w:ascii="Times New Roman" w:eastAsia="Yu Mincho" w:hAnsi="Times New Roman" w:cs="Times New Roman"/>
                <w:color w:val="000000"/>
                <w:sz w:val="20"/>
                <w:szCs w:val="20"/>
              </w:rPr>
            </w:pPr>
            <w:r w:rsidRPr="002D0FFA">
              <w:rPr>
                <w:rFonts w:ascii="Times New Roman" w:eastAsia="SimSun" w:hAnsi="Times New Roman" w:cs="Times New Roman"/>
                <w:b/>
                <w:color w:val="000000"/>
                <w:sz w:val="20"/>
                <w:szCs w:val="20"/>
              </w:rPr>
              <w:t>Corresponding SDG target:</w:t>
            </w:r>
            <w:r w:rsidRPr="002D0FFA">
              <w:rPr>
                <w:rFonts w:ascii="Times New Roman" w:eastAsia="SimSun" w:hAnsi="Times New Roman" w:cs="Times New Roman"/>
                <w:color w:val="000000"/>
                <w:sz w:val="20"/>
                <w:szCs w:val="20"/>
              </w:rPr>
              <w:t xml:space="preserve"> 15.2 By 2020, promote the implementation of sustainable management of all types of forests, halt deforestation, restore degraded forests and substantially increase afforestation and reforestation globally</w:t>
            </w:r>
          </w:p>
          <w:p w:rsidR="00766D9A" w:rsidRPr="002D0FFA" w:rsidRDefault="00766D9A" w:rsidP="001C54A3">
            <w:pPr>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15.2.1</w:t>
            </w:r>
          </w:p>
        </w:tc>
      </w:tr>
      <w:tr w:rsidR="001E3ACD" w:rsidRPr="002D0FFA" w:rsidTr="00891B88">
        <w:trPr>
          <w:cantSplit/>
          <w:trHeight w:val="251"/>
          <w:jc w:val="center"/>
        </w:trPr>
        <w:tc>
          <w:tcPr>
            <w:tcW w:w="765" w:type="dxa"/>
            <w:vMerge w:val="restart"/>
            <w:tcBorders>
              <w:top w:val="single" w:sz="4" w:space="0" w:color="auto"/>
              <w:left w:val="single" w:sz="4" w:space="0" w:color="auto"/>
              <w:right w:val="single" w:sz="4" w:space="0" w:color="auto"/>
            </w:tcBorders>
            <w:tcMar>
              <w:top w:w="0" w:type="dxa"/>
              <w:left w:w="115" w:type="dxa"/>
              <w:bottom w:w="0" w:type="dxa"/>
              <w:right w:w="115" w:type="dxa"/>
            </w:tcMar>
            <w:vAlign w:val="center"/>
          </w:tcPr>
          <w:p w:rsidR="001E3ACD" w:rsidRPr="002D0FFA" w:rsidRDefault="001E3ACD" w:rsidP="001C54A3">
            <w:pPr>
              <w:spacing w:after="0" w:line="0" w:lineRule="atLeast"/>
              <w:contextualSpacing/>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2.11</w:t>
            </w:r>
          </w:p>
        </w:tc>
        <w:tc>
          <w:tcPr>
            <w:tcW w:w="65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E3ACD" w:rsidRPr="002D0FFA" w:rsidRDefault="001E3ACD"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rPr>
              <w:t>Proportion of population with primary reliance on clean fuels and technology</w:t>
            </w:r>
          </w:p>
        </w:tc>
        <w:tc>
          <w:tcPr>
            <w:tcW w:w="3051"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1E3ACD" w:rsidRPr="002D0FFA" w:rsidRDefault="001E3ACD" w:rsidP="001C54A3">
            <w:pPr>
              <w:spacing w:after="0" w:line="0" w:lineRule="atLeast"/>
              <w:rPr>
                <w:rFonts w:ascii="Times New Roman" w:eastAsia="Yu Mincho" w:hAnsi="Times New Roman" w:cs="Times New Roman"/>
                <w:color w:val="000000"/>
                <w:sz w:val="20"/>
                <w:szCs w:val="20"/>
              </w:rPr>
            </w:pPr>
            <w:r w:rsidRPr="002D0FFA">
              <w:rPr>
                <w:rFonts w:ascii="Times New Roman" w:eastAsia="Calibri" w:hAnsi="Times New Roman" w:cs="Times New Roman"/>
                <w:color w:val="000000"/>
                <w:sz w:val="20"/>
                <w:szCs w:val="20"/>
              </w:rPr>
              <w:t>57% (2014)</w:t>
            </w:r>
          </w:p>
        </w:tc>
        <w:tc>
          <w:tcPr>
            <w:tcW w:w="285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E3ACD" w:rsidRPr="002D0FFA" w:rsidRDefault="006F370F" w:rsidP="001C54A3">
            <w:pPr>
              <w:spacing w:after="0" w:line="0" w:lineRule="atLeast"/>
              <w:rPr>
                <w:rFonts w:ascii="Times New Roman" w:eastAsia="Yu Mincho" w:hAnsi="Times New Roman" w:cs="Times New Roman"/>
                <w:color w:val="000000"/>
                <w:sz w:val="20"/>
                <w:szCs w:val="20"/>
              </w:rPr>
            </w:pPr>
            <w:r w:rsidRPr="002D0FFA">
              <w:rPr>
                <w:rFonts w:ascii="Times New Roman" w:eastAsia="Calibri" w:hAnsi="Times New Roman" w:cs="Times New Roman"/>
                <w:color w:val="000000"/>
                <w:sz w:val="20"/>
                <w:szCs w:val="20"/>
              </w:rPr>
              <w:t>Direction of progress: Increase</w:t>
            </w:r>
          </w:p>
        </w:tc>
      </w:tr>
      <w:tr w:rsidR="00766D9A" w:rsidRPr="002D0FFA" w:rsidTr="00891B88">
        <w:trPr>
          <w:cantSplit/>
          <w:trHeight w:val="251"/>
          <w:jc w:val="center"/>
        </w:trPr>
        <w:tc>
          <w:tcPr>
            <w:tcW w:w="765" w:type="dxa"/>
            <w:vMerge/>
            <w:tcBorders>
              <w:top w:val="single" w:sz="4" w:space="0" w:color="auto"/>
              <w:left w:val="single" w:sz="4" w:space="0" w:color="auto"/>
              <w:right w:val="single" w:sz="4" w:space="0" w:color="auto"/>
            </w:tcBorders>
            <w:tcMar>
              <w:top w:w="0" w:type="dxa"/>
              <w:left w:w="115" w:type="dxa"/>
              <w:bottom w:w="0" w:type="dxa"/>
              <w:right w:w="115" w:type="dxa"/>
            </w:tcMar>
            <w:vAlign w:val="center"/>
          </w:tcPr>
          <w:p w:rsidR="00766D9A" w:rsidRPr="002D0FFA" w:rsidRDefault="00766D9A" w:rsidP="001C54A3">
            <w:pPr>
              <w:spacing w:after="0" w:line="0" w:lineRule="atLeast"/>
              <w:contextualSpacing/>
              <w:rPr>
                <w:rFonts w:ascii="Times New Roman" w:eastAsia="SimSun" w:hAnsi="Times New Roman" w:cs="Times New Roman"/>
                <w:b/>
                <w:color w:val="000000"/>
                <w:sz w:val="20"/>
                <w:szCs w:val="20"/>
              </w:rPr>
            </w:pPr>
          </w:p>
        </w:tc>
        <w:tc>
          <w:tcPr>
            <w:tcW w:w="124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rsidR="00766D9A" w:rsidRPr="00A12C0F" w:rsidRDefault="00766D9A" w:rsidP="001C54A3">
            <w:pPr>
              <w:spacing w:after="0" w:line="0" w:lineRule="atLeast"/>
              <w:ind w:right="-105"/>
              <w:rPr>
                <w:rFonts w:ascii="Times New Roman" w:eastAsia="Yu Mincho" w:hAnsi="Times New Roman" w:cs="Times New Roman"/>
                <w:color w:val="000000"/>
                <w:sz w:val="20"/>
                <w:szCs w:val="20"/>
              </w:rPr>
            </w:pPr>
            <w:r w:rsidRPr="00A12C0F">
              <w:rPr>
                <w:rFonts w:ascii="Times New Roman" w:eastAsia="Yu Mincho" w:hAnsi="Times New Roman" w:cs="Times New Roman"/>
                <w:b/>
                <w:color w:val="000000"/>
                <w:sz w:val="20"/>
                <w:szCs w:val="20"/>
              </w:rPr>
              <w:t>Note</w:t>
            </w:r>
            <w:r w:rsidRPr="00A12C0F">
              <w:rPr>
                <w:rFonts w:ascii="Times New Roman" w:eastAsia="Yu Mincho" w:hAnsi="Times New Roman" w:cs="Times New Roman"/>
                <w:color w:val="000000"/>
                <w:sz w:val="20"/>
                <w:szCs w:val="20"/>
              </w:rPr>
              <w:t>:</w:t>
            </w:r>
          </w:p>
          <w:p w:rsidR="00766D9A" w:rsidRPr="00A12C0F" w:rsidRDefault="00766D9A" w:rsidP="001C54A3">
            <w:pPr>
              <w:spacing w:after="0" w:line="0" w:lineRule="atLeast"/>
              <w:rPr>
                <w:rFonts w:ascii="Times New Roman" w:eastAsia="Yu Mincho" w:hAnsi="Times New Roman" w:cs="Times New Roman"/>
                <w:color w:val="000000"/>
                <w:sz w:val="20"/>
                <w:szCs w:val="20"/>
              </w:rPr>
            </w:pPr>
            <w:r w:rsidRPr="00A12C0F">
              <w:rPr>
                <w:rFonts w:ascii="Times New Roman" w:eastAsia="Yu Mincho" w:hAnsi="Times New Roman" w:cs="Times New Roman"/>
                <w:color w:val="000000"/>
                <w:sz w:val="20"/>
                <w:szCs w:val="20"/>
              </w:rPr>
              <w:t>As published in “</w:t>
            </w:r>
            <w:r w:rsidRPr="002B7C98">
              <w:rPr>
                <w:rFonts w:ascii="Times New Roman" w:eastAsia="Yu Mincho" w:hAnsi="Times New Roman" w:cs="Times New Roman"/>
                <w:color w:val="000000"/>
                <w:sz w:val="20"/>
                <w:szCs w:val="20"/>
              </w:rPr>
              <w:t>The Sustainable Development Goals Report 2017</w:t>
            </w:r>
            <w:r w:rsidR="00A12C0F" w:rsidRPr="002B7C98">
              <w:rPr>
                <w:rFonts w:ascii="Times New Roman" w:eastAsia="Yu Mincho" w:hAnsi="Times New Roman" w:cs="Times New Roman"/>
                <w:color w:val="000000"/>
                <w:sz w:val="20"/>
                <w:szCs w:val="20"/>
              </w:rPr>
              <w:t>.</w:t>
            </w:r>
            <w:r w:rsidRPr="00A12C0F">
              <w:rPr>
                <w:rFonts w:ascii="Times New Roman" w:eastAsia="Yu Mincho" w:hAnsi="Times New Roman" w:cs="Times New Roman"/>
                <w:color w:val="000000"/>
                <w:sz w:val="20"/>
                <w:szCs w:val="20"/>
              </w:rPr>
              <w:t>”</w:t>
            </w:r>
          </w:p>
        </w:tc>
      </w:tr>
      <w:tr w:rsidR="00766D9A" w:rsidRPr="002D0FFA" w:rsidTr="00891B88">
        <w:trPr>
          <w:cantSplit/>
          <w:trHeight w:val="251"/>
          <w:jc w:val="center"/>
        </w:trPr>
        <w:tc>
          <w:tcPr>
            <w:tcW w:w="765" w:type="dxa"/>
            <w:vMerge/>
            <w:tcBorders>
              <w:left w:val="single" w:sz="4" w:space="0" w:color="auto"/>
              <w:bottom w:val="single" w:sz="4" w:space="0" w:color="auto"/>
              <w:right w:val="single" w:sz="4" w:space="0" w:color="auto"/>
            </w:tcBorders>
            <w:tcMar>
              <w:top w:w="0" w:type="dxa"/>
              <w:left w:w="115" w:type="dxa"/>
              <w:bottom w:w="0" w:type="dxa"/>
              <w:right w:w="115" w:type="dxa"/>
            </w:tcMar>
            <w:vAlign w:val="center"/>
          </w:tcPr>
          <w:p w:rsidR="00766D9A" w:rsidRPr="002D0FFA" w:rsidRDefault="00766D9A" w:rsidP="001C54A3">
            <w:pPr>
              <w:spacing w:after="0" w:line="0" w:lineRule="atLeast"/>
              <w:contextualSpacing/>
              <w:jc w:val="center"/>
              <w:rPr>
                <w:rFonts w:ascii="Times New Roman" w:eastAsia="SimSun" w:hAnsi="Times New Roman" w:cs="Times New Roman"/>
                <w:b/>
                <w:color w:val="000000"/>
                <w:sz w:val="20"/>
                <w:szCs w:val="20"/>
              </w:rPr>
            </w:pPr>
          </w:p>
        </w:tc>
        <w:tc>
          <w:tcPr>
            <w:tcW w:w="12439" w:type="dxa"/>
            <w:gridSpan w:val="3"/>
            <w:tcBorders>
              <w:top w:val="single" w:sz="4" w:space="0" w:color="auto"/>
              <w:left w:val="single" w:sz="4" w:space="0" w:color="auto"/>
              <w:bottom w:val="single" w:sz="4" w:space="0" w:color="auto"/>
              <w:right w:val="single" w:sz="4" w:space="0" w:color="auto"/>
            </w:tcBorders>
            <w:shd w:val="clear" w:color="auto" w:fill="CAE9C0"/>
            <w:tcMar>
              <w:top w:w="0" w:type="dxa"/>
              <w:left w:w="115" w:type="dxa"/>
              <w:bottom w:w="0" w:type="dxa"/>
              <w:right w:w="115" w:type="dxa"/>
            </w:tcMar>
          </w:tcPr>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target</w:t>
            </w:r>
            <w:r w:rsidRPr="002D0FFA">
              <w:rPr>
                <w:rFonts w:ascii="Times New Roman" w:eastAsia="SimSun" w:hAnsi="Times New Roman" w:cs="Times New Roman"/>
                <w:color w:val="000000"/>
                <w:sz w:val="20"/>
                <w:szCs w:val="20"/>
              </w:rPr>
              <w:t>: 7.1 By 2030, ensure universal access to affordable, reliable and modern energy services</w:t>
            </w:r>
          </w:p>
          <w:p w:rsidR="00766D9A" w:rsidRPr="002D0FFA" w:rsidRDefault="00766D9A" w:rsidP="001C54A3">
            <w:pPr>
              <w:spacing w:after="0" w:line="0" w:lineRule="atLeast"/>
              <w:rPr>
                <w:rFonts w:ascii="Times New Roman" w:eastAsia="Yu Mincho" w:hAnsi="Times New Roman" w:cs="Times New Roman"/>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7.1.2</w:t>
            </w:r>
          </w:p>
        </w:tc>
      </w:tr>
      <w:tr w:rsidR="001E3ACD" w:rsidRPr="002D0FFA" w:rsidTr="00891B88">
        <w:trPr>
          <w:cantSplit/>
          <w:trHeight w:val="251"/>
          <w:jc w:val="center"/>
        </w:trPr>
        <w:tc>
          <w:tcPr>
            <w:tcW w:w="765"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1E3ACD" w:rsidRPr="002D0FFA" w:rsidRDefault="001E3ACD" w:rsidP="001C54A3">
            <w:pPr>
              <w:spacing w:after="0" w:line="0" w:lineRule="atLeast"/>
              <w:contextualSpacing/>
              <w:jc w:val="center"/>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2.12</w:t>
            </w:r>
          </w:p>
        </w:tc>
        <w:tc>
          <w:tcPr>
            <w:tcW w:w="65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E3ACD" w:rsidRPr="002D0FFA" w:rsidRDefault="001E3ACD"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rPr>
              <w:t>Proportion of time spent on unpaid domestic and care work, by sex, age and location</w:t>
            </w:r>
          </w:p>
        </w:tc>
        <w:tc>
          <w:tcPr>
            <w:tcW w:w="3051"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1E3ACD" w:rsidRPr="002D0FFA" w:rsidRDefault="001E3ACD" w:rsidP="001C54A3">
            <w:pPr>
              <w:spacing w:after="0" w:line="0" w:lineRule="atLeast"/>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rPr>
              <w:t>Unpaid care work: 1.1% (male) 3.3% (female)</w:t>
            </w:r>
          </w:p>
          <w:p w:rsidR="001E3ACD" w:rsidRPr="002D0FFA" w:rsidRDefault="001E3ACD" w:rsidP="001C54A3">
            <w:pPr>
              <w:spacing w:after="0" w:line="0" w:lineRule="atLeast"/>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rPr>
              <w:t>Domestic chore: 5.1% (male) 15.7% (female)</w:t>
            </w:r>
          </w:p>
        </w:tc>
        <w:tc>
          <w:tcPr>
            <w:tcW w:w="285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E3ACD" w:rsidRPr="002D0FFA" w:rsidRDefault="006F370F" w:rsidP="001C54A3">
            <w:pPr>
              <w:spacing w:after="0" w:line="0" w:lineRule="atLeast"/>
              <w:rPr>
                <w:rFonts w:ascii="Times New Roman" w:eastAsia="Yu Mincho" w:hAnsi="Times New Roman" w:cs="Times New Roman"/>
                <w:color w:val="000000"/>
                <w:sz w:val="20"/>
                <w:szCs w:val="20"/>
              </w:rPr>
            </w:pPr>
            <w:r w:rsidRPr="002D0FFA">
              <w:rPr>
                <w:rFonts w:ascii="Times New Roman" w:eastAsia="Calibri" w:hAnsi="Times New Roman" w:cs="Times New Roman"/>
                <w:color w:val="000000"/>
                <w:sz w:val="20"/>
                <w:szCs w:val="20"/>
              </w:rPr>
              <w:t>Direction of progress:</w:t>
            </w:r>
            <w:r w:rsidR="00BF3D4A" w:rsidRPr="002D0FFA">
              <w:rPr>
                <w:rFonts w:ascii="Times New Roman" w:eastAsia="Calibri" w:hAnsi="Times New Roman" w:cs="Times New Roman"/>
                <w:color w:val="000000"/>
                <w:sz w:val="20"/>
                <w:szCs w:val="20"/>
              </w:rPr>
              <w:t xml:space="preserve"> </w:t>
            </w:r>
            <w:r w:rsidRPr="002D0FFA">
              <w:rPr>
                <w:rFonts w:ascii="Times New Roman" w:eastAsia="Calibri" w:hAnsi="Times New Roman" w:cs="Times New Roman"/>
                <w:color w:val="000000"/>
                <w:sz w:val="20"/>
                <w:szCs w:val="20"/>
              </w:rPr>
              <w:t>Decrease</w:t>
            </w:r>
            <w:r w:rsidR="00646CEA" w:rsidRPr="002D0FFA">
              <w:rPr>
                <w:rFonts w:ascii="Times New Roman" w:eastAsia="Calibri" w:hAnsi="Times New Roman" w:cs="Times New Roman"/>
                <w:color w:val="000000"/>
                <w:sz w:val="20"/>
                <w:szCs w:val="20"/>
              </w:rPr>
              <w:t xml:space="preserve"> for </w:t>
            </w:r>
            <w:r w:rsidR="00770589" w:rsidRPr="002D0FFA">
              <w:rPr>
                <w:rFonts w:ascii="Times New Roman" w:eastAsia="Calibri" w:hAnsi="Times New Roman" w:cs="Times New Roman"/>
                <w:color w:val="000000"/>
                <w:sz w:val="20"/>
                <w:szCs w:val="20"/>
              </w:rPr>
              <w:t xml:space="preserve">female and increase for </w:t>
            </w:r>
            <w:r w:rsidR="00513E8C" w:rsidRPr="002D0FFA">
              <w:rPr>
                <w:rFonts w:ascii="Times New Roman" w:eastAsia="Calibri" w:hAnsi="Times New Roman" w:cs="Times New Roman"/>
                <w:color w:val="000000"/>
                <w:sz w:val="20"/>
                <w:szCs w:val="20"/>
              </w:rPr>
              <w:t>male</w:t>
            </w:r>
            <w:r w:rsidR="00770589" w:rsidRPr="002D0FFA">
              <w:rPr>
                <w:rFonts w:ascii="Times New Roman" w:eastAsia="Calibri" w:hAnsi="Times New Roman" w:cs="Times New Roman"/>
                <w:color w:val="000000"/>
                <w:sz w:val="20"/>
                <w:szCs w:val="20"/>
              </w:rPr>
              <w:t xml:space="preserve"> to equality</w:t>
            </w:r>
          </w:p>
        </w:tc>
      </w:tr>
      <w:tr w:rsidR="00766D9A" w:rsidRPr="002D0FFA" w:rsidTr="00891B88">
        <w:trPr>
          <w:cantSplit/>
          <w:trHeight w:val="251"/>
          <w:jc w:val="center"/>
        </w:trPr>
        <w:tc>
          <w:tcPr>
            <w:tcW w:w="765"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766D9A" w:rsidRPr="002D0FFA" w:rsidRDefault="00766D9A" w:rsidP="001C54A3">
            <w:pPr>
              <w:spacing w:after="0" w:line="0" w:lineRule="atLeast"/>
              <w:contextualSpacing/>
              <w:jc w:val="center"/>
              <w:rPr>
                <w:rFonts w:ascii="Times New Roman" w:eastAsia="SimSun" w:hAnsi="Times New Roman" w:cs="Times New Roman"/>
                <w:b/>
                <w:color w:val="000000"/>
                <w:sz w:val="20"/>
                <w:szCs w:val="20"/>
              </w:rPr>
            </w:pPr>
          </w:p>
        </w:tc>
        <w:tc>
          <w:tcPr>
            <w:tcW w:w="124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rsidR="00766D9A" w:rsidRPr="002D0FFA" w:rsidRDefault="00766D9A" w:rsidP="001C54A3">
            <w:pPr>
              <w:spacing w:after="0" w:line="0" w:lineRule="atLeast"/>
              <w:ind w:right="-105"/>
              <w:rPr>
                <w:rFonts w:ascii="Times New Roman" w:eastAsia="Yu Mincho" w:hAnsi="Times New Roman" w:cs="Times New Roman"/>
                <w:b/>
                <w:color w:val="000000"/>
                <w:sz w:val="20"/>
                <w:szCs w:val="20"/>
              </w:rPr>
            </w:pPr>
            <w:r w:rsidRPr="002D0FFA">
              <w:rPr>
                <w:rFonts w:ascii="Times New Roman" w:eastAsia="Yu Mincho" w:hAnsi="Times New Roman" w:cs="Times New Roman"/>
                <w:b/>
                <w:color w:val="000000"/>
                <w:sz w:val="20"/>
                <w:szCs w:val="20"/>
              </w:rPr>
              <w:t>Note:</w:t>
            </w:r>
          </w:p>
          <w:p w:rsidR="00766D9A" w:rsidRPr="002D0FFA" w:rsidRDefault="00766D9A"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rPr>
              <w:t xml:space="preserve">Based on data from </w:t>
            </w:r>
            <w:r w:rsidR="00A12C0F">
              <w:rPr>
                <w:rFonts w:ascii="Times New Roman" w:eastAsia="Yu Mincho" w:hAnsi="Times New Roman" w:cs="Times New Roman"/>
                <w:color w:val="000000"/>
                <w:sz w:val="20"/>
                <w:szCs w:val="20"/>
              </w:rPr>
              <w:t xml:space="preserve">the </w:t>
            </w:r>
            <w:r w:rsidRPr="002D0FFA">
              <w:rPr>
                <w:rFonts w:ascii="Times New Roman" w:eastAsia="Yu Mincho" w:hAnsi="Times New Roman" w:cs="Times New Roman"/>
                <w:color w:val="000000"/>
                <w:sz w:val="20"/>
                <w:szCs w:val="20"/>
              </w:rPr>
              <w:t xml:space="preserve">Global SDG Indicator Database </w:t>
            </w:r>
            <w:hyperlink r:id="rId26" w:history="1">
              <w:r w:rsidRPr="002D0FFA">
                <w:rPr>
                  <w:rStyle w:val="Hyperlink"/>
                  <w:rFonts w:ascii="Times New Roman" w:eastAsia="Yu Mincho" w:hAnsi="Times New Roman"/>
                  <w:sz w:val="20"/>
                  <w:szCs w:val="20"/>
                </w:rPr>
                <w:t>https://unstats.un.org/sdgs/indicators/database/?indicator=5.4.1</w:t>
              </w:r>
            </w:hyperlink>
            <w:r w:rsidRPr="002D0FFA">
              <w:rPr>
                <w:rFonts w:ascii="Times New Roman" w:eastAsia="Yu Mincho" w:hAnsi="Times New Roman" w:cs="Times New Roman"/>
                <w:color w:val="000000"/>
                <w:sz w:val="20"/>
                <w:szCs w:val="20"/>
              </w:rPr>
              <w:t xml:space="preserve"> and </w:t>
            </w:r>
            <w:r w:rsidRPr="002D0FFA">
              <w:rPr>
                <w:rFonts w:ascii="Times New Roman" w:eastAsia="Yu Mincho" w:hAnsi="Times New Roman" w:cs="Times New Roman"/>
                <w:color w:val="000000" w:themeColor="text1"/>
                <w:sz w:val="20"/>
                <w:szCs w:val="20"/>
              </w:rPr>
              <w:t>37</w:t>
            </w:r>
            <w:r w:rsidRPr="002D0FFA">
              <w:rPr>
                <w:rFonts w:ascii="Times New Roman" w:eastAsia="Yu Mincho" w:hAnsi="Times New Roman" w:cs="Times New Roman"/>
                <w:color w:val="FF0000"/>
                <w:sz w:val="20"/>
                <w:szCs w:val="20"/>
              </w:rPr>
              <w:t xml:space="preserve"> </w:t>
            </w:r>
            <w:r w:rsidRPr="002D0FFA">
              <w:rPr>
                <w:rFonts w:ascii="Times New Roman" w:eastAsia="Yu Mincho" w:hAnsi="Times New Roman" w:cs="Times New Roman"/>
                <w:color w:val="000000"/>
                <w:sz w:val="20"/>
                <w:szCs w:val="20"/>
              </w:rPr>
              <w:t xml:space="preserve">UNDP programme countries. Disaggregation by age and location is not available. Baseline data year is 2015. </w:t>
            </w:r>
          </w:p>
        </w:tc>
      </w:tr>
      <w:tr w:rsidR="00766D9A" w:rsidRPr="002D0FFA" w:rsidTr="00891B88">
        <w:trPr>
          <w:cantSplit/>
          <w:trHeight w:val="134"/>
          <w:jc w:val="center"/>
        </w:trPr>
        <w:tc>
          <w:tcPr>
            <w:tcW w:w="765" w:type="dxa"/>
            <w:vMerge/>
            <w:tcBorders>
              <w:top w:val="single" w:sz="4" w:space="0" w:color="auto"/>
              <w:left w:val="single" w:sz="4" w:space="0" w:color="auto"/>
              <w:bottom w:val="single" w:sz="4" w:space="0" w:color="auto"/>
              <w:right w:val="single" w:sz="4" w:space="0" w:color="auto"/>
            </w:tcBorders>
            <w:vAlign w:val="center"/>
            <w:hideMark/>
          </w:tcPr>
          <w:p w:rsidR="00766D9A" w:rsidRPr="002D0FFA" w:rsidRDefault="00766D9A" w:rsidP="001C54A3">
            <w:pPr>
              <w:spacing w:after="0" w:line="0" w:lineRule="atLeast"/>
              <w:rPr>
                <w:rFonts w:ascii="Times New Roman" w:eastAsia="SimSun" w:hAnsi="Times New Roman" w:cs="Times New Roman"/>
                <w:b/>
                <w:color w:val="000000"/>
                <w:sz w:val="20"/>
                <w:szCs w:val="20"/>
              </w:rPr>
            </w:pPr>
          </w:p>
        </w:tc>
        <w:tc>
          <w:tcPr>
            <w:tcW w:w="12439" w:type="dxa"/>
            <w:gridSpan w:val="3"/>
            <w:tcBorders>
              <w:top w:val="single" w:sz="4" w:space="0" w:color="auto"/>
              <w:left w:val="single" w:sz="4" w:space="0" w:color="auto"/>
              <w:bottom w:val="single" w:sz="4" w:space="0" w:color="auto"/>
              <w:right w:val="single" w:sz="4" w:space="0" w:color="auto"/>
            </w:tcBorders>
            <w:shd w:val="clear" w:color="auto" w:fill="CAE9C0"/>
            <w:tcMar>
              <w:top w:w="0" w:type="dxa"/>
              <w:left w:w="115" w:type="dxa"/>
              <w:bottom w:w="0" w:type="dxa"/>
              <w:right w:w="115" w:type="dxa"/>
            </w:tcMar>
            <w:hideMark/>
          </w:tcPr>
          <w:p w:rsidR="00766D9A" w:rsidRPr="002D0FFA" w:rsidRDefault="00766D9A" w:rsidP="001C54A3">
            <w:pPr>
              <w:autoSpaceDE w:val="0"/>
              <w:autoSpaceDN w:val="0"/>
              <w:adjustRightInd w:val="0"/>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target</w:t>
            </w:r>
            <w:r w:rsidRPr="002D0FFA">
              <w:rPr>
                <w:rFonts w:ascii="Times New Roman" w:eastAsia="SimSun" w:hAnsi="Times New Roman" w:cs="Times New Roman"/>
                <w:color w:val="000000"/>
                <w:sz w:val="20"/>
                <w:szCs w:val="20"/>
              </w:rPr>
              <w:t>: 5.4 Recognize and value unpaid care and domestic work through the provision of public services, infrastructure and social protection policies and the promotion of shared responsibility within the household and the family as nationally appropriate</w:t>
            </w:r>
          </w:p>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5.4.1</w:t>
            </w:r>
          </w:p>
        </w:tc>
      </w:tr>
    </w:tbl>
    <w:p w:rsidR="00766D9A" w:rsidRPr="002D0FFA" w:rsidRDefault="00766D9A" w:rsidP="001C54A3">
      <w:pPr>
        <w:spacing w:after="0" w:line="0" w:lineRule="atLeast"/>
        <w:rPr>
          <w:rFonts w:ascii="Times New Roman" w:eastAsia="Calibri" w:hAnsi="Times New Roman" w:cs="Times New Roman"/>
          <w:b/>
          <w:color w:val="000000"/>
          <w:sz w:val="24"/>
        </w:rPr>
      </w:pPr>
    </w:p>
    <w:tbl>
      <w:tblPr>
        <w:tblStyle w:val="TableGrid"/>
        <w:tblW w:w="13358" w:type="dxa"/>
        <w:tblLayout w:type="fixed"/>
        <w:tblLook w:val="04A0" w:firstRow="1" w:lastRow="0" w:firstColumn="1" w:lastColumn="0" w:noHBand="0" w:noVBand="1"/>
      </w:tblPr>
      <w:tblGrid>
        <w:gridCol w:w="1278"/>
        <w:gridCol w:w="2337"/>
        <w:gridCol w:w="2860"/>
        <w:gridCol w:w="1147"/>
        <w:gridCol w:w="1147"/>
        <w:gridCol w:w="1147"/>
        <w:gridCol w:w="1147"/>
        <w:gridCol w:w="1147"/>
        <w:gridCol w:w="1148"/>
      </w:tblGrid>
      <w:tr w:rsidR="00E32946" w:rsidRPr="002D0FFA" w:rsidTr="00644DF6">
        <w:trPr>
          <w:tblHeader/>
        </w:trPr>
        <w:tc>
          <w:tcPr>
            <w:tcW w:w="1278" w:type="dxa"/>
            <w:shd w:val="clear" w:color="auto" w:fill="C7E2FA" w:themeFill="accent1" w:themeFillTint="33"/>
            <w:vAlign w:val="center"/>
          </w:tcPr>
          <w:p w:rsidR="00E32946" w:rsidRPr="002D0FFA" w:rsidRDefault="00E32946" w:rsidP="001C54A3">
            <w:pPr>
              <w:spacing w:after="0" w:line="0" w:lineRule="atLeast"/>
              <w:jc w:val="center"/>
              <w:rPr>
                <w:rFonts w:ascii="Times New Roman" w:hAnsi="Times New Roman" w:cs="Times New Roman"/>
                <w:b/>
                <w:color w:val="000000" w:themeColor="text1"/>
                <w:sz w:val="20"/>
                <w:szCs w:val="20"/>
              </w:rPr>
            </w:pPr>
            <w:r w:rsidRPr="002D0FFA">
              <w:rPr>
                <w:rFonts w:ascii="Times New Roman" w:hAnsi="Times New Roman" w:cs="Times New Roman"/>
                <w:b/>
                <w:color w:val="000000" w:themeColor="text1"/>
                <w:sz w:val="20"/>
                <w:szCs w:val="20"/>
              </w:rPr>
              <w:lastRenderedPageBreak/>
              <w:t>Signature Solution</w:t>
            </w:r>
          </w:p>
        </w:tc>
        <w:tc>
          <w:tcPr>
            <w:tcW w:w="2337" w:type="dxa"/>
            <w:shd w:val="clear" w:color="auto" w:fill="C7E2FA" w:themeFill="accent1" w:themeFillTint="33"/>
            <w:vAlign w:val="center"/>
          </w:tcPr>
          <w:p w:rsidR="00E32946" w:rsidRPr="002D0FFA" w:rsidRDefault="00E32946" w:rsidP="001C54A3">
            <w:pPr>
              <w:spacing w:after="0" w:line="0" w:lineRule="atLeast"/>
              <w:jc w:val="center"/>
              <w:rPr>
                <w:rFonts w:ascii="Times New Roman" w:hAnsi="Times New Roman" w:cs="Times New Roman"/>
                <w:b/>
                <w:color w:val="000000" w:themeColor="text1"/>
                <w:sz w:val="20"/>
                <w:szCs w:val="20"/>
              </w:rPr>
            </w:pPr>
            <w:r w:rsidRPr="002D0FFA">
              <w:rPr>
                <w:rFonts w:ascii="Times New Roman" w:hAnsi="Times New Roman" w:cs="Times New Roman"/>
                <w:b/>
                <w:color w:val="000000" w:themeColor="text1"/>
                <w:sz w:val="20"/>
                <w:szCs w:val="20"/>
              </w:rPr>
              <w:t>Output</w:t>
            </w:r>
          </w:p>
        </w:tc>
        <w:tc>
          <w:tcPr>
            <w:tcW w:w="2860" w:type="dxa"/>
            <w:shd w:val="clear" w:color="auto" w:fill="C7E2FA" w:themeFill="accent1" w:themeFillTint="33"/>
            <w:vAlign w:val="center"/>
          </w:tcPr>
          <w:p w:rsidR="00E32946" w:rsidRPr="002D0FFA" w:rsidRDefault="00E32946" w:rsidP="001C54A3">
            <w:pPr>
              <w:spacing w:after="0" w:line="0" w:lineRule="atLeast"/>
              <w:jc w:val="center"/>
              <w:rPr>
                <w:rFonts w:ascii="Times New Roman" w:hAnsi="Times New Roman" w:cs="Times New Roman"/>
                <w:b/>
                <w:color w:val="000000" w:themeColor="text1"/>
                <w:sz w:val="20"/>
                <w:szCs w:val="20"/>
              </w:rPr>
            </w:pPr>
            <w:r w:rsidRPr="002D0FFA">
              <w:rPr>
                <w:rFonts w:ascii="Times New Roman" w:hAnsi="Times New Roman" w:cs="Times New Roman"/>
                <w:b/>
                <w:color w:val="000000" w:themeColor="text1"/>
                <w:sz w:val="20"/>
                <w:szCs w:val="20"/>
              </w:rPr>
              <w:t>Output Indicator</w:t>
            </w:r>
          </w:p>
        </w:tc>
        <w:tc>
          <w:tcPr>
            <w:tcW w:w="1147" w:type="dxa"/>
            <w:shd w:val="clear" w:color="auto" w:fill="C7E2FA" w:themeFill="accent1" w:themeFillTint="33"/>
          </w:tcPr>
          <w:p w:rsidR="00E32946" w:rsidRPr="002D0FFA" w:rsidRDefault="00E32946" w:rsidP="001C54A3">
            <w:pPr>
              <w:spacing w:after="0" w:line="0" w:lineRule="atLeast"/>
              <w:jc w:val="center"/>
              <w:rPr>
                <w:rFonts w:ascii="Times New Roman" w:hAnsi="Times New Roman" w:cs="Times New Roman"/>
                <w:b/>
                <w:color w:val="000000" w:themeColor="text1"/>
                <w:sz w:val="18"/>
                <w:szCs w:val="20"/>
              </w:rPr>
            </w:pPr>
            <w:r w:rsidRPr="002D0FFA">
              <w:rPr>
                <w:rFonts w:ascii="Times New Roman" w:hAnsi="Times New Roman" w:cs="Times New Roman"/>
                <w:b/>
                <w:color w:val="000000" w:themeColor="text1"/>
                <w:sz w:val="18"/>
                <w:szCs w:val="20"/>
              </w:rPr>
              <w:t>No. countries reporting</w:t>
            </w:r>
          </w:p>
        </w:tc>
        <w:tc>
          <w:tcPr>
            <w:tcW w:w="1147" w:type="dxa"/>
            <w:shd w:val="clear" w:color="auto" w:fill="C7E2FA" w:themeFill="accent1" w:themeFillTint="33"/>
            <w:vAlign w:val="center"/>
          </w:tcPr>
          <w:p w:rsidR="00E32946" w:rsidRPr="002D0FFA" w:rsidRDefault="00E32946" w:rsidP="001C54A3">
            <w:pPr>
              <w:spacing w:after="0" w:line="0" w:lineRule="atLeast"/>
              <w:jc w:val="center"/>
              <w:rPr>
                <w:rFonts w:ascii="Times New Roman" w:hAnsi="Times New Roman" w:cs="Times New Roman"/>
                <w:b/>
                <w:color w:val="000000" w:themeColor="text1"/>
                <w:sz w:val="18"/>
                <w:szCs w:val="20"/>
              </w:rPr>
            </w:pPr>
            <w:r w:rsidRPr="002D0FFA">
              <w:rPr>
                <w:rFonts w:ascii="Times New Roman" w:hAnsi="Times New Roman" w:cs="Times New Roman"/>
                <w:b/>
                <w:color w:val="000000" w:themeColor="text1"/>
                <w:sz w:val="18"/>
                <w:szCs w:val="20"/>
              </w:rPr>
              <w:t>2017</w:t>
            </w:r>
          </w:p>
          <w:p w:rsidR="00E32946" w:rsidRPr="002D0FFA" w:rsidRDefault="00E32946" w:rsidP="001C54A3">
            <w:pPr>
              <w:spacing w:after="0" w:line="0" w:lineRule="atLeast"/>
              <w:jc w:val="center"/>
              <w:rPr>
                <w:rFonts w:ascii="Times New Roman" w:hAnsi="Times New Roman" w:cs="Times New Roman"/>
                <w:b/>
                <w:color w:val="000000" w:themeColor="text1"/>
                <w:sz w:val="18"/>
                <w:szCs w:val="20"/>
              </w:rPr>
            </w:pPr>
            <w:r w:rsidRPr="002D0FFA">
              <w:rPr>
                <w:rFonts w:ascii="Times New Roman" w:hAnsi="Times New Roman" w:cs="Times New Roman"/>
                <w:b/>
                <w:color w:val="000000" w:themeColor="text1"/>
                <w:sz w:val="18"/>
                <w:szCs w:val="20"/>
              </w:rPr>
              <w:t>Baseline</w:t>
            </w:r>
          </w:p>
        </w:tc>
        <w:tc>
          <w:tcPr>
            <w:tcW w:w="1147" w:type="dxa"/>
            <w:shd w:val="clear" w:color="auto" w:fill="C7E2FA" w:themeFill="accent1" w:themeFillTint="33"/>
            <w:vAlign w:val="center"/>
          </w:tcPr>
          <w:p w:rsidR="00E32946" w:rsidRPr="002D0FFA" w:rsidRDefault="00E32946" w:rsidP="001C54A3">
            <w:pPr>
              <w:spacing w:after="0" w:line="0" w:lineRule="atLeast"/>
              <w:jc w:val="center"/>
              <w:rPr>
                <w:rFonts w:ascii="Times New Roman" w:hAnsi="Times New Roman" w:cs="Times New Roman"/>
                <w:b/>
                <w:color w:val="000000" w:themeColor="text1"/>
                <w:sz w:val="18"/>
                <w:szCs w:val="20"/>
              </w:rPr>
            </w:pPr>
            <w:r w:rsidRPr="002D0FFA">
              <w:rPr>
                <w:rFonts w:ascii="Times New Roman" w:hAnsi="Times New Roman" w:cs="Times New Roman"/>
                <w:b/>
                <w:color w:val="000000" w:themeColor="text1"/>
                <w:sz w:val="18"/>
                <w:szCs w:val="20"/>
              </w:rPr>
              <w:t>2018</w:t>
            </w:r>
          </w:p>
          <w:p w:rsidR="00E32946" w:rsidRPr="002D0FFA" w:rsidRDefault="00E32946" w:rsidP="001C54A3">
            <w:pPr>
              <w:spacing w:after="0" w:line="0" w:lineRule="atLeast"/>
              <w:jc w:val="center"/>
              <w:rPr>
                <w:rFonts w:ascii="Times New Roman" w:hAnsi="Times New Roman" w:cs="Times New Roman"/>
                <w:b/>
                <w:color w:val="000000" w:themeColor="text1"/>
                <w:sz w:val="18"/>
                <w:szCs w:val="20"/>
              </w:rPr>
            </w:pPr>
            <w:r w:rsidRPr="002D0FFA">
              <w:rPr>
                <w:rFonts w:ascii="Times New Roman" w:hAnsi="Times New Roman" w:cs="Times New Roman"/>
                <w:b/>
                <w:color w:val="000000" w:themeColor="text1"/>
                <w:sz w:val="18"/>
                <w:szCs w:val="20"/>
              </w:rPr>
              <w:t>Milestone</w:t>
            </w:r>
          </w:p>
        </w:tc>
        <w:tc>
          <w:tcPr>
            <w:tcW w:w="1147" w:type="dxa"/>
            <w:shd w:val="clear" w:color="auto" w:fill="C7E2FA" w:themeFill="accent1" w:themeFillTint="33"/>
            <w:vAlign w:val="center"/>
          </w:tcPr>
          <w:p w:rsidR="00E32946" w:rsidRPr="002D0FFA" w:rsidRDefault="00E32946" w:rsidP="001C54A3">
            <w:pPr>
              <w:spacing w:after="0" w:line="0" w:lineRule="atLeast"/>
              <w:jc w:val="center"/>
              <w:rPr>
                <w:rFonts w:ascii="Times New Roman" w:hAnsi="Times New Roman" w:cs="Times New Roman"/>
                <w:b/>
                <w:color w:val="000000" w:themeColor="text1"/>
                <w:sz w:val="18"/>
                <w:szCs w:val="20"/>
              </w:rPr>
            </w:pPr>
            <w:r w:rsidRPr="002D0FFA">
              <w:rPr>
                <w:rFonts w:ascii="Times New Roman" w:hAnsi="Times New Roman" w:cs="Times New Roman"/>
                <w:b/>
                <w:color w:val="000000" w:themeColor="text1"/>
                <w:sz w:val="18"/>
                <w:szCs w:val="20"/>
              </w:rPr>
              <w:t>2019</w:t>
            </w:r>
          </w:p>
          <w:p w:rsidR="00E32946" w:rsidRPr="002D0FFA" w:rsidRDefault="00E32946" w:rsidP="001C54A3">
            <w:pPr>
              <w:spacing w:after="0" w:line="0" w:lineRule="atLeast"/>
              <w:jc w:val="center"/>
              <w:rPr>
                <w:rFonts w:ascii="Times New Roman" w:hAnsi="Times New Roman" w:cs="Times New Roman"/>
                <w:b/>
                <w:color w:val="000000" w:themeColor="text1"/>
                <w:sz w:val="18"/>
                <w:szCs w:val="20"/>
              </w:rPr>
            </w:pPr>
            <w:r w:rsidRPr="002D0FFA">
              <w:rPr>
                <w:rFonts w:ascii="Times New Roman" w:hAnsi="Times New Roman" w:cs="Times New Roman"/>
                <w:b/>
                <w:color w:val="000000" w:themeColor="text1"/>
                <w:sz w:val="18"/>
                <w:szCs w:val="20"/>
              </w:rPr>
              <w:t>Milestone</w:t>
            </w:r>
          </w:p>
        </w:tc>
        <w:tc>
          <w:tcPr>
            <w:tcW w:w="1147" w:type="dxa"/>
            <w:shd w:val="clear" w:color="auto" w:fill="C7E2FA" w:themeFill="accent1" w:themeFillTint="33"/>
            <w:vAlign w:val="center"/>
          </w:tcPr>
          <w:p w:rsidR="00E32946" w:rsidRPr="002D0FFA" w:rsidRDefault="00E32946" w:rsidP="001C54A3">
            <w:pPr>
              <w:spacing w:after="0" w:line="0" w:lineRule="atLeast"/>
              <w:jc w:val="center"/>
              <w:rPr>
                <w:rFonts w:ascii="Times New Roman" w:hAnsi="Times New Roman" w:cs="Times New Roman"/>
                <w:b/>
                <w:color w:val="000000" w:themeColor="text1"/>
                <w:sz w:val="18"/>
                <w:szCs w:val="20"/>
              </w:rPr>
            </w:pPr>
            <w:r w:rsidRPr="002D0FFA">
              <w:rPr>
                <w:rFonts w:ascii="Times New Roman" w:hAnsi="Times New Roman" w:cs="Times New Roman"/>
                <w:b/>
                <w:color w:val="000000" w:themeColor="text1"/>
                <w:sz w:val="18"/>
                <w:szCs w:val="20"/>
              </w:rPr>
              <w:t>2020</w:t>
            </w:r>
          </w:p>
          <w:p w:rsidR="00E32946" w:rsidRPr="002D0FFA" w:rsidRDefault="00E32946" w:rsidP="001C54A3">
            <w:pPr>
              <w:spacing w:after="0" w:line="0" w:lineRule="atLeast"/>
              <w:jc w:val="center"/>
              <w:rPr>
                <w:rFonts w:ascii="Times New Roman" w:hAnsi="Times New Roman" w:cs="Times New Roman"/>
                <w:b/>
                <w:color w:val="000000" w:themeColor="text1"/>
                <w:sz w:val="18"/>
                <w:szCs w:val="20"/>
              </w:rPr>
            </w:pPr>
            <w:r w:rsidRPr="002D0FFA">
              <w:rPr>
                <w:rFonts w:ascii="Times New Roman" w:hAnsi="Times New Roman" w:cs="Times New Roman"/>
                <w:b/>
                <w:color w:val="000000" w:themeColor="text1"/>
                <w:sz w:val="18"/>
                <w:szCs w:val="20"/>
              </w:rPr>
              <w:t>Milestone</w:t>
            </w:r>
          </w:p>
        </w:tc>
        <w:tc>
          <w:tcPr>
            <w:tcW w:w="1148" w:type="dxa"/>
            <w:shd w:val="clear" w:color="auto" w:fill="C7E2FA" w:themeFill="accent1" w:themeFillTint="33"/>
            <w:vAlign w:val="center"/>
          </w:tcPr>
          <w:p w:rsidR="00E32946" w:rsidRPr="002D0FFA" w:rsidRDefault="00E32946" w:rsidP="001C54A3">
            <w:pPr>
              <w:spacing w:after="0" w:line="0" w:lineRule="atLeast"/>
              <w:jc w:val="center"/>
              <w:rPr>
                <w:rFonts w:ascii="Times New Roman" w:hAnsi="Times New Roman" w:cs="Times New Roman"/>
                <w:b/>
                <w:color w:val="000000" w:themeColor="text1"/>
                <w:sz w:val="18"/>
                <w:szCs w:val="20"/>
              </w:rPr>
            </w:pPr>
            <w:r w:rsidRPr="002D0FFA">
              <w:rPr>
                <w:rFonts w:ascii="Times New Roman" w:hAnsi="Times New Roman" w:cs="Times New Roman"/>
                <w:b/>
                <w:color w:val="000000" w:themeColor="text1"/>
                <w:sz w:val="18"/>
                <w:szCs w:val="20"/>
              </w:rPr>
              <w:t>2021</w:t>
            </w:r>
          </w:p>
          <w:p w:rsidR="00E32946" w:rsidRPr="002D0FFA" w:rsidRDefault="00E32946" w:rsidP="001C54A3">
            <w:pPr>
              <w:spacing w:after="0" w:line="0" w:lineRule="atLeast"/>
              <w:jc w:val="center"/>
              <w:rPr>
                <w:rFonts w:ascii="Times New Roman" w:hAnsi="Times New Roman" w:cs="Times New Roman"/>
                <w:b/>
                <w:color w:val="000000" w:themeColor="text1"/>
                <w:sz w:val="18"/>
                <w:szCs w:val="20"/>
              </w:rPr>
            </w:pPr>
            <w:r w:rsidRPr="002D0FFA">
              <w:rPr>
                <w:rFonts w:ascii="Times New Roman" w:hAnsi="Times New Roman" w:cs="Times New Roman"/>
                <w:b/>
                <w:color w:val="000000" w:themeColor="text1"/>
                <w:sz w:val="18"/>
                <w:szCs w:val="20"/>
              </w:rPr>
              <w:t>Target</w:t>
            </w:r>
          </w:p>
        </w:tc>
      </w:tr>
      <w:tr w:rsidR="00E32946" w:rsidRPr="002D0FFA" w:rsidTr="004C6553">
        <w:trPr>
          <w:trHeight w:val="449"/>
        </w:trPr>
        <w:tc>
          <w:tcPr>
            <w:tcW w:w="1278" w:type="dxa"/>
            <w:vMerge w:val="restart"/>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#1</w:t>
            </w:r>
          </w:p>
          <w:p w:rsidR="00E32946" w:rsidRPr="002D0FFA" w:rsidRDefault="00E32946" w:rsidP="001C54A3">
            <w:pPr>
              <w:spacing w:after="0" w:line="0" w:lineRule="atLeast"/>
              <w:jc w:val="center"/>
              <w:rPr>
                <w:rFonts w:ascii="Times New Roman" w:hAnsi="Times New Roman" w:cs="Times New Roman"/>
                <w:b/>
                <w:color w:val="000000" w:themeColor="text1"/>
                <w:sz w:val="20"/>
                <w:szCs w:val="20"/>
              </w:rPr>
            </w:pPr>
            <w:r w:rsidRPr="002D0FFA">
              <w:rPr>
                <w:rFonts w:ascii="Times New Roman" w:hAnsi="Times New Roman" w:cs="Times New Roman"/>
                <w:b/>
                <w:color w:val="000000" w:themeColor="text1"/>
                <w:sz w:val="20"/>
                <w:szCs w:val="20"/>
              </w:rPr>
              <w:t>POVERTY</w:t>
            </w:r>
          </w:p>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restart"/>
            <w:shd w:val="clear" w:color="auto" w:fill="auto"/>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lang w:val="en-US"/>
              </w:rPr>
            </w:pPr>
            <w:r w:rsidRPr="002D0FFA">
              <w:rPr>
                <w:rFonts w:ascii="Times New Roman" w:hAnsi="Times New Roman" w:cs="Times New Roman"/>
                <w:color w:val="000000" w:themeColor="text1"/>
                <w:sz w:val="20"/>
                <w:szCs w:val="20"/>
                <w:lang w:val="en-US"/>
              </w:rPr>
              <w:t>2.1.1  Low emission and climate resilient objectives addressed in national, sub-national and sectoral development plans and policies to promote economic diversification and green growth</w:t>
            </w:r>
            <w:r w:rsidRPr="002D0FFA">
              <w:rPr>
                <w:rStyle w:val="FootnoteReference"/>
                <w:rFonts w:ascii="Times New Roman" w:hAnsi="Times New Roman" w:cs="Times New Roman"/>
                <w:color w:val="000000" w:themeColor="text1"/>
                <w:sz w:val="20"/>
                <w:szCs w:val="20"/>
                <w:lang w:val="en-US"/>
              </w:rPr>
              <w:footnoteReference w:id="14"/>
            </w:r>
          </w:p>
        </w:tc>
        <w:tc>
          <w:tcPr>
            <w:tcW w:w="9743" w:type="dxa"/>
            <w:gridSpan w:val="7"/>
            <w:vAlign w:val="center"/>
          </w:tcPr>
          <w:p w:rsidR="00E32946" w:rsidRPr="002D0FFA" w:rsidRDefault="006F1466" w:rsidP="001C54A3">
            <w:pPr>
              <w:spacing w:after="0" w:line="0" w:lineRule="atLeast"/>
              <w:rPr>
                <w:rFonts w:ascii="Times New Roman" w:hAnsi="Times New Roman" w:cs="Times New Roman"/>
                <w:b/>
                <w:color w:val="000000" w:themeColor="text1"/>
                <w:sz w:val="18"/>
                <w:szCs w:val="20"/>
              </w:rPr>
            </w:pPr>
            <w:r w:rsidRPr="002D0FFA">
              <w:rPr>
                <w:rFonts w:ascii="Times New Roman" w:hAnsi="Times New Roman" w:cs="Times New Roman"/>
                <w:b/>
                <w:color w:val="000000" w:themeColor="text1"/>
                <w:sz w:val="18"/>
                <w:szCs w:val="20"/>
              </w:rPr>
              <w:t xml:space="preserve">2.1.1.1  </w:t>
            </w:r>
            <w:r w:rsidR="00E32946" w:rsidRPr="002D0FFA">
              <w:rPr>
                <w:rFonts w:ascii="Times New Roman" w:hAnsi="Times New Roman" w:cs="Times New Roman"/>
                <w:b/>
                <w:color w:val="000000" w:themeColor="text1"/>
                <w:sz w:val="18"/>
                <w:szCs w:val="20"/>
              </w:rPr>
              <w:t>Number of countries with targets</w:t>
            </w:r>
            <w:r w:rsidR="00E32946" w:rsidRPr="002D0FFA">
              <w:rPr>
                <w:rStyle w:val="FootnoteReference"/>
                <w:rFonts w:ascii="Times New Roman" w:hAnsi="Times New Roman" w:cs="Times New Roman"/>
                <w:b/>
                <w:color w:val="000000" w:themeColor="text1"/>
                <w:sz w:val="18"/>
                <w:szCs w:val="20"/>
              </w:rPr>
              <w:footnoteReference w:id="15"/>
            </w:r>
            <w:r w:rsidR="00E32946" w:rsidRPr="002D0FFA">
              <w:rPr>
                <w:rFonts w:ascii="Times New Roman" w:hAnsi="Times New Roman" w:cs="Times New Roman"/>
                <w:b/>
                <w:color w:val="000000" w:themeColor="text1"/>
                <w:sz w:val="18"/>
                <w:szCs w:val="20"/>
              </w:rPr>
              <w:t xml:space="preserve"> for low emission and climate-resilient development in:</w:t>
            </w:r>
          </w:p>
        </w:tc>
      </w:tr>
      <w:tr w:rsidR="00E32946" w:rsidRPr="002D0FFA" w:rsidTr="00644DF6">
        <w:trPr>
          <w:trHeight w:val="359"/>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shd w:val="clear" w:color="auto" w:fill="auto"/>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lang w:val="en-US"/>
              </w:rPr>
            </w:pPr>
          </w:p>
        </w:tc>
        <w:tc>
          <w:tcPr>
            <w:tcW w:w="2860" w:type="dxa"/>
            <w:shd w:val="clear" w:color="auto" w:fill="auto"/>
            <w:vAlign w:val="center"/>
          </w:tcPr>
          <w:p w:rsidR="00E32946" w:rsidRPr="002D0FFA" w:rsidRDefault="00E32946" w:rsidP="001C54A3">
            <w:pPr>
              <w:spacing w:after="0" w:line="0" w:lineRule="atLeast"/>
              <w:rPr>
                <w:rFonts w:ascii="Times New Roman" w:hAnsi="Times New Roman" w:cs="Times New Roman"/>
                <w:color w:val="000000" w:themeColor="text1"/>
                <w:sz w:val="18"/>
                <w:szCs w:val="20"/>
              </w:rPr>
            </w:pPr>
            <w:r w:rsidRPr="002D0FFA">
              <w:rPr>
                <w:rFonts w:ascii="Times New Roman" w:hAnsi="Times New Roman" w:cs="Times New Roman"/>
                <w:color w:val="000000" w:themeColor="text1"/>
                <w:sz w:val="18"/>
                <w:szCs w:val="20"/>
              </w:rPr>
              <w:t>a) Development plans and strategies</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szCs w:val="18"/>
              </w:rPr>
              <w:t>62</w:t>
            </w:r>
          </w:p>
        </w:tc>
        <w:tc>
          <w:tcPr>
            <w:tcW w:w="1147" w:type="dxa"/>
            <w:shd w:val="clear" w:color="auto" w:fill="auto"/>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46</w:t>
            </w:r>
          </w:p>
        </w:tc>
        <w:tc>
          <w:tcPr>
            <w:tcW w:w="1147" w:type="dxa"/>
            <w:shd w:val="clear" w:color="auto" w:fill="auto"/>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52</w:t>
            </w:r>
          </w:p>
        </w:tc>
        <w:tc>
          <w:tcPr>
            <w:tcW w:w="1147" w:type="dxa"/>
            <w:shd w:val="clear" w:color="auto" w:fill="auto"/>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58</w:t>
            </w:r>
          </w:p>
        </w:tc>
        <w:tc>
          <w:tcPr>
            <w:tcW w:w="1147" w:type="dxa"/>
            <w:shd w:val="clear" w:color="auto" w:fill="auto"/>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61</w:t>
            </w:r>
          </w:p>
        </w:tc>
        <w:tc>
          <w:tcPr>
            <w:tcW w:w="1148" w:type="dxa"/>
            <w:shd w:val="clear" w:color="auto" w:fill="auto"/>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62</w:t>
            </w:r>
          </w:p>
        </w:tc>
      </w:tr>
      <w:tr w:rsidR="00E32946" w:rsidRPr="002D0FFA" w:rsidTr="00644DF6">
        <w:trPr>
          <w:trHeight w:val="359"/>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shd w:val="clear" w:color="auto" w:fill="auto"/>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lang w:val="en-US"/>
              </w:rPr>
            </w:pPr>
          </w:p>
        </w:tc>
        <w:tc>
          <w:tcPr>
            <w:tcW w:w="2860" w:type="dxa"/>
            <w:shd w:val="clear" w:color="auto" w:fill="auto"/>
            <w:vAlign w:val="center"/>
          </w:tcPr>
          <w:p w:rsidR="00E32946" w:rsidRPr="002D0FFA" w:rsidRDefault="00E32946" w:rsidP="001C54A3">
            <w:pPr>
              <w:spacing w:after="0" w:line="0" w:lineRule="atLeast"/>
              <w:rPr>
                <w:rFonts w:ascii="Times New Roman" w:hAnsi="Times New Roman" w:cs="Times New Roman"/>
                <w:color w:val="000000" w:themeColor="text1"/>
                <w:sz w:val="18"/>
                <w:szCs w:val="20"/>
              </w:rPr>
            </w:pPr>
            <w:r w:rsidRPr="002D0FFA">
              <w:rPr>
                <w:rFonts w:ascii="Times New Roman" w:hAnsi="Times New Roman" w:cs="Times New Roman"/>
                <w:color w:val="000000" w:themeColor="text1"/>
                <w:sz w:val="18"/>
                <w:szCs w:val="20"/>
              </w:rPr>
              <w:t>b) Budgets</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szCs w:val="18"/>
              </w:rPr>
              <w:t>52</w:t>
            </w:r>
          </w:p>
        </w:tc>
        <w:tc>
          <w:tcPr>
            <w:tcW w:w="1147" w:type="dxa"/>
            <w:shd w:val="clear" w:color="auto" w:fill="auto"/>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30</w:t>
            </w:r>
          </w:p>
        </w:tc>
        <w:tc>
          <w:tcPr>
            <w:tcW w:w="1147" w:type="dxa"/>
            <w:shd w:val="clear" w:color="auto" w:fill="auto"/>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36</w:t>
            </w:r>
          </w:p>
        </w:tc>
        <w:tc>
          <w:tcPr>
            <w:tcW w:w="1147" w:type="dxa"/>
            <w:shd w:val="clear" w:color="auto" w:fill="auto"/>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42</w:t>
            </w:r>
          </w:p>
        </w:tc>
        <w:tc>
          <w:tcPr>
            <w:tcW w:w="1147" w:type="dxa"/>
            <w:shd w:val="clear" w:color="auto" w:fill="auto"/>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45</w:t>
            </w:r>
          </w:p>
        </w:tc>
        <w:tc>
          <w:tcPr>
            <w:tcW w:w="1148" w:type="dxa"/>
            <w:shd w:val="clear" w:color="auto" w:fill="auto"/>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49</w:t>
            </w:r>
          </w:p>
        </w:tc>
      </w:tr>
      <w:tr w:rsidR="00E32946" w:rsidRPr="002D0FFA" w:rsidTr="00644DF6">
        <w:trPr>
          <w:trHeight w:val="359"/>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shd w:val="clear" w:color="auto" w:fill="auto"/>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lang w:val="en-US"/>
              </w:rPr>
            </w:pPr>
          </w:p>
        </w:tc>
        <w:tc>
          <w:tcPr>
            <w:tcW w:w="2860" w:type="dxa"/>
            <w:shd w:val="clear" w:color="auto" w:fill="auto"/>
            <w:vAlign w:val="center"/>
          </w:tcPr>
          <w:p w:rsidR="00E32946" w:rsidRPr="002D0FFA" w:rsidRDefault="00E32946" w:rsidP="001C54A3">
            <w:pPr>
              <w:spacing w:after="0" w:line="0" w:lineRule="atLeast"/>
              <w:rPr>
                <w:rFonts w:ascii="Times New Roman" w:hAnsi="Times New Roman" w:cs="Times New Roman"/>
                <w:color w:val="000000" w:themeColor="text1"/>
                <w:sz w:val="18"/>
                <w:szCs w:val="20"/>
              </w:rPr>
            </w:pPr>
            <w:r w:rsidRPr="002D0FFA">
              <w:rPr>
                <w:rFonts w:ascii="Times New Roman" w:hAnsi="Times New Roman" w:cs="Times New Roman"/>
                <w:color w:val="000000" w:themeColor="text1"/>
                <w:sz w:val="18"/>
                <w:szCs w:val="20"/>
              </w:rPr>
              <w:t>c) Private sector business plans and strategies</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sz w:val="18"/>
                <w:szCs w:val="18"/>
              </w:rPr>
              <w:t>37</w:t>
            </w:r>
          </w:p>
        </w:tc>
        <w:tc>
          <w:tcPr>
            <w:tcW w:w="1147" w:type="dxa"/>
            <w:shd w:val="clear" w:color="auto" w:fill="auto"/>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17</w:t>
            </w:r>
          </w:p>
        </w:tc>
        <w:tc>
          <w:tcPr>
            <w:tcW w:w="1147" w:type="dxa"/>
            <w:shd w:val="clear" w:color="auto" w:fill="auto"/>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24</w:t>
            </w:r>
          </w:p>
        </w:tc>
        <w:tc>
          <w:tcPr>
            <w:tcW w:w="1147" w:type="dxa"/>
            <w:shd w:val="clear" w:color="auto" w:fill="auto"/>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30</w:t>
            </w:r>
          </w:p>
        </w:tc>
        <w:tc>
          <w:tcPr>
            <w:tcW w:w="1147" w:type="dxa"/>
            <w:shd w:val="clear" w:color="auto" w:fill="auto"/>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32</w:t>
            </w:r>
          </w:p>
        </w:tc>
        <w:tc>
          <w:tcPr>
            <w:tcW w:w="1148" w:type="dxa"/>
            <w:shd w:val="clear" w:color="auto" w:fill="auto"/>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33</w:t>
            </w:r>
          </w:p>
        </w:tc>
      </w:tr>
      <w:tr w:rsidR="00E32946" w:rsidRPr="002D0FFA" w:rsidTr="00644DF6">
        <w:trPr>
          <w:trHeight w:val="980"/>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shd w:val="clear" w:color="auto" w:fill="auto"/>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lang w:val="en-US"/>
              </w:rPr>
            </w:pPr>
          </w:p>
        </w:tc>
        <w:tc>
          <w:tcPr>
            <w:tcW w:w="2860" w:type="dxa"/>
            <w:shd w:val="clear" w:color="auto" w:fill="auto"/>
            <w:vAlign w:val="center"/>
          </w:tcPr>
          <w:p w:rsidR="00E32946" w:rsidRPr="002D0FFA" w:rsidRDefault="006F1466" w:rsidP="001C54A3">
            <w:pPr>
              <w:spacing w:after="0" w:line="0" w:lineRule="atLeast"/>
              <w:rPr>
                <w:rFonts w:ascii="Times New Roman" w:hAnsi="Times New Roman" w:cs="Times New Roman"/>
                <w:b/>
                <w:color w:val="000000" w:themeColor="text1"/>
                <w:sz w:val="18"/>
                <w:szCs w:val="20"/>
              </w:rPr>
            </w:pPr>
            <w:r w:rsidRPr="002D0FFA">
              <w:rPr>
                <w:rFonts w:ascii="Times New Roman" w:hAnsi="Times New Roman" w:cs="Times New Roman"/>
                <w:b/>
                <w:color w:val="000000" w:themeColor="text1"/>
                <w:sz w:val="18"/>
                <w:szCs w:val="20"/>
              </w:rPr>
              <w:t xml:space="preserve">2.1.1.2  </w:t>
            </w:r>
            <w:r w:rsidR="00E32946" w:rsidRPr="002D0FFA">
              <w:rPr>
                <w:rFonts w:ascii="Times New Roman" w:hAnsi="Times New Roman" w:cs="Times New Roman"/>
                <w:b/>
                <w:color w:val="000000" w:themeColor="text1"/>
                <w:sz w:val="18"/>
                <w:szCs w:val="20"/>
              </w:rPr>
              <w:t>Number of countries with public-private partnerships at national level to improve the enabling framework</w:t>
            </w:r>
            <w:r w:rsidR="00E32946" w:rsidRPr="002D0FFA">
              <w:rPr>
                <w:rStyle w:val="FootnoteReference"/>
                <w:rFonts w:ascii="Times New Roman" w:hAnsi="Times New Roman" w:cs="Times New Roman"/>
                <w:b/>
                <w:color w:val="000000" w:themeColor="text1"/>
                <w:sz w:val="18"/>
                <w:szCs w:val="20"/>
              </w:rPr>
              <w:footnoteReference w:id="16"/>
            </w:r>
            <w:r w:rsidR="00E32946" w:rsidRPr="002D0FFA">
              <w:rPr>
                <w:rFonts w:ascii="Times New Roman" w:hAnsi="Times New Roman" w:cs="Times New Roman"/>
                <w:b/>
                <w:color w:val="000000" w:themeColor="text1"/>
                <w:sz w:val="18"/>
                <w:szCs w:val="20"/>
              </w:rPr>
              <w:t xml:space="preserve"> for economic diversification and green growth</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27</w:t>
            </w:r>
          </w:p>
        </w:tc>
        <w:tc>
          <w:tcPr>
            <w:tcW w:w="1147" w:type="dxa"/>
            <w:shd w:val="clear" w:color="auto" w:fill="auto"/>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16</w:t>
            </w:r>
          </w:p>
        </w:tc>
        <w:tc>
          <w:tcPr>
            <w:tcW w:w="1147" w:type="dxa"/>
            <w:shd w:val="clear" w:color="auto" w:fill="auto"/>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17</w:t>
            </w:r>
          </w:p>
        </w:tc>
        <w:tc>
          <w:tcPr>
            <w:tcW w:w="1147" w:type="dxa"/>
            <w:shd w:val="clear" w:color="auto" w:fill="auto"/>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24</w:t>
            </w:r>
          </w:p>
        </w:tc>
        <w:tc>
          <w:tcPr>
            <w:tcW w:w="1147" w:type="dxa"/>
            <w:shd w:val="clear" w:color="auto" w:fill="auto"/>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25</w:t>
            </w:r>
          </w:p>
        </w:tc>
        <w:tc>
          <w:tcPr>
            <w:tcW w:w="1148" w:type="dxa"/>
            <w:shd w:val="clear" w:color="auto" w:fill="auto"/>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27</w:t>
            </w:r>
          </w:p>
        </w:tc>
      </w:tr>
      <w:tr w:rsidR="00E32946" w:rsidRPr="002D0FFA" w:rsidTr="004C6553">
        <w:trPr>
          <w:trHeight w:val="620"/>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restart"/>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2.1.2 Capacities developed for progressive expansion of inclusive social protection systems</w:t>
            </w:r>
          </w:p>
        </w:tc>
        <w:tc>
          <w:tcPr>
            <w:tcW w:w="9743" w:type="dxa"/>
            <w:gridSpan w:val="7"/>
            <w:vAlign w:val="center"/>
          </w:tcPr>
          <w:p w:rsidR="00E32946" w:rsidRPr="002D0FFA" w:rsidRDefault="006F1466" w:rsidP="001C54A3">
            <w:pPr>
              <w:spacing w:after="0" w:line="0" w:lineRule="atLeast"/>
              <w:rPr>
                <w:rFonts w:ascii="Times New Roman" w:hAnsi="Times New Roman" w:cs="Times New Roman"/>
                <w:b/>
                <w:color w:val="000000" w:themeColor="text1"/>
                <w:sz w:val="18"/>
                <w:szCs w:val="18"/>
              </w:rPr>
            </w:pPr>
            <w:bookmarkStart w:id="19" w:name="_Hlk500754348"/>
            <w:r w:rsidRPr="002D0FFA">
              <w:rPr>
                <w:rFonts w:ascii="Times New Roman" w:hAnsi="Times New Roman" w:cs="Times New Roman"/>
                <w:b/>
                <w:color w:val="000000" w:themeColor="text1"/>
                <w:sz w:val="18"/>
                <w:szCs w:val="18"/>
              </w:rPr>
              <w:t xml:space="preserve">2.1.2.1  </w:t>
            </w:r>
            <w:r w:rsidR="00E32946" w:rsidRPr="002D0FFA">
              <w:rPr>
                <w:rFonts w:ascii="Times New Roman" w:hAnsi="Times New Roman" w:cs="Times New Roman"/>
                <w:b/>
                <w:color w:val="000000" w:themeColor="text1"/>
                <w:sz w:val="18"/>
                <w:szCs w:val="18"/>
              </w:rPr>
              <w:t>Number of countries with policy measures and institutional capacities in place to increase access to social protection schemes, disaggregated by target groups:</w:t>
            </w:r>
            <w:bookmarkEnd w:id="19"/>
          </w:p>
        </w:tc>
      </w:tr>
      <w:tr w:rsidR="00E32946" w:rsidRPr="002D0FFA" w:rsidTr="00644DF6">
        <w:trPr>
          <w:trHeight w:val="377"/>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53"/>
              </w:numPr>
              <w:spacing w:line="0" w:lineRule="atLeast"/>
              <w:ind w:left="34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Sex</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18</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10</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13</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15</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16</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17</w:t>
            </w:r>
          </w:p>
        </w:tc>
      </w:tr>
      <w:tr w:rsidR="00E32946" w:rsidRPr="002D0FFA" w:rsidTr="00644DF6">
        <w:trPr>
          <w:trHeight w:val="377"/>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53"/>
              </w:numPr>
              <w:spacing w:line="0" w:lineRule="atLeast"/>
              <w:ind w:left="34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Age</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18</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9</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13</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15</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16</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17</w:t>
            </w:r>
          </w:p>
        </w:tc>
      </w:tr>
      <w:tr w:rsidR="00E32946" w:rsidRPr="002D0FFA" w:rsidTr="00644DF6">
        <w:trPr>
          <w:trHeight w:val="377"/>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53"/>
              </w:numPr>
              <w:spacing w:line="0" w:lineRule="atLeast"/>
              <w:ind w:left="34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Persons with disabilities</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17</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8</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10</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13</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14</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15</w:t>
            </w:r>
          </w:p>
        </w:tc>
      </w:tr>
      <w:tr w:rsidR="00E32946" w:rsidRPr="002D0FFA" w:rsidTr="00644DF6">
        <w:trPr>
          <w:trHeight w:val="377"/>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53"/>
              </w:numPr>
              <w:spacing w:line="0" w:lineRule="atLeast"/>
              <w:ind w:left="34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Marginalised groups</w:t>
            </w:r>
            <w:r w:rsidRPr="002D0FFA">
              <w:rPr>
                <w:rStyle w:val="FootnoteReference"/>
                <w:rFonts w:ascii="Times New Roman" w:hAnsi="Times New Roman"/>
                <w:color w:val="000000" w:themeColor="text1"/>
                <w:sz w:val="18"/>
                <w:szCs w:val="18"/>
              </w:rPr>
              <w:footnoteReference w:id="17"/>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19</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11</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14</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16</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16</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17</w:t>
            </w:r>
          </w:p>
        </w:tc>
      </w:tr>
      <w:tr w:rsidR="00E32946" w:rsidRPr="002D0FFA" w:rsidTr="00644DF6">
        <w:trPr>
          <w:trHeight w:val="377"/>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53"/>
              </w:numPr>
              <w:spacing w:line="0" w:lineRule="atLeast"/>
              <w:ind w:left="34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Urban poor</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16</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10</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12</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13</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13</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15</w:t>
            </w:r>
          </w:p>
        </w:tc>
      </w:tr>
      <w:tr w:rsidR="00E32946" w:rsidRPr="002D0FFA" w:rsidTr="00644DF6">
        <w:trPr>
          <w:trHeight w:val="377"/>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53"/>
              </w:numPr>
              <w:spacing w:line="0" w:lineRule="atLeast"/>
              <w:ind w:left="34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Rural populations</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15</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8</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10</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11</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11</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sz w:val="18"/>
                <w:szCs w:val="18"/>
              </w:rPr>
              <w:t>14</w:t>
            </w:r>
          </w:p>
        </w:tc>
      </w:tr>
      <w:tr w:rsidR="00E32946" w:rsidRPr="002D0FFA" w:rsidTr="004C6553">
        <w:trPr>
          <w:trHeight w:val="476"/>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9743" w:type="dxa"/>
            <w:gridSpan w:val="7"/>
            <w:vAlign w:val="center"/>
          </w:tcPr>
          <w:p w:rsidR="00E32946" w:rsidRPr="002D0FFA" w:rsidRDefault="006F1466"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2.1.2.2  </w:t>
            </w:r>
            <w:r w:rsidR="00E32946" w:rsidRPr="002D0FFA">
              <w:rPr>
                <w:rFonts w:ascii="Times New Roman" w:hAnsi="Times New Roman" w:cs="Times New Roman"/>
                <w:b/>
                <w:color w:val="000000" w:themeColor="text1"/>
                <w:sz w:val="18"/>
                <w:szCs w:val="18"/>
              </w:rPr>
              <w:t>Number of countries that have improved the range of services provided through their social protection systems to reach marginalised groups:</w:t>
            </w:r>
          </w:p>
        </w:tc>
      </w:tr>
      <w:tr w:rsidR="00E32946" w:rsidRPr="002D0FFA" w:rsidTr="00644DF6">
        <w:trPr>
          <w:trHeight w:val="332"/>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10"/>
              </w:numPr>
              <w:spacing w:line="0" w:lineRule="atLeast"/>
              <w:ind w:left="34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Types of services</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26</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16</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19</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21</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24</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26</w:t>
            </w:r>
          </w:p>
        </w:tc>
      </w:tr>
      <w:tr w:rsidR="00E32946" w:rsidRPr="002D0FFA" w:rsidTr="00644DF6">
        <w:trPr>
          <w:trHeight w:val="350"/>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10"/>
              </w:numPr>
              <w:spacing w:line="0" w:lineRule="atLeast"/>
              <w:ind w:left="34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Quality of services (as determined nationally)</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21</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12</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15</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15</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18</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21</w:t>
            </w:r>
          </w:p>
        </w:tc>
      </w:tr>
      <w:tr w:rsidR="00E32946" w:rsidRPr="002D0FFA" w:rsidTr="004C6553">
        <w:trPr>
          <w:trHeight w:val="395"/>
        </w:trPr>
        <w:tc>
          <w:tcPr>
            <w:tcW w:w="1278" w:type="dxa"/>
            <w:vMerge w:val="restart"/>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#2</w:t>
            </w:r>
          </w:p>
          <w:p w:rsidR="00E32946" w:rsidRPr="002D0FFA" w:rsidRDefault="00E32946" w:rsidP="001C54A3">
            <w:pPr>
              <w:spacing w:after="0" w:line="0" w:lineRule="atLeast"/>
              <w:jc w:val="center"/>
              <w:rPr>
                <w:rFonts w:ascii="Times New Roman" w:hAnsi="Times New Roman" w:cs="Times New Roman"/>
                <w:b/>
                <w:color w:val="000000" w:themeColor="text1"/>
                <w:sz w:val="20"/>
                <w:szCs w:val="20"/>
              </w:rPr>
            </w:pPr>
            <w:r w:rsidRPr="002D0FFA">
              <w:rPr>
                <w:rFonts w:ascii="Times New Roman" w:hAnsi="Times New Roman" w:cs="Times New Roman"/>
                <w:b/>
                <w:color w:val="000000" w:themeColor="text1"/>
                <w:sz w:val="20"/>
                <w:szCs w:val="20"/>
              </w:rPr>
              <w:t>GOVERNANCE</w:t>
            </w:r>
          </w:p>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restart"/>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2.2.1 Use of digital technologies and big data enabled for improved public services and other government functions</w:t>
            </w:r>
          </w:p>
        </w:tc>
        <w:tc>
          <w:tcPr>
            <w:tcW w:w="9743" w:type="dxa"/>
            <w:gridSpan w:val="7"/>
            <w:vAlign w:val="center"/>
          </w:tcPr>
          <w:p w:rsidR="00E32946" w:rsidRPr="002D0FFA" w:rsidRDefault="006F1466"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2.2.1.1  </w:t>
            </w:r>
            <w:r w:rsidR="00E32946" w:rsidRPr="002D0FFA">
              <w:rPr>
                <w:rFonts w:ascii="Times New Roman" w:hAnsi="Times New Roman" w:cs="Times New Roman"/>
                <w:b/>
                <w:color w:val="000000" w:themeColor="text1"/>
                <w:sz w:val="18"/>
                <w:szCs w:val="18"/>
              </w:rPr>
              <w:t>Number of countries using frameworks</w:t>
            </w:r>
            <w:r w:rsidR="00E32946" w:rsidRPr="002D0FFA">
              <w:rPr>
                <w:rStyle w:val="FootnoteReference"/>
                <w:rFonts w:ascii="Times New Roman" w:hAnsi="Times New Roman" w:cs="Times New Roman"/>
                <w:b/>
                <w:color w:val="000000" w:themeColor="text1"/>
                <w:sz w:val="18"/>
                <w:szCs w:val="18"/>
              </w:rPr>
              <w:footnoteReference w:id="18"/>
            </w:r>
            <w:r w:rsidR="00E32946" w:rsidRPr="002D0FFA">
              <w:rPr>
                <w:rFonts w:ascii="Times New Roman" w:hAnsi="Times New Roman" w:cs="Times New Roman"/>
                <w:b/>
                <w:color w:val="000000" w:themeColor="text1"/>
                <w:sz w:val="18"/>
                <w:szCs w:val="18"/>
              </w:rPr>
              <w:t xml:space="preserve"> that leverage digital technologies and big data for:</w:t>
            </w:r>
          </w:p>
        </w:tc>
      </w:tr>
      <w:tr w:rsidR="00E32946" w:rsidRPr="002D0FFA" w:rsidTr="00644DF6">
        <w:trPr>
          <w:trHeight w:val="332"/>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54"/>
              </w:numPr>
              <w:spacing w:line="0" w:lineRule="atLeast"/>
              <w:ind w:left="34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Delivery and monitoring of services</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25</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15</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17</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20</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21</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24</w:t>
            </w:r>
          </w:p>
        </w:tc>
      </w:tr>
      <w:tr w:rsidR="00E32946" w:rsidRPr="002D0FFA" w:rsidTr="00644DF6">
        <w:trPr>
          <w:trHeight w:val="332"/>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54"/>
              </w:numPr>
              <w:spacing w:line="0" w:lineRule="atLeast"/>
              <w:ind w:left="34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Public engagement</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18</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9</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10</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14</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15</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16</w:t>
            </w:r>
          </w:p>
        </w:tc>
      </w:tr>
      <w:tr w:rsidR="00E32946" w:rsidRPr="002D0FFA" w:rsidTr="00644DF6">
        <w:trPr>
          <w:trHeight w:val="332"/>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54"/>
              </w:numPr>
              <w:spacing w:line="0" w:lineRule="atLeast"/>
              <w:ind w:left="34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Access to and protection of information</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15</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8</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10</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10</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12</w:t>
            </w:r>
          </w:p>
        </w:tc>
      </w:tr>
      <w:tr w:rsidR="00E32946" w:rsidRPr="002D0FFA" w:rsidTr="00644DF6">
        <w:trPr>
          <w:trHeight w:val="332"/>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54"/>
              </w:numPr>
              <w:spacing w:line="0" w:lineRule="atLeast"/>
              <w:ind w:left="34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Legal identity and civil registration</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13</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6</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8</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9</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10</w:t>
            </w:r>
          </w:p>
        </w:tc>
      </w:tr>
      <w:tr w:rsidR="00E32946" w:rsidRPr="002D0FFA" w:rsidTr="00644DF6">
        <w:trPr>
          <w:trHeight w:val="332"/>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54"/>
              </w:numPr>
              <w:spacing w:line="0" w:lineRule="atLeast"/>
              <w:ind w:left="34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Urban development using smart technologies</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14</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9</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10</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11</w:t>
            </w:r>
          </w:p>
        </w:tc>
      </w:tr>
      <w:tr w:rsidR="00E32946" w:rsidRPr="002D0FFA" w:rsidTr="00644DF6">
        <w:trPr>
          <w:trHeight w:val="332"/>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54"/>
              </w:numPr>
              <w:spacing w:line="0" w:lineRule="atLeast"/>
              <w:ind w:left="34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Other critical public services (e.g. public procurement)</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14</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8</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8</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11</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11</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12</w:t>
            </w:r>
          </w:p>
        </w:tc>
      </w:tr>
      <w:tr w:rsidR="00E32946" w:rsidRPr="002D0FFA" w:rsidTr="00644DF6">
        <w:trPr>
          <w:trHeight w:val="863"/>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restart"/>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2.2.2  Constitution-making, electoral and parliamentary processes and institutions strengthened to promote inclusion, transparency and accountability</w:t>
            </w:r>
          </w:p>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6F1466"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2.2.2.1  </w:t>
            </w:r>
            <w:r w:rsidR="00E32946" w:rsidRPr="002D0FFA">
              <w:rPr>
                <w:rFonts w:ascii="Times New Roman" w:hAnsi="Times New Roman" w:cs="Times New Roman"/>
                <w:b/>
                <w:color w:val="000000" w:themeColor="text1"/>
                <w:sz w:val="18"/>
                <w:szCs w:val="18"/>
              </w:rPr>
              <w:t>Number of Electoral Management Bodies (EMBs) with strengthened capacity to conduct inclusive and credible elections</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43</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66</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78</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84</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94</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98</w:t>
            </w:r>
          </w:p>
        </w:tc>
      </w:tr>
      <w:tr w:rsidR="00E32946" w:rsidRPr="002D0FFA" w:rsidTr="004C6553">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9743" w:type="dxa"/>
            <w:gridSpan w:val="7"/>
            <w:vAlign w:val="center"/>
          </w:tcPr>
          <w:p w:rsidR="00E32946" w:rsidRPr="002D0FFA" w:rsidRDefault="006F1466"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2.2.2.2  </w:t>
            </w:r>
            <w:r w:rsidR="00E32946" w:rsidRPr="002D0FFA">
              <w:rPr>
                <w:rFonts w:ascii="Times New Roman" w:hAnsi="Times New Roman" w:cs="Times New Roman"/>
                <w:b/>
                <w:color w:val="000000" w:themeColor="text1"/>
                <w:sz w:val="18"/>
                <w:szCs w:val="18"/>
              </w:rPr>
              <w:t>Women's participation in elections:</w:t>
            </w:r>
          </w:p>
        </w:tc>
      </w:tr>
      <w:tr w:rsidR="00E32946" w:rsidRPr="002D0FFA" w:rsidTr="00644DF6">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numPr>
                <w:ilvl w:val="0"/>
                <w:numId w:val="55"/>
              </w:numPr>
              <w:spacing w:after="0" w:line="0" w:lineRule="atLeast"/>
              <w:ind w:left="255" w:hanging="25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Proportion of women in the voter registry</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39</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50%</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52%</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52%</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53%</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53%</w:t>
            </w:r>
          </w:p>
        </w:tc>
      </w:tr>
      <w:tr w:rsidR="00E32946" w:rsidRPr="002D0FFA" w:rsidTr="00644DF6">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numPr>
                <w:ilvl w:val="0"/>
                <w:numId w:val="55"/>
              </w:numPr>
              <w:spacing w:after="0" w:line="0" w:lineRule="atLeast"/>
              <w:ind w:left="255" w:hanging="25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Proportion of women on the governing mechanism of the electoral management body</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36</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29%</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30%</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31%</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33%</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35%</w:t>
            </w:r>
          </w:p>
        </w:tc>
      </w:tr>
      <w:tr w:rsidR="00E32946" w:rsidRPr="002D0FFA" w:rsidTr="00644DF6">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numPr>
                <w:ilvl w:val="0"/>
                <w:numId w:val="55"/>
              </w:numPr>
              <w:spacing w:after="0" w:line="0" w:lineRule="atLeast"/>
              <w:ind w:left="255" w:hanging="255"/>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Benefitting from Temporary Special Measures (TSMs) to ensure women’s participation and representation</w:t>
            </w:r>
            <w:r w:rsidRPr="002D0FFA">
              <w:rPr>
                <w:sz w:val="18"/>
                <w:szCs w:val="18"/>
                <w:vertAlign w:val="superscript"/>
              </w:rPr>
              <w:footnoteReference w:id="19"/>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25</w:t>
            </w:r>
          </w:p>
        </w:tc>
        <w:tc>
          <w:tcPr>
            <w:tcW w:w="1147" w:type="dxa"/>
            <w:vAlign w:val="center"/>
          </w:tcPr>
          <w:p w:rsidR="00E32946" w:rsidRPr="002D0FFA" w:rsidRDefault="00E32946" w:rsidP="00644DF6">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53</w:t>
            </w:r>
            <w:r w:rsidR="00407665" w:rsidRPr="002D0FFA">
              <w:rPr>
                <w:rFonts w:ascii="Times New Roman" w:hAnsi="Times New Roman" w:cs="Times New Roman"/>
                <w:sz w:val="18"/>
                <w:szCs w:val="18"/>
              </w:rPr>
              <w:t>,</w:t>
            </w:r>
            <w:r w:rsidRPr="002D0FFA">
              <w:rPr>
                <w:rFonts w:ascii="Times New Roman" w:hAnsi="Times New Roman" w:cs="Times New Roman"/>
                <w:sz w:val="18"/>
                <w:szCs w:val="18"/>
              </w:rPr>
              <w:t>112</w:t>
            </w:r>
          </w:p>
        </w:tc>
        <w:tc>
          <w:tcPr>
            <w:tcW w:w="1147" w:type="dxa"/>
            <w:vAlign w:val="center"/>
          </w:tcPr>
          <w:p w:rsidR="00E32946" w:rsidRPr="002D0FFA" w:rsidRDefault="00E32946" w:rsidP="00644DF6">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10</w:t>
            </w:r>
            <w:r w:rsidR="00407665" w:rsidRPr="002D0FFA">
              <w:rPr>
                <w:rFonts w:ascii="Times New Roman" w:hAnsi="Times New Roman" w:cs="Times New Roman"/>
                <w:sz w:val="18"/>
                <w:szCs w:val="18"/>
              </w:rPr>
              <w:t>,</w:t>
            </w:r>
            <w:r w:rsidRPr="002D0FFA">
              <w:rPr>
                <w:rFonts w:ascii="Times New Roman" w:hAnsi="Times New Roman" w:cs="Times New Roman"/>
                <w:sz w:val="18"/>
                <w:szCs w:val="18"/>
              </w:rPr>
              <w:t>053</w:t>
            </w:r>
            <w:r w:rsidR="00407665" w:rsidRPr="002D0FFA">
              <w:rPr>
                <w:rFonts w:ascii="Times New Roman" w:hAnsi="Times New Roman" w:cs="Times New Roman"/>
                <w:sz w:val="18"/>
                <w:szCs w:val="18"/>
              </w:rPr>
              <w:t>,</w:t>
            </w:r>
            <w:r w:rsidRPr="002D0FFA">
              <w:rPr>
                <w:rFonts w:ascii="Times New Roman" w:hAnsi="Times New Roman" w:cs="Times New Roman"/>
                <w:sz w:val="18"/>
                <w:szCs w:val="18"/>
              </w:rPr>
              <w:t>798</w:t>
            </w:r>
          </w:p>
        </w:tc>
        <w:tc>
          <w:tcPr>
            <w:tcW w:w="1147" w:type="dxa"/>
            <w:vAlign w:val="center"/>
          </w:tcPr>
          <w:p w:rsidR="00E32946" w:rsidRPr="002D0FFA" w:rsidRDefault="00E32946" w:rsidP="00644DF6">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15</w:t>
            </w:r>
            <w:r w:rsidR="00407665" w:rsidRPr="002D0FFA">
              <w:rPr>
                <w:rFonts w:ascii="Times New Roman" w:hAnsi="Times New Roman" w:cs="Times New Roman"/>
                <w:sz w:val="18"/>
                <w:szCs w:val="18"/>
              </w:rPr>
              <w:t>,</w:t>
            </w:r>
            <w:r w:rsidRPr="002D0FFA">
              <w:rPr>
                <w:rFonts w:ascii="Times New Roman" w:hAnsi="Times New Roman" w:cs="Times New Roman"/>
                <w:sz w:val="18"/>
                <w:szCs w:val="18"/>
              </w:rPr>
              <w:t>055</w:t>
            </w:r>
            <w:r w:rsidR="00407665" w:rsidRPr="002D0FFA">
              <w:rPr>
                <w:rFonts w:ascii="Times New Roman" w:hAnsi="Times New Roman" w:cs="Times New Roman"/>
                <w:sz w:val="18"/>
                <w:szCs w:val="18"/>
              </w:rPr>
              <w:t>,</w:t>
            </w:r>
            <w:r w:rsidRPr="002D0FFA">
              <w:rPr>
                <w:rFonts w:ascii="Times New Roman" w:hAnsi="Times New Roman" w:cs="Times New Roman"/>
                <w:sz w:val="18"/>
                <w:szCs w:val="18"/>
              </w:rPr>
              <w:t>481</w:t>
            </w:r>
          </w:p>
        </w:tc>
        <w:tc>
          <w:tcPr>
            <w:tcW w:w="1147" w:type="dxa"/>
            <w:vAlign w:val="center"/>
          </w:tcPr>
          <w:p w:rsidR="00E32946" w:rsidRPr="002D0FFA" w:rsidRDefault="00E32946" w:rsidP="00644DF6">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15</w:t>
            </w:r>
            <w:r w:rsidR="00407665" w:rsidRPr="002D0FFA">
              <w:rPr>
                <w:rFonts w:ascii="Times New Roman" w:hAnsi="Times New Roman" w:cs="Times New Roman"/>
                <w:sz w:val="18"/>
                <w:szCs w:val="18"/>
              </w:rPr>
              <w:t>,</w:t>
            </w:r>
            <w:r w:rsidRPr="002D0FFA">
              <w:rPr>
                <w:rFonts w:ascii="Times New Roman" w:hAnsi="Times New Roman" w:cs="Times New Roman"/>
                <w:sz w:val="18"/>
                <w:szCs w:val="18"/>
              </w:rPr>
              <w:t>055</w:t>
            </w:r>
            <w:r w:rsidR="00407665" w:rsidRPr="002D0FFA">
              <w:rPr>
                <w:rFonts w:ascii="Times New Roman" w:hAnsi="Times New Roman" w:cs="Times New Roman"/>
                <w:sz w:val="18"/>
                <w:szCs w:val="18"/>
              </w:rPr>
              <w:t>,</w:t>
            </w:r>
            <w:r w:rsidRPr="002D0FFA">
              <w:rPr>
                <w:rFonts w:ascii="Times New Roman" w:hAnsi="Times New Roman" w:cs="Times New Roman"/>
                <w:sz w:val="18"/>
                <w:szCs w:val="18"/>
              </w:rPr>
              <w:t>512</w:t>
            </w:r>
          </w:p>
        </w:tc>
        <w:tc>
          <w:tcPr>
            <w:tcW w:w="1148" w:type="dxa"/>
            <w:vAlign w:val="center"/>
          </w:tcPr>
          <w:p w:rsidR="00E32946" w:rsidRPr="002D0FFA" w:rsidRDefault="00E32946" w:rsidP="00644DF6">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sz w:val="18"/>
                <w:szCs w:val="18"/>
              </w:rPr>
              <w:t>15</w:t>
            </w:r>
            <w:r w:rsidR="00407665" w:rsidRPr="002D0FFA">
              <w:rPr>
                <w:rFonts w:ascii="Times New Roman" w:hAnsi="Times New Roman" w:cs="Times New Roman"/>
                <w:sz w:val="18"/>
                <w:szCs w:val="18"/>
              </w:rPr>
              <w:t>,</w:t>
            </w:r>
            <w:r w:rsidRPr="002D0FFA">
              <w:rPr>
                <w:rFonts w:ascii="Times New Roman" w:hAnsi="Times New Roman" w:cs="Times New Roman"/>
                <w:sz w:val="18"/>
                <w:szCs w:val="18"/>
              </w:rPr>
              <w:t>057</w:t>
            </w:r>
            <w:r w:rsidR="00407665" w:rsidRPr="002D0FFA">
              <w:rPr>
                <w:rFonts w:ascii="Times New Roman" w:hAnsi="Times New Roman" w:cs="Times New Roman"/>
                <w:sz w:val="18"/>
                <w:szCs w:val="18"/>
              </w:rPr>
              <w:t>,</w:t>
            </w:r>
            <w:r w:rsidRPr="002D0FFA">
              <w:rPr>
                <w:rFonts w:ascii="Times New Roman" w:hAnsi="Times New Roman" w:cs="Times New Roman"/>
                <w:sz w:val="18"/>
                <w:szCs w:val="18"/>
              </w:rPr>
              <w:t>522</w:t>
            </w:r>
          </w:p>
        </w:tc>
      </w:tr>
      <w:tr w:rsidR="00E32946" w:rsidRPr="002D0FFA" w:rsidTr="00644DF6">
        <w:trPr>
          <w:trHeight w:val="476"/>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6F1466"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2.2.2.3  </w:t>
            </w:r>
            <w:r w:rsidR="00E32946" w:rsidRPr="002D0FFA">
              <w:rPr>
                <w:rFonts w:ascii="Times New Roman" w:hAnsi="Times New Roman" w:cs="Times New Roman"/>
                <w:b/>
                <w:color w:val="000000" w:themeColor="text1"/>
                <w:sz w:val="18"/>
                <w:szCs w:val="18"/>
              </w:rPr>
              <w:t xml:space="preserve">Number of parliaments with improved capacities to undertake inclusive, effective and </w:t>
            </w:r>
            <w:r w:rsidR="00E32946" w:rsidRPr="002D0FFA">
              <w:rPr>
                <w:rFonts w:ascii="Times New Roman" w:hAnsi="Times New Roman" w:cs="Times New Roman"/>
                <w:b/>
                <w:color w:val="000000" w:themeColor="text1"/>
                <w:sz w:val="18"/>
                <w:szCs w:val="18"/>
              </w:rPr>
              <w:lastRenderedPageBreak/>
              <w:t>accountable law-making, oversight and representation</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lastRenderedPageBreak/>
              <w:t>47</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23</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28</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38</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45</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44</w:t>
            </w:r>
          </w:p>
        </w:tc>
      </w:tr>
      <w:tr w:rsidR="00E32946" w:rsidRPr="002D0FFA" w:rsidTr="00644DF6">
        <w:trPr>
          <w:trHeight w:val="825"/>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6F1466"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2.2.2.4  </w:t>
            </w:r>
            <w:r w:rsidR="00E32946" w:rsidRPr="002D0FFA">
              <w:rPr>
                <w:rFonts w:ascii="Times New Roman" w:hAnsi="Times New Roman" w:cs="Times New Roman"/>
                <w:b/>
                <w:color w:val="000000" w:themeColor="text1"/>
                <w:sz w:val="18"/>
                <w:szCs w:val="18"/>
              </w:rPr>
              <w:t>Number of constitution-making bodies (CMBs) with mechanisms for civic engagement, including the participation of women and other marginalised groups</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19</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26</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81</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88</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144</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245</w:t>
            </w:r>
          </w:p>
        </w:tc>
      </w:tr>
      <w:tr w:rsidR="00E32946" w:rsidRPr="002D0FFA" w:rsidTr="004C6553">
        <w:trPr>
          <w:trHeight w:val="539"/>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tcBorders>
              <w:bottom w:val="nil"/>
            </w:tcBorders>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9743" w:type="dxa"/>
            <w:gridSpan w:val="7"/>
            <w:shd w:val="clear" w:color="auto" w:fill="auto"/>
            <w:vAlign w:val="center"/>
          </w:tcPr>
          <w:p w:rsidR="00E32946" w:rsidRPr="002D0FFA" w:rsidRDefault="006F1466"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2.2.2.5  </w:t>
            </w:r>
            <w:r w:rsidR="00E32946" w:rsidRPr="002D0FFA">
              <w:rPr>
                <w:rFonts w:ascii="Times New Roman" w:hAnsi="Times New Roman" w:cs="Times New Roman"/>
                <w:b/>
                <w:color w:val="000000" w:themeColor="text1"/>
                <w:sz w:val="18"/>
                <w:szCs w:val="18"/>
              </w:rPr>
              <w:t xml:space="preserve">Number of countries that adopt and implement, with UNDP assistance, legal and regulatory frameworks that enable civil society to function in the public sphere and contribute to sustainable development: </w:t>
            </w:r>
          </w:p>
        </w:tc>
      </w:tr>
      <w:tr w:rsidR="00E32946" w:rsidRPr="002D0FFA" w:rsidTr="00644DF6">
        <w:trPr>
          <w:trHeight w:val="350"/>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restart"/>
            <w:tcBorders>
              <w:top w:val="nil"/>
            </w:tcBorders>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shd w:val="clear" w:color="auto" w:fill="auto"/>
            <w:vAlign w:val="center"/>
          </w:tcPr>
          <w:p w:rsidR="00E32946" w:rsidRPr="002D0FFA" w:rsidRDefault="00E32946" w:rsidP="001C54A3">
            <w:pPr>
              <w:pStyle w:val="ListParagraph"/>
              <w:numPr>
                <w:ilvl w:val="0"/>
                <w:numId w:val="56"/>
              </w:numPr>
              <w:spacing w:line="0" w:lineRule="atLeast"/>
              <w:ind w:left="25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Women’s groups</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28</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16</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18</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22</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26</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28</w:t>
            </w:r>
          </w:p>
        </w:tc>
      </w:tr>
      <w:tr w:rsidR="00E32946" w:rsidRPr="002D0FFA" w:rsidTr="00644DF6">
        <w:trPr>
          <w:trHeight w:val="350"/>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shd w:val="clear" w:color="auto" w:fill="auto"/>
            <w:vAlign w:val="center"/>
          </w:tcPr>
          <w:p w:rsidR="00E32946" w:rsidRPr="002D0FFA" w:rsidRDefault="00E32946" w:rsidP="001C54A3">
            <w:pPr>
              <w:pStyle w:val="ListParagraph"/>
              <w:numPr>
                <w:ilvl w:val="0"/>
                <w:numId w:val="56"/>
              </w:numPr>
              <w:spacing w:line="0" w:lineRule="atLeast"/>
              <w:ind w:left="25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Youth groups</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28</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14</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17</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20</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24</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26</w:t>
            </w:r>
          </w:p>
        </w:tc>
      </w:tr>
      <w:tr w:rsidR="00E32946" w:rsidRPr="002D0FFA" w:rsidTr="00644DF6">
        <w:trPr>
          <w:trHeight w:val="350"/>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shd w:val="clear" w:color="auto" w:fill="auto"/>
            <w:vAlign w:val="center"/>
          </w:tcPr>
          <w:p w:rsidR="00E32946" w:rsidRPr="002D0FFA" w:rsidRDefault="00E32946" w:rsidP="001C54A3">
            <w:pPr>
              <w:pStyle w:val="ListParagraph"/>
              <w:numPr>
                <w:ilvl w:val="0"/>
                <w:numId w:val="56"/>
              </w:numPr>
              <w:spacing w:line="0" w:lineRule="atLeast"/>
              <w:ind w:left="25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Groups representing other marginalised populations</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29</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16</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19</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22</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26</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28</w:t>
            </w:r>
          </w:p>
        </w:tc>
      </w:tr>
      <w:tr w:rsidR="00E32946" w:rsidRPr="002D0FFA" w:rsidTr="00A14C9E">
        <w:trPr>
          <w:trHeight w:val="440"/>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restart"/>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2.2.3 Capacities, functions and financing of rule of law and national human rights institutions and systems strengthened to expand access to justice and combat discrimination, with a focus on women and other marginalised groups</w:t>
            </w:r>
            <w:r w:rsidRPr="002D0FFA">
              <w:rPr>
                <w:rStyle w:val="FootnoteReference"/>
                <w:rFonts w:ascii="Times New Roman" w:hAnsi="Times New Roman" w:cs="Times New Roman"/>
                <w:color w:val="000000" w:themeColor="text1"/>
                <w:sz w:val="20"/>
                <w:szCs w:val="20"/>
              </w:rPr>
              <w:footnoteReference w:id="20"/>
            </w:r>
          </w:p>
        </w:tc>
        <w:tc>
          <w:tcPr>
            <w:tcW w:w="9743" w:type="dxa"/>
            <w:gridSpan w:val="7"/>
            <w:vAlign w:val="center"/>
          </w:tcPr>
          <w:p w:rsidR="00E32946" w:rsidRPr="002D0FFA" w:rsidRDefault="006F1466"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2.2.3.1  </w:t>
            </w:r>
            <w:r w:rsidR="00E32946" w:rsidRPr="002D0FFA">
              <w:rPr>
                <w:rFonts w:ascii="Times New Roman" w:hAnsi="Times New Roman" w:cs="Times New Roman"/>
                <w:b/>
                <w:color w:val="000000" w:themeColor="text1"/>
                <w:sz w:val="18"/>
                <w:szCs w:val="18"/>
              </w:rPr>
              <w:t>Number of countries with strengthened institutions and systems supporting fulfilment of nationally and internationally ratified human rights obligations:</w:t>
            </w:r>
          </w:p>
        </w:tc>
      </w:tr>
      <w:tr w:rsidR="00E32946" w:rsidRPr="002D0FFA" w:rsidTr="00644DF6">
        <w:trPr>
          <w:trHeight w:val="260"/>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57"/>
              </w:numPr>
              <w:spacing w:line="0" w:lineRule="atLeast"/>
              <w:ind w:left="34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Rule of law and justice</w:t>
            </w:r>
            <w:r w:rsidRPr="002D0FFA">
              <w:rPr>
                <w:rStyle w:val="FootnoteReference"/>
                <w:rFonts w:ascii="Times New Roman" w:hAnsi="Times New Roman"/>
                <w:color w:val="000000" w:themeColor="text1"/>
                <w:sz w:val="18"/>
                <w:szCs w:val="18"/>
              </w:rPr>
              <w:footnoteReference w:id="21"/>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62</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37</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44</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50</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56</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60</w:t>
            </w:r>
          </w:p>
        </w:tc>
      </w:tr>
      <w:tr w:rsidR="00E32946" w:rsidRPr="002D0FFA" w:rsidTr="00644DF6">
        <w:trPr>
          <w:trHeight w:val="260"/>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57"/>
              </w:numPr>
              <w:spacing w:line="0" w:lineRule="atLeast"/>
              <w:ind w:left="34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Human rights</w:t>
            </w:r>
            <w:r w:rsidRPr="002D0FFA">
              <w:rPr>
                <w:sz w:val="18"/>
                <w:szCs w:val="18"/>
                <w:vertAlign w:val="superscript"/>
              </w:rPr>
              <w:footnoteReference w:id="22"/>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64</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40</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47</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53</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59</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62</w:t>
            </w:r>
          </w:p>
        </w:tc>
      </w:tr>
      <w:tr w:rsidR="00E32946" w:rsidRPr="002D0FFA" w:rsidTr="004C6553">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9743" w:type="dxa"/>
            <w:gridSpan w:val="7"/>
            <w:vAlign w:val="center"/>
          </w:tcPr>
          <w:p w:rsidR="00E32946" w:rsidRPr="002D0FFA" w:rsidRDefault="006F1466"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2.2.3.2  </w:t>
            </w:r>
            <w:r w:rsidR="00E32946" w:rsidRPr="002D0FFA">
              <w:rPr>
                <w:rFonts w:ascii="Times New Roman" w:hAnsi="Times New Roman" w:cs="Times New Roman"/>
                <w:b/>
                <w:color w:val="000000" w:themeColor="text1"/>
                <w:sz w:val="18"/>
                <w:szCs w:val="18"/>
              </w:rPr>
              <w:t>Number and proportion of the population who have access to justice, disaggregated by sex and marginalised groups:</w:t>
            </w:r>
          </w:p>
        </w:tc>
      </w:tr>
      <w:tr w:rsidR="00E32946" w:rsidRPr="002D0FFA" w:rsidTr="00644DF6">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18"/>
                <w:szCs w:val="20"/>
              </w:rPr>
              <w:t>Proportions</w:t>
            </w:r>
          </w:p>
        </w:tc>
        <w:tc>
          <w:tcPr>
            <w:tcW w:w="6883" w:type="dxa"/>
            <w:gridSpan w:val="6"/>
          </w:tcPr>
          <w:p w:rsidR="00E32946" w:rsidRPr="002D0FFA" w:rsidRDefault="00E32946" w:rsidP="001C54A3">
            <w:pPr>
              <w:spacing w:after="0" w:line="0" w:lineRule="atLeast"/>
              <w:rPr>
                <w:rFonts w:ascii="Times New Roman" w:hAnsi="Times New Roman" w:cs="Times New Roman"/>
                <w:color w:val="000000" w:themeColor="text1"/>
                <w:sz w:val="18"/>
                <w:szCs w:val="20"/>
              </w:rPr>
            </w:pPr>
          </w:p>
        </w:tc>
      </w:tr>
      <w:tr w:rsidR="00E32946" w:rsidRPr="002D0FFA" w:rsidTr="00E6131B">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58"/>
              </w:numPr>
              <w:spacing w:line="0" w:lineRule="atLeast"/>
              <w:ind w:left="25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Total</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25</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25%</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32%</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35%</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38%</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40%</w:t>
            </w:r>
          </w:p>
        </w:tc>
      </w:tr>
      <w:tr w:rsidR="00E32946" w:rsidRPr="002D0FFA" w:rsidTr="00E6131B">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58"/>
              </w:numPr>
              <w:spacing w:line="0" w:lineRule="atLeast"/>
              <w:ind w:left="25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Female</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22</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22%</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32%</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36%</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41%</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44%</w:t>
            </w:r>
          </w:p>
        </w:tc>
      </w:tr>
      <w:tr w:rsidR="00E32946" w:rsidRPr="002D0FFA" w:rsidTr="00E6131B">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58"/>
              </w:numPr>
              <w:spacing w:line="0" w:lineRule="atLeast"/>
              <w:ind w:left="25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Male</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22</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32%</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35%</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39%</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43%</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45%</w:t>
            </w:r>
          </w:p>
        </w:tc>
      </w:tr>
      <w:tr w:rsidR="00E32946" w:rsidRPr="002D0FFA" w:rsidTr="00E6131B">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58"/>
              </w:numPr>
              <w:spacing w:line="0" w:lineRule="atLeast"/>
              <w:ind w:left="25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Other marginalised group</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13</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11%</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23%</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27%</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31%</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36%</w:t>
            </w:r>
          </w:p>
        </w:tc>
      </w:tr>
      <w:tr w:rsidR="00E32946" w:rsidRPr="002D0FFA" w:rsidTr="00644DF6">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spacing w:after="0" w:line="0" w:lineRule="atLeast"/>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Numbers</w:t>
            </w:r>
          </w:p>
        </w:tc>
        <w:tc>
          <w:tcPr>
            <w:tcW w:w="6883" w:type="dxa"/>
            <w:gridSpan w:val="6"/>
          </w:tcPr>
          <w:p w:rsidR="00E32946" w:rsidRPr="002D0FFA" w:rsidRDefault="00E32946" w:rsidP="001C54A3">
            <w:pPr>
              <w:spacing w:after="0" w:line="0" w:lineRule="atLeast"/>
              <w:rPr>
                <w:rFonts w:ascii="Times New Roman" w:hAnsi="Times New Roman" w:cs="Times New Roman"/>
                <w:color w:val="000000" w:themeColor="text1"/>
                <w:sz w:val="18"/>
                <w:szCs w:val="18"/>
              </w:rPr>
            </w:pPr>
          </w:p>
        </w:tc>
      </w:tr>
      <w:tr w:rsidR="00E32946" w:rsidRPr="002D0FFA" w:rsidTr="00E6131B">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59"/>
              </w:numPr>
              <w:spacing w:line="0" w:lineRule="atLeast"/>
              <w:ind w:left="25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Total</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31</w:t>
            </w:r>
          </w:p>
        </w:tc>
        <w:tc>
          <w:tcPr>
            <w:tcW w:w="1147" w:type="dxa"/>
            <w:vAlign w:val="center"/>
          </w:tcPr>
          <w:p w:rsidR="00E32946" w:rsidRPr="002D0FFA" w:rsidRDefault="00E32946" w:rsidP="00E6131B">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44</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613</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988</w:t>
            </w:r>
          </w:p>
        </w:tc>
        <w:tc>
          <w:tcPr>
            <w:tcW w:w="1147" w:type="dxa"/>
            <w:vAlign w:val="center"/>
          </w:tcPr>
          <w:p w:rsidR="00E32946" w:rsidRPr="002D0FFA" w:rsidRDefault="00E32946" w:rsidP="00E6131B">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48</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554</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835</w:t>
            </w:r>
          </w:p>
        </w:tc>
        <w:tc>
          <w:tcPr>
            <w:tcW w:w="1147" w:type="dxa"/>
            <w:vAlign w:val="center"/>
          </w:tcPr>
          <w:p w:rsidR="00E32946" w:rsidRPr="002D0FFA" w:rsidRDefault="00E32946" w:rsidP="00E6131B">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53</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727</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231</w:t>
            </w:r>
          </w:p>
        </w:tc>
        <w:tc>
          <w:tcPr>
            <w:tcW w:w="1147" w:type="dxa"/>
            <w:vAlign w:val="center"/>
          </w:tcPr>
          <w:p w:rsidR="00E32946" w:rsidRPr="002D0FFA" w:rsidRDefault="00E32946" w:rsidP="00E6131B">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63</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330</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940</w:t>
            </w:r>
          </w:p>
        </w:tc>
        <w:tc>
          <w:tcPr>
            <w:tcW w:w="1148" w:type="dxa"/>
            <w:vAlign w:val="center"/>
          </w:tcPr>
          <w:p w:rsidR="00E32946" w:rsidRPr="002D0FFA" w:rsidRDefault="00E32946" w:rsidP="00E6131B">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69</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179</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615</w:t>
            </w:r>
          </w:p>
        </w:tc>
      </w:tr>
      <w:tr w:rsidR="00E32946" w:rsidRPr="002D0FFA" w:rsidTr="00E6131B">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59"/>
              </w:numPr>
              <w:spacing w:line="0" w:lineRule="atLeast"/>
              <w:ind w:left="25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Female</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28</w:t>
            </w:r>
          </w:p>
        </w:tc>
        <w:tc>
          <w:tcPr>
            <w:tcW w:w="1147" w:type="dxa"/>
            <w:vAlign w:val="center"/>
          </w:tcPr>
          <w:p w:rsidR="00E32946" w:rsidRPr="002D0FFA" w:rsidRDefault="00E32946" w:rsidP="00E6131B">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18</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645</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808</w:t>
            </w:r>
          </w:p>
        </w:tc>
        <w:tc>
          <w:tcPr>
            <w:tcW w:w="1147" w:type="dxa"/>
            <w:vAlign w:val="center"/>
          </w:tcPr>
          <w:p w:rsidR="00E32946" w:rsidRPr="002D0FFA" w:rsidRDefault="00E32946" w:rsidP="00E6131B">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20</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361</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326</w:t>
            </w:r>
          </w:p>
        </w:tc>
        <w:tc>
          <w:tcPr>
            <w:tcW w:w="1147" w:type="dxa"/>
            <w:vAlign w:val="center"/>
          </w:tcPr>
          <w:p w:rsidR="00E32946" w:rsidRPr="002D0FFA" w:rsidRDefault="00E32946" w:rsidP="00E6131B">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22</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767</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839</w:t>
            </w:r>
          </w:p>
        </w:tc>
        <w:tc>
          <w:tcPr>
            <w:tcW w:w="1147" w:type="dxa"/>
            <w:vAlign w:val="center"/>
          </w:tcPr>
          <w:p w:rsidR="00E32946" w:rsidRPr="002D0FFA" w:rsidRDefault="00E32946" w:rsidP="00E6131B">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28</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960</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983</w:t>
            </w:r>
          </w:p>
        </w:tc>
        <w:tc>
          <w:tcPr>
            <w:tcW w:w="1148" w:type="dxa"/>
            <w:vAlign w:val="center"/>
          </w:tcPr>
          <w:p w:rsidR="00E32946" w:rsidRPr="002D0FFA" w:rsidRDefault="00E32946" w:rsidP="00E6131B">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30</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658</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360</w:t>
            </w:r>
          </w:p>
        </w:tc>
      </w:tr>
      <w:tr w:rsidR="00E32946" w:rsidRPr="002D0FFA" w:rsidTr="00E6131B">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59"/>
              </w:numPr>
              <w:spacing w:line="0" w:lineRule="atLeast"/>
              <w:ind w:left="25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Male</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28</w:t>
            </w:r>
          </w:p>
        </w:tc>
        <w:tc>
          <w:tcPr>
            <w:tcW w:w="1147" w:type="dxa"/>
            <w:vAlign w:val="center"/>
          </w:tcPr>
          <w:p w:rsidR="00E32946" w:rsidRPr="002D0FFA" w:rsidRDefault="00E32946" w:rsidP="00E6131B">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22</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804</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216</w:t>
            </w:r>
          </w:p>
        </w:tc>
        <w:tc>
          <w:tcPr>
            <w:tcW w:w="1147" w:type="dxa"/>
            <w:vAlign w:val="center"/>
          </w:tcPr>
          <w:p w:rsidR="00E32946" w:rsidRPr="002D0FFA" w:rsidRDefault="00E32946" w:rsidP="00E6131B">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24</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986</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990</w:t>
            </w:r>
          </w:p>
        </w:tc>
        <w:tc>
          <w:tcPr>
            <w:tcW w:w="1147" w:type="dxa"/>
            <w:vAlign w:val="center"/>
          </w:tcPr>
          <w:p w:rsidR="00E32946" w:rsidRPr="002D0FFA" w:rsidRDefault="00E32946" w:rsidP="00E6131B">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27</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743</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744</w:t>
            </w:r>
          </w:p>
        </w:tc>
        <w:tc>
          <w:tcPr>
            <w:tcW w:w="1147" w:type="dxa"/>
            <w:vAlign w:val="center"/>
          </w:tcPr>
          <w:p w:rsidR="00E32946" w:rsidRPr="002D0FFA" w:rsidRDefault="00E32946" w:rsidP="00E6131B">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32</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303</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739</w:t>
            </w:r>
          </w:p>
        </w:tc>
        <w:tc>
          <w:tcPr>
            <w:tcW w:w="1148" w:type="dxa"/>
            <w:vAlign w:val="center"/>
          </w:tcPr>
          <w:p w:rsidR="00E32946" w:rsidRPr="002D0FFA" w:rsidRDefault="00FA5FE1" w:rsidP="00E6131B">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34,474,453</w:t>
            </w:r>
          </w:p>
        </w:tc>
      </w:tr>
      <w:tr w:rsidR="00E32946" w:rsidRPr="002D0FFA" w:rsidTr="00E6131B">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59"/>
              </w:numPr>
              <w:spacing w:line="0" w:lineRule="atLeast"/>
              <w:ind w:left="255"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Other marginalised group</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19</w:t>
            </w:r>
          </w:p>
        </w:tc>
        <w:tc>
          <w:tcPr>
            <w:tcW w:w="1147" w:type="dxa"/>
            <w:vAlign w:val="center"/>
          </w:tcPr>
          <w:p w:rsidR="00E32946" w:rsidRPr="002D0FFA" w:rsidRDefault="00E32946" w:rsidP="00E6131B">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164</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338</w:t>
            </w:r>
          </w:p>
        </w:tc>
        <w:tc>
          <w:tcPr>
            <w:tcW w:w="1147" w:type="dxa"/>
            <w:vAlign w:val="center"/>
          </w:tcPr>
          <w:p w:rsidR="00E32946" w:rsidRPr="002D0FFA" w:rsidRDefault="00E32946" w:rsidP="00E6131B">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347</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237</w:t>
            </w:r>
          </w:p>
        </w:tc>
        <w:tc>
          <w:tcPr>
            <w:tcW w:w="1147" w:type="dxa"/>
            <w:vAlign w:val="center"/>
          </w:tcPr>
          <w:p w:rsidR="00E32946" w:rsidRPr="002D0FFA" w:rsidRDefault="00E32946" w:rsidP="00E6131B">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990</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226</w:t>
            </w:r>
          </w:p>
        </w:tc>
        <w:tc>
          <w:tcPr>
            <w:tcW w:w="1147" w:type="dxa"/>
            <w:vAlign w:val="center"/>
          </w:tcPr>
          <w:p w:rsidR="00E32946" w:rsidRPr="002D0FFA" w:rsidRDefault="00E32946" w:rsidP="00E6131B">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615</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167</w:t>
            </w:r>
          </w:p>
        </w:tc>
        <w:tc>
          <w:tcPr>
            <w:tcW w:w="1148" w:type="dxa"/>
            <w:vAlign w:val="center"/>
          </w:tcPr>
          <w:p w:rsidR="00E32946" w:rsidRPr="002D0FFA" w:rsidRDefault="009126D2" w:rsidP="00E6131B">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5,241,200</w:t>
            </w:r>
          </w:p>
        </w:tc>
      </w:tr>
      <w:tr w:rsidR="00E32946" w:rsidRPr="002D0FFA" w:rsidTr="00B4688E">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9743" w:type="dxa"/>
            <w:gridSpan w:val="7"/>
            <w:shd w:val="clear" w:color="auto" w:fill="D9D9D9" w:themeFill="background1" w:themeFillShade="D9"/>
            <w:vAlign w:val="center"/>
          </w:tcPr>
          <w:p w:rsidR="0024669D" w:rsidRPr="002D0FFA" w:rsidRDefault="00E32946" w:rsidP="001C54A3">
            <w:pPr>
              <w:spacing w:after="0" w:line="0" w:lineRule="atLeast"/>
              <w:rPr>
                <w:rFonts w:ascii="Times New Roman" w:hAnsi="Times New Roman" w:cs="Times New Roman"/>
                <w:sz w:val="18"/>
                <w:szCs w:val="18"/>
              </w:rPr>
            </w:pPr>
            <w:r w:rsidRPr="002D0FFA">
              <w:rPr>
                <w:rFonts w:ascii="Times New Roman" w:hAnsi="Times New Roman" w:cs="Times New Roman"/>
                <w:b/>
                <w:sz w:val="18"/>
                <w:szCs w:val="18"/>
              </w:rPr>
              <w:t>Note</w:t>
            </w:r>
            <w:r w:rsidRPr="002D0FFA">
              <w:rPr>
                <w:rFonts w:ascii="Times New Roman" w:hAnsi="Times New Roman" w:cs="Times New Roman"/>
                <w:sz w:val="18"/>
                <w:szCs w:val="18"/>
              </w:rPr>
              <w:t xml:space="preserve">: </w:t>
            </w:r>
          </w:p>
          <w:p w:rsidR="0024669D" w:rsidRPr="002D0FFA" w:rsidRDefault="00A12C0F" w:rsidP="0024669D">
            <w:pPr>
              <w:pStyle w:val="ListParagraph"/>
              <w:numPr>
                <w:ilvl w:val="0"/>
                <w:numId w:val="100"/>
              </w:numPr>
              <w:spacing w:line="0" w:lineRule="atLeast"/>
              <w:ind w:left="163" w:hanging="163"/>
              <w:rPr>
                <w:rFonts w:ascii="Times New Roman" w:hAnsi="Times New Roman"/>
                <w:sz w:val="18"/>
                <w:szCs w:val="18"/>
              </w:rPr>
            </w:pPr>
            <w:r>
              <w:rPr>
                <w:rFonts w:ascii="Times New Roman" w:hAnsi="Times New Roman"/>
                <w:sz w:val="18"/>
                <w:szCs w:val="18"/>
              </w:rPr>
              <w:lastRenderedPageBreak/>
              <w:t>Although</w:t>
            </w:r>
            <w:r w:rsidRPr="002D0FFA">
              <w:rPr>
                <w:rFonts w:ascii="Times New Roman" w:hAnsi="Times New Roman"/>
                <w:sz w:val="18"/>
                <w:szCs w:val="18"/>
              </w:rPr>
              <w:t xml:space="preserve"> </w:t>
            </w:r>
            <w:r w:rsidR="0024669D" w:rsidRPr="002D0FFA">
              <w:rPr>
                <w:rFonts w:ascii="Times New Roman" w:hAnsi="Times New Roman"/>
                <w:sz w:val="18"/>
                <w:szCs w:val="18"/>
              </w:rPr>
              <w:t xml:space="preserve">all countries selected this indicator provided </w:t>
            </w:r>
            <w:r>
              <w:rPr>
                <w:rFonts w:ascii="Times New Roman" w:hAnsi="Times New Roman"/>
                <w:sz w:val="18"/>
                <w:szCs w:val="18"/>
              </w:rPr>
              <w:t xml:space="preserve">numerical </w:t>
            </w:r>
            <w:r w:rsidR="0024669D" w:rsidRPr="002D0FFA">
              <w:rPr>
                <w:rFonts w:ascii="Times New Roman" w:hAnsi="Times New Roman"/>
                <w:sz w:val="18"/>
                <w:szCs w:val="18"/>
              </w:rPr>
              <w:t xml:space="preserve">BMTs, some were unable to set BMTs in proportions due to </w:t>
            </w:r>
            <w:r>
              <w:rPr>
                <w:rFonts w:ascii="Times New Roman" w:hAnsi="Times New Roman"/>
                <w:sz w:val="18"/>
                <w:szCs w:val="18"/>
              </w:rPr>
              <w:t xml:space="preserve">the </w:t>
            </w:r>
            <w:r w:rsidR="0024669D" w:rsidRPr="002D0FFA">
              <w:rPr>
                <w:rFonts w:ascii="Times New Roman" w:hAnsi="Times New Roman"/>
                <w:sz w:val="18"/>
                <w:szCs w:val="18"/>
              </w:rPr>
              <w:t>difficulty i</w:t>
            </w:r>
            <w:r w:rsidR="008F7EFC" w:rsidRPr="002D0FFA">
              <w:rPr>
                <w:rFonts w:ascii="Times New Roman" w:hAnsi="Times New Roman"/>
                <w:sz w:val="18"/>
                <w:szCs w:val="18"/>
              </w:rPr>
              <w:t xml:space="preserve">n estimating denominator values. In some cases, </w:t>
            </w:r>
            <w:r w:rsidR="00035B02" w:rsidRPr="002D0FFA">
              <w:rPr>
                <w:rFonts w:ascii="Times New Roman" w:hAnsi="Times New Roman"/>
                <w:sz w:val="18"/>
                <w:szCs w:val="18"/>
              </w:rPr>
              <w:t xml:space="preserve">countries applied </w:t>
            </w:r>
            <w:r w:rsidR="008F7EFC" w:rsidRPr="002D0FFA">
              <w:rPr>
                <w:rFonts w:ascii="Times New Roman" w:hAnsi="Times New Roman"/>
                <w:sz w:val="18"/>
                <w:szCs w:val="18"/>
              </w:rPr>
              <w:t xml:space="preserve">inconsistent approaches to populate denominators.  </w:t>
            </w:r>
          </w:p>
          <w:p w:rsidR="0024669D" w:rsidRPr="002D0FFA" w:rsidRDefault="0024669D" w:rsidP="0024669D">
            <w:pPr>
              <w:pStyle w:val="ListParagraph"/>
              <w:numPr>
                <w:ilvl w:val="0"/>
                <w:numId w:val="100"/>
              </w:numPr>
              <w:spacing w:line="0" w:lineRule="atLeast"/>
              <w:ind w:left="163" w:hanging="163"/>
              <w:rPr>
                <w:rFonts w:ascii="Times New Roman" w:hAnsi="Times New Roman"/>
                <w:sz w:val="18"/>
                <w:szCs w:val="18"/>
              </w:rPr>
            </w:pPr>
            <w:r w:rsidRPr="002D0FFA">
              <w:rPr>
                <w:rFonts w:ascii="Times New Roman" w:hAnsi="Times New Roman"/>
                <w:sz w:val="18"/>
                <w:szCs w:val="18"/>
              </w:rPr>
              <w:t>Countries provided disaggregated BMTs by target group(s)</w:t>
            </w:r>
            <w:r w:rsidR="00A12C0F">
              <w:rPr>
                <w:rFonts w:ascii="Times New Roman" w:hAnsi="Times New Roman"/>
                <w:sz w:val="18"/>
                <w:szCs w:val="18"/>
              </w:rPr>
              <w:t xml:space="preserve"> and</w:t>
            </w:r>
            <w:r w:rsidRPr="002D0FFA">
              <w:rPr>
                <w:rFonts w:ascii="Times New Roman" w:hAnsi="Times New Roman"/>
                <w:sz w:val="18"/>
                <w:szCs w:val="18"/>
              </w:rPr>
              <w:t xml:space="preserve"> where UNDP supported programmes are expected to have outputs. Total values do not necessarily match the sum of sub</w:t>
            </w:r>
            <w:r w:rsidR="00A12C0F">
              <w:rPr>
                <w:rFonts w:ascii="Times New Roman" w:hAnsi="Times New Roman"/>
                <w:sz w:val="18"/>
                <w:szCs w:val="18"/>
              </w:rPr>
              <w:t>-</w:t>
            </w:r>
            <w:r w:rsidRPr="002D0FFA">
              <w:rPr>
                <w:rFonts w:ascii="Times New Roman" w:hAnsi="Times New Roman"/>
                <w:sz w:val="18"/>
                <w:szCs w:val="18"/>
              </w:rPr>
              <w:t xml:space="preserve">components as target groups are not mutually exclusive.  </w:t>
            </w:r>
          </w:p>
          <w:p w:rsidR="0024669D" w:rsidRPr="002D0FFA" w:rsidRDefault="0024669D" w:rsidP="001C54A3">
            <w:pPr>
              <w:pStyle w:val="ListParagraph"/>
              <w:numPr>
                <w:ilvl w:val="0"/>
                <w:numId w:val="100"/>
              </w:numPr>
              <w:spacing w:line="0" w:lineRule="atLeast"/>
              <w:ind w:left="163" w:hanging="163"/>
              <w:rPr>
                <w:rFonts w:ascii="Times New Roman" w:hAnsi="Times New Roman"/>
                <w:sz w:val="18"/>
                <w:szCs w:val="18"/>
              </w:rPr>
            </w:pPr>
            <w:r w:rsidRPr="002D0FFA">
              <w:rPr>
                <w:rFonts w:ascii="Times New Roman" w:hAnsi="Times New Roman"/>
                <w:sz w:val="18"/>
                <w:szCs w:val="18"/>
              </w:rPr>
              <w:t>“Other” marginali</w:t>
            </w:r>
            <w:r w:rsidR="00A12C0F">
              <w:rPr>
                <w:rFonts w:ascii="Times New Roman" w:hAnsi="Times New Roman"/>
                <w:sz w:val="18"/>
                <w:szCs w:val="18"/>
              </w:rPr>
              <w:t>z</w:t>
            </w:r>
            <w:r w:rsidRPr="002D0FFA">
              <w:rPr>
                <w:rFonts w:ascii="Times New Roman" w:hAnsi="Times New Roman"/>
                <w:sz w:val="18"/>
                <w:szCs w:val="18"/>
              </w:rPr>
              <w:t xml:space="preserve">ed group components are not described here due to space constraints. </w:t>
            </w:r>
            <w:r w:rsidR="00A12C0F">
              <w:rPr>
                <w:rFonts w:ascii="Times New Roman" w:hAnsi="Times New Roman"/>
                <w:sz w:val="18"/>
                <w:szCs w:val="18"/>
              </w:rPr>
              <w:t>I</w:t>
            </w:r>
            <w:r w:rsidRPr="002D0FFA">
              <w:rPr>
                <w:rFonts w:ascii="Times New Roman" w:hAnsi="Times New Roman"/>
                <w:sz w:val="18"/>
                <w:szCs w:val="18"/>
              </w:rPr>
              <w:t>nformation is available upon request.</w:t>
            </w:r>
          </w:p>
          <w:p w:rsidR="00E32946" w:rsidRPr="002D0FFA" w:rsidRDefault="00BE359B" w:rsidP="001C54A3">
            <w:pPr>
              <w:pStyle w:val="ListParagraph"/>
              <w:numPr>
                <w:ilvl w:val="0"/>
                <w:numId w:val="100"/>
              </w:numPr>
              <w:spacing w:line="0" w:lineRule="atLeast"/>
              <w:ind w:left="163" w:hanging="163"/>
              <w:rPr>
                <w:rFonts w:ascii="Times New Roman" w:hAnsi="Times New Roman"/>
                <w:sz w:val="18"/>
                <w:szCs w:val="18"/>
              </w:rPr>
            </w:pPr>
            <w:r w:rsidRPr="002D0FFA">
              <w:rPr>
                <w:rFonts w:ascii="Times New Roman" w:hAnsi="Times New Roman"/>
                <w:sz w:val="18"/>
                <w:szCs w:val="18"/>
              </w:rPr>
              <w:t>The original</w:t>
            </w:r>
            <w:r w:rsidR="001C3CDA" w:rsidRPr="002D0FFA">
              <w:rPr>
                <w:rFonts w:ascii="Times New Roman" w:hAnsi="Times New Roman"/>
                <w:sz w:val="18"/>
                <w:szCs w:val="18"/>
              </w:rPr>
              <w:t xml:space="preserve"> </w:t>
            </w:r>
            <w:r w:rsidRPr="002D0FFA">
              <w:rPr>
                <w:rFonts w:ascii="Times New Roman" w:hAnsi="Times New Roman"/>
                <w:sz w:val="18"/>
                <w:szCs w:val="18"/>
              </w:rPr>
              <w:t xml:space="preserve">indicator has been adjusted to remove “access to informal justice” as no credible data is available at the country level.  </w:t>
            </w:r>
          </w:p>
        </w:tc>
      </w:tr>
      <w:tr w:rsidR="00E32946" w:rsidRPr="002D0FFA" w:rsidTr="00E6131B">
        <w:tc>
          <w:tcPr>
            <w:tcW w:w="1278" w:type="dxa"/>
            <w:vMerge/>
            <w:tcBorders>
              <w:bottom w:val="nil"/>
            </w:tcBorders>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tcBorders>
              <w:bottom w:val="nil"/>
            </w:tcBorders>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6F1466"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2.2.3.3  </w:t>
            </w:r>
            <w:r w:rsidR="00E32946" w:rsidRPr="002D0FFA">
              <w:rPr>
                <w:rFonts w:ascii="Times New Roman" w:hAnsi="Times New Roman" w:cs="Times New Roman"/>
                <w:b/>
                <w:color w:val="000000" w:themeColor="text1"/>
                <w:sz w:val="18"/>
                <w:szCs w:val="18"/>
              </w:rPr>
              <w:t>Number of countries with strengthened capacities for governance and oversight of rule of law institutions</w:t>
            </w:r>
            <w:r w:rsidR="00E32946" w:rsidRPr="002D0FFA">
              <w:rPr>
                <w:rFonts w:ascii="Times New Roman" w:hAnsi="Times New Roman" w:cs="Times New Roman"/>
                <w:b/>
                <w:color w:val="000000" w:themeColor="text1"/>
                <w:sz w:val="18"/>
                <w:szCs w:val="18"/>
                <w:vertAlign w:val="superscript"/>
              </w:rPr>
              <w:t>20</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48</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25</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31</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34</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41</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47</w:t>
            </w:r>
          </w:p>
        </w:tc>
      </w:tr>
      <w:tr w:rsidR="00E32946" w:rsidRPr="002D0FFA" w:rsidTr="00E6131B">
        <w:trPr>
          <w:trHeight w:val="881"/>
        </w:trPr>
        <w:tc>
          <w:tcPr>
            <w:tcW w:w="1278" w:type="dxa"/>
            <w:vMerge w:val="restart"/>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#3</w:t>
            </w:r>
          </w:p>
          <w:p w:rsidR="00E32946" w:rsidRPr="002D0FFA" w:rsidRDefault="00E32946" w:rsidP="001C54A3">
            <w:pPr>
              <w:spacing w:after="0" w:line="0" w:lineRule="atLeast"/>
              <w:jc w:val="center"/>
              <w:rPr>
                <w:rFonts w:ascii="Times New Roman" w:hAnsi="Times New Roman" w:cs="Times New Roman"/>
                <w:b/>
                <w:color w:val="000000" w:themeColor="text1"/>
                <w:sz w:val="20"/>
                <w:szCs w:val="20"/>
              </w:rPr>
            </w:pPr>
            <w:r w:rsidRPr="002D0FFA">
              <w:rPr>
                <w:rFonts w:ascii="Times New Roman" w:hAnsi="Times New Roman" w:cs="Times New Roman"/>
                <w:b/>
                <w:color w:val="000000" w:themeColor="text1"/>
                <w:sz w:val="20"/>
                <w:szCs w:val="20"/>
              </w:rPr>
              <w:t>RESILIENCE</w:t>
            </w:r>
          </w:p>
        </w:tc>
        <w:tc>
          <w:tcPr>
            <w:tcW w:w="2337" w:type="dxa"/>
            <w:vMerge w:val="restart"/>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 xml:space="preserve">2.3.1  Data and risk-informed development policies, plans, systems and financing incorporate integrated and gender-responsive solutions to reduce disaster risks, enable climate change adaptation and mitigation, </w:t>
            </w:r>
            <w:r w:rsidRPr="002D0FFA">
              <w:rPr>
                <w:rFonts w:ascii="Times New Roman" w:hAnsi="Times New Roman" w:cs="Times New Roman"/>
                <w:color w:val="000000" w:themeColor="text1"/>
                <w:sz w:val="20"/>
                <w:szCs w:val="20"/>
              </w:rPr>
              <w:lastRenderedPageBreak/>
              <w:t>and prevent risk of conflict</w:t>
            </w:r>
            <w:r w:rsidRPr="002D0FFA">
              <w:rPr>
                <w:rStyle w:val="FootnoteReference"/>
                <w:rFonts w:ascii="Times New Roman" w:hAnsi="Times New Roman" w:cs="Times New Roman"/>
                <w:color w:val="000000" w:themeColor="text1"/>
                <w:sz w:val="20"/>
                <w:szCs w:val="20"/>
              </w:rPr>
              <w:footnoteReference w:id="23"/>
            </w:r>
            <w:r w:rsidRPr="002D0FFA">
              <w:rPr>
                <w:rFonts w:ascii="Times New Roman" w:hAnsi="Times New Roman" w:cs="Times New Roman"/>
                <w:color w:val="000000" w:themeColor="text1"/>
                <w:sz w:val="20"/>
                <w:szCs w:val="20"/>
              </w:rPr>
              <w:t xml:space="preserve"> </w:t>
            </w:r>
          </w:p>
        </w:tc>
        <w:tc>
          <w:tcPr>
            <w:tcW w:w="2860" w:type="dxa"/>
            <w:vAlign w:val="center"/>
          </w:tcPr>
          <w:p w:rsidR="00E32946" w:rsidRPr="002D0FFA" w:rsidRDefault="006F1466"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lastRenderedPageBreak/>
              <w:t xml:space="preserve">2.3.1.1  </w:t>
            </w:r>
            <w:r w:rsidR="00E32946" w:rsidRPr="002D0FFA">
              <w:rPr>
                <w:rFonts w:ascii="Times New Roman" w:hAnsi="Times New Roman" w:cs="Times New Roman"/>
                <w:b/>
                <w:color w:val="000000" w:themeColor="text1"/>
                <w:sz w:val="18"/>
                <w:szCs w:val="18"/>
              </w:rPr>
              <w:t>Number of countries with data-informed</w:t>
            </w:r>
            <w:r w:rsidR="00E32946" w:rsidRPr="002D0FFA">
              <w:rPr>
                <w:rStyle w:val="FootnoteReference"/>
                <w:rFonts w:ascii="Times New Roman" w:hAnsi="Times New Roman" w:cs="Times New Roman"/>
                <w:b/>
                <w:color w:val="000000" w:themeColor="text1"/>
                <w:sz w:val="18"/>
                <w:szCs w:val="18"/>
              </w:rPr>
              <w:footnoteReference w:id="24"/>
            </w:r>
            <w:r w:rsidR="00E32946" w:rsidRPr="002D0FFA">
              <w:rPr>
                <w:rFonts w:ascii="Times New Roman" w:hAnsi="Times New Roman" w:cs="Times New Roman"/>
                <w:b/>
                <w:color w:val="000000" w:themeColor="text1"/>
                <w:sz w:val="18"/>
                <w:szCs w:val="18"/>
              </w:rPr>
              <w:t xml:space="preserve"> development and investment plans that incorporate integrated solutions to reduce disaster risks and enable climate change adaptation and mitigation</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79</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31</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44</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55</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70</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76</w:t>
            </w:r>
          </w:p>
        </w:tc>
      </w:tr>
      <w:tr w:rsidR="00E32946" w:rsidRPr="002D0FFA" w:rsidTr="00E6131B">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6F1466"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2.3.1.2  </w:t>
            </w:r>
            <w:r w:rsidR="00E32946" w:rsidRPr="002D0FFA">
              <w:rPr>
                <w:rFonts w:ascii="Times New Roman" w:hAnsi="Times New Roman" w:cs="Times New Roman"/>
                <w:b/>
                <w:color w:val="000000" w:themeColor="text1"/>
                <w:sz w:val="18"/>
                <w:szCs w:val="18"/>
              </w:rPr>
              <w:t>Number of countries with data-informed</w:t>
            </w:r>
            <w:r w:rsidR="00E32946" w:rsidRPr="002D0FFA">
              <w:rPr>
                <w:rStyle w:val="FootnoteReference"/>
                <w:rFonts w:ascii="Times New Roman" w:hAnsi="Times New Roman" w:cs="Times New Roman"/>
                <w:b/>
                <w:color w:val="000000" w:themeColor="text1"/>
                <w:sz w:val="18"/>
                <w:szCs w:val="18"/>
              </w:rPr>
              <w:footnoteReference w:id="25"/>
            </w:r>
            <w:r w:rsidR="00E32946" w:rsidRPr="002D0FFA">
              <w:rPr>
                <w:rFonts w:ascii="Times New Roman" w:hAnsi="Times New Roman" w:cs="Times New Roman"/>
                <w:b/>
                <w:color w:val="000000" w:themeColor="text1"/>
                <w:sz w:val="18"/>
                <w:szCs w:val="18"/>
              </w:rPr>
              <w:t xml:space="preserve"> development policies, plans and institutions</w:t>
            </w:r>
            <w:r w:rsidR="00E32946" w:rsidRPr="002D0FFA">
              <w:rPr>
                <w:rStyle w:val="FootnoteReference"/>
                <w:rFonts w:ascii="Times New Roman" w:hAnsi="Times New Roman" w:cs="Times New Roman"/>
                <w:b/>
                <w:color w:val="000000" w:themeColor="text1"/>
                <w:sz w:val="18"/>
                <w:szCs w:val="18"/>
              </w:rPr>
              <w:footnoteReference w:id="26"/>
            </w:r>
            <w:r w:rsidR="00E32946" w:rsidRPr="002D0FFA">
              <w:rPr>
                <w:rFonts w:ascii="Times New Roman" w:hAnsi="Times New Roman" w:cs="Times New Roman"/>
                <w:b/>
                <w:color w:val="000000" w:themeColor="text1"/>
                <w:sz w:val="18"/>
                <w:szCs w:val="18"/>
              </w:rPr>
              <w:t xml:space="preserve"> in place to strengthen social cohesion and prevent risk of conflict</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18</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11</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13</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14</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17</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17</w:t>
            </w:r>
          </w:p>
        </w:tc>
      </w:tr>
      <w:tr w:rsidR="00E32946" w:rsidRPr="002D0FFA" w:rsidTr="004C6553">
        <w:tc>
          <w:tcPr>
            <w:tcW w:w="1278" w:type="dxa"/>
            <w:vMerge w:val="restart"/>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#4</w:t>
            </w:r>
          </w:p>
          <w:p w:rsidR="00E32946" w:rsidRPr="002D0FFA" w:rsidRDefault="00E32946" w:rsidP="001C54A3">
            <w:pPr>
              <w:spacing w:after="0" w:line="0" w:lineRule="atLeast"/>
              <w:jc w:val="center"/>
              <w:rPr>
                <w:rFonts w:ascii="Times New Roman" w:hAnsi="Times New Roman" w:cs="Times New Roman"/>
                <w:b/>
                <w:color w:val="000000" w:themeColor="text1"/>
                <w:sz w:val="20"/>
                <w:szCs w:val="20"/>
              </w:rPr>
            </w:pPr>
            <w:r w:rsidRPr="002D0FFA">
              <w:rPr>
                <w:rFonts w:ascii="Times New Roman" w:hAnsi="Times New Roman" w:cs="Times New Roman"/>
                <w:b/>
                <w:color w:val="000000" w:themeColor="text1"/>
                <w:sz w:val="20"/>
                <w:szCs w:val="20"/>
              </w:rPr>
              <w:t>SUSTAINABLE PLANET</w:t>
            </w:r>
          </w:p>
        </w:tc>
        <w:tc>
          <w:tcPr>
            <w:tcW w:w="2337" w:type="dxa"/>
            <w:vMerge w:val="restart"/>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2.4.1 Gender-responsive legal and regulatory frameworks, policies and institutions strengthened, and solutions adopted, to address conservation, sustainable use and equitable benefit sharing of natural resources</w:t>
            </w:r>
            <w:r w:rsidRPr="002D0FFA">
              <w:rPr>
                <w:rStyle w:val="FootnoteReference"/>
                <w:rFonts w:ascii="Times New Roman" w:hAnsi="Times New Roman" w:cs="Times New Roman"/>
                <w:color w:val="000000" w:themeColor="text1"/>
                <w:sz w:val="20"/>
                <w:szCs w:val="20"/>
              </w:rPr>
              <w:footnoteReference w:id="27"/>
            </w:r>
            <w:r w:rsidRPr="002D0FFA">
              <w:rPr>
                <w:rFonts w:ascii="Times New Roman" w:hAnsi="Times New Roman" w:cs="Times New Roman"/>
                <w:color w:val="000000" w:themeColor="text1"/>
                <w:sz w:val="20"/>
                <w:szCs w:val="20"/>
              </w:rPr>
              <w:t>, in line with international conventions and national legislation</w:t>
            </w:r>
          </w:p>
        </w:tc>
        <w:tc>
          <w:tcPr>
            <w:tcW w:w="9743" w:type="dxa"/>
            <w:gridSpan w:val="7"/>
            <w:vAlign w:val="center"/>
          </w:tcPr>
          <w:p w:rsidR="00E32946" w:rsidRPr="002D0FFA" w:rsidRDefault="006F1466"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2.4.1.1  </w:t>
            </w:r>
            <w:r w:rsidR="00E32946" w:rsidRPr="002D0FFA">
              <w:rPr>
                <w:rFonts w:ascii="Times New Roman" w:hAnsi="Times New Roman" w:cs="Times New Roman"/>
                <w:b/>
                <w:color w:val="000000" w:themeColor="text1"/>
                <w:sz w:val="18"/>
                <w:szCs w:val="18"/>
              </w:rPr>
              <w:t>Number of countries with gender-responsive measures in place for conservation, sustainable use, and equitable access to and benefit sharing of natural resources, biodiversity and ecosystems:</w:t>
            </w:r>
          </w:p>
        </w:tc>
      </w:tr>
      <w:tr w:rsidR="00E32946" w:rsidRPr="002D0FFA" w:rsidTr="00E6131B">
        <w:trPr>
          <w:trHeight w:val="539"/>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60"/>
              </w:numPr>
              <w:spacing w:line="0" w:lineRule="atLeast"/>
              <w:ind w:left="34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Policy frameworks</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57</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24</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26</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36</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46</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53</w:t>
            </w:r>
          </w:p>
        </w:tc>
      </w:tr>
      <w:tr w:rsidR="00E32946" w:rsidRPr="002D0FFA" w:rsidTr="00E6131B">
        <w:trPr>
          <w:trHeight w:val="539"/>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60"/>
              </w:numPr>
              <w:spacing w:line="0" w:lineRule="atLeast"/>
              <w:ind w:left="34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Legal and regulatory frameworks</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55</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22</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23</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28</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40</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48</w:t>
            </w:r>
          </w:p>
        </w:tc>
      </w:tr>
      <w:tr w:rsidR="00E32946" w:rsidRPr="002D0FFA" w:rsidTr="00E6131B">
        <w:trPr>
          <w:trHeight w:val="530"/>
        </w:trPr>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60"/>
              </w:numPr>
              <w:spacing w:line="0" w:lineRule="atLeast"/>
              <w:ind w:left="34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Institutional frameworks</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56</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23</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22</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29</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43</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51</w:t>
            </w:r>
          </w:p>
        </w:tc>
      </w:tr>
      <w:tr w:rsidR="00E32946" w:rsidRPr="002D0FFA" w:rsidTr="00E6131B">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60"/>
              </w:numPr>
              <w:spacing w:line="0" w:lineRule="atLeast"/>
              <w:ind w:left="34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Financing frameworks</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48</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14</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17</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23</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34</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42</w:t>
            </w:r>
          </w:p>
        </w:tc>
      </w:tr>
      <w:tr w:rsidR="00E32946" w:rsidRPr="002D0FFA" w:rsidTr="004C6553">
        <w:tc>
          <w:tcPr>
            <w:tcW w:w="1278" w:type="dxa"/>
            <w:vMerge w:val="restart"/>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#5</w:t>
            </w:r>
          </w:p>
          <w:p w:rsidR="00E32946" w:rsidRPr="002D0FFA" w:rsidRDefault="00E32946" w:rsidP="001C54A3">
            <w:pPr>
              <w:spacing w:after="0" w:line="0" w:lineRule="atLeast"/>
              <w:jc w:val="center"/>
              <w:rPr>
                <w:rFonts w:ascii="Times New Roman" w:hAnsi="Times New Roman" w:cs="Times New Roman"/>
                <w:b/>
                <w:color w:val="000000" w:themeColor="text1"/>
                <w:sz w:val="20"/>
                <w:szCs w:val="20"/>
              </w:rPr>
            </w:pPr>
            <w:r w:rsidRPr="002D0FFA">
              <w:rPr>
                <w:rFonts w:ascii="Times New Roman" w:hAnsi="Times New Roman" w:cs="Times New Roman"/>
                <w:b/>
                <w:color w:val="000000" w:themeColor="text1"/>
                <w:sz w:val="20"/>
                <w:szCs w:val="20"/>
              </w:rPr>
              <w:t>ENERGY</w:t>
            </w:r>
          </w:p>
        </w:tc>
        <w:tc>
          <w:tcPr>
            <w:tcW w:w="2337" w:type="dxa"/>
            <w:vMerge w:val="restart"/>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2.5.1  Solutions developed, financed and applied at scale for energy efficiency and transformation to clean energy and zero-carbon development, for poverty eradication and structural transformation</w:t>
            </w:r>
          </w:p>
        </w:tc>
        <w:tc>
          <w:tcPr>
            <w:tcW w:w="9743" w:type="dxa"/>
            <w:gridSpan w:val="7"/>
            <w:vAlign w:val="center"/>
          </w:tcPr>
          <w:p w:rsidR="00E32946" w:rsidRPr="002D0FFA" w:rsidRDefault="006F1466"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2.5.1.1  </w:t>
            </w:r>
            <w:r w:rsidR="00E32946" w:rsidRPr="002D0FFA">
              <w:rPr>
                <w:rFonts w:ascii="Times New Roman" w:hAnsi="Times New Roman" w:cs="Times New Roman"/>
                <w:b/>
                <w:color w:val="000000" w:themeColor="text1"/>
                <w:sz w:val="18"/>
                <w:szCs w:val="18"/>
              </w:rPr>
              <w:t>Number of countries with strengthened capacities for achieving energy transformation at scale:</w:t>
            </w:r>
          </w:p>
        </w:tc>
      </w:tr>
      <w:tr w:rsidR="00E32946" w:rsidRPr="002D0FFA" w:rsidTr="00E6131B">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61"/>
              </w:numPr>
              <w:spacing w:line="0" w:lineRule="atLeast"/>
              <w:ind w:left="34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Volume of investment leveraged from public and private sources through UNDP support for national programmes/initiatives</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39</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22</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28</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32</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36</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37</w:t>
            </w:r>
          </w:p>
        </w:tc>
      </w:tr>
      <w:tr w:rsidR="00E32946" w:rsidRPr="002D0FFA" w:rsidTr="00A8429C">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61"/>
              </w:numPr>
              <w:spacing w:line="0" w:lineRule="atLeast"/>
              <w:ind w:left="345" w:hanging="270"/>
              <w:rPr>
                <w:rFonts w:ascii="Times New Roman" w:hAnsi="Times New Roman"/>
                <w:color w:val="000000" w:themeColor="text1"/>
                <w:sz w:val="20"/>
                <w:szCs w:val="20"/>
              </w:rPr>
            </w:pPr>
            <w:r w:rsidRPr="002D0FFA">
              <w:rPr>
                <w:rFonts w:ascii="Times New Roman" w:hAnsi="Times New Roman"/>
                <w:color w:val="000000" w:themeColor="text1"/>
                <w:sz w:val="20"/>
                <w:szCs w:val="20"/>
              </w:rPr>
              <w:t>Solutions applied at scale to accelerate transition to improved energy efficiency and clean energy</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20"/>
              </w:rPr>
            </w:pPr>
            <w:r w:rsidRPr="002D0FFA">
              <w:rPr>
                <w:rFonts w:ascii="Times New Roman" w:hAnsi="Times New Roman" w:cs="Times New Roman"/>
                <w:i/>
                <w:color w:val="000000"/>
                <w:sz w:val="18"/>
              </w:rPr>
              <w:t>45</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20"/>
              </w:rPr>
            </w:pPr>
            <w:r w:rsidRPr="002D0FFA">
              <w:rPr>
                <w:rFonts w:ascii="Times New Roman" w:hAnsi="Times New Roman" w:cs="Times New Roman"/>
                <w:color w:val="000000"/>
                <w:sz w:val="18"/>
              </w:rPr>
              <w:t>28</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20"/>
              </w:rPr>
            </w:pPr>
            <w:r w:rsidRPr="002D0FFA">
              <w:rPr>
                <w:rFonts w:ascii="Times New Roman" w:hAnsi="Times New Roman" w:cs="Times New Roman"/>
                <w:color w:val="000000"/>
                <w:sz w:val="18"/>
              </w:rPr>
              <w:t>32</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20"/>
              </w:rPr>
            </w:pPr>
            <w:r w:rsidRPr="002D0FFA">
              <w:rPr>
                <w:rFonts w:ascii="Times New Roman" w:hAnsi="Times New Roman" w:cs="Times New Roman"/>
                <w:color w:val="000000"/>
                <w:sz w:val="18"/>
              </w:rPr>
              <w:t>38</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20"/>
              </w:rPr>
            </w:pPr>
            <w:r w:rsidRPr="002D0FFA">
              <w:rPr>
                <w:rFonts w:ascii="Times New Roman" w:hAnsi="Times New Roman" w:cs="Times New Roman"/>
                <w:color w:val="000000"/>
                <w:sz w:val="18"/>
              </w:rPr>
              <w:t>40</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20"/>
              </w:rPr>
            </w:pPr>
            <w:r w:rsidRPr="002D0FFA">
              <w:rPr>
                <w:rFonts w:ascii="Times New Roman" w:hAnsi="Times New Roman" w:cs="Times New Roman"/>
                <w:color w:val="000000"/>
                <w:sz w:val="18"/>
              </w:rPr>
              <w:t>43</w:t>
            </w:r>
          </w:p>
        </w:tc>
      </w:tr>
      <w:tr w:rsidR="00E32946" w:rsidRPr="002D0FFA" w:rsidTr="00E6131B">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61"/>
              </w:numPr>
              <w:spacing w:line="0" w:lineRule="atLeast"/>
              <w:ind w:left="34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Growth in installed base of power generation from clean and/or renewable energy sources</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36</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15</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19</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29</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32</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35</w:t>
            </w:r>
          </w:p>
        </w:tc>
      </w:tr>
      <w:tr w:rsidR="00E32946" w:rsidRPr="002D0FFA" w:rsidTr="004C6553">
        <w:tc>
          <w:tcPr>
            <w:tcW w:w="1278" w:type="dxa"/>
            <w:vMerge w:val="restart"/>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#6</w:t>
            </w:r>
          </w:p>
          <w:p w:rsidR="00E32946" w:rsidRPr="002D0FFA" w:rsidRDefault="00E32946" w:rsidP="001C54A3">
            <w:pPr>
              <w:spacing w:after="0" w:line="0" w:lineRule="atLeast"/>
              <w:jc w:val="center"/>
              <w:rPr>
                <w:rFonts w:ascii="Times New Roman" w:hAnsi="Times New Roman" w:cs="Times New Roman"/>
                <w:b/>
                <w:color w:val="000000" w:themeColor="text1"/>
                <w:sz w:val="20"/>
                <w:szCs w:val="20"/>
              </w:rPr>
            </w:pPr>
            <w:r w:rsidRPr="002D0FFA">
              <w:rPr>
                <w:rFonts w:ascii="Times New Roman" w:hAnsi="Times New Roman" w:cs="Times New Roman"/>
                <w:b/>
                <w:color w:val="000000" w:themeColor="text1"/>
                <w:sz w:val="20"/>
                <w:szCs w:val="20"/>
              </w:rPr>
              <w:t>GENDER</w:t>
            </w:r>
          </w:p>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restart"/>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2.6.1 Capacities strengthened to raise awareness on and undertake legal, policy and institutional reforms to fight structural barriers to women’s empowerment</w:t>
            </w:r>
          </w:p>
        </w:tc>
        <w:tc>
          <w:tcPr>
            <w:tcW w:w="9743" w:type="dxa"/>
            <w:gridSpan w:val="7"/>
            <w:vAlign w:val="center"/>
          </w:tcPr>
          <w:p w:rsidR="00E32946" w:rsidRPr="002D0FFA" w:rsidRDefault="006F1466"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2.6.1.1  </w:t>
            </w:r>
            <w:r w:rsidR="00E32946" w:rsidRPr="002D0FFA">
              <w:rPr>
                <w:rFonts w:ascii="Times New Roman" w:hAnsi="Times New Roman" w:cs="Times New Roman"/>
                <w:b/>
                <w:color w:val="000000" w:themeColor="text1"/>
                <w:sz w:val="18"/>
                <w:szCs w:val="18"/>
              </w:rPr>
              <w:t xml:space="preserve">Number of countries that have </w:t>
            </w:r>
            <w:r w:rsidR="00A815F4" w:rsidRPr="002D0FFA">
              <w:rPr>
                <w:rFonts w:ascii="Times New Roman" w:hAnsi="Times New Roman" w:cs="Times New Roman"/>
                <w:b/>
                <w:color w:val="000000" w:themeColor="text1"/>
                <w:sz w:val="18"/>
                <w:szCs w:val="18"/>
              </w:rPr>
              <w:t xml:space="preserve">adopted, with UNDP support, </w:t>
            </w:r>
            <w:r w:rsidR="00E32946" w:rsidRPr="002D0FFA">
              <w:rPr>
                <w:rFonts w:ascii="Times New Roman" w:hAnsi="Times New Roman" w:cs="Times New Roman"/>
                <w:b/>
                <w:color w:val="000000" w:themeColor="text1"/>
                <w:sz w:val="18"/>
                <w:szCs w:val="18"/>
              </w:rPr>
              <w:t>legal, policy and institutional reforms to remove structural barriers to women’s empowerment:</w:t>
            </w:r>
          </w:p>
        </w:tc>
      </w:tr>
      <w:tr w:rsidR="00E32946" w:rsidRPr="002D0FFA" w:rsidTr="00E6131B">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62"/>
              </w:numPr>
              <w:spacing w:line="0" w:lineRule="atLeast"/>
              <w:ind w:left="34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Discrimination in labour markets (formal and informal sectors)</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21</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11</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14</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17</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18</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20"/>
              </w:rPr>
            </w:pPr>
            <w:r w:rsidRPr="002D0FFA">
              <w:rPr>
                <w:rFonts w:ascii="Times New Roman" w:hAnsi="Times New Roman" w:cs="Times New Roman"/>
                <w:color w:val="000000"/>
                <w:sz w:val="18"/>
              </w:rPr>
              <w:t>20</w:t>
            </w:r>
          </w:p>
        </w:tc>
      </w:tr>
      <w:tr w:rsidR="00E32946" w:rsidRPr="002D0FFA" w:rsidTr="00E6131B">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62"/>
              </w:numPr>
              <w:spacing w:line="0" w:lineRule="atLeast"/>
              <w:ind w:left="34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Access to and control over assets and services</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16</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7</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9</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10</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11</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20"/>
              </w:rPr>
            </w:pPr>
            <w:r w:rsidRPr="002D0FFA">
              <w:rPr>
                <w:rFonts w:ascii="Times New Roman" w:hAnsi="Times New Roman" w:cs="Times New Roman"/>
                <w:color w:val="000000"/>
                <w:sz w:val="18"/>
              </w:rPr>
              <w:t>13</w:t>
            </w:r>
          </w:p>
        </w:tc>
      </w:tr>
      <w:tr w:rsidR="00E32946" w:rsidRPr="002D0FFA" w:rsidTr="00E6131B">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62"/>
              </w:numPr>
              <w:spacing w:line="0" w:lineRule="atLeast"/>
              <w:ind w:left="34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 xml:space="preserve">Regulation of identity, tenancy rights, inheritance, marital status  </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13</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7</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20"/>
              </w:rPr>
            </w:pPr>
            <w:r w:rsidRPr="002D0FFA">
              <w:rPr>
                <w:rFonts w:ascii="Times New Roman" w:hAnsi="Times New Roman" w:cs="Times New Roman"/>
                <w:color w:val="000000"/>
                <w:sz w:val="18"/>
              </w:rPr>
              <w:t>8</w:t>
            </w:r>
          </w:p>
        </w:tc>
      </w:tr>
      <w:tr w:rsidR="00E32946" w:rsidRPr="002D0FFA" w:rsidTr="00E6131B">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62"/>
              </w:numPr>
              <w:spacing w:line="0" w:lineRule="atLeast"/>
              <w:ind w:left="34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Reduction or redistribution of unpaid care work</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13</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6</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8</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10</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10</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20"/>
              </w:rPr>
            </w:pPr>
            <w:r w:rsidRPr="002D0FFA">
              <w:rPr>
                <w:rFonts w:ascii="Times New Roman" w:hAnsi="Times New Roman" w:cs="Times New Roman"/>
                <w:color w:val="000000"/>
                <w:sz w:val="18"/>
              </w:rPr>
              <w:t>11</w:t>
            </w:r>
          </w:p>
        </w:tc>
      </w:tr>
      <w:tr w:rsidR="00E32946" w:rsidRPr="002D0FFA" w:rsidTr="00E6131B">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62"/>
              </w:numPr>
              <w:spacing w:line="0" w:lineRule="atLeast"/>
              <w:ind w:left="34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SGBV</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15</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10</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11</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14</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14</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20"/>
              </w:rPr>
            </w:pPr>
            <w:r w:rsidRPr="002D0FFA">
              <w:rPr>
                <w:rFonts w:ascii="Times New Roman" w:hAnsi="Times New Roman" w:cs="Times New Roman"/>
                <w:color w:val="000000"/>
                <w:sz w:val="18"/>
              </w:rPr>
              <w:t>15</w:t>
            </w:r>
          </w:p>
        </w:tc>
      </w:tr>
      <w:tr w:rsidR="00E32946" w:rsidRPr="002D0FFA" w:rsidTr="00E6131B">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E32946" w:rsidP="001C54A3">
            <w:pPr>
              <w:pStyle w:val="ListParagraph"/>
              <w:numPr>
                <w:ilvl w:val="0"/>
                <w:numId w:val="62"/>
              </w:numPr>
              <w:spacing w:line="0" w:lineRule="atLeast"/>
              <w:ind w:left="345"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Others</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13</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7</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10</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10</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20"/>
              </w:rPr>
            </w:pPr>
            <w:r w:rsidRPr="002D0FFA">
              <w:rPr>
                <w:rFonts w:ascii="Times New Roman" w:hAnsi="Times New Roman" w:cs="Times New Roman"/>
                <w:color w:val="000000"/>
                <w:sz w:val="18"/>
              </w:rPr>
              <w:t>11</w:t>
            </w:r>
          </w:p>
        </w:tc>
      </w:tr>
      <w:tr w:rsidR="00C31534" w:rsidRPr="002D0FFA" w:rsidTr="00A14C9E">
        <w:tc>
          <w:tcPr>
            <w:tcW w:w="1278" w:type="dxa"/>
            <w:vMerge/>
            <w:vAlign w:val="center"/>
          </w:tcPr>
          <w:p w:rsidR="00C31534" w:rsidRPr="002D0FFA" w:rsidRDefault="00C31534"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C31534" w:rsidRPr="002D0FFA" w:rsidRDefault="00C31534" w:rsidP="001C54A3">
            <w:pPr>
              <w:spacing w:after="0" w:line="0" w:lineRule="atLeast"/>
              <w:rPr>
                <w:rFonts w:ascii="Times New Roman" w:hAnsi="Times New Roman" w:cs="Times New Roman"/>
                <w:color w:val="000000" w:themeColor="text1"/>
                <w:sz w:val="20"/>
                <w:szCs w:val="20"/>
              </w:rPr>
            </w:pPr>
          </w:p>
        </w:tc>
        <w:tc>
          <w:tcPr>
            <w:tcW w:w="9743" w:type="dxa"/>
            <w:gridSpan w:val="7"/>
            <w:shd w:val="clear" w:color="auto" w:fill="D9D9D9" w:themeFill="background1" w:themeFillShade="D9"/>
            <w:vAlign w:val="center"/>
          </w:tcPr>
          <w:p w:rsidR="00C31534" w:rsidRPr="002D0FFA" w:rsidRDefault="00C31534" w:rsidP="00A14C9E">
            <w:pPr>
              <w:spacing w:after="0" w:line="240" w:lineRule="auto"/>
              <w:rPr>
                <w:rFonts w:ascii="Times New Roman" w:hAnsi="Times New Roman" w:cs="Times New Roman"/>
                <w:color w:val="000000" w:themeColor="text1"/>
                <w:sz w:val="20"/>
                <w:szCs w:val="20"/>
              </w:rPr>
            </w:pPr>
            <w:r w:rsidRPr="002D0FFA">
              <w:rPr>
                <w:rFonts w:ascii="Times New Roman" w:hAnsi="Times New Roman" w:cs="Times New Roman"/>
                <w:b/>
                <w:color w:val="000000"/>
                <w:sz w:val="18"/>
              </w:rPr>
              <w:t xml:space="preserve">Note: </w:t>
            </w:r>
            <w:r w:rsidR="00A815F4" w:rsidRPr="002D0FFA">
              <w:rPr>
                <w:rFonts w:ascii="Times New Roman" w:hAnsi="Times New Roman" w:cs="Times New Roman"/>
                <w:color w:val="000000"/>
                <w:sz w:val="18"/>
              </w:rPr>
              <w:t>This indicator has been slightly modified to better capture UNDP performance. (Original indicator</w:t>
            </w:r>
            <w:r w:rsidR="00A12C0F">
              <w:rPr>
                <w:rFonts w:ascii="Times New Roman" w:hAnsi="Times New Roman" w:cs="Times New Roman"/>
                <w:color w:val="000000"/>
                <w:sz w:val="18"/>
              </w:rPr>
              <w:t>:</w:t>
            </w:r>
            <w:r w:rsidR="00A815F4" w:rsidRPr="002D0FFA">
              <w:rPr>
                <w:rFonts w:ascii="Times New Roman" w:hAnsi="Times New Roman" w:cs="Times New Roman"/>
                <w:color w:val="000000"/>
                <w:sz w:val="18"/>
              </w:rPr>
              <w:t xml:space="preserve"> Number of countries that have been supported to adopt legal, policy and institutional reforms to remove structural barriers to women’s empowerment</w:t>
            </w:r>
            <w:r w:rsidR="00A12C0F">
              <w:rPr>
                <w:rFonts w:ascii="Times New Roman" w:hAnsi="Times New Roman" w:cs="Times New Roman"/>
                <w:color w:val="000000"/>
                <w:sz w:val="18"/>
              </w:rPr>
              <w:t>.</w:t>
            </w:r>
            <w:r w:rsidR="00A815F4" w:rsidRPr="002D0FFA">
              <w:rPr>
                <w:rFonts w:ascii="Times New Roman" w:hAnsi="Times New Roman" w:cs="Times New Roman"/>
                <w:color w:val="000000"/>
                <w:sz w:val="18"/>
              </w:rPr>
              <w:t>)</w:t>
            </w:r>
          </w:p>
        </w:tc>
      </w:tr>
      <w:tr w:rsidR="00E32946" w:rsidRPr="002D0FFA" w:rsidTr="00E6131B">
        <w:tc>
          <w:tcPr>
            <w:tcW w:w="12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33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860" w:type="dxa"/>
            <w:vAlign w:val="center"/>
          </w:tcPr>
          <w:p w:rsidR="00E32946" w:rsidRPr="002D0FFA" w:rsidRDefault="006F1466" w:rsidP="001C54A3">
            <w:pPr>
              <w:spacing w:after="0" w:line="0" w:lineRule="atLeast"/>
              <w:rPr>
                <w:rFonts w:ascii="Times New Roman" w:hAnsi="Times New Roman"/>
                <w:b/>
                <w:color w:val="000000" w:themeColor="text1"/>
                <w:sz w:val="18"/>
                <w:szCs w:val="18"/>
              </w:rPr>
            </w:pPr>
            <w:r w:rsidRPr="002D0FFA">
              <w:rPr>
                <w:rFonts w:ascii="Times New Roman" w:hAnsi="Times New Roman"/>
                <w:b/>
                <w:color w:val="000000" w:themeColor="text1"/>
                <w:sz w:val="18"/>
                <w:szCs w:val="18"/>
              </w:rPr>
              <w:t xml:space="preserve">2.6.1.2  </w:t>
            </w:r>
            <w:r w:rsidR="00E32946" w:rsidRPr="002D0FFA">
              <w:rPr>
                <w:rFonts w:ascii="Times New Roman" w:hAnsi="Times New Roman"/>
                <w:b/>
                <w:color w:val="000000" w:themeColor="text1"/>
                <w:sz w:val="18"/>
                <w:szCs w:val="18"/>
              </w:rPr>
              <w:t>Number of partnerships across the whole-of-society</w:t>
            </w:r>
            <w:r w:rsidR="00E32946" w:rsidRPr="002D0FFA">
              <w:rPr>
                <w:b/>
                <w:sz w:val="18"/>
                <w:szCs w:val="18"/>
                <w:vertAlign w:val="superscript"/>
              </w:rPr>
              <w:footnoteReference w:id="28"/>
            </w:r>
            <w:r w:rsidR="00E32946" w:rsidRPr="002D0FFA">
              <w:rPr>
                <w:rFonts w:ascii="Times New Roman" w:hAnsi="Times New Roman"/>
                <w:b/>
                <w:color w:val="000000" w:themeColor="text1"/>
                <w:sz w:val="18"/>
                <w:szCs w:val="18"/>
              </w:rPr>
              <w:t xml:space="preserve"> raising awareness to eliminate discriminatory gender and social norms</w:t>
            </w:r>
          </w:p>
        </w:tc>
        <w:tc>
          <w:tcPr>
            <w:tcW w:w="1147" w:type="dxa"/>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13</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258</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292</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325</w:t>
            </w:r>
          </w:p>
        </w:tc>
        <w:tc>
          <w:tcPr>
            <w:tcW w:w="1147"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369</w:t>
            </w:r>
          </w:p>
        </w:tc>
        <w:tc>
          <w:tcPr>
            <w:tcW w:w="114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20"/>
              </w:rPr>
            </w:pPr>
            <w:r w:rsidRPr="002D0FFA">
              <w:rPr>
                <w:rFonts w:ascii="Times New Roman" w:hAnsi="Times New Roman" w:cs="Times New Roman"/>
                <w:color w:val="000000"/>
                <w:sz w:val="18"/>
              </w:rPr>
              <w:t>400</w:t>
            </w:r>
          </w:p>
        </w:tc>
      </w:tr>
    </w:tbl>
    <w:p w:rsidR="003C5D7E" w:rsidRPr="002D0FFA" w:rsidRDefault="003C5D7E" w:rsidP="001C54A3">
      <w:pPr>
        <w:spacing w:after="0" w:line="0" w:lineRule="atLeast"/>
        <w:rPr>
          <w:color w:val="000000" w:themeColor="text1"/>
        </w:rPr>
      </w:pPr>
    </w:p>
    <w:p w:rsidR="00E32946" w:rsidRPr="002D0FFA" w:rsidRDefault="00E32946" w:rsidP="001C54A3">
      <w:pPr>
        <w:spacing w:after="0" w:line="0" w:lineRule="atLeast"/>
        <w:rPr>
          <w:color w:val="000000" w:themeColor="text1"/>
        </w:rPr>
      </w:pPr>
    </w:p>
    <w:p w:rsidR="00E32946" w:rsidRPr="002D0FFA" w:rsidRDefault="00E32946" w:rsidP="001C54A3">
      <w:pPr>
        <w:spacing w:after="0" w:line="0" w:lineRule="atLeast"/>
        <w:rPr>
          <w:color w:val="000000" w:themeColor="text1"/>
        </w:rPr>
      </w:pPr>
    </w:p>
    <w:p w:rsidR="00E32946" w:rsidRPr="002D0FFA" w:rsidRDefault="00E32946" w:rsidP="001C54A3">
      <w:pPr>
        <w:spacing w:after="0" w:line="0" w:lineRule="atLeast"/>
      </w:pPr>
      <w:r w:rsidRPr="002D0FFA">
        <w:br w:type="page"/>
      </w:r>
    </w:p>
    <w:p w:rsidR="00766D9A" w:rsidRPr="002D0FFA" w:rsidRDefault="00766D9A" w:rsidP="001C54A3">
      <w:pPr>
        <w:spacing w:after="0" w:line="0" w:lineRule="atLeast"/>
      </w:pPr>
    </w:p>
    <w:tbl>
      <w:tblPr>
        <w:tblW w:w="13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25"/>
        <w:gridCol w:w="7290"/>
        <w:gridCol w:w="2520"/>
        <w:gridCol w:w="2790"/>
      </w:tblGrid>
      <w:tr w:rsidR="00766D9A" w:rsidRPr="002D0FFA" w:rsidTr="007F5D2A">
        <w:trPr>
          <w:trHeight w:val="422"/>
          <w:jc w:val="center"/>
        </w:trPr>
        <w:tc>
          <w:tcPr>
            <w:tcW w:w="13225" w:type="dxa"/>
            <w:gridSpan w:val="4"/>
            <w:tcBorders>
              <w:top w:val="single" w:sz="4" w:space="0" w:color="auto"/>
              <w:left w:val="single" w:sz="4" w:space="0" w:color="auto"/>
              <w:bottom w:val="single" w:sz="4" w:space="0" w:color="auto"/>
              <w:right w:val="single" w:sz="4" w:space="0" w:color="auto"/>
            </w:tcBorders>
            <w:shd w:val="clear" w:color="auto" w:fill="17406D"/>
            <w:vAlign w:val="center"/>
            <w:hideMark/>
          </w:tcPr>
          <w:p w:rsidR="00766D9A" w:rsidRPr="002D0FFA" w:rsidRDefault="00766D9A" w:rsidP="001C54A3">
            <w:pPr>
              <w:pStyle w:val="Heading2"/>
              <w:spacing w:before="0" w:line="0" w:lineRule="atLeast"/>
              <w:rPr>
                <w:rFonts w:ascii="Times New Roman" w:eastAsia="Calibri" w:hAnsi="Times New Roman" w:cs="Times New Roman"/>
                <w:b/>
                <w:szCs w:val="18"/>
              </w:rPr>
            </w:pPr>
            <w:r w:rsidRPr="002D0FFA">
              <w:rPr>
                <w:rFonts w:ascii="Calibri" w:eastAsia="Yu Mincho" w:hAnsi="Calibri"/>
                <w:color w:val="000000"/>
              </w:rPr>
              <w:br w:type="page"/>
            </w:r>
            <w:bookmarkStart w:id="20" w:name="_Toc513728820"/>
            <w:bookmarkStart w:id="21" w:name="_Toc513728962"/>
            <w:r w:rsidRPr="002D0FFA">
              <w:rPr>
                <w:rFonts w:ascii="Times New Roman" w:eastAsia="Calibri" w:hAnsi="Times New Roman" w:cs="Times New Roman"/>
                <w:b/>
                <w:color w:val="FFFFFF" w:themeColor="background1"/>
              </w:rPr>
              <w:t>Outcome 3: STRENGTHEN RESILIENCE TO SHOCKS AND CRISES</w:t>
            </w:r>
            <w:bookmarkEnd w:id="20"/>
            <w:bookmarkEnd w:id="21"/>
          </w:p>
        </w:tc>
      </w:tr>
      <w:tr w:rsidR="001E3ACD" w:rsidRPr="002D0FFA" w:rsidTr="00A14C9E">
        <w:trPr>
          <w:trHeight w:val="260"/>
          <w:jc w:val="center"/>
        </w:trPr>
        <w:tc>
          <w:tcPr>
            <w:tcW w:w="791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E3ACD" w:rsidRPr="002D0FFA" w:rsidRDefault="001E3ACD" w:rsidP="001C54A3">
            <w:pPr>
              <w:spacing w:after="0" w:line="0" w:lineRule="atLeast"/>
              <w:ind w:left="90" w:hanging="90"/>
              <w:jc w:val="center"/>
              <w:rPr>
                <w:rFonts w:ascii="Calibri" w:eastAsia="Yu Mincho" w:hAnsi="Calibri" w:cs="Times New Roman"/>
                <w:color w:val="000000"/>
                <w:sz w:val="20"/>
                <w:szCs w:val="20"/>
              </w:rPr>
            </w:pPr>
            <w:r w:rsidRPr="002D0FFA">
              <w:rPr>
                <w:rFonts w:ascii="Times New Roman" w:eastAsia="Calibri" w:hAnsi="Times New Roman" w:cs="Times New Roman"/>
                <w:b/>
                <w:color w:val="000000"/>
                <w:sz w:val="20"/>
                <w:szCs w:val="20"/>
              </w:rPr>
              <w:t>Outcome Indicators</w:t>
            </w:r>
          </w:p>
        </w:tc>
        <w:tc>
          <w:tcPr>
            <w:tcW w:w="25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E3ACD" w:rsidRPr="002D0FFA" w:rsidRDefault="001E3ACD" w:rsidP="001C54A3">
            <w:pPr>
              <w:spacing w:after="0" w:line="0" w:lineRule="atLeast"/>
              <w:jc w:val="center"/>
              <w:rPr>
                <w:rFonts w:ascii="Times New Roman" w:eastAsia="Calibri" w:hAnsi="Times New Roman" w:cs="Times New Roman"/>
                <w:b/>
                <w:color w:val="000000"/>
                <w:sz w:val="20"/>
                <w:szCs w:val="20"/>
              </w:rPr>
            </w:pPr>
            <w:r w:rsidRPr="002D0FFA">
              <w:rPr>
                <w:rFonts w:ascii="Times New Roman" w:eastAsia="Calibri" w:hAnsi="Times New Roman" w:cs="Times New Roman"/>
                <w:b/>
                <w:color w:val="000000"/>
                <w:sz w:val="20"/>
                <w:szCs w:val="20"/>
              </w:rPr>
              <w:t>Baseline</w:t>
            </w:r>
          </w:p>
        </w:tc>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rsidR="001E3ACD" w:rsidRPr="002D0FFA" w:rsidRDefault="00B83AB5" w:rsidP="001C54A3">
            <w:pPr>
              <w:spacing w:after="0" w:line="0" w:lineRule="atLeast"/>
              <w:jc w:val="center"/>
              <w:rPr>
                <w:rFonts w:ascii="Times New Roman" w:eastAsia="Calibri" w:hAnsi="Times New Roman" w:cs="Times New Roman"/>
                <w:b/>
                <w:color w:val="000000"/>
                <w:sz w:val="20"/>
                <w:szCs w:val="20"/>
              </w:rPr>
            </w:pPr>
            <w:r w:rsidRPr="002D0FFA">
              <w:rPr>
                <w:rFonts w:ascii="Times New Roman" w:eastAsia="Calibri" w:hAnsi="Times New Roman" w:cs="Times New Roman"/>
                <w:b/>
                <w:color w:val="000000"/>
                <w:sz w:val="20"/>
                <w:szCs w:val="20"/>
              </w:rPr>
              <w:t xml:space="preserve"> Progress towards                     2030 target</w:t>
            </w:r>
          </w:p>
        </w:tc>
      </w:tr>
      <w:tr w:rsidR="001E3ACD" w:rsidRPr="002D0FFA" w:rsidTr="00A14C9E">
        <w:trPr>
          <w:trHeight w:val="260"/>
          <w:jc w:val="center"/>
        </w:trPr>
        <w:tc>
          <w:tcPr>
            <w:tcW w:w="625" w:type="dxa"/>
            <w:vMerge w:val="restart"/>
            <w:tcBorders>
              <w:top w:val="single" w:sz="4" w:space="0" w:color="auto"/>
              <w:left w:val="single" w:sz="4" w:space="0" w:color="auto"/>
              <w:right w:val="single" w:sz="4" w:space="0" w:color="auto"/>
            </w:tcBorders>
            <w:tcMar>
              <w:top w:w="0" w:type="dxa"/>
              <w:left w:w="115" w:type="dxa"/>
              <w:bottom w:w="0" w:type="dxa"/>
              <w:right w:w="115" w:type="dxa"/>
            </w:tcMar>
            <w:vAlign w:val="center"/>
          </w:tcPr>
          <w:p w:rsidR="001E3ACD" w:rsidRPr="002D0FFA" w:rsidRDefault="001E3ACD" w:rsidP="00545D21">
            <w:pPr>
              <w:spacing w:after="0" w:line="0" w:lineRule="atLeast"/>
              <w:contextualSpacing/>
              <w:jc w:val="center"/>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18"/>
                <w:szCs w:val="18"/>
              </w:rPr>
              <w:t>3.1</w:t>
            </w:r>
          </w:p>
        </w:tc>
        <w:tc>
          <w:tcPr>
            <w:tcW w:w="72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E3ACD" w:rsidRPr="002D0FFA" w:rsidRDefault="001E3ACD" w:rsidP="001C54A3">
            <w:pPr>
              <w:spacing w:after="0" w:line="0" w:lineRule="atLeast"/>
              <w:ind w:right="-119"/>
              <w:rPr>
                <w:rFonts w:ascii="Times New Roman" w:eastAsia="SimSun" w:hAnsi="Times New Roman" w:cs="Times New Roman"/>
                <w:color w:val="000000"/>
                <w:sz w:val="20"/>
                <w:szCs w:val="20"/>
              </w:rPr>
            </w:pPr>
            <w:r w:rsidRPr="002D0FFA">
              <w:rPr>
                <w:rFonts w:ascii="Times New Roman" w:eastAsia="SimSun" w:hAnsi="Times New Roman" w:cs="Times New Roman"/>
                <w:color w:val="000000"/>
                <w:sz w:val="20"/>
                <w:szCs w:val="20"/>
              </w:rPr>
              <w:t>Number of people per 100,000 that are covered by early warning information through local governments or through national dissemination mechanisms (disaggregated by sex)</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1E3ACD" w:rsidRPr="002D0FFA" w:rsidRDefault="001E3ACD" w:rsidP="001C54A3">
            <w:pPr>
              <w:tabs>
                <w:tab w:val="left" w:pos="1042"/>
              </w:tabs>
              <w:spacing w:after="0" w:line="0" w:lineRule="atLeast"/>
              <w:ind w:right="-119"/>
              <w:rPr>
                <w:rFonts w:ascii="Times New Roman" w:eastAsia="Calibri" w:hAnsi="Times New Roman" w:cs="Times New Roman"/>
                <w:color w:val="FF0000"/>
                <w:sz w:val="20"/>
                <w:szCs w:val="20"/>
              </w:rPr>
            </w:pPr>
            <w:r w:rsidRPr="002D0FFA">
              <w:rPr>
                <w:rFonts w:ascii="Times New Roman" w:eastAsia="Calibri" w:hAnsi="Times New Roman" w:cs="Times New Roman"/>
                <w:sz w:val="20"/>
                <w:szCs w:val="20"/>
              </w:rPr>
              <w:t>Data not available</w:t>
            </w:r>
          </w:p>
        </w:tc>
        <w:tc>
          <w:tcPr>
            <w:tcW w:w="27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E3ACD" w:rsidRPr="002D0FFA" w:rsidRDefault="00B83AB5" w:rsidP="001C54A3">
            <w:pPr>
              <w:spacing w:after="0" w:line="0" w:lineRule="atLeast"/>
              <w:ind w:right="-119"/>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rPr>
              <w:t>Direction of progress: Increase</w:t>
            </w:r>
          </w:p>
        </w:tc>
      </w:tr>
      <w:tr w:rsidR="00766D9A" w:rsidRPr="002D0FFA" w:rsidTr="007F5D2A">
        <w:tblPrEx>
          <w:tblCellMar>
            <w:left w:w="108" w:type="dxa"/>
            <w:right w:w="108" w:type="dxa"/>
          </w:tblCellMar>
        </w:tblPrEx>
        <w:trPr>
          <w:trHeight w:val="260"/>
          <w:jc w:val="center"/>
        </w:trPr>
        <w:tc>
          <w:tcPr>
            <w:tcW w:w="625" w:type="dxa"/>
            <w:vMerge/>
            <w:tcBorders>
              <w:left w:val="single" w:sz="4" w:space="0" w:color="auto"/>
              <w:bottom w:val="single" w:sz="4" w:space="0" w:color="auto"/>
              <w:right w:val="single" w:sz="4" w:space="0" w:color="auto"/>
            </w:tcBorders>
            <w:tcMar>
              <w:top w:w="0" w:type="dxa"/>
              <w:left w:w="115" w:type="dxa"/>
              <w:bottom w:w="0" w:type="dxa"/>
              <w:right w:w="115" w:type="dxa"/>
            </w:tcMar>
            <w:vAlign w:val="center"/>
          </w:tcPr>
          <w:p w:rsidR="00766D9A" w:rsidRPr="002D0FFA" w:rsidRDefault="00766D9A" w:rsidP="00545D21">
            <w:pPr>
              <w:spacing w:after="0" w:line="0" w:lineRule="atLeast"/>
              <w:contextualSpacing/>
              <w:jc w:val="center"/>
              <w:rPr>
                <w:rFonts w:ascii="Times New Roman" w:eastAsia="SimSun" w:hAnsi="Times New Roman" w:cs="Times New Roman"/>
                <w:b/>
                <w:color w:val="000000"/>
                <w:sz w:val="20"/>
                <w:szCs w:val="20"/>
              </w:rPr>
            </w:pPr>
          </w:p>
        </w:tc>
        <w:tc>
          <w:tcPr>
            <w:tcW w:w="12600" w:type="dxa"/>
            <w:gridSpan w:val="3"/>
            <w:tcBorders>
              <w:top w:val="single" w:sz="4" w:space="0" w:color="auto"/>
              <w:left w:val="single" w:sz="4" w:space="0" w:color="auto"/>
              <w:bottom w:val="single" w:sz="4" w:space="0" w:color="auto"/>
              <w:right w:val="single" w:sz="4" w:space="0" w:color="auto"/>
            </w:tcBorders>
            <w:shd w:val="clear" w:color="auto" w:fill="CAE9C0"/>
            <w:tcMar>
              <w:top w:w="0" w:type="dxa"/>
              <w:left w:w="115" w:type="dxa"/>
              <w:bottom w:w="0" w:type="dxa"/>
              <w:right w:w="115" w:type="dxa"/>
            </w:tcMar>
          </w:tcPr>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target</w:t>
            </w:r>
            <w:r w:rsidRPr="002D0FFA">
              <w:rPr>
                <w:rFonts w:ascii="Times New Roman" w:eastAsia="SimSun" w:hAnsi="Times New Roman" w:cs="Times New Roman"/>
                <w:color w:val="000000"/>
                <w:sz w:val="20"/>
                <w:szCs w:val="20"/>
              </w:rPr>
              <w:t>: 1.5 By 2030, build the resilience of the poor and those in vulnerable situations and reduce their exposure and vulnerability to climate-related extreme events and other economic, social and environmental shocks and disasters; 13.1 Strengthen resilience and adaptive capacity to climate-related hazards and natural disasters in all countries</w:t>
            </w:r>
          </w:p>
          <w:p w:rsidR="00766D9A" w:rsidRPr="002D0FFA" w:rsidRDefault="00766D9A" w:rsidP="001C54A3">
            <w:pPr>
              <w:spacing w:after="0" w:line="0" w:lineRule="atLeast"/>
              <w:ind w:right="-119"/>
              <w:rPr>
                <w:rFonts w:ascii="Times New Roman" w:eastAsia="Yu Mincho" w:hAnsi="Times New Roman" w:cs="Times New Roman"/>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Non-SDG indicator</w:t>
            </w:r>
          </w:p>
        </w:tc>
      </w:tr>
      <w:tr w:rsidR="001E3ACD" w:rsidRPr="002D0FFA" w:rsidTr="00A14C9E">
        <w:trPr>
          <w:trHeight w:val="260"/>
          <w:jc w:val="center"/>
        </w:trPr>
        <w:tc>
          <w:tcPr>
            <w:tcW w:w="625"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1E3ACD" w:rsidRPr="002D0FFA" w:rsidRDefault="001E3ACD" w:rsidP="00545D21">
            <w:pPr>
              <w:spacing w:after="0" w:line="0" w:lineRule="atLeast"/>
              <w:contextualSpacing/>
              <w:jc w:val="center"/>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3.2</w:t>
            </w:r>
          </w:p>
        </w:tc>
        <w:tc>
          <w:tcPr>
            <w:tcW w:w="72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1E3ACD" w:rsidRPr="002D0FFA" w:rsidRDefault="001E3ACD" w:rsidP="001C54A3">
            <w:pPr>
              <w:spacing w:after="0" w:line="0" w:lineRule="atLeast"/>
              <w:ind w:right="-119"/>
              <w:rPr>
                <w:rFonts w:ascii="Times New Roman" w:eastAsia="SimSun" w:hAnsi="Times New Roman" w:cs="Times New Roman"/>
                <w:color w:val="000000"/>
                <w:sz w:val="20"/>
                <w:szCs w:val="20"/>
              </w:rPr>
            </w:pPr>
            <w:r w:rsidRPr="002D0FFA">
              <w:rPr>
                <w:rFonts w:ascii="Times New Roman" w:eastAsia="SimSun" w:hAnsi="Times New Roman" w:cs="Times New Roman"/>
                <w:color w:val="000000"/>
                <w:sz w:val="20"/>
                <w:szCs w:val="20"/>
              </w:rPr>
              <w:t>Direct disaster economic loss in relation to global gross domestic product (GDP), disaster damage to critical infrastructure and disruption of basic services, attributed to disasters</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1E3ACD" w:rsidRPr="002D0FFA" w:rsidRDefault="001E3ACD" w:rsidP="001C54A3">
            <w:pPr>
              <w:pStyle w:val="ListParagraph"/>
              <w:numPr>
                <w:ilvl w:val="0"/>
                <w:numId w:val="23"/>
              </w:numPr>
              <w:spacing w:line="0" w:lineRule="atLeast"/>
              <w:ind w:left="240" w:right="-30" w:hanging="240"/>
              <w:contextualSpacing/>
              <w:rPr>
                <w:rFonts w:ascii="Times New Roman" w:eastAsia="Calibri" w:hAnsi="Times New Roman"/>
                <w:color w:val="000000"/>
                <w:sz w:val="20"/>
                <w:szCs w:val="20"/>
              </w:rPr>
            </w:pPr>
            <w:r w:rsidRPr="002D0FFA">
              <w:rPr>
                <w:rFonts w:ascii="Times New Roman" w:hAnsi="Times New Roman"/>
                <w:sz w:val="20"/>
                <w:szCs w:val="20"/>
              </w:rPr>
              <w:t>Average Annual Loss (AAL) attributed to disasters in relation to GDP: 0.38% (2016)</w:t>
            </w:r>
          </w:p>
          <w:p w:rsidR="001E3ACD" w:rsidRPr="002D0FFA" w:rsidRDefault="001E3ACD" w:rsidP="001C54A3">
            <w:pPr>
              <w:pStyle w:val="ListParagraph"/>
              <w:numPr>
                <w:ilvl w:val="0"/>
                <w:numId w:val="23"/>
              </w:numPr>
              <w:spacing w:line="0" w:lineRule="atLeast"/>
              <w:ind w:left="240" w:right="-30" w:hanging="240"/>
              <w:contextualSpacing/>
              <w:rPr>
                <w:rFonts w:ascii="Times New Roman" w:eastAsia="Calibri" w:hAnsi="Times New Roman"/>
                <w:color w:val="000000"/>
                <w:sz w:val="20"/>
                <w:szCs w:val="20"/>
              </w:rPr>
            </w:pPr>
            <w:r w:rsidRPr="002D0FFA">
              <w:rPr>
                <w:rFonts w:ascii="Times New Roman" w:eastAsia="Calibri" w:hAnsi="Times New Roman"/>
                <w:color w:val="000000"/>
                <w:sz w:val="20"/>
                <w:szCs w:val="20"/>
              </w:rPr>
              <w:t>Average Annual Loss attributed to disasters: 293,995 million US dollars (2016)</w:t>
            </w:r>
          </w:p>
          <w:p w:rsidR="001E3ACD" w:rsidRPr="002D0FFA" w:rsidRDefault="001E3ACD" w:rsidP="001C54A3">
            <w:pPr>
              <w:pStyle w:val="ListParagraph"/>
              <w:numPr>
                <w:ilvl w:val="0"/>
                <w:numId w:val="23"/>
              </w:numPr>
              <w:spacing w:line="0" w:lineRule="atLeast"/>
              <w:ind w:left="240" w:right="-30" w:hanging="240"/>
              <w:contextualSpacing/>
              <w:rPr>
                <w:rFonts w:ascii="Times New Roman" w:eastAsia="Calibri" w:hAnsi="Times New Roman"/>
                <w:color w:val="000000" w:themeColor="text1"/>
                <w:sz w:val="20"/>
                <w:szCs w:val="20"/>
              </w:rPr>
            </w:pPr>
            <w:r w:rsidRPr="002D0FFA">
              <w:rPr>
                <w:rFonts w:ascii="Times New Roman" w:eastAsia="Calibri" w:hAnsi="Times New Roman"/>
                <w:color w:val="000000"/>
                <w:sz w:val="20"/>
                <w:szCs w:val="20"/>
              </w:rPr>
              <w:t>Damaged critical infrastructure, health</w:t>
            </w:r>
            <w:r w:rsidRPr="002D0FFA">
              <w:rPr>
                <w:rFonts w:ascii="Times New Roman" w:eastAsia="Calibri" w:hAnsi="Times New Roman"/>
                <w:color w:val="000000" w:themeColor="text1"/>
                <w:sz w:val="20"/>
                <w:szCs w:val="20"/>
              </w:rPr>
              <w:t>: 110 (2014)</w:t>
            </w:r>
          </w:p>
          <w:p w:rsidR="001E3ACD" w:rsidRPr="002D0FFA" w:rsidRDefault="001E3ACD" w:rsidP="001C54A3">
            <w:pPr>
              <w:pStyle w:val="ListParagraph"/>
              <w:numPr>
                <w:ilvl w:val="0"/>
                <w:numId w:val="23"/>
              </w:numPr>
              <w:spacing w:line="0" w:lineRule="atLeast"/>
              <w:ind w:left="240" w:right="-30" w:hanging="240"/>
              <w:contextualSpacing/>
              <w:rPr>
                <w:rFonts w:ascii="Times New Roman" w:eastAsia="Calibri" w:hAnsi="Times New Roman"/>
                <w:color w:val="000000"/>
                <w:sz w:val="20"/>
                <w:szCs w:val="20"/>
              </w:rPr>
            </w:pPr>
            <w:r w:rsidRPr="002D0FFA">
              <w:rPr>
                <w:rFonts w:ascii="Times New Roman" w:eastAsia="Calibri" w:hAnsi="Times New Roman"/>
                <w:color w:val="000000" w:themeColor="text1"/>
                <w:sz w:val="20"/>
                <w:szCs w:val="20"/>
              </w:rPr>
              <w:t>Damaged critical infrastructure, education: 579 (2014)</w:t>
            </w:r>
          </w:p>
        </w:tc>
        <w:tc>
          <w:tcPr>
            <w:tcW w:w="27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E3ACD" w:rsidRPr="002D0FFA" w:rsidRDefault="00B83AB5" w:rsidP="001C54A3">
            <w:pPr>
              <w:spacing w:after="0" w:line="0" w:lineRule="atLeast"/>
              <w:ind w:right="-119"/>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rPr>
              <w:t>Direction of progress: Decrease</w:t>
            </w:r>
          </w:p>
        </w:tc>
      </w:tr>
      <w:tr w:rsidR="00766D9A" w:rsidRPr="002D0FFA" w:rsidTr="00A14C9E">
        <w:trPr>
          <w:trHeight w:val="260"/>
          <w:jc w:val="center"/>
        </w:trPr>
        <w:tc>
          <w:tcPr>
            <w:tcW w:w="625"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766D9A" w:rsidRPr="002D0FFA" w:rsidRDefault="00766D9A" w:rsidP="001C54A3">
            <w:pPr>
              <w:spacing w:after="0" w:line="0" w:lineRule="atLeast"/>
              <w:contextualSpacing/>
              <w:rPr>
                <w:rFonts w:ascii="Times New Roman" w:eastAsia="SimSun" w:hAnsi="Times New Roman" w:cs="Times New Roman"/>
                <w:b/>
                <w:color w:val="000000"/>
                <w:sz w:val="20"/>
                <w:szCs w:val="20"/>
              </w:rPr>
            </w:pPr>
          </w:p>
        </w:tc>
        <w:tc>
          <w:tcPr>
            <w:tcW w:w="126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rsidR="00766D9A" w:rsidRPr="002D0FFA" w:rsidRDefault="00766D9A" w:rsidP="001C54A3">
            <w:pPr>
              <w:spacing w:after="0" w:line="0" w:lineRule="atLeast"/>
              <w:ind w:right="-119"/>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Note</w:t>
            </w:r>
            <w:r w:rsidRPr="002D0FFA">
              <w:rPr>
                <w:rFonts w:ascii="Times New Roman" w:eastAsia="SimSun" w:hAnsi="Times New Roman" w:cs="Times New Roman"/>
                <w:color w:val="000000"/>
                <w:sz w:val="20"/>
                <w:szCs w:val="20"/>
              </w:rPr>
              <w:t>:</w:t>
            </w:r>
          </w:p>
          <w:p w:rsidR="00766D9A" w:rsidRPr="002D0FFA" w:rsidRDefault="00766D9A" w:rsidP="001C54A3">
            <w:pPr>
              <w:spacing w:after="0" w:line="0" w:lineRule="atLeast"/>
              <w:ind w:right="-119"/>
              <w:rPr>
                <w:rFonts w:ascii="Times New Roman" w:eastAsia="SimSun" w:hAnsi="Times New Roman" w:cs="Times New Roman"/>
                <w:color w:val="000000"/>
                <w:sz w:val="20"/>
                <w:szCs w:val="20"/>
              </w:rPr>
            </w:pPr>
            <w:r w:rsidRPr="002D0FFA">
              <w:rPr>
                <w:rFonts w:ascii="Times New Roman" w:eastAsia="SimSun" w:hAnsi="Times New Roman" w:cs="Times New Roman"/>
                <w:color w:val="000000"/>
                <w:sz w:val="20"/>
                <w:szCs w:val="20"/>
              </w:rPr>
              <w:t>a</w:t>
            </w:r>
            <w:r w:rsidR="00A12C0F">
              <w:rPr>
                <w:rFonts w:ascii="Times New Roman" w:eastAsia="SimSun" w:hAnsi="Times New Roman" w:cs="Times New Roman"/>
                <w:color w:val="000000"/>
                <w:sz w:val="20"/>
                <w:szCs w:val="20"/>
              </w:rPr>
              <w:t>/</w:t>
            </w:r>
            <w:r w:rsidRPr="002D0FFA">
              <w:rPr>
                <w:rFonts w:ascii="Times New Roman" w:eastAsia="SimSun" w:hAnsi="Times New Roman" w:cs="Times New Roman"/>
                <w:color w:val="000000"/>
                <w:sz w:val="20"/>
                <w:szCs w:val="20"/>
              </w:rPr>
              <w:t>b</w:t>
            </w:r>
            <w:r w:rsidR="00A12C0F">
              <w:rPr>
                <w:rFonts w:ascii="Times New Roman" w:eastAsia="SimSun" w:hAnsi="Times New Roman" w:cs="Times New Roman"/>
                <w:color w:val="000000"/>
                <w:sz w:val="20"/>
                <w:szCs w:val="20"/>
              </w:rPr>
              <w:t>:</w:t>
            </w:r>
            <w:r w:rsidRPr="002D0FFA">
              <w:rPr>
                <w:rFonts w:ascii="Times New Roman" w:eastAsia="SimSun" w:hAnsi="Times New Roman" w:cs="Times New Roman"/>
                <w:color w:val="000000"/>
                <w:sz w:val="20"/>
                <w:szCs w:val="20"/>
              </w:rPr>
              <w:t xml:space="preserve"> As published in </w:t>
            </w:r>
            <w:r w:rsidRPr="00A12C0F">
              <w:rPr>
                <w:rFonts w:ascii="Times New Roman" w:eastAsia="SimSun" w:hAnsi="Times New Roman" w:cs="Times New Roman"/>
                <w:color w:val="000000"/>
                <w:sz w:val="20"/>
                <w:szCs w:val="20"/>
              </w:rPr>
              <w:t>“</w:t>
            </w:r>
            <w:r w:rsidRPr="002B7C98">
              <w:rPr>
                <w:rFonts w:ascii="Times New Roman" w:eastAsia="SimSun" w:hAnsi="Times New Roman" w:cs="Times New Roman"/>
                <w:color w:val="000000"/>
                <w:sz w:val="20"/>
                <w:szCs w:val="20"/>
              </w:rPr>
              <w:t>The Sustainable Development Goals Report 2017</w:t>
            </w:r>
            <w:r w:rsidRPr="00A12C0F">
              <w:rPr>
                <w:rFonts w:ascii="Times New Roman" w:eastAsia="SimSun" w:hAnsi="Times New Roman" w:cs="Times New Roman"/>
                <w:color w:val="000000"/>
                <w:sz w:val="20"/>
                <w:szCs w:val="20"/>
              </w:rPr>
              <w:t>” and in the “</w:t>
            </w:r>
            <w:r w:rsidRPr="002B7C98">
              <w:rPr>
                <w:rFonts w:ascii="Times New Roman" w:eastAsia="SimSun" w:hAnsi="Times New Roman" w:cs="Times New Roman"/>
                <w:color w:val="000000"/>
                <w:sz w:val="20"/>
                <w:szCs w:val="20"/>
              </w:rPr>
              <w:t>Progress towards the Sustainable Development Goals Report of the Secretary-General Supplementary Information</w:t>
            </w:r>
            <w:r w:rsidRPr="00A12C0F">
              <w:rPr>
                <w:rFonts w:ascii="Times New Roman" w:eastAsia="SimSun" w:hAnsi="Times New Roman" w:cs="Times New Roman"/>
                <w:color w:val="000000"/>
                <w:sz w:val="20"/>
                <w:szCs w:val="20"/>
              </w:rPr>
              <w:t xml:space="preserve">” </w:t>
            </w:r>
            <w:r w:rsidR="00A12C0F">
              <w:rPr>
                <w:rFonts w:ascii="Times New Roman" w:eastAsia="SimSun" w:hAnsi="Times New Roman" w:cs="Times New Roman"/>
                <w:color w:val="000000"/>
                <w:sz w:val="20"/>
                <w:szCs w:val="20"/>
              </w:rPr>
              <w:t xml:space="preserve">from </w:t>
            </w:r>
            <w:r w:rsidRPr="00A12C0F">
              <w:rPr>
                <w:rFonts w:ascii="Times New Roman" w:eastAsia="SimSun" w:hAnsi="Times New Roman" w:cs="Times New Roman"/>
                <w:color w:val="000000"/>
                <w:sz w:val="20"/>
                <w:szCs w:val="20"/>
              </w:rPr>
              <w:t>2017, also known as the “</w:t>
            </w:r>
            <w:r w:rsidRPr="002B7C98">
              <w:rPr>
                <w:rFonts w:ascii="Times New Roman" w:eastAsia="SimSun" w:hAnsi="Times New Roman" w:cs="Times New Roman"/>
                <w:color w:val="000000"/>
                <w:sz w:val="20"/>
                <w:szCs w:val="20"/>
              </w:rPr>
              <w:t>Statistical Annex</w:t>
            </w:r>
            <w:r w:rsidRPr="00A12C0F">
              <w:rPr>
                <w:rFonts w:ascii="Times New Roman" w:eastAsia="SimSun" w:hAnsi="Times New Roman" w:cs="Times New Roman"/>
                <w:color w:val="000000"/>
                <w:sz w:val="20"/>
                <w:szCs w:val="20"/>
              </w:rPr>
              <w:t>”</w:t>
            </w:r>
            <w:r w:rsidR="00A12C0F">
              <w:rPr>
                <w:rFonts w:ascii="Times New Roman" w:eastAsia="SimSun" w:hAnsi="Times New Roman" w:cs="Times New Roman"/>
                <w:color w:val="000000"/>
                <w:sz w:val="20"/>
                <w:szCs w:val="20"/>
              </w:rPr>
              <w:t>.</w:t>
            </w:r>
            <w:r w:rsidRPr="002D0FFA">
              <w:rPr>
                <w:rFonts w:ascii="Times New Roman" w:eastAsia="SimSun" w:hAnsi="Times New Roman" w:cs="Times New Roman"/>
                <w:color w:val="000000"/>
                <w:sz w:val="20"/>
                <w:szCs w:val="20"/>
              </w:rPr>
              <w:t xml:space="preserve"> Baseline data year is 2016.</w:t>
            </w:r>
          </w:p>
          <w:p w:rsidR="00766D9A" w:rsidRPr="002D0FFA" w:rsidRDefault="00766D9A" w:rsidP="001C54A3">
            <w:pPr>
              <w:spacing w:after="0" w:line="0" w:lineRule="atLeast"/>
              <w:ind w:right="-119"/>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rPr>
              <w:t>c</w:t>
            </w:r>
            <w:r w:rsidR="00A12C0F">
              <w:rPr>
                <w:rFonts w:ascii="Times New Roman" w:eastAsia="Yu Mincho" w:hAnsi="Times New Roman" w:cs="Times New Roman"/>
                <w:color w:val="000000"/>
                <w:sz w:val="20"/>
                <w:szCs w:val="20"/>
              </w:rPr>
              <w:t>/</w:t>
            </w:r>
            <w:r w:rsidRPr="002D0FFA">
              <w:rPr>
                <w:rFonts w:ascii="Times New Roman" w:eastAsia="Yu Mincho" w:hAnsi="Times New Roman" w:cs="Times New Roman"/>
                <w:color w:val="000000"/>
                <w:sz w:val="20"/>
                <w:szCs w:val="20"/>
              </w:rPr>
              <w:t>d</w:t>
            </w:r>
            <w:r w:rsidR="00A12C0F">
              <w:rPr>
                <w:rFonts w:ascii="Times New Roman" w:eastAsia="Yu Mincho" w:hAnsi="Times New Roman" w:cs="Times New Roman"/>
                <w:color w:val="000000"/>
                <w:sz w:val="20"/>
                <w:szCs w:val="20"/>
              </w:rPr>
              <w:t>:</w:t>
            </w:r>
            <w:r w:rsidRPr="002D0FFA">
              <w:rPr>
                <w:rFonts w:ascii="Times New Roman" w:eastAsia="Yu Mincho" w:hAnsi="Times New Roman" w:cs="Times New Roman"/>
                <w:color w:val="000000"/>
                <w:sz w:val="20"/>
                <w:szCs w:val="20"/>
              </w:rPr>
              <w:t xml:space="preserve"> Based on data from Global SDG Indicator Database </w:t>
            </w:r>
            <w:hyperlink r:id="rId27" w:history="1">
              <w:r w:rsidRPr="002D0FFA">
                <w:rPr>
                  <w:rStyle w:val="Hyperlink"/>
                  <w:rFonts w:ascii="Times New Roman" w:eastAsia="Yu Mincho" w:hAnsi="Times New Roman"/>
                  <w:sz w:val="20"/>
                  <w:szCs w:val="20"/>
                </w:rPr>
                <w:t>https://unstats.un.org/sdgs/indicators/database/?indicator=11.5.2</w:t>
              </w:r>
            </w:hyperlink>
            <w:r w:rsidRPr="002D0FFA">
              <w:rPr>
                <w:rFonts w:ascii="Times New Roman" w:eastAsia="Yu Mincho" w:hAnsi="Times New Roman" w:cs="Times New Roman"/>
                <w:color w:val="000000"/>
                <w:sz w:val="20"/>
                <w:szCs w:val="20"/>
              </w:rPr>
              <w:t xml:space="preserve"> </w:t>
            </w:r>
            <w:r w:rsidR="00A12C0F">
              <w:rPr>
                <w:rFonts w:ascii="Times New Roman" w:eastAsia="Yu Mincho" w:hAnsi="Times New Roman" w:cs="Times New Roman"/>
                <w:color w:val="000000"/>
                <w:sz w:val="20"/>
                <w:szCs w:val="20"/>
              </w:rPr>
              <w:t xml:space="preserve"> and for </w:t>
            </w:r>
            <w:r w:rsidRPr="002D0FFA">
              <w:rPr>
                <w:rFonts w:ascii="Times New Roman" w:eastAsia="Yu Mincho" w:hAnsi="Times New Roman" w:cs="Times New Roman"/>
                <w:color w:val="000000" w:themeColor="text1"/>
                <w:sz w:val="20"/>
                <w:szCs w:val="20"/>
              </w:rPr>
              <w:t xml:space="preserve">9 (health infrastructure) and 11 (education infrastructure) </w:t>
            </w:r>
            <w:r w:rsidRPr="002D0FFA">
              <w:rPr>
                <w:rFonts w:ascii="Times New Roman" w:eastAsia="Yu Mincho" w:hAnsi="Times New Roman" w:cs="Times New Roman"/>
                <w:color w:val="000000"/>
                <w:sz w:val="20"/>
                <w:szCs w:val="20"/>
              </w:rPr>
              <w:t>UNDP programme countries. Disaggregation by age and location is not available.</w:t>
            </w:r>
          </w:p>
        </w:tc>
      </w:tr>
      <w:tr w:rsidR="00766D9A" w:rsidRPr="002D0FFA" w:rsidTr="007F5D2A">
        <w:tblPrEx>
          <w:tblCellMar>
            <w:left w:w="108" w:type="dxa"/>
            <w:right w:w="108" w:type="dxa"/>
          </w:tblCellMar>
        </w:tblPrEx>
        <w:trPr>
          <w:trHeight w:val="260"/>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766D9A" w:rsidRPr="002D0FFA" w:rsidRDefault="00766D9A" w:rsidP="001C54A3">
            <w:pPr>
              <w:spacing w:after="0" w:line="0" w:lineRule="atLeast"/>
              <w:rPr>
                <w:rFonts w:ascii="Times New Roman" w:eastAsia="SimSun" w:hAnsi="Times New Roman" w:cs="Times New Roman"/>
                <w:b/>
                <w:color w:val="000000"/>
                <w:sz w:val="18"/>
                <w:szCs w:val="18"/>
              </w:rPr>
            </w:pPr>
          </w:p>
        </w:tc>
        <w:tc>
          <w:tcPr>
            <w:tcW w:w="12600" w:type="dxa"/>
            <w:gridSpan w:val="3"/>
            <w:tcBorders>
              <w:top w:val="single" w:sz="4" w:space="0" w:color="auto"/>
              <w:left w:val="single" w:sz="4" w:space="0" w:color="auto"/>
              <w:bottom w:val="single" w:sz="4" w:space="0" w:color="auto"/>
              <w:right w:val="single" w:sz="4" w:space="0" w:color="auto"/>
            </w:tcBorders>
            <w:shd w:val="clear" w:color="auto" w:fill="CAE9C0"/>
            <w:tcMar>
              <w:top w:w="0" w:type="dxa"/>
              <w:left w:w="115" w:type="dxa"/>
              <w:bottom w:w="0" w:type="dxa"/>
              <w:right w:w="115" w:type="dxa"/>
            </w:tcMar>
            <w:hideMark/>
          </w:tcPr>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targets</w:t>
            </w:r>
            <w:r w:rsidRPr="002D0FFA">
              <w:rPr>
                <w:rFonts w:ascii="Times New Roman" w:eastAsia="SimSun" w:hAnsi="Times New Roman" w:cs="Times New Roman"/>
                <w:color w:val="000000"/>
                <w:sz w:val="20"/>
                <w:szCs w:val="20"/>
              </w:rPr>
              <w:t>: 1.5 By 2030, build the resilience of the poor and those in vulnerable situations and reduce their exposure and vulnerability to climate-related extreme events and other economic, social and environmental shocks and disasters; 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p w:rsidR="00766D9A" w:rsidRPr="002D0FFA" w:rsidRDefault="00766D9A" w:rsidP="001C54A3">
            <w:pPr>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1.5.2/11.5.2</w:t>
            </w:r>
          </w:p>
        </w:tc>
      </w:tr>
      <w:tr w:rsidR="001E3ACD" w:rsidRPr="002D0FFA" w:rsidTr="00A14C9E">
        <w:trPr>
          <w:cantSplit/>
          <w:trHeight w:val="251"/>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1E3ACD" w:rsidRPr="002D0FFA" w:rsidRDefault="001E3ACD" w:rsidP="00545D21">
            <w:pPr>
              <w:spacing w:after="0" w:line="0" w:lineRule="atLeast"/>
              <w:contextualSpacing/>
              <w:jc w:val="center"/>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lastRenderedPageBreak/>
              <w:t>3.3</w:t>
            </w:r>
          </w:p>
        </w:tc>
        <w:tc>
          <w:tcPr>
            <w:tcW w:w="7290" w:type="dxa"/>
            <w:tcBorders>
              <w:top w:val="single" w:sz="4" w:space="0" w:color="auto"/>
              <w:left w:val="single" w:sz="4" w:space="0" w:color="auto"/>
              <w:bottom w:val="single" w:sz="4" w:space="0" w:color="auto"/>
              <w:right w:val="single" w:sz="4" w:space="0" w:color="auto"/>
            </w:tcBorders>
          </w:tcPr>
          <w:p w:rsidR="001E3ACD" w:rsidRPr="002D0FFA" w:rsidRDefault="001E3ACD" w:rsidP="001C54A3">
            <w:pPr>
              <w:spacing w:after="0" w:line="0" w:lineRule="atLeast"/>
              <w:ind w:right="-29"/>
              <w:rPr>
                <w:rFonts w:ascii="Times New Roman" w:eastAsia="SimSun" w:hAnsi="Times New Roman" w:cs="Times New Roman"/>
                <w:color w:val="000000"/>
                <w:sz w:val="20"/>
                <w:szCs w:val="20"/>
              </w:rPr>
            </w:pPr>
            <w:r w:rsidRPr="002D0FFA">
              <w:rPr>
                <w:rFonts w:ascii="Times New Roman" w:eastAsia="SimSun" w:hAnsi="Times New Roman" w:cs="Times New Roman"/>
                <w:color w:val="000000"/>
                <w:sz w:val="20"/>
                <w:szCs w:val="20"/>
              </w:rPr>
              <w:t>Number of forcibly displaced people (millions), disaggregated by type (refugees, asylum seekers, internally-displaced persons) and by sex and age to the extent possible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E3ACD" w:rsidRPr="002D0FFA" w:rsidRDefault="001E3ACD" w:rsidP="001C54A3">
            <w:pPr>
              <w:spacing w:after="0" w:line="0" w:lineRule="atLeast"/>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rPr>
              <w:t>World: 65.6 million (2016)</w:t>
            </w:r>
          </w:p>
          <w:p w:rsidR="001E3ACD" w:rsidRPr="002D0FFA" w:rsidRDefault="001E3ACD" w:rsidP="001C54A3">
            <w:pPr>
              <w:spacing w:after="0" w:line="0" w:lineRule="atLeast"/>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rPr>
              <w:t>Refugees: 22.5 million (2016)</w:t>
            </w:r>
          </w:p>
          <w:p w:rsidR="001E3ACD" w:rsidRPr="002D0FFA" w:rsidRDefault="001E3ACD" w:rsidP="001C54A3">
            <w:pPr>
              <w:spacing w:after="0" w:line="0" w:lineRule="atLeast"/>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rPr>
              <w:t>Asylum seekers: 2.8 million (2016)</w:t>
            </w:r>
          </w:p>
          <w:p w:rsidR="001E3ACD" w:rsidRPr="002D0FFA" w:rsidRDefault="001E3ACD" w:rsidP="001C54A3">
            <w:pPr>
              <w:spacing w:after="0" w:line="0" w:lineRule="atLeast"/>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rPr>
              <w:t>Internally displac</w:t>
            </w:r>
            <w:r w:rsidR="009352DB" w:rsidRPr="002D0FFA">
              <w:rPr>
                <w:rFonts w:ascii="Times New Roman" w:eastAsia="Yu Mincho" w:hAnsi="Times New Roman" w:cs="Times New Roman"/>
                <w:color w:val="000000"/>
                <w:sz w:val="20"/>
                <w:szCs w:val="20"/>
              </w:rPr>
              <w:t>ed persons: 40.3 million (2016)</w:t>
            </w:r>
          </w:p>
          <w:p w:rsidR="001E3ACD" w:rsidRPr="002D0FFA" w:rsidRDefault="001E3ACD" w:rsidP="001C54A3">
            <w:pPr>
              <w:spacing w:after="0" w:line="0" w:lineRule="atLeast"/>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rPr>
              <w:t>Children: 51% (2016)</w:t>
            </w:r>
          </w:p>
        </w:tc>
        <w:tc>
          <w:tcPr>
            <w:tcW w:w="2790" w:type="dxa"/>
            <w:tcBorders>
              <w:top w:val="single" w:sz="4" w:space="0" w:color="auto"/>
              <w:left w:val="single" w:sz="4" w:space="0" w:color="auto"/>
              <w:bottom w:val="single" w:sz="4" w:space="0" w:color="auto"/>
              <w:right w:val="single" w:sz="4" w:space="0" w:color="auto"/>
            </w:tcBorders>
          </w:tcPr>
          <w:p w:rsidR="001E3ACD" w:rsidRPr="002D0FFA" w:rsidRDefault="00B83AB5" w:rsidP="001C54A3">
            <w:pPr>
              <w:spacing w:after="0" w:line="0" w:lineRule="atLeast"/>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rPr>
              <w:t>Direction of progress: Decrease</w:t>
            </w:r>
          </w:p>
        </w:tc>
      </w:tr>
      <w:tr w:rsidR="00766D9A" w:rsidRPr="002D0FFA" w:rsidTr="00A14C9E">
        <w:trPr>
          <w:cantSplit/>
          <w:trHeight w:val="251"/>
          <w:jc w:val="center"/>
        </w:trPr>
        <w:tc>
          <w:tcPr>
            <w:tcW w:w="625" w:type="dxa"/>
            <w:vMerge/>
            <w:tcBorders>
              <w:top w:val="single" w:sz="4" w:space="0" w:color="auto"/>
              <w:left w:val="single" w:sz="4" w:space="0" w:color="auto"/>
              <w:bottom w:val="single" w:sz="4" w:space="0" w:color="auto"/>
              <w:right w:val="single" w:sz="4" w:space="0" w:color="auto"/>
            </w:tcBorders>
            <w:vAlign w:val="center"/>
          </w:tcPr>
          <w:p w:rsidR="00766D9A" w:rsidRPr="002D0FFA" w:rsidRDefault="00766D9A" w:rsidP="00545D21">
            <w:pPr>
              <w:spacing w:after="0" w:line="0" w:lineRule="atLeast"/>
              <w:contextualSpacing/>
              <w:jc w:val="center"/>
              <w:rPr>
                <w:rFonts w:ascii="Times New Roman" w:eastAsia="SimSun" w:hAnsi="Times New Roman" w:cs="Times New Roman"/>
                <w:b/>
                <w:color w:val="000000"/>
                <w:sz w:val="20"/>
                <w:szCs w:val="20"/>
              </w:rPr>
            </w:pPr>
          </w:p>
        </w:tc>
        <w:tc>
          <w:tcPr>
            <w:tcW w:w="126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6D9A" w:rsidRPr="002D0FFA" w:rsidRDefault="00766D9A" w:rsidP="001C54A3">
            <w:pPr>
              <w:spacing w:after="0" w:line="0" w:lineRule="atLeast"/>
              <w:ind w:right="-29"/>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Note</w:t>
            </w:r>
            <w:r w:rsidRPr="002D0FFA">
              <w:rPr>
                <w:rFonts w:ascii="Times New Roman" w:eastAsia="SimSun" w:hAnsi="Times New Roman" w:cs="Times New Roman"/>
                <w:color w:val="000000"/>
                <w:sz w:val="20"/>
                <w:szCs w:val="20"/>
              </w:rPr>
              <w:t>:</w:t>
            </w:r>
          </w:p>
          <w:p w:rsidR="00766D9A" w:rsidRPr="002D0FFA" w:rsidRDefault="00766D9A" w:rsidP="001C54A3">
            <w:pPr>
              <w:spacing w:after="0" w:line="0" w:lineRule="atLeast"/>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rPr>
              <w:t xml:space="preserve">As published in </w:t>
            </w:r>
            <w:r w:rsidRPr="00A12C0F">
              <w:rPr>
                <w:rFonts w:ascii="Times New Roman" w:eastAsia="Yu Mincho" w:hAnsi="Times New Roman" w:cs="Times New Roman"/>
                <w:color w:val="000000"/>
                <w:sz w:val="20"/>
                <w:szCs w:val="20"/>
              </w:rPr>
              <w:t>“</w:t>
            </w:r>
            <w:r w:rsidRPr="002B7C98">
              <w:rPr>
                <w:rFonts w:ascii="Times New Roman" w:eastAsia="Yu Mincho" w:hAnsi="Times New Roman" w:cs="Times New Roman"/>
                <w:color w:val="000000"/>
                <w:sz w:val="20"/>
                <w:szCs w:val="20"/>
              </w:rPr>
              <w:t>Global Trends – Forced Displacement in 2016</w:t>
            </w:r>
            <w:r w:rsidRPr="002D0FFA">
              <w:rPr>
                <w:rFonts w:ascii="Times New Roman" w:eastAsia="Yu Mincho" w:hAnsi="Times New Roman" w:cs="Times New Roman"/>
                <w:color w:val="000000"/>
                <w:sz w:val="20"/>
                <w:szCs w:val="20"/>
              </w:rPr>
              <w:t xml:space="preserve">” by UNHCR </w:t>
            </w:r>
            <w:hyperlink r:id="rId28" w:history="1">
              <w:r w:rsidRPr="002D0FFA">
                <w:rPr>
                  <w:rStyle w:val="Hyperlink"/>
                  <w:rFonts w:ascii="Times New Roman" w:eastAsia="Yu Mincho" w:hAnsi="Times New Roman"/>
                  <w:sz w:val="20"/>
                  <w:szCs w:val="20"/>
                </w:rPr>
                <w:t>http://www.unhcr.org/globaltrends2016/</w:t>
              </w:r>
            </w:hyperlink>
            <w:r w:rsidRPr="002D0FFA">
              <w:rPr>
                <w:rFonts w:ascii="Times New Roman" w:eastAsia="Yu Mincho" w:hAnsi="Times New Roman" w:cs="Times New Roman"/>
                <w:color w:val="000000"/>
                <w:sz w:val="20"/>
                <w:szCs w:val="20"/>
              </w:rPr>
              <w:t xml:space="preserve">. Children below 18 years of age </w:t>
            </w:r>
            <w:r w:rsidR="00A12C0F">
              <w:rPr>
                <w:rFonts w:ascii="Times New Roman" w:eastAsia="Yu Mincho" w:hAnsi="Times New Roman" w:cs="Times New Roman"/>
                <w:color w:val="000000"/>
                <w:sz w:val="20"/>
                <w:szCs w:val="20"/>
              </w:rPr>
              <w:t>comprised</w:t>
            </w:r>
            <w:r w:rsidR="00A12C0F" w:rsidRPr="002D0FFA">
              <w:rPr>
                <w:rFonts w:ascii="Times New Roman" w:eastAsia="Yu Mincho" w:hAnsi="Times New Roman" w:cs="Times New Roman"/>
                <w:color w:val="000000"/>
                <w:sz w:val="20"/>
                <w:szCs w:val="20"/>
              </w:rPr>
              <w:t xml:space="preserve"> </w:t>
            </w:r>
            <w:r w:rsidRPr="002D0FFA">
              <w:rPr>
                <w:rFonts w:ascii="Times New Roman" w:eastAsia="Yu Mincho" w:hAnsi="Times New Roman" w:cs="Times New Roman"/>
                <w:color w:val="000000"/>
                <w:sz w:val="20"/>
                <w:szCs w:val="20"/>
              </w:rPr>
              <w:t>half of the refugee population in 2016. Disaggregation by sex is not available.</w:t>
            </w:r>
          </w:p>
        </w:tc>
      </w:tr>
      <w:tr w:rsidR="00766D9A" w:rsidRPr="002D0FFA" w:rsidTr="007F5D2A">
        <w:trPr>
          <w:cantSplit/>
          <w:trHeight w:val="134"/>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766D9A" w:rsidRPr="002D0FFA" w:rsidRDefault="00766D9A" w:rsidP="00545D21">
            <w:pPr>
              <w:spacing w:after="0" w:line="0" w:lineRule="atLeast"/>
              <w:jc w:val="center"/>
              <w:rPr>
                <w:rFonts w:ascii="Times New Roman" w:eastAsia="SimSun" w:hAnsi="Times New Roman" w:cs="Times New Roman"/>
                <w:b/>
                <w:color w:val="000000"/>
                <w:sz w:val="20"/>
                <w:szCs w:val="20"/>
              </w:rPr>
            </w:pPr>
          </w:p>
        </w:tc>
        <w:tc>
          <w:tcPr>
            <w:tcW w:w="12600" w:type="dxa"/>
            <w:gridSpan w:val="3"/>
            <w:tcBorders>
              <w:top w:val="single" w:sz="4" w:space="0" w:color="auto"/>
              <w:left w:val="single" w:sz="4" w:space="0" w:color="auto"/>
              <w:bottom w:val="single" w:sz="4" w:space="0" w:color="auto"/>
              <w:right w:val="single" w:sz="4" w:space="0" w:color="auto"/>
            </w:tcBorders>
            <w:shd w:val="clear" w:color="auto" w:fill="CAE9C0"/>
            <w:hideMark/>
          </w:tcPr>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target</w:t>
            </w:r>
            <w:r w:rsidRPr="002D0FFA">
              <w:rPr>
                <w:rFonts w:ascii="Times New Roman" w:eastAsia="SimSun" w:hAnsi="Times New Roman" w:cs="Times New Roman"/>
                <w:color w:val="000000"/>
                <w:sz w:val="20"/>
                <w:szCs w:val="20"/>
              </w:rPr>
              <w:t xml:space="preserve">: 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 </w:t>
            </w:r>
          </w:p>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Non-SDG indicator.</w:t>
            </w:r>
          </w:p>
        </w:tc>
      </w:tr>
      <w:tr w:rsidR="001E3ACD" w:rsidRPr="002D0FFA" w:rsidTr="00A14C9E">
        <w:trPr>
          <w:trHeight w:val="116"/>
          <w:jc w:val="center"/>
        </w:trPr>
        <w:tc>
          <w:tcPr>
            <w:tcW w:w="62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1E3ACD" w:rsidRPr="002D0FFA" w:rsidRDefault="001E3ACD" w:rsidP="00545D21">
            <w:pPr>
              <w:spacing w:after="0" w:line="0" w:lineRule="atLeast"/>
              <w:contextualSpacing/>
              <w:jc w:val="center"/>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3.4</w:t>
            </w:r>
          </w:p>
        </w:tc>
        <w:tc>
          <w:tcPr>
            <w:tcW w:w="7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ACD" w:rsidRPr="002D0FFA" w:rsidRDefault="001E3ACD"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SimSun" w:hAnsi="Times New Roman" w:cs="Times New Roman"/>
                <w:color w:val="000000"/>
                <w:sz w:val="20"/>
                <w:szCs w:val="20"/>
              </w:rPr>
              <w:t xml:space="preserve">Conflict-related deaths per 100,000 population, by sex, age and cause </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E3ACD" w:rsidRPr="002D0FFA" w:rsidRDefault="001E3ACD" w:rsidP="001C54A3">
            <w:pPr>
              <w:spacing w:after="0" w:line="0" w:lineRule="atLeast"/>
              <w:rPr>
                <w:rFonts w:ascii="Times New Roman" w:eastAsia="Calibri" w:hAnsi="Times New Roman" w:cs="Times New Roman"/>
                <w:sz w:val="20"/>
                <w:szCs w:val="20"/>
              </w:rPr>
            </w:pPr>
            <w:r w:rsidRPr="002D0FFA">
              <w:rPr>
                <w:rFonts w:ascii="Times New Roman" w:eastAsia="Calibri" w:hAnsi="Times New Roman" w:cs="Times New Roman"/>
                <w:sz w:val="20"/>
                <w:szCs w:val="20"/>
              </w:rPr>
              <w:t>Data not available</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ACD" w:rsidRPr="002D0FFA" w:rsidRDefault="00B83AB5" w:rsidP="001C54A3">
            <w:pPr>
              <w:spacing w:after="0" w:line="0" w:lineRule="atLeast"/>
              <w:rPr>
                <w:rFonts w:ascii="Times New Roman" w:eastAsia="Calibri" w:hAnsi="Times New Roman" w:cs="Times New Roman"/>
                <w:color w:val="000000"/>
                <w:sz w:val="20"/>
                <w:szCs w:val="20"/>
              </w:rPr>
            </w:pPr>
            <w:r w:rsidRPr="002D0FFA">
              <w:rPr>
                <w:rFonts w:ascii="Times New Roman" w:eastAsia="Yu Mincho" w:hAnsi="Times New Roman" w:cs="Times New Roman"/>
                <w:color w:val="000000"/>
                <w:sz w:val="20"/>
                <w:szCs w:val="20"/>
              </w:rPr>
              <w:t>Direction of progress: Decrease</w:t>
            </w:r>
          </w:p>
        </w:tc>
      </w:tr>
      <w:tr w:rsidR="00766D9A" w:rsidRPr="002D0FFA" w:rsidTr="007F5D2A">
        <w:trPr>
          <w:trHeight w:val="116"/>
          <w:jc w:val="center"/>
        </w:trPr>
        <w:tc>
          <w:tcPr>
            <w:tcW w:w="625" w:type="dxa"/>
            <w:vMerge/>
            <w:tcBorders>
              <w:left w:val="single" w:sz="4" w:space="0" w:color="auto"/>
              <w:right w:val="single" w:sz="4" w:space="0" w:color="auto"/>
            </w:tcBorders>
            <w:tcMar>
              <w:top w:w="0" w:type="dxa"/>
              <w:left w:w="108" w:type="dxa"/>
              <w:bottom w:w="0" w:type="dxa"/>
              <w:right w:w="108" w:type="dxa"/>
            </w:tcMar>
            <w:vAlign w:val="center"/>
          </w:tcPr>
          <w:p w:rsidR="00766D9A" w:rsidRPr="002D0FFA" w:rsidRDefault="00766D9A" w:rsidP="00545D21">
            <w:pPr>
              <w:spacing w:after="0" w:line="0" w:lineRule="atLeast"/>
              <w:contextualSpacing/>
              <w:jc w:val="center"/>
              <w:rPr>
                <w:rFonts w:ascii="Times New Roman" w:eastAsia="SimSun" w:hAnsi="Times New Roman" w:cs="Times New Roman"/>
                <w:b/>
                <w:color w:val="000000"/>
                <w:sz w:val="20"/>
                <w:szCs w:val="20"/>
              </w:rPr>
            </w:pPr>
          </w:p>
        </w:tc>
        <w:tc>
          <w:tcPr>
            <w:tcW w:w="12600" w:type="dxa"/>
            <w:gridSpan w:val="3"/>
            <w:tcBorders>
              <w:top w:val="single" w:sz="4" w:space="0" w:color="auto"/>
              <w:left w:val="single" w:sz="4" w:space="0" w:color="auto"/>
              <w:bottom w:val="single" w:sz="4" w:space="0" w:color="auto"/>
              <w:right w:val="single" w:sz="4" w:space="0" w:color="auto"/>
            </w:tcBorders>
            <w:shd w:val="clear" w:color="auto" w:fill="CAE9C0"/>
            <w:tcMar>
              <w:top w:w="0" w:type="dxa"/>
              <w:left w:w="108" w:type="dxa"/>
              <w:bottom w:w="0" w:type="dxa"/>
              <w:right w:w="108" w:type="dxa"/>
            </w:tcMar>
          </w:tcPr>
          <w:p w:rsidR="00766D9A" w:rsidRPr="002D0FFA" w:rsidRDefault="00766D9A" w:rsidP="001C54A3">
            <w:pPr>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 xml:space="preserve">Corresponding SDG target: </w:t>
            </w:r>
            <w:r w:rsidRPr="002D0FFA">
              <w:rPr>
                <w:rFonts w:ascii="Times New Roman" w:eastAsia="SimSun" w:hAnsi="Times New Roman" w:cs="Times New Roman"/>
                <w:color w:val="000000"/>
                <w:sz w:val="20"/>
                <w:szCs w:val="20"/>
              </w:rPr>
              <w:t>16.1 Significantly reduce all forms of violence and related death rates everywhere</w:t>
            </w:r>
            <w:r w:rsidRPr="002D0FFA">
              <w:rPr>
                <w:rFonts w:ascii="Times New Roman" w:eastAsia="SimSun" w:hAnsi="Times New Roman" w:cs="Times New Roman"/>
                <w:b/>
                <w:color w:val="000000"/>
                <w:sz w:val="20"/>
                <w:szCs w:val="20"/>
              </w:rPr>
              <w:t xml:space="preserve"> </w:t>
            </w:r>
          </w:p>
          <w:p w:rsidR="00766D9A" w:rsidRPr="002D0FFA" w:rsidRDefault="00766D9A" w:rsidP="001C54A3">
            <w:pPr>
              <w:spacing w:after="0" w:line="0" w:lineRule="atLeast"/>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 xml:space="preserve">Corresponding SDG Indicator: </w:t>
            </w:r>
            <w:r w:rsidRPr="002D0FFA">
              <w:rPr>
                <w:rFonts w:ascii="Times New Roman" w:eastAsia="SimSun" w:hAnsi="Times New Roman" w:cs="Times New Roman"/>
                <w:color w:val="000000"/>
                <w:sz w:val="20"/>
                <w:szCs w:val="20"/>
              </w:rPr>
              <w:t>16.1.2</w:t>
            </w:r>
          </w:p>
        </w:tc>
      </w:tr>
      <w:tr w:rsidR="001E3ACD" w:rsidRPr="002D0FFA" w:rsidTr="00A14C9E">
        <w:trPr>
          <w:trHeight w:val="116"/>
          <w:jc w:val="center"/>
        </w:trPr>
        <w:tc>
          <w:tcPr>
            <w:tcW w:w="62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1E3ACD" w:rsidRPr="002D0FFA" w:rsidRDefault="001E3ACD" w:rsidP="00545D21">
            <w:pPr>
              <w:spacing w:after="0" w:line="0" w:lineRule="atLeast"/>
              <w:contextualSpacing/>
              <w:jc w:val="center"/>
              <w:rPr>
                <w:rFonts w:ascii="Times New Roman" w:eastAsia="SimSun" w:hAnsi="Times New Roman" w:cs="Times New Roman"/>
                <w:b/>
                <w:color w:val="000000"/>
                <w:sz w:val="20"/>
                <w:szCs w:val="20"/>
              </w:rPr>
            </w:pPr>
            <w:r w:rsidRPr="002D0FFA">
              <w:rPr>
                <w:rFonts w:ascii="Times New Roman" w:eastAsia="SimSun" w:hAnsi="Times New Roman" w:cs="Times New Roman"/>
                <w:b/>
                <w:color w:val="000000"/>
                <w:sz w:val="20"/>
                <w:szCs w:val="20"/>
              </w:rPr>
              <w:t>3.5</w:t>
            </w:r>
          </w:p>
        </w:tc>
        <w:tc>
          <w:tcPr>
            <w:tcW w:w="7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E3ACD" w:rsidRPr="002D0FFA" w:rsidRDefault="001E3ACD"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color w:val="000000"/>
                <w:sz w:val="20"/>
                <w:szCs w:val="20"/>
              </w:rPr>
              <w:t>Number of victims of intentional homicide per 100,000 population, by sex and age</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E3ACD" w:rsidRPr="002D0FFA" w:rsidRDefault="001E3ACD" w:rsidP="001C54A3">
            <w:pPr>
              <w:spacing w:after="0" w:line="0" w:lineRule="atLeast"/>
              <w:rPr>
                <w:rFonts w:ascii="Times New Roman" w:eastAsia="Calibri" w:hAnsi="Times New Roman" w:cs="Times New Roman"/>
                <w:color w:val="000000"/>
                <w:sz w:val="20"/>
                <w:szCs w:val="20"/>
              </w:rPr>
            </w:pPr>
            <w:r w:rsidRPr="002D0FFA">
              <w:rPr>
                <w:rFonts w:ascii="Times New Roman" w:eastAsia="Calibri" w:hAnsi="Times New Roman" w:cs="Times New Roman"/>
                <w:color w:val="000000"/>
                <w:sz w:val="20"/>
                <w:szCs w:val="20"/>
              </w:rPr>
              <w:t>5.34 per 100,000 population (2015)</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ACD" w:rsidRPr="002D0FFA" w:rsidRDefault="00B83AB5" w:rsidP="001C54A3">
            <w:pPr>
              <w:spacing w:after="0" w:line="0" w:lineRule="atLeast"/>
              <w:rPr>
                <w:rFonts w:ascii="Times New Roman" w:eastAsia="Calibri" w:hAnsi="Times New Roman" w:cs="Times New Roman"/>
                <w:color w:val="000000"/>
                <w:sz w:val="20"/>
                <w:szCs w:val="20"/>
              </w:rPr>
            </w:pPr>
            <w:r w:rsidRPr="002D0FFA">
              <w:rPr>
                <w:rFonts w:ascii="Times New Roman" w:eastAsia="Yu Mincho" w:hAnsi="Times New Roman" w:cs="Times New Roman"/>
                <w:color w:val="000000"/>
                <w:sz w:val="20"/>
                <w:szCs w:val="20"/>
              </w:rPr>
              <w:t>Direction of progress: Decrease</w:t>
            </w:r>
          </w:p>
        </w:tc>
      </w:tr>
      <w:tr w:rsidR="00766D9A" w:rsidRPr="002D0FFA" w:rsidTr="00A14C9E">
        <w:trPr>
          <w:trHeight w:val="116"/>
          <w:jc w:val="center"/>
        </w:trPr>
        <w:tc>
          <w:tcPr>
            <w:tcW w:w="625" w:type="dxa"/>
            <w:vMerge/>
            <w:tcBorders>
              <w:top w:val="single" w:sz="4" w:space="0" w:color="auto"/>
              <w:left w:val="single" w:sz="4" w:space="0" w:color="auto"/>
              <w:right w:val="single" w:sz="4" w:space="0" w:color="auto"/>
            </w:tcBorders>
            <w:tcMar>
              <w:top w:w="0" w:type="dxa"/>
              <w:left w:w="108" w:type="dxa"/>
              <w:bottom w:w="0" w:type="dxa"/>
              <w:right w:w="108" w:type="dxa"/>
            </w:tcMar>
            <w:vAlign w:val="center"/>
          </w:tcPr>
          <w:p w:rsidR="00766D9A" w:rsidRPr="002D0FFA" w:rsidRDefault="00766D9A" w:rsidP="001C54A3">
            <w:pPr>
              <w:spacing w:after="0" w:line="0" w:lineRule="atLeast"/>
              <w:contextualSpacing/>
              <w:rPr>
                <w:rFonts w:ascii="Times New Roman" w:eastAsia="SimSun" w:hAnsi="Times New Roman" w:cs="Times New Roman"/>
                <w:b/>
                <w:color w:val="000000"/>
                <w:sz w:val="20"/>
                <w:szCs w:val="20"/>
              </w:rPr>
            </w:pPr>
          </w:p>
        </w:tc>
        <w:tc>
          <w:tcPr>
            <w:tcW w:w="126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766D9A" w:rsidRPr="002D0FFA" w:rsidRDefault="00766D9A" w:rsidP="001C54A3">
            <w:pPr>
              <w:spacing w:after="0" w:line="0" w:lineRule="atLeast"/>
              <w:ind w:right="-105"/>
              <w:rPr>
                <w:rFonts w:ascii="Times New Roman" w:eastAsia="Yu Mincho" w:hAnsi="Times New Roman" w:cs="Times New Roman"/>
                <w:color w:val="000000"/>
                <w:sz w:val="20"/>
                <w:szCs w:val="20"/>
              </w:rPr>
            </w:pPr>
            <w:r w:rsidRPr="002D0FFA">
              <w:rPr>
                <w:rFonts w:ascii="Times New Roman" w:eastAsia="Yu Mincho" w:hAnsi="Times New Roman" w:cs="Times New Roman"/>
                <w:b/>
                <w:color w:val="000000"/>
                <w:sz w:val="20"/>
                <w:szCs w:val="20"/>
              </w:rPr>
              <w:t>Note</w:t>
            </w:r>
            <w:r w:rsidRPr="002D0FFA">
              <w:rPr>
                <w:rFonts w:ascii="Times New Roman" w:eastAsia="Yu Mincho" w:hAnsi="Times New Roman" w:cs="Times New Roman"/>
                <w:color w:val="000000"/>
                <w:sz w:val="20"/>
                <w:szCs w:val="20"/>
              </w:rPr>
              <w:t>:</w:t>
            </w:r>
          </w:p>
          <w:p w:rsidR="00766D9A" w:rsidRPr="002D0FFA" w:rsidRDefault="00766D9A" w:rsidP="001C54A3">
            <w:pPr>
              <w:spacing w:after="0" w:line="0" w:lineRule="atLeast"/>
              <w:rPr>
                <w:rFonts w:ascii="Times New Roman" w:eastAsia="Calibri" w:hAnsi="Times New Roman" w:cs="Times New Roman"/>
                <w:color w:val="000000"/>
                <w:sz w:val="20"/>
                <w:szCs w:val="20"/>
              </w:rPr>
            </w:pPr>
            <w:r w:rsidRPr="002D0FFA">
              <w:rPr>
                <w:rFonts w:ascii="Times New Roman" w:eastAsia="SimSun" w:hAnsi="Times New Roman" w:cs="Times New Roman"/>
                <w:color w:val="000000"/>
                <w:sz w:val="20"/>
                <w:szCs w:val="20"/>
              </w:rPr>
              <w:t xml:space="preserve">As published in “The Sustainable Development Goals Report 2017” and in the “Progress towards the Sustainable Development Goals Report of the Secretary-General Supplementary Information” </w:t>
            </w:r>
            <w:r w:rsidR="00A12C0F">
              <w:rPr>
                <w:rFonts w:ascii="Times New Roman" w:eastAsia="SimSun" w:hAnsi="Times New Roman" w:cs="Times New Roman"/>
                <w:color w:val="000000"/>
                <w:sz w:val="20"/>
                <w:szCs w:val="20"/>
              </w:rPr>
              <w:t xml:space="preserve">for </w:t>
            </w:r>
            <w:r w:rsidRPr="002D0FFA">
              <w:rPr>
                <w:rFonts w:ascii="Times New Roman" w:eastAsia="SimSun" w:hAnsi="Times New Roman" w:cs="Times New Roman"/>
                <w:color w:val="000000"/>
                <w:sz w:val="20"/>
                <w:szCs w:val="20"/>
              </w:rPr>
              <w:t>2017, also known as the “Statistical Annex</w:t>
            </w:r>
            <w:r w:rsidR="00A12C0F">
              <w:rPr>
                <w:rFonts w:ascii="Times New Roman" w:eastAsia="SimSun" w:hAnsi="Times New Roman" w:cs="Times New Roman"/>
                <w:color w:val="000000"/>
                <w:sz w:val="20"/>
                <w:szCs w:val="20"/>
              </w:rPr>
              <w:t>.</w:t>
            </w:r>
            <w:r w:rsidRPr="002D0FFA">
              <w:rPr>
                <w:rFonts w:ascii="Times New Roman" w:eastAsia="SimSun" w:hAnsi="Times New Roman" w:cs="Times New Roman"/>
                <w:color w:val="000000"/>
                <w:sz w:val="20"/>
                <w:szCs w:val="20"/>
              </w:rPr>
              <w:t>” Disaggregation by age and sex is not available.</w:t>
            </w:r>
          </w:p>
        </w:tc>
      </w:tr>
      <w:tr w:rsidR="00766D9A" w:rsidRPr="002D0FFA" w:rsidTr="007F5D2A">
        <w:trPr>
          <w:trHeight w:val="530"/>
          <w:jc w:val="center"/>
        </w:trPr>
        <w:tc>
          <w:tcPr>
            <w:tcW w:w="625" w:type="dxa"/>
            <w:vMerge/>
            <w:tcBorders>
              <w:left w:val="single" w:sz="4" w:space="0" w:color="auto"/>
              <w:right w:val="single" w:sz="4" w:space="0" w:color="auto"/>
            </w:tcBorders>
            <w:vAlign w:val="center"/>
            <w:hideMark/>
          </w:tcPr>
          <w:p w:rsidR="00766D9A" w:rsidRPr="002D0FFA" w:rsidRDefault="00766D9A" w:rsidP="001C54A3">
            <w:pPr>
              <w:spacing w:after="0" w:line="0" w:lineRule="atLeast"/>
              <w:rPr>
                <w:rFonts w:ascii="Times New Roman" w:eastAsia="SimSun" w:hAnsi="Times New Roman" w:cs="Times New Roman"/>
                <w:b/>
                <w:color w:val="000000"/>
                <w:sz w:val="20"/>
                <w:szCs w:val="20"/>
              </w:rPr>
            </w:pPr>
          </w:p>
        </w:tc>
        <w:tc>
          <w:tcPr>
            <w:tcW w:w="12600" w:type="dxa"/>
            <w:gridSpan w:val="3"/>
            <w:tcBorders>
              <w:top w:val="single" w:sz="4" w:space="0" w:color="auto"/>
              <w:left w:val="single" w:sz="4" w:space="0" w:color="auto"/>
              <w:bottom w:val="single" w:sz="4" w:space="0" w:color="auto"/>
              <w:right w:val="single" w:sz="4" w:space="0" w:color="auto"/>
            </w:tcBorders>
            <w:shd w:val="clear" w:color="auto" w:fill="CAE9C0"/>
            <w:tcMar>
              <w:top w:w="0" w:type="dxa"/>
              <w:left w:w="108" w:type="dxa"/>
              <w:bottom w:w="0" w:type="dxa"/>
              <w:right w:w="108" w:type="dxa"/>
            </w:tcMar>
            <w:hideMark/>
          </w:tcPr>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target</w:t>
            </w:r>
            <w:r w:rsidRPr="002D0FFA">
              <w:rPr>
                <w:rFonts w:ascii="Times New Roman" w:eastAsia="SimSun" w:hAnsi="Times New Roman" w:cs="Times New Roman"/>
                <w:color w:val="000000"/>
                <w:sz w:val="20"/>
                <w:szCs w:val="20"/>
              </w:rPr>
              <w:t>: 16.1 Significantly reduce all forms of violence and related death rates everywhere</w:t>
            </w:r>
          </w:p>
          <w:p w:rsidR="00766D9A" w:rsidRPr="002D0FFA" w:rsidRDefault="00766D9A" w:rsidP="001C54A3">
            <w:pPr>
              <w:spacing w:after="0" w:line="0" w:lineRule="atLeast"/>
              <w:rPr>
                <w:rFonts w:ascii="Times New Roman" w:eastAsia="SimSun" w:hAnsi="Times New Roman" w:cs="Times New Roman"/>
                <w:color w:val="000000"/>
                <w:sz w:val="20"/>
                <w:szCs w:val="20"/>
              </w:rPr>
            </w:pPr>
            <w:r w:rsidRPr="002D0FFA">
              <w:rPr>
                <w:rFonts w:ascii="Times New Roman" w:eastAsia="SimSun" w:hAnsi="Times New Roman" w:cs="Times New Roman"/>
                <w:b/>
                <w:color w:val="000000"/>
                <w:sz w:val="20"/>
                <w:szCs w:val="20"/>
              </w:rPr>
              <w:t>Corresponding SDG Indicator</w:t>
            </w:r>
            <w:r w:rsidRPr="002D0FFA">
              <w:rPr>
                <w:rFonts w:ascii="Times New Roman" w:eastAsia="SimSun" w:hAnsi="Times New Roman" w:cs="Times New Roman"/>
                <w:color w:val="000000"/>
                <w:sz w:val="20"/>
                <w:szCs w:val="20"/>
              </w:rPr>
              <w:t>: 16.1.1</w:t>
            </w:r>
          </w:p>
        </w:tc>
      </w:tr>
    </w:tbl>
    <w:p w:rsidR="00766D9A" w:rsidRPr="002D0FFA" w:rsidRDefault="00766D9A" w:rsidP="001C54A3">
      <w:pPr>
        <w:spacing w:after="0" w:line="0" w:lineRule="atLeast"/>
        <w:rPr>
          <w:rFonts w:ascii="Times New Roman" w:eastAsia="Yu Mincho" w:hAnsi="Times New Roman" w:cs="Times New Roman"/>
          <w:color w:val="000000"/>
        </w:rPr>
      </w:pPr>
    </w:p>
    <w:p w:rsidR="003C5D7E" w:rsidRPr="002D0FFA" w:rsidRDefault="003C5D7E" w:rsidP="001C54A3">
      <w:pPr>
        <w:spacing w:after="0" w:line="0" w:lineRule="atLeast"/>
      </w:pPr>
    </w:p>
    <w:p w:rsidR="00C51648" w:rsidRPr="002D0FFA" w:rsidRDefault="00C51648" w:rsidP="001C54A3">
      <w:pPr>
        <w:spacing w:after="0" w:line="0" w:lineRule="atLeast"/>
      </w:pPr>
    </w:p>
    <w:p w:rsidR="00C51648" w:rsidRPr="002D0FFA" w:rsidRDefault="00C51648" w:rsidP="001C54A3">
      <w:pPr>
        <w:spacing w:after="0" w:line="0" w:lineRule="atLeast"/>
      </w:pPr>
    </w:p>
    <w:p w:rsidR="00C51648" w:rsidRPr="002D0FFA" w:rsidRDefault="00C51648" w:rsidP="001C54A3">
      <w:pPr>
        <w:spacing w:after="0" w:line="0" w:lineRule="atLeast"/>
      </w:pPr>
    </w:p>
    <w:p w:rsidR="00C51648" w:rsidRPr="002D0FFA" w:rsidRDefault="00C51648" w:rsidP="001C54A3">
      <w:pPr>
        <w:spacing w:after="0" w:line="0" w:lineRule="atLeast"/>
      </w:pPr>
    </w:p>
    <w:p w:rsidR="00C51648" w:rsidRPr="002D0FFA" w:rsidRDefault="00C51648" w:rsidP="001C54A3">
      <w:pPr>
        <w:spacing w:after="0" w:line="0" w:lineRule="atLeast"/>
      </w:pPr>
    </w:p>
    <w:p w:rsidR="00C51648" w:rsidRPr="002D0FFA" w:rsidRDefault="00C51648" w:rsidP="001C54A3">
      <w:pPr>
        <w:spacing w:after="0" w:line="0" w:lineRule="atLeast"/>
      </w:pPr>
    </w:p>
    <w:p w:rsidR="00C51648" w:rsidRPr="002D0FFA" w:rsidRDefault="00C51648" w:rsidP="001C54A3">
      <w:pPr>
        <w:spacing w:after="0" w:line="0" w:lineRule="atLeast"/>
      </w:pPr>
    </w:p>
    <w:p w:rsidR="00C51648" w:rsidRPr="002D0FFA" w:rsidRDefault="00C51648" w:rsidP="001C54A3">
      <w:pPr>
        <w:spacing w:after="0" w:line="0" w:lineRule="atLeast"/>
      </w:pPr>
    </w:p>
    <w:p w:rsidR="00E32946" w:rsidRPr="002D0FFA" w:rsidRDefault="00E32946" w:rsidP="001C54A3">
      <w:pPr>
        <w:spacing w:after="0" w:line="0" w:lineRule="atLeast"/>
        <w:rPr>
          <w:rFonts w:ascii="Times New Roman" w:hAnsi="Times New Roman" w:cs="Times New Roman"/>
          <w:b/>
          <w:color w:val="000000" w:themeColor="text1"/>
        </w:rPr>
      </w:pPr>
      <w:bookmarkStart w:id="22" w:name="_Toc388634195"/>
      <w:bookmarkStart w:id="23" w:name="_Toc513728821"/>
      <w:bookmarkStart w:id="24" w:name="_Toc513728963"/>
    </w:p>
    <w:tbl>
      <w:tblPr>
        <w:tblStyle w:val="TableGrid"/>
        <w:tblW w:w="13228" w:type="dxa"/>
        <w:tblLayout w:type="fixed"/>
        <w:tblLook w:val="04A0" w:firstRow="1" w:lastRow="0" w:firstColumn="1" w:lastColumn="0" w:noHBand="0" w:noVBand="1"/>
      </w:tblPr>
      <w:tblGrid>
        <w:gridCol w:w="1878"/>
        <w:gridCol w:w="2167"/>
        <w:gridCol w:w="2249"/>
        <w:gridCol w:w="19"/>
        <w:gridCol w:w="1135"/>
        <w:gridCol w:w="14"/>
        <w:gridCol w:w="1141"/>
        <w:gridCol w:w="9"/>
        <w:gridCol w:w="1150"/>
        <w:gridCol w:w="1155"/>
        <w:gridCol w:w="1134"/>
        <w:gridCol w:w="20"/>
        <w:gridCol w:w="1157"/>
      </w:tblGrid>
      <w:tr w:rsidR="009663C5" w:rsidRPr="002D0FFA" w:rsidTr="00A8429C">
        <w:trPr>
          <w:tblHeader/>
        </w:trPr>
        <w:tc>
          <w:tcPr>
            <w:tcW w:w="1878" w:type="dxa"/>
            <w:shd w:val="clear" w:color="auto" w:fill="C7E2FA" w:themeFill="accent1" w:themeFillTint="33"/>
            <w:vAlign w:val="center"/>
          </w:tcPr>
          <w:p w:rsidR="00E32946" w:rsidRPr="002D0FFA" w:rsidRDefault="00E32946" w:rsidP="001C54A3">
            <w:pPr>
              <w:spacing w:after="0" w:line="0" w:lineRule="atLeast"/>
              <w:jc w:val="center"/>
              <w:rPr>
                <w:rFonts w:ascii="Times New Roman" w:hAnsi="Times New Roman" w:cs="Times New Roman"/>
                <w:b/>
                <w:color w:val="000000" w:themeColor="text1"/>
                <w:sz w:val="20"/>
                <w:szCs w:val="20"/>
              </w:rPr>
            </w:pPr>
            <w:r w:rsidRPr="002D0FFA">
              <w:rPr>
                <w:rFonts w:ascii="Times New Roman" w:eastAsia="Calibri" w:hAnsi="Times New Roman" w:cs="Times New Roman"/>
                <w:color w:val="000000" w:themeColor="text1"/>
              </w:rPr>
              <w:lastRenderedPageBreak/>
              <w:br w:type="page"/>
            </w:r>
            <w:r w:rsidRPr="002D0FFA">
              <w:rPr>
                <w:rFonts w:ascii="Times New Roman" w:hAnsi="Times New Roman" w:cs="Times New Roman"/>
                <w:b/>
                <w:color w:val="000000" w:themeColor="text1"/>
                <w:sz w:val="20"/>
                <w:szCs w:val="20"/>
              </w:rPr>
              <w:t>Signature Solution</w:t>
            </w:r>
          </w:p>
        </w:tc>
        <w:tc>
          <w:tcPr>
            <w:tcW w:w="2167" w:type="dxa"/>
            <w:shd w:val="clear" w:color="auto" w:fill="C7E2FA" w:themeFill="accent1" w:themeFillTint="33"/>
            <w:vAlign w:val="center"/>
          </w:tcPr>
          <w:p w:rsidR="00E32946" w:rsidRPr="002D0FFA" w:rsidRDefault="00E32946" w:rsidP="001C54A3">
            <w:pPr>
              <w:spacing w:after="0" w:line="0" w:lineRule="atLeast"/>
              <w:jc w:val="center"/>
              <w:rPr>
                <w:rFonts w:ascii="Times New Roman" w:hAnsi="Times New Roman" w:cs="Times New Roman"/>
                <w:b/>
                <w:color w:val="000000" w:themeColor="text1"/>
                <w:sz w:val="20"/>
                <w:szCs w:val="20"/>
              </w:rPr>
            </w:pPr>
            <w:r w:rsidRPr="002D0FFA">
              <w:rPr>
                <w:rFonts w:ascii="Times New Roman" w:hAnsi="Times New Roman" w:cs="Times New Roman"/>
                <w:b/>
                <w:color w:val="000000" w:themeColor="text1"/>
                <w:sz w:val="20"/>
                <w:szCs w:val="20"/>
              </w:rPr>
              <w:t>Output</w:t>
            </w:r>
          </w:p>
        </w:tc>
        <w:tc>
          <w:tcPr>
            <w:tcW w:w="2269" w:type="dxa"/>
            <w:gridSpan w:val="2"/>
            <w:shd w:val="clear" w:color="auto" w:fill="C7E2FA" w:themeFill="accent1" w:themeFillTint="33"/>
            <w:vAlign w:val="center"/>
          </w:tcPr>
          <w:p w:rsidR="00E32946" w:rsidRPr="002D0FFA" w:rsidRDefault="00E32946" w:rsidP="001C54A3">
            <w:pPr>
              <w:spacing w:after="0" w:line="0" w:lineRule="atLeast"/>
              <w:jc w:val="center"/>
              <w:rPr>
                <w:rFonts w:ascii="Times New Roman" w:hAnsi="Times New Roman" w:cs="Times New Roman"/>
                <w:b/>
                <w:color w:val="000000" w:themeColor="text1"/>
                <w:sz w:val="20"/>
                <w:szCs w:val="20"/>
              </w:rPr>
            </w:pPr>
            <w:r w:rsidRPr="002D0FFA">
              <w:rPr>
                <w:rFonts w:ascii="Times New Roman" w:hAnsi="Times New Roman" w:cs="Times New Roman"/>
                <w:b/>
                <w:color w:val="000000" w:themeColor="text1"/>
                <w:sz w:val="20"/>
                <w:szCs w:val="20"/>
              </w:rPr>
              <w:t>Output Indicator</w:t>
            </w:r>
          </w:p>
        </w:tc>
        <w:tc>
          <w:tcPr>
            <w:tcW w:w="1150" w:type="dxa"/>
            <w:gridSpan w:val="2"/>
            <w:shd w:val="clear" w:color="auto" w:fill="C7E2FA" w:themeFill="accent1" w:themeFillTint="33"/>
          </w:tcPr>
          <w:p w:rsidR="00E32946" w:rsidRPr="002D0FFA" w:rsidRDefault="00E32946" w:rsidP="001C54A3">
            <w:pPr>
              <w:spacing w:after="0" w:line="0" w:lineRule="atLeast"/>
              <w:jc w:val="center"/>
              <w:rPr>
                <w:rFonts w:ascii="Times New Roman" w:hAnsi="Times New Roman" w:cs="Times New Roman"/>
                <w:b/>
                <w:color w:val="000000" w:themeColor="text1"/>
                <w:sz w:val="18"/>
                <w:szCs w:val="20"/>
              </w:rPr>
            </w:pPr>
            <w:r w:rsidRPr="002D0FFA">
              <w:rPr>
                <w:rFonts w:ascii="Times New Roman" w:hAnsi="Times New Roman" w:cs="Times New Roman"/>
                <w:b/>
                <w:color w:val="000000" w:themeColor="text1"/>
                <w:sz w:val="18"/>
                <w:szCs w:val="20"/>
              </w:rPr>
              <w:t>No. countries reporting</w:t>
            </w:r>
          </w:p>
        </w:tc>
        <w:tc>
          <w:tcPr>
            <w:tcW w:w="1151" w:type="dxa"/>
            <w:gridSpan w:val="2"/>
            <w:shd w:val="clear" w:color="auto" w:fill="C7E2FA" w:themeFill="accent1" w:themeFillTint="33"/>
            <w:vAlign w:val="center"/>
          </w:tcPr>
          <w:p w:rsidR="00E32946" w:rsidRPr="002D0FFA" w:rsidRDefault="00E32946" w:rsidP="001C54A3">
            <w:pPr>
              <w:spacing w:after="0" w:line="0" w:lineRule="atLeast"/>
              <w:jc w:val="center"/>
              <w:rPr>
                <w:rFonts w:ascii="Times New Roman" w:hAnsi="Times New Roman" w:cs="Times New Roman"/>
                <w:b/>
                <w:color w:val="000000" w:themeColor="text1"/>
                <w:sz w:val="18"/>
                <w:szCs w:val="20"/>
              </w:rPr>
            </w:pPr>
            <w:r w:rsidRPr="002D0FFA">
              <w:rPr>
                <w:rFonts w:ascii="Times New Roman" w:hAnsi="Times New Roman" w:cs="Times New Roman"/>
                <w:b/>
                <w:color w:val="000000" w:themeColor="text1"/>
                <w:sz w:val="18"/>
                <w:szCs w:val="20"/>
              </w:rPr>
              <w:t>2017</w:t>
            </w:r>
          </w:p>
          <w:p w:rsidR="00E32946" w:rsidRPr="002D0FFA" w:rsidRDefault="00E32946" w:rsidP="001C54A3">
            <w:pPr>
              <w:spacing w:after="0" w:line="0" w:lineRule="atLeast"/>
              <w:jc w:val="center"/>
              <w:rPr>
                <w:rFonts w:ascii="Times New Roman" w:hAnsi="Times New Roman" w:cs="Times New Roman"/>
                <w:b/>
                <w:color w:val="000000" w:themeColor="text1"/>
                <w:sz w:val="18"/>
                <w:szCs w:val="20"/>
              </w:rPr>
            </w:pPr>
            <w:r w:rsidRPr="002D0FFA">
              <w:rPr>
                <w:rFonts w:ascii="Times New Roman" w:hAnsi="Times New Roman" w:cs="Times New Roman"/>
                <w:b/>
                <w:color w:val="000000" w:themeColor="text1"/>
                <w:sz w:val="18"/>
                <w:szCs w:val="20"/>
              </w:rPr>
              <w:t>Baseline</w:t>
            </w:r>
          </w:p>
        </w:tc>
        <w:tc>
          <w:tcPr>
            <w:tcW w:w="1151" w:type="dxa"/>
            <w:shd w:val="clear" w:color="auto" w:fill="C7E2FA" w:themeFill="accent1" w:themeFillTint="33"/>
            <w:vAlign w:val="center"/>
          </w:tcPr>
          <w:p w:rsidR="00E32946" w:rsidRPr="002D0FFA" w:rsidRDefault="00E32946" w:rsidP="001C54A3">
            <w:pPr>
              <w:spacing w:after="0" w:line="0" w:lineRule="atLeast"/>
              <w:jc w:val="center"/>
              <w:rPr>
                <w:rFonts w:ascii="Times New Roman" w:hAnsi="Times New Roman" w:cs="Times New Roman"/>
                <w:b/>
                <w:color w:val="000000" w:themeColor="text1"/>
                <w:sz w:val="18"/>
                <w:szCs w:val="20"/>
              </w:rPr>
            </w:pPr>
            <w:r w:rsidRPr="002D0FFA">
              <w:rPr>
                <w:rFonts w:ascii="Times New Roman" w:hAnsi="Times New Roman" w:cs="Times New Roman"/>
                <w:b/>
                <w:color w:val="000000" w:themeColor="text1"/>
                <w:sz w:val="18"/>
                <w:szCs w:val="20"/>
              </w:rPr>
              <w:t>2018</w:t>
            </w:r>
          </w:p>
          <w:p w:rsidR="00E32946" w:rsidRPr="002D0FFA" w:rsidRDefault="00E32946" w:rsidP="001C54A3">
            <w:pPr>
              <w:spacing w:after="0" w:line="0" w:lineRule="atLeast"/>
              <w:jc w:val="center"/>
              <w:rPr>
                <w:rFonts w:ascii="Times New Roman" w:hAnsi="Times New Roman" w:cs="Times New Roman"/>
                <w:b/>
                <w:color w:val="000000" w:themeColor="text1"/>
                <w:sz w:val="18"/>
                <w:szCs w:val="20"/>
              </w:rPr>
            </w:pPr>
            <w:r w:rsidRPr="002D0FFA">
              <w:rPr>
                <w:rFonts w:ascii="Times New Roman" w:hAnsi="Times New Roman" w:cs="Times New Roman"/>
                <w:b/>
                <w:color w:val="000000" w:themeColor="text1"/>
                <w:sz w:val="18"/>
                <w:szCs w:val="20"/>
              </w:rPr>
              <w:t>Milestone</w:t>
            </w:r>
          </w:p>
        </w:tc>
        <w:tc>
          <w:tcPr>
            <w:tcW w:w="1153" w:type="dxa"/>
            <w:shd w:val="clear" w:color="auto" w:fill="C7E2FA" w:themeFill="accent1" w:themeFillTint="33"/>
            <w:vAlign w:val="center"/>
          </w:tcPr>
          <w:p w:rsidR="00E32946" w:rsidRPr="002D0FFA" w:rsidRDefault="00E32946" w:rsidP="001C54A3">
            <w:pPr>
              <w:spacing w:after="0" w:line="0" w:lineRule="atLeast"/>
              <w:jc w:val="center"/>
              <w:rPr>
                <w:rFonts w:ascii="Times New Roman" w:hAnsi="Times New Roman" w:cs="Times New Roman"/>
                <w:b/>
                <w:color w:val="000000" w:themeColor="text1"/>
                <w:sz w:val="18"/>
                <w:szCs w:val="20"/>
              </w:rPr>
            </w:pPr>
            <w:r w:rsidRPr="002D0FFA">
              <w:rPr>
                <w:rFonts w:ascii="Times New Roman" w:hAnsi="Times New Roman" w:cs="Times New Roman"/>
                <w:b/>
                <w:color w:val="000000" w:themeColor="text1"/>
                <w:sz w:val="18"/>
                <w:szCs w:val="20"/>
              </w:rPr>
              <w:t>2019</w:t>
            </w:r>
          </w:p>
          <w:p w:rsidR="00E32946" w:rsidRPr="002D0FFA" w:rsidRDefault="00E32946" w:rsidP="001C54A3">
            <w:pPr>
              <w:spacing w:after="0" w:line="0" w:lineRule="atLeast"/>
              <w:jc w:val="center"/>
              <w:rPr>
                <w:rFonts w:ascii="Times New Roman" w:hAnsi="Times New Roman" w:cs="Times New Roman"/>
                <w:b/>
                <w:color w:val="000000" w:themeColor="text1"/>
                <w:sz w:val="18"/>
                <w:szCs w:val="20"/>
              </w:rPr>
            </w:pPr>
            <w:r w:rsidRPr="002D0FFA">
              <w:rPr>
                <w:rFonts w:ascii="Times New Roman" w:hAnsi="Times New Roman" w:cs="Times New Roman"/>
                <w:b/>
                <w:color w:val="000000" w:themeColor="text1"/>
                <w:sz w:val="18"/>
                <w:szCs w:val="20"/>
              </w:rPr>
              <w:t>Milestone</w:t>
            </w:r>
          </w:p>
        </w:tc>
        <w:tc>
          <w:tcPr>
            <w:tcW w:w="1135" w:type="dxa"/>
            <w:shd w:val="clear" w:color="auto" w:fill="C7E2FA" w:themeFill="accent1" w:themeFillTint="33"/>
            <w:vAlign w:val="center"/>
          </w:tcPr>
          <w:p w:rsidR="00E32946" w:rsidRPr="002D0FFA" w:rsidRDefault="00E32946" w:rsidP="001C54A3">
            <w:pPr>
              <w:spacing w:after="0" w:line="0" w:lineRule="atLeast"/>
              <w:jc w:val="center"/>
              <w:rPr>
                <w:rFonts w:ascii="Times New Roman" w:hAnsi="Times New Roman" w:cs="Times New Roman"/>
                <w:b/>
                <w:color w:val="000000" w:themeColor="text1"/>
                <w:sz w:val="18"/>
                <w:szCs w:val="20"/>
              </w:rPr>
            </w:pPr>
            <w:r w:rsidRPr="002D0FFA">
              <w:rPr>
                <w:rFonts w:ascii="Times New Roman" w:hAnsi="Times New Roman" w:cs="Times New Roman"/>
                <w:b/>
                <w:color w:val="000000" w:themeColor="text1"/>
                <w:sz w:val="18"/>
                <w:szCs w:val="20"/>
              </w:rPr>
              <w:t>2020</w:t>
            </w:r>
          </w:p>
          <w:p w:rsidR="00E32946" w:rsidRPr="002D0FFA" w:rsidRDefault="00E32946" w:rsidP="001C54A3">
            <w:pPr>
              <w:spacing w:after="0" w:line="0" w:lineRule="atLeast"/>
              <w:jc w:val="center"/>
              <w:rPr>
                <w:rFonts w:ascii="Times New Roman" w:hAnsi="Times New Roman" w:cs="Times New Roman"/>
                <w:b/>
                <w:color w:val="000000" w:themeColor="text1"/>
                <w:sz w:val="18"/>
                <w:szCs w:val="20"/>
              </w:rPr>
            </w:pPr>
            <w:r w:rsidRPr="002D0FFA">
              <w:rPr>
                <w:rFonts w:ascii="Times New Roman" w:hAnsi="Times New Roman" w:cs="Times New Roman"/>
                <w:b/>
                <w:color w:val="000000" w:themeColor="text1"/>
                <w:sz w:val="18"/>
                <w:szCs w:val="20"/>
              </w:rPr>
              <w:t>Milestone</w:t>
            </w:r>
          </w:p>
        </w:tc>
        <w:tc>
          <w:tcPr>
            <w:tcW w:w="1174" w:type="dxa"/>
            <w:gridSpan w:val="2"/>
            <w:shd w:val="clear" w:color="auto" w:fill="C7E2FA" w:themeFill="accent1" w:themeFillTint="33"/>
            <w:vAlign w:val="center"/>
          </w:tcPr>
          <w:p w:rsidR="00E32946" w:rsidRPr="002D0FFA" w:rsidRDefault="00E32946" w:rsidP="001C54A3">
            <w:pPr>
              <w:spacing w:after="0" w:line="0" w:lineRule="atLeast"/>
              <w:jc w:val="center"/>
              <w:rPr>
                <w:rFonts w:ascii="Times New Roman" w:hAnsi="Times New Roman" w:cs="Times New Roman"/>
                <w:b/>
                <w:color w:val="000000" w:themeColor="text1"/>
                <w:sz w:val="18"/>
                <w:szCs w:val="20"/>
              </w:rPr>
            </w:pPr>
            <w:r w:rsidRPr="002D0FFA">
              <w:rPr>
                <w:rFonts w:ascii="Times New Roman" w:hAnsi="Times New Roman" w:cs="Times New Roman"/>
                <w:b/>
                <w:color w:val="000000" w:themeColor="text1"/>
                <w:sz w:val="18"/>
                <w:szCs w:val="20"/>
              </w:rPr>
              <w:t>2021</w:t>
            </w:r>
          </w:p>
          <w:p w:rsidR="00E32946" w:rsidRPr="002D0FFA" w:rsidRDefault="00E32946" w:rsidP="001C54A3">
            <w:pPr>
              <w:spacing w:after="0" w:line="0" w:lineRule="atLeast"/>
              <w:jc w:val="center"/>
              <w:rPr>
                <w:rFonts w:ascii="Times New Roman" w:hAnsi="Times New Roman" w:cs="Times New Roman"/>
                <w:b/>
                <w:color w:val="000000" w:themeColor="text1"/>
                <w:sz w:val="18"/>
                <w:szCs w:val="20"/>
              </w:rPr>
            </w:pPr>
            <w:r w:rsidRPr="002D0FFA">
              <w:rPr>
                <w:rFonts w:ascii="Times New Roman" w:hAnsi="Times New Roman" w:cs="Times New Roman"/>
                <w:b/>
                <w:color w:val="000000" w:themeColor="text1"/>
                <w:sz w:val="18"/>
                <w:szCs w:val="20"/>
              </w:rPr>
              <w:t>Target</w:t>
            </w:r>
          </w:p>
        </w:tc>
      </w:tr>
      <w:tr w:rsidR="009663C5" w:rsidRPr="002D0FFA" w:rsidTr="00A8429C">
        <w:trPr>
          <w:trHeight w:val="692"/>
        </w:trPr>
        <w:tc>
          <w:tcPr>
            <w:tcW w:w="1878" w:type="dxa"/>
            <w:vMerge w:val="restart"/>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#1</w:t>
            </w:r>
          </w:p>
          <w:p w:rsidR="00E32946" w:rsidRPr="002D0FFA" w:rsidRDefault="00E32946" w:rsidP="001C54A3">
            <w:pPr>
              <w:spacing w:after="0" w:line="0" w:lineRule="atLeast"/>
              <w:jc w:val="center"/>
              <w:rPr>
                <w:rFonts w:ascii="Times New Roman" w:hAnsi="Times New Roman" w:cs="Times New Roman"/>
                <w:b/>
                <w:color w:val="000000" w:themeColor="text1"/>
                <w:sz w:val="20"/>
                <w:szCs w:val="20"/>
              </w:rPr>
            </w:pPr>
            <w:r w:rsidRPr="002D0FFA">
              <w:rPr>
                <w:rFonts w:ascii="Times New Roman" w:hAnsi="Times New Roman" w:cs="Times New Roman"/>
                <w:b/>
                <w:color w:val="000000" w:themeColor="text1"/>
                <w:sz w:val="20"/>
                <w:szCs w:val="20"/>
              </w:rPr>
              <w:t>POVERTY</w:t>
            </w:r>
          </w:p>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restart"/>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lang w:val="en-US"/>
              </w:rPr>
            </w:pPr>
            <w:r w:rsidRPr="002D0FFA">
              <w:rPr>
                <w:rFonts w:ascii="Times New Roman" w:hAnsi="Times New Roman" w:cs="Times New Roman"/>
                <w:color w:val="000000" w:themeColor="text1"/>
                <w:sz w:val="20"/>
                <w:szCs w:val="20"/>
                <w:lang w:val="en-US"/>
              </w:rPr>
              <w:t>3.1.1 Core government functions and inclusive basic services</w:t>
            </w:r>
            <w:r w:rsidRPr="002D0FFA">
              <w:rPr>
                <w:rStyle w:val="FootnoteReference"/>
                <w:rFonts w:ascii="Times New Roman" w:hAnsi="Times New Roman" w:cs="Times New Roman"/>
              </w:rPr>
              <w:t>4</w:t>
            </w:r>
            <w:r w:rsidRPr="002D0FFA">
              <w:rPr>
                <w:rFonts w:ascii="Times New Roman" w:hAnsi="Times New Roman" w:cs="Times New Roman"/>
                <w:color w:val="000000" w:themeColor="text1"/>
              </w:rPr>
              <w:t xml:space="preserve"> </w:t>
            </w:r>
            <w:r w:rsidRPr="002D0FFA">
              <w:rPr>
                <w:rFonts w:ascii="Times New Roman" w:hAnsi="Times New Roman" w:cs="Times New Roman"/>
                <w:color w:val="000000" w:themeColor="text1"/>
                <w:sz w:val="20"/>
                <w:szCs w:val="20"/>
                <w:lang w:val="en-US"/>
              </w:rPr>
              <w:t>restored post-crisis for stabilisation, durable solutions to displacement and return to sustainable development pathways within the framework of national policies and priorities</w:t>
            </w:r>
          </w:p>
        </w:tc>
        <w:tc>
          <w:tcPr>
            <w:tcW w:w="2269" w:type="dxa"/>
            <w:gridSpan w:val="2"/>
            <w:vAlign w:val="center"/>
          </w:tcPr>
          <w:p w:rsidR="00E32946" w:rsidRPr="002D0FFA" w:rsidRDefault="005A76A2" w:rsidP="001C54A3">
            <w:pPr>
              <w:spacing w:after="0" w:line="0" w:lineRule="atLeast"/>
              <w:rPr>
                <w:rFonts w:ascii="Times New Roman" w:hAnsi="Times New Roman" w:cs="Times New Roman"/>
                <w:b/>
                <w:color w:val="000000" w:themeColor="text1"/>
                <w:sz w:val="18"/>
                <w:szCs w:val="18"/>
                <w:lang w:val="en-US"/>
              </w:rPr>
            </w:pPr>
            <w:r w:rsidRPr="002D0FFA">
              <w:rPr>
                <w:rFonts w:ascii="Times New Roman" w:hAnsi="Times New Roman" w:cs="Times New Roman"/>
                <w:b/>
                <w:color w:val="000000" w:themeColor="text1"/>
                <w:sz w:val="18"/>
                <w:szCs w:val="18"/>
                <w:lang w:val="en-US"/>
              </w:rPr>
              <w:t xml:space="preserve">3.1.1.1  </w:t>
            </w:r>
            <w:r w:rsidR="00E32946" w:rsidRPr="002D0FFA">
              <w:rPr>
                <w:rFonts w:ascii="Times New Roman" w:hAnsi="Times New Roman" w:cs="Times New Roman"/>
                <w:b/>
                <w:color w:val="000000" w:themeColor="text1"/>
                <w:sz w:val="18"/>
                <w:szCs w:val="18"/>
                <w:lang w:val="en-US"/>
              </w:rPr>
              <w:t>Number of crisis affected countries supported by UNDP, upon request, with targeted interventions to strengthen core government functions</w:t>
            </w:r>
            <w:r w:rsidR="00E32946" w:rsidRPr="002D0FFA">
              <w:rPr>
                <w:rFonts w:ascii="Times New Roman" w:hAnsi="Times New Roman" w:cs="Times New Roman"/>
                <w:b/>
                <w:color w:val="000000" w:themeColor="text1"/>
                <w:sz w:val="18"/>
                <w:szCs w:val="18"/>
                <w:vertAlign w:val="superscript"/>
                <w:lang w:val="en-US"/>
              </w:rPr>
              <w:footnoteReference w:id="29"/>
            </w:r>
            <w:r w:rsidR="00E32946" w:rsidRPr="002D0FFA">
              <w:rPr>
                <w:rFonts w:ascii="Times New Roman" w:hAnsi="Times New Roman" w:cs="Times New Roman"/>
                <w:b/>
                <w:color w:val="000000" w:themeColor="text1"/>
                <w:sz w:val="18"/>
                <w:szCs w:val="18"/>
                <w:lang w:val="en-US"/>
              </w:rPr>
              <w:t xml:space="preserve"> for sustainable recovery and improved service delivery</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11</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8</w:t>
            </w:r>
          </w:p>
        </w:tc>
        <w:tc>
          <w:tcPr>
            <w:tcW w:w="1151"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9</w:t>
            </w:r>
          </w:p>
        </w:tc>
        <w:tc>
          <w:tcPr>
            <w:tcW w:w="1153"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10</w:t>
            </w:r>
          </w:p>
        </w:tc>
        <w:tc>
          <w:tcPr>
            <w:tcW w:w="1135"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10</w:t>
            </w:r>
          </w:p>
        </w:tc>
        <w:tc>
          <w:tcPr>
            <w:tcW w:w="1174"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11</w:t>
            </w:r>
          </w:p>
        </w:tc>
      </w:tr>
      <w:tr w:rsidR="009663C5" w:rsidRPr="002D0FFA" w:rsidTr="00A8429C">
        <w:trPr>
          <w:trHeight w:val="539"/>
        </w:trPr>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lang w:val="en-US"/>
              </w:rPr>
            </w:pPr>
          </w:p>
        </w:tc>
        <w:tc>
          <w:tcPr>
            <w:tcW w:w="9183" w:type="dxa"/>
            <w:gridSpan w:val="11"/>
            <w:vAlign w:val="center"/>
          </w:tcPr>
          <w:p w:rsidR="00E32946" w:rsidRPr="002D0FFA" w:rsidRDefault="005A76A2"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lang w:val="en-US"/>
              </w:rPr>
              <w:t xml:space="preserve">3.1.1.2  </w:t>
            </w:r>
            <w:r w:rsidR="00E32946" w:rsidRPr="002D0FFA">
              <w:rPr>
                <w:rFonts w:ascii="Times New Roman" w:hAnsi="Times New Roman" w:cs="Times New Roman"/>
                <w:b/>
                <w:color w:val="000000" w:themeColor="text1"/>
                <w:sz w:val="18"/>
                <w:szCs w:val="18"/>
                <w:lang w:val="en-US"/>
              </w:rPr>
              <w:t>Proportion of displaced populations benefitting from durable solutions, disaggregated by target groups</w:t>
            </w:r>
          </w:p>
        </w:tc>
      </w:tr>
      <w:tr w:rsidR="009663C5" w:rsidRPr="002D0FFA" w:rsidTr="00A8429C">
        <w:trPr>
          <w:trHeight w:val="287"/>
        </w:trPr>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lang w:val="en-US"/>
              </w:rPr>
            </w:pPr>
          </w:p>
        </w:tc>
        <w:tc>
          <w:tcPr>
            <w:tcW w:w="2269" w:type="dxa"/>
            <w:gridSpan w:val="2"/>
            <w:vAlign w:val="center"/>
          </w:tcPr>
          <w:p w:rsidR="00E32946" w:rsidRPr="002D0FFA" w:rsidRDefault="00E32946" w:rsidP="001C54A3">
            <w:pPr>
              <w:spacing w:after="0" w:line="0" w:lineRule="atLeast"/>
              <w:rPr>
                <w:rFonts w:ascii="Times New Roman" w:hAnsi="Times New Roman" w:cs="Times New Roman"/>
                <w:color w:val="000000" w:themeColor="text1"/>
                <w:sz w:val="18"/>
                <w:szCs w:val="18"/>
                <w:lang w:val="en-US"/>
              </w:rPr>
            </w:pPr>
            <w:r w:rsidRPr="002D0FFA">
              <w:rPr>
                <w:rFonts w:ascii="Times New Roman" w:hAnsi="Times New Roman" w:cs="Times New Roman"/>
                <w:color w:val="000000" w:themeColor="text1"/>
                <w:sz w:val="18"/>
                <w:szCs w:val="18"/>
                <w:lang w:val="en-US"/>
              </w:rPr>
              <w:t>Proportions</w:t>
            </w:r>
          </w:p>
        </w:tc>
        <w:tc>
          <w:tcPr>
            <w:tcW w:w="6914" w:type="dxa"/>
            <w:gridSpan w:val="9"/>
          </w:tcPr>
          <w:p w:rsidR="00E32946" w:rsidRPr="002D0FFA" w:rsidRDefault="00E32946" w:rsidP="001C54A3">
            <w:pPr>
              <w:spacing w:after="0" w:line="0" w:lineRule="atLeast"/>
              <w:rPr>
                <w:rFonts w:ascii="Times New Roman" w:hAnsi="Times New Roman" w:cs="Times New Roman"/>
                <w:color w:val="000000" w:themeColor="text1"/>
                <w:sz w:val="18"/>
                <w:szCs w:val="18"/>
              </w:rPr>
            </w:pPr>
          </w:p>
        </w:tc>
      </w:tr>
      <w:tr w:rsidR="009663C5" w:rsidRPr="002D0FFA" w:rsidTr="00A8429C">
        <w:trPr>
          <w:trHeight w:val="287"/>
        </w:trPr>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lang w:val="en-US"/>
              </w:rPr>
            </w:pPr>
          </w:p>
        </w:tc>
        <w:tc>
          <w:tcPr>
            <w:tcW w:w="2269" w:type="dxa"/>
            <w:gridSpan w:val="2"/>
            <w:vAlign w:val="center"/>
          </w:tcPr>
          <w:p w:rsidR="00E32946" w:rsidRPr="002D0FFA" w:rsidRDefault="00E32946" w:rsidP="001C54A3">
            <w:pPr>
              <w:pStyle w:val="ListParagraph"/>
              <w:numPr>
                <w:ilvl w:val="0"/>
                <w:numId w:val="63"/>
              </w:numPr>
              <w:spacing w:line="0" w:lineRule="atLeast"/>
              <w:ind w:left="342" w:hanging="270"/>
              <w:rPr>
                <w:rFonts w:ascii="Times New Roman" w:hAnsi="Times New Roman"/>
                <w:color w:val="000000" w:themeColor="text1"/>
                <w:sz w:val="18"/>
                <w:szCs w:val="18"/>
                <w:lang w:val="en-US"/>
              </w:rPr>
            </w:pPr>
            <w:r w:rsidRPr="002D0FFA">
              <w:rPr>
                <w:rFonts w:ascii="Times New Roman" w:hAnsi="Times New Roman"/>
                <w:color w:val="000000" w:themeColor="text1"/>
                <w:sz w:val="18"/>
                <w:szCs w:val="18"/>
                <w:lang w:val="en-US"/>
              </w:rPr>
              <w:t>Total population</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5</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33%</w:t>
            </w:r>
          </w:p>
        </w:tc>
        <w:tc>
          <w:tcPr>
            <w:tcW w:w="1151"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30%</w:t>
            </w:r>
          </w:p>
        </w:tc>
        <w:tc>
          <w:tcPr>
            <w:tcW w:w="1153"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34%</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39%</w:t>
            </w:r>
          </w:p>
        </w:tc>
        <w:tc>
          <w:tcPr>
            <w:tcW w:w="115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52%</w:t>
            </w:r>
          </w:p>
        </w:tc>
      </w:tr>
      <w:tr w:rsidR="009663C5" w:rsidRPr="002D0FFA" w:rsidTr="00A8429C">
        <w:trPr>
          <w:trHeight w:val="287"/>
        </w:trPr>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lang w:val="en-US"/>
              </w:rPr>
            </w:pPr>
          </w:p>
        </w:tc>
        <w:tc>
          <w:tcPr>
            <w:tcW w:w="2269" w:type="dxa"/>
            <w:gridSpan w:val="2"/>
            <w:vAlign w:val="center"/>
          </w:tcPr>
          <w:p w:rsidR="00E32946" w:rsidRPr="002D0FFA" w:rsidRDefault="00E32946" w:rsidP="001C54A3">
            <w:pPr>
              <w:pStyle w:val="ListParagraph"/>
              <w:numPr>
                <w:ilvl w:val="0"/>
                <w:numId w:val="63"/>
              </w:numPr>
              <w:spacing w:line="0" w:lineRule="atLeast"/>
              <w:ind w:left="342" w:hanging="270"/>
              <w:rPr>
                <w:rFonts w:ascii="Times New Roman" w:hAnsi="Times New Roman"/>
                <w:color w:val="000000" w:themeColor="text1"/>
                <w:sz w:val="18"/>
                <w:szCs w:val="18"/>
                <w:lang w:val="en-US"/>
              </w:rPr>
            </w:pPr>
            <w:r w:rsidRPr="002D0FFA">
              <w:rPr>
                <w:rFonts w:ascii="Times New Roman" w:hAnsi="Times New Roman"/>
                <w:color w:val="000000" w:themeColor="text1"/>
                <w:sz w:val="18"/>
                <w:szCs w:val="18"/>
                <w:lang w:val="en-US"/>
              </w:rPr>
              <w:t>Target group</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1</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88%</w:t>
            </w:r>
          </w:p>
        </w:tc>
        <w:tc>
          <w:tcPr>
            <w:tcW w:w="1151"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90%</w:t>
            </w:r>
          </w:p>
        </w:tc>
        <w:tc>
          <w:tcPr>
            <w:tcW w:w="1153"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92%</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94%</w:t>
            </w:r>
          </w:p>
        </w:tc>
        <w:tc>
          <w:tcPr>
            <w:tcW w:w="1158" w:type="dxa"/>
            <w:vAlign w:val="center"/>
          </w:tcPr>
          <w:p w:rsidR="00E32946" w:rsidRPr="002D0FFA" w:rsidRDefault="00FA5FE1"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96</w:t>
            </w:r>
            <w:r w:rsidR="00E32946" w:rsidRPr="002D0FFA">
              <w:rPr>
                <w:rFonts w:ascii="Times New Roman" w:hAnsi="Times New Roman" w:cs="Times New Roman"/>
                <w:color w:val="000000"/>
                <w:sz w:val="18"/>
                <w:szCs w:val="18"/>
              </w:rPr>
              <w:t>%</w:t>
            </w:r>
          </w:p>
        </w:tc>
      </w:tr>
      <w:tr w:rsidR="009663C5" w:rsidRPr="002D0FFA" w:rsidTr="00A8429C">
        <w:trPr>
          <w:trHeight w:val="287"/>
        </w:trPr>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lang w:val="en-US"/>
              </w:rPr>
            </w:pPr>
          </w:p>
        </w:tc>
        <w:tc>
          <w:tcPr>
            <w:tcW w:w="2269" w:type="dxa"/>
            <w:gridSpan w:val="2"/>
            <w:vAlign w:val="center"/>
          </w:tcPr>
          <w:p w:rsidR="00E32946" w:rsidRPr="002D0FFA" w:rsidRDefault="00E32946" w:rsidP="001C54A3">
            <w:pPr>
              <w:spacing w:after="0" w:line="0" w:lineRule="atLeast"/>
              <w:rPr>
                <w:rFonts w:ascii="Times New Roman" w:hAnsi="Times New Roman" w:cs="Times New Roman"/>
                <w:color w:val="000000" w:themeColor="text1"/>
                <w:sz w:val="18"/>
                <w:szCs w:val="18"/>
                <w:lang w:val="en-US"/>
              </w:rPr>
            </w:pPr>
            <w:r w:rsidRPr="002D0FFA">
              <w:rPr>
                <w:rFonts w:ascii="Times New Roman" w:hAnsi="Times New Roman" w:cs="Times New Roman"/>
                <w:color w:val="000000" w:themeColor="text1"/>
                <w:sz w:val="18"/>
                <w:szCs w:val="18"/>
                <w:lang w:val="en-US"/>
              </w:rPr>
              <w:t>Numbers</w:t>
            </w:r>
          </w:p>
        </w:tc>
        <w:tc>
          <w:tcPr>
            <w:tcW w:w="6914" w:type="dxa"/>
            <w:gridSpan w:val="9"/>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p>
        </w:tc>
      </w:tr>
      <w:tr w:rsidR="009663C5" w:rsidRPr="002D0FFA" w:rsidTr="00A8429C">
        <w:trPr>
          <w:trHeight w:val="287"/>
        </w:trPr>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lang w:val="en-US"/>
              </w:rPr>
            </w:pPr>
          </w:p>
        </w:tc>
        <w:tc>
          <w:tcPr>
            <w:tcW w:w="2269" w:type="dxa"/>
            <w:gridSpan w:val="2"/>
            <w:vAlign w:val="center"/>
          </w:tcPr>
          <w:p w:rsidR="00E32946" w:rsidRPr="002D0FFA" w:rsidRDefault="00E32946" w:rsidP="001C54A3">
            <w:pPr>
              <w:pStyle w:val="ListParagraph"/>
              <w:numPr>
                <w:ilvl w:val="0"/>
                <w:numId w:val="64"/>
              </w:numPr>
              <w:spacing w:line="0" w:lineRule="atLeast"/>
              <w:ind w:left="342" w:hanging="270"/>
              <w:rPr>
                <w:rFonts w:ascii="Times New Roman" w:hAnsi="Times New Roman"/>
                <w:color w:val="000000" w:themeColor="text1"/>
                <w:sz w:val="18"/>
                <w:szCs w:val="18"/>
                <w:lang w:val="en-US"/>
              </w:rPr>
            </w:pPr>
            <w:r w:rsidRPr="002D0FFA">
              <w:rPr>
                <w:rFonts w:ascii="Times New Roman" w:hAnsi="Times New Roman"/>
                <w:color w:val="000000" w:themeColor="text1"/>
                <w:sz w:val="18"/>
                <w:szCs w:val="18"/>
                <w:lang w:val="en-US"/>
              </w:rPr>
              <w:t>Total population</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7</w:t>
            </w:r>
          </w:p>
        </w:tc>
        <w:tc>
          <w:tcPr>
            <w:tcW w:w="1151" w:type="dxa"/>
            <w:gridSpan w:val="2"/>
            <w:vAlign w:val="center"/>
          </w:tcPr>
          <w:p w:rsidR="00E32946" w:rsidRPr="002D0FFA" w:rsidRDefault="00E32946" w:rsidP="00C51648">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268</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841</w:t>
            </w:r>
          </w:p>
        </w:tc>
        <w:tc>
          <w:tcPr>
            <w:tcW w:w="1151" w:type="dxa"/>
            <w:vAlign w:val="center"/>
          </w:tcPr>
          <w:p w:rsidR="00E32946" w:rsidRPr="002D0FFA" w:rsidRDefault="00E32946" w:rsidP="00C51648">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689</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439</w:t>
            </w:r>
          </w:p>
        </w:tc>
        <w:tc>
          <w:tcPr>
            <w:tcW w:w="1153" w:type="dxa"/>
            <w:vAlign w:val="center"/>
          </w:tcPr>
          <w:p w:rsidR="00E32946" w:rsidRPr="002D0FFA" w:rsidRDefault="00E32946" w:rsidP="00C51648">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579</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939</w:t>
            </w:r>
          </w:p>
        </w:tc>
        <w:tc>
          <w:tcPr>
            <w:tcW w:w="1151" w:type="dxa"/>
            <w:gridSpan w:val="2"/>
            <w:vAlign w:val="center"/>
          </w:tcPr>
          <w:p w:rsidR="00E32946" w:rsidRPr="002D0FFA" w:rsidRDefault="00E32946" w:rsidP="00C51648">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731</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339</w:t>
            </w:r>
          </w:p>
        </w:tc>
        <w:tc>
          <w:tcPr>
            <w:tcW w:w="1158" w:type="dxa"/>
            <w:vAlign w:val="center"/>
          </w:tcPr>
          <w:p w:rsidR="00E32946" w:rsidRPr="002D0FFA" w:rsidRDefault="00E32946" w:rsidP="00C51648">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632</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839</w:t>
            </w:r>
          </w:p>
        </w:tc>
      </w:tr>
      <w:tr w:rsidR="009663C5" w:rsidRPr="002D0FFA" w:rsidTr="00A8429C">
        <w:trPr>
          <w:trHeight w:val="287"/>
        </w:trPr>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lang w:val="en-US"/>
              </w:rPr>
            </w:pPr>
          </w:p>
        </w:tc>
        <w:tc>
          <w:tcPr>
            <w:tcW w:w="2269" w:type="dxa"/>
            <w:gridSpan w:val="2"/>
            <w:vAlign w:val="center"/>
          </w:tcPr>
          <w:p w:rsidR="00E32946" w:rsidRPr="002D0FFA" w:rsidRDefault="00E32946" w:rsidP="001C54A3">
            <w:pPr>
              <w:pStyle w:val="ListParagraph"/>
              <w:numPr>
                <w:ilvl w:val="0"/>
                <w:numId w:val="64"/>
              </w:numPr>
              <w:spacing w:line="0" w:lineRule="atLeast"/>
              <w:ind w:left="342" w:hanging="270"/>
              <w:rPr>
                <w:rFonts w:ascii="Times New Roman" w:hAnsi="Times New Roman"/>
                <w:color w:val="000000" w:themeColor="text1"/>
                <w:sz w:val="18"/>
                <w:szCs w:val="18"/>
                <w:lang w:val="en-US"/>
              </w:rPr>
            </w:pPr>
            <w:r w:rsidRPr="002D0FFA">
              <w:rPr>
                <w:rFonts w:ascii="Times New Roman" w:hAnsi="Times New Roman"/>
                <w:color w:val="000000" w:themeColor="text1"/>
                <w:sz w:val="18"/>
                <w:szCs w:val="18"/>
                <w:lang w:val="en-US"/>
              </w:rPr>
              <w:t>Target group</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2</w:t>
            </w:r>
          </w:p>
        </w:tc>
        <w:tc>
          <w:tcPr>
            <w:tcW w:w="1151" w:type="dxa"/>
            <w:gridSpan w:val="2"/>
            <w:vAlign w:val="center"/>
          </w:tcPr>
          <w:p w:rsidR="00E32946" w:rsidRPr="002D0FFA" w:rsidRDefault="00E32946" w:rsidP="00C51648">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220</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000</w:t>
            </w:r>
          </w:p>
        </w:tc>
        <w:tc>
          <w:tcPr>
            <w:tcW w:w="1151" w:type="dxa"/>
            <w:vAlign w:val="center"/>
          </w:tcPr>
          <w:p w:rsidR="00E32946" w:rsidRPr="002D0FFA" w:rsidRDefault="00E32946" w:rsidP="00C51648">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450</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300</w:t>
            </w:r>
          </w:p>
        </w:tc>
        <w:tc>
          <w:tcPr>
            <w:tcW w:w="1153" w:type="dxa"/>
            <w:vAlign w:val="center"/>
          </w:tcPr>
          <w:p w:rsidR="00E32946" w:rsidRPr="002D0FFA" w:rsidRDefault="00E32946" w:rsidP="00C51648">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550</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500</w:t>
            </w:r>
          </w:p>
        </w:tc>
        <w:tc>
          <w:tcPr>
            <w:tcW w:w="1151" w:type="dxa"/>
            <w:gridSpan w:val="2"/>
            <w:vAlign w:val="center"/>
          </w:tcPr>
          <w:p w:rsidR="00E32946" w:rsidRPr="002D0FFA" w:rsidRDefault="00E32946" w:rsidP="00C51648">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660</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800</w:t>
            </w:r>
          </w:p>
        </w:tc>
        <w:tc>
          <w:tcPr>
            <w:tcW w:w="1158" w:type="dxa"/>
            <w:vAlign w:val="center"/>
          </w:tcPr>
          <w:p w:rsidR="00E32946" w:rsidRPr="002D0FFA" w:rsidRDefault="00E32946" w:rsidP="00C51648">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791</w:t>
            </w:r>
            <w:r w:rsidR="00E6131B"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000</w:t>
            </w:r>
          </w:p>
        </w:tc>
      </w:tr>
      <w:tr w:rsidR="009663C5" w:rsidRPr="002D0FFA" w:rsidTr="00B4688E">
        <w:trPr>
          <w:trHeight w:val="287"/>
        </w:trPr>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lang w:val="en-US"/>
              </w:rPr>
            </w:pPr>
          </w:p>
        </w:tc>
        <w:tc>
          <w:tcPr>
            <w:tcW w:w="9183" w:type="dxa"/>
            <w:gridSpan w:val="11"/>
            <w:shd w:val="clear" w:color="auto" w:fill="D9D9D9" w:themeFill="background1" w:themeFillShade="D9"/>
            <w:vAlign w:val="center"/>
          </w:tcPr>
          <w:p w:rsidR="0024669D" w:rsidRPr="002D0FFA" w:rsidRDefault="00E32946" w:rsidP="001C54A3">
            <w:pPr>
              <w:spacing w:after="0" w:line="0" w:lineRule="atLeast"/>
              <w:rPr>
                <w:rFonts w:ascii="Times New Roman" w:hAnsi="Times New Roman" w:cs="Times New Roman"/>
                <w:sz w:val="18"/>
                <w:szCs w:val="18"/>
              </w:rPr>
            </w:pPr>
            <w:r w:rsidRPr="002D0FFA">
              <w:rPr>
                <w:rFonts w:ascii="Times New Roman" w:hAnsi="Times New Roman" w:cs="Times New Roman"/>
                <w:b/>
                <w:sz w:val="18"/>
                <w:szCs w:val="18"/>
              </w:rPr>
              <w:t>Note</w:t>
            </w:r>
            <w:r w:rsidRPr="002D0FFA">
              <w:rPr>
                <w:rFonts w:ascii="Times New Roman" w:hAnsi="Times New Roman" w:cs="Times New Roman"/>
                <w:sz w:val="18"/>
                <w:szCs w:val="18"/>
              </w:rPr>
              <w:t xml:space="preserve">: </w:t>
            </w:r>
          </w:p>
          <w:p w:rsidR="00A12C0F" w:rsidRPr="002D0FFA" w:rsidRDefault="00A12C0F" w:rsidP="00A12C0F">
            <w:pPr>
              <w:pStyle w:val="ListParagraph"/>
              <w:numPr>
                <w:ilvl w:val="0"/>
                <w:numId w:val="100"/>
              </w:numPr>
              <w:spacing w:line="0" w:lineRule="atLeast"/>
              <w:ind w:left="163" w:hanging="163"/>
              <w:rPr>
                <w:rFonts w:ascii="Times New Roman" w:hAnsi="Times New Roman"/>
                <w:sz w:val="18"/>
                <w:szCs w:val="18"/>
              </w:rPr>
            </w:pPr>
            <w:r>
              <w:rPr>
                <w:rFonts w:ascii="Times New Roman" w:hAnsi="Times New Roman"/>
                <w:sz w:val="18"/>
                <w:szCs w:val="18"/>
              </w:rPr>
              <w:t>Although</w:t>
            </w:r>
            <w:r w:rsidRPr="002D0FFA">
              <w:rPr>
                <w:rFonts w:ascii="Times New Roman" w:hAnsi="Times New Roman"/>
                <w:sz w:val="18"/>
                <w:szCs w:val="18"/>
              </w:rPr>
              <w:t xml:space="preserve"> all countries selected this indicator provided </w:t>
            </w:r>
            <w:r>
              <w:rPr>
                <w:rFonts w:ascii="Times New Roman" w:hAnsi="Times New Roman"/>
                <w:sz w:val="18"/>
                <w:szCs w:val="18"/>
              </w:rPr>
              <w:t xml:space="preserve">numerical </w:t>
            </w:r>
            <w:r w:rsidRPr="002D0FFA">
              <w:rPr>
                <w:rFonts w:ascii="Times New Roman" w:hAnsi="Times New Roman"/>
                <w:sz w:val="18"/>
                <w:szCs w:val="18"/>
              </w:rPr>
              <w:t xml:space="preserve">BMTs, some were unable to set BMTs in proportions due to </w:t>
            </w:r>
            <w:r>
              <w:rPr>
                <w:rFonts w:ascii="Times New Roman" w:hAnsi="Times New Roman"/>
                <w:sz w:val="18"/>
                <w:szCs w:val="18"/>
              </w:rPr>
              <w:t xml:space="preserve">the </w:t>
            </w:r>
            <w:r w:rsidRPr="002D0FFA">
              <w:rPr>
                <w:rFonts w:ascii="Times New Roman" w:hAnsi="Times New Roman"/>
                <w:sz w:val="18"/>
                <w:szCs w:val="18"/>
              </w:rPr>
              <w:t xml:space="preserve">difficulty in estimating denominator values. In some cases, countries applied inconsistent approaches to populate denominators.  </w:t>
            </w:r>
          </w:p>
          <w:p w:rsidR="00E32946" w:rsidRPr="002D0FFA" w:rsidRDefault="00ED5BF8" w:rsidP="001C54A3">
            <w:pPr>
              <w:pStyle w:val="ListParagraph"/>
              <w:numPr>
                <w:ilvl w:val="0"/>
                <w:numId w:val="100"/>
              </w:numPr>
              <w:spacing w:line="0" w:lineRule="atLeast"/>
              <w:ind w:left="163" w:hanging="163"/>
              <w:rPr>
                <w:rFonts w:ascii="Times New Roman" w:hAnsi="Times New Roman"/>
                <w:sz w:val="18"/>
                <w:szCs w:val="18"/>
              </w:rPr>
            </w:pPr>
            <w:r w:rsidRPr="002D0FFA">
              <w:rPr>
                <w:rFonts w:ascii="Times New Roman" w:hAnsi="Times New Roman"/>
                <w:sz w:val="18"/>
                <w:szCs w:val="18"/>
              </w:rPr>
              <w:t>Number of displaced populations fluctuated within reporting countries over the IRRF period. The total doesn’t have a stable upward or downward trend.</w:t>
            </w:r>
            <w:r w:rsidR="00A12C0F">
              <w:rPr>
                <w:rFonts w:ascii="Times New Roman" w:hAnsi="Times New Roman"/>
                <w:sz w:val="18"/>
                <w:szCs w:val="18"/>
              </w:rPr>
              <w:t xml:space="preserve"> </w:t>
            </w:r>
            <w:r w:rsidR="00E32946" w:rsidRPr="002D0FFA">
              <w:rPr>
                <w:rFonts w:ascii="Times New Roman" w:hAnsi="Times New Roman"/>
                <w:sz w:val="18"/>
                <w:szCs w:val="18"/>
              </w:rPr>
              <w:t>“Target group</w:t>
            </w:r>
            <w:r w:rsidR="00A12C0F">
              <w:rPr>
                <w:rFonts w:ascii="Times New Roman" w:hAnsi="Times New Roman"/>
                <w:sz w:val="18"/>
                <w:szCs w:val="18"/>
              </w:rPr>
              <w:t>s</w:t>
            </w:r>
            <w:r w:rsidR="00E32946" w:rsidRPr="002D0FFA">
              <w:rPr>
                <w:rFonts w:ascii="Times New Roman" w:hAnsi="Times New Roman"/>
                <w:sz w:val="18"/>
                <w:szCs w:val="18"/>
              </w:rPr>
              <w:t xml:space="preserve">” varied across reporting countries and are not described here due to space constraints. </w:t>
            </w:r>
            <w:r w:rsidR="00A12C0F">
              <w:rPr>
                <w:rFonts w:ascii="Times New Roman" w:hAnsi="Times New Roman"/>
                <w:sz w:val="18"/>
                <w:szCs w:val="18"/>
              </w:rPr>
              <w:t>I</w:t>
            </w:r>
            <w:r w:rsidR="00E32946" w:rsidRPr="002D0FFA">
              <w:rPr>
                <w:rFonts w:ascii="Times New Roman" w:hAnsi="Times New Roman"/>
                <w:sz w:val="18"/>
                <w:szCs w:val="18"/>
              </w:rPr>
              <w:t>nformation is available upon request.</w:t>
            </w:r>
          </w:p>
        </w:tc>
      </w:tr>
      <w:tr w:rsidR="009663C5" w:rsidRPr="002D0FFA" w:rsidTr="00A8429C">
        <w:trPr>
          <w:trHeight w:val="530"/>
        </w:trPr>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9183" w:type="dxa"/>
            <w:gridSpan w:val="11"/>
            <w:vAlign w:val="center"/>
          </w:tcPr>
          <w:p w:rsidR="00E32946" w:rsidRPr="002D0FFA" w:rsidRDefault="005A76A2" w:rsidP="001C54A3">
            <w:pPr>
              <w:spacing w:after="0" w:line="0" w:lineRule="atLeast"/>
              <w:rPr>
                <w:rFonts w:ascii="Times New Roman" w:hAnsi="Times New Roman" w:cs="Times New Roman"/>
                <w:color w:val="000000" w:themeColor="text1"/>
                <w:sz w:val="18"/>
                <w:szCs w:val="18"/>
              </w:rPr>
            </w:pPr>
            <w:r w:rsidRPr="002D0FFA">
              <w:rPr>
                <w:rFonts w:ascii="Times New Roman" w:hAnsi="Times New Roman" w:cs="Times New Roman"/>
                <w:b/>
                <w:sz w:val="18"/>
                <w:szCs w:val="18"/>
              </w:rPr>
              <w:t xml:space="preserve">3.1.1.3  </w:t>
            </w:r>
            <w:r w:rsidR="00E32946" w:rsidRPr="002D0FFA">
              <w:rPr>
                <w:rFonts w:ascii="Times New Roman" w:hAnsi="Times New Roman" w:cs="Times New Roman"/>
                <w:b/>
                <w:sz w:val="18"/>
                <w:szCs w:val="18"/>
              </w:rPr>
              <w:t>Number of people benefitting from jobs and improved livelihoods in crisis or post-crisis settings, disaggregated by sex and other characteristics</w:t>
            </w:r>
          </w:p>
        </w:tc>
      </w:tr>
      <w:tr w:rsidR="009663C5" w:rsidRPr="002D0FFA" w:rsidTr="00A8429C">
        <w:trPr>
          <w:trHeight w:val="350"/>
        </w:trPr>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269" w:type="dxa"/>
            <w:gridSpan w:val="2"/>
            <w:vAlign w:val="center"/>
          </w:tcPr>
          <w:p w:rsidR="00E32946" w:rsidRPr="002D0FFA" w:rsidRDefault="00E32946" w:rsidP="001C54A3">
            <w:pPr>
              <w:pStyle w:val="ListParagraph"/>
              <w:numPr>
                <w:ilvl w:val="0"/>
                <w:numId w:val="65"/>
              </w:numPr>
              <w:spacing w:line="0" w:lineRule="atLeast"/>
              <w:ind w:left="301" w:hanging="270"/>
              <w:rPr>
                <w:rFonts w:ascii="Times New Roman" w:hAnsi="Times New Roman"/>
                <w:sz w:val="18"/>
                <w:szCs w:val="18"/>
              </w:rPr>
            </w:pPr>
            <w:r w:rsidRPr="002D0FFA">
              <w:rPr>
                <w:rFonts w:ascii="Times New Roman" w:hAnsi="Times New Roman"/>
                <w:sz w:val="18"/>
                <w:szCs w:val="18"/>
              </w:rPr>
              <w:t>Total</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26</w:t>
            </w:r>
          </w:p>
        </w:tc>
        <w:tc>
          <w:tcPr>
            <w:tcW w:w="1151" w:type="dxa"/>
            <w:gridSpan w:val="2"/>
            <w:vAlign w:val="center"/>
          </w:tcPr>
          <w:p w:rsidR="00E32946" w:rsidRPr="002D0FFA" w:rsidRDefault="00E32946" w:rsidP="00964670">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w:t>
            </w:r>
            <w:r w:rsidR="009663C5"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686</w:t>
            </w:r>
            <w:r w:rsidR="009663C5"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042</w:t>
            </w:r>
          </w:p>
        </w:tc>
        <w:tc>
          <w:tcPr>
            <w:tcW w:w="1151" w:type="dxa"/>
            <w:vAlign w:val="center"/>
          </w:tcPr>
          <w:p w:rsidR="00E32946" w:rsidRPr="002D0FFA" w:rsidRDefault="00E32946" w:rsidP="00964670">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w:t>
            </w:r>
            <w:r w:rsidR="009663C5"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193</w:t>
            </w:r>
            <w:r w:rsidR="009663C5"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123</w:t>
            </w:r>
          </w:p>
        </w:tc>
        <w:tc>
          <w:tcPr>
            <w:tcW w:w="1153" w:type="dxa"/>
            <w:vAlign w:val="center"/>
          </w:tcPr>
          <w:p w:rsidR="00E32946" w:rsidRPr="002D0FFA" w:rsidRDefault="00E32946" w:rsidP="00964670">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w:t>
            </w:r>
            <w:r w:rsidR="009663C5"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593</w:t>
            </w:r>
            <w:r w:rsidR="009663C5"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118</w:t>
            </w:r>
          </w:p>
        </w:tc>
        <w:tc>
          <w:tcPr>
            <w:tcW w:w="1151" w:type="dxa"/>
            <w:gridSpan w:val="2"/>
            <w:vAlign w:val="center"/>
          </w:tcPr>
          <w:p w:rsidR="00E32946" w:rsidRPr="002D0FFA" w:rsidRDefault="00E32946" w:rsidP="00964670">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w:t>
            </w:r>
            <w:r w:rsidR="009663C5"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666</w:t>
            </w:r>
            <w:r w:rsidR="009663C5"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153</w:t>
            </w:r>
          </w:p>
        </w:tc>
        <w:tc>
          <w:tcPr>
            <w:tcW w:w="1158" w:type="dxa"/>
            <w:vAlign w:val="center"/>
          </w:tcPr>
          <w:p w:rsidR="00E32946" w:rsidRPr="002D0FFA" w:rsidRDefault="00E32946" w:rsidP="00964670">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w:t>
            </w:r>
            <w:r w:rsidR="009663C5"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542</w:t>
            </w:r>
            <w:r w:rsidR="009663C5"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514</w:t>
            </w:r>
          </w:p>
        </w:tc>
      </w:tr>
      <w:tr w:rsidR="009663C5" w:rsidRPr="002D0FFA" w:rsidTr="00A8429C">
        <w:trPr>
          <w:trHeight w:val="350"/>
        </w:trPr>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269" w:type="dxa"/>
            <w:gridSpan w:val="2"/>
            <w:vAlign w:val="center"/>
          </w:tcPr>
          <w:p w:rsidR="00E32946" w:rsidRPr="002D0FFA" w:rsidRDefault="00E32946" w:rsidP="001C54A3">
            <w:pPr>
              <w:pStyle w:val="ListParagraph"/>
              <w:numPr>
                <w:ilvl w:val="0"/>
                <w:numId w:val="65"/>
              </w:numPr>
              <w:spacing w:line="0" w:lineRule="atLeast"/>
              <w:ind w:left="301" w:hanging="270"/>
              <w:rPr>
                <w:rFonts w:ascii="Times New Roman" w:hAnsi="Times New Roman"/>
                <w:sz w:val="18"/>
                <w:szCs w:val="18"/>
              </w:rPr>
            </w:pPr>
            <w:r w:rsidRPr="002D0FFA">
              <w:rPr>
                <w:rFonts w:ascii="Times New Roman" w:hAnsi="Times New Roman"/>
                <w:sz w:val="18"/>
                <w:szCs w:val="18"/>
              </w:rPr>
              <w:t>Female</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25</w:t>
            </w:r>
          </w:p>
        </w:tc>
        <w:tc>
          <w:tcPr>
            <w:tcW w:w="1151" w:type="dxa"/>
            <w:gridSpan w:val="2"/>
            <w:vAlign w:val="center"/>
          </w:tcPr>
          <w:p w:rsidR="00E32946" w:rsidRPr="002D0FFA" w:rsidRDefault="00E32946" w:rsidP="00964670">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674</w:t>
            </w:r>
            <w:r w:rsidR="009663C5"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166</w:t>
            </w:r>
          </w:p>
        </w:tc>
        <w:tc>
          <w:tcPr>
            <w:tcW w:w="1151" w:type="dxa"/>
            <w:vAlign w:val="center"/>
          </w:tcPr>
          <w:p w:rsidR="00E32946" w:rsidRPr="002D0FFA" w:rsidRDefault="00E32946" w:rsidP="00964670">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869</w:t>
            </w:r>
            <w:r w:rsidR="009663C5"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458</w:t>
            </w:r>
          </w:p>
        </w:tc>
        <w:tc>
          <w:tcPr>
            <w:tcW w:w="1153" w:type="dxa"/>
            <w:vAlign w:val="center"/>
          </w:tcPr>
          <w:p w:rsidR="00E32946" w:rsidRPr="002D0FFA" w:rsidRDefault="00E32946" w:rsidP="00964670">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w:t>
            </w:r>
            <w:r w:rsidR="009663C5"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058</w:t>
            </w:r>
            <w:r w:rsidR="009663C5"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739</w:t>
            </w:r>
          </w:p>
        </w:tc>
        <w:tc>
          <w:tcPr>
            <w:tcW w:w="1151" w:type="dxa"/>
            <w:gridSpan w:val="2"/>
            <w:vAlign w:val="center"/>
          </w:tcPr>
          <w:p w:rsidR="00E32946" w:rsidRPr="002D0FFA" w:rsidRDefault="00E32946" w:rsidP="00964670">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w:t>
            </w:r>
            <w:r w:rsidR="009663C5"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101</w:t>
            </w:r>
            <w:r w:rsidR="009663C5"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742</w:t>
            </w:r>
          </w:p>
        </w:tc>
        <w:tc>
          <w:tcPr>
            <w:tcW w:w="1158" w:type="dxa"/>
            <w:vAlign w:val="center"/>
          </w:tcPr>
          <w:p w:rsidR="00E32946" w:rsidRPr="002D0FFA" w:rsidRDefault="00E32946" w:rsidP="00964670">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w:t>
            </w:r>
            <w:r w:rsidR="009663C5"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389</w:t>
            </w:r>
            <w:r w:rsidR="009663C5"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306</w:t>
            </w:r>
          </w:p>
        </w:tc>
      </w:tr>
      <w:tr w:rsidR="009663C5" w:rsidRPr="002D0FFA" w:rsidTr="00A8429C">
        <w:trPr>
          <w:trHeight w:val="350"/>
        </w:trPr>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269" w:type="dxa"/>
            <w:gridSpan w:val="2"/>
            <w:vAlign w:val="center"/>
          </w:tcPr>
          <w:p w:rsidR="00E32946" w:rsidRPr="002D0FFA" w:rsidRDefault="00E32946" w:rsidP="001C54A3">
            <w:pPr>
              <w:pStyle w:val="ListParagraph"/>
              <w:numPr>
                <w:ilvl w:val="0"/>
                <w:numId w:val="65"/>
              </w:numPr>
              <w:spacing w:line="0" w:lineRule="atLeast"/>
              <w:ind w:left="301" w:hanging="270"/>
              <w:rPr>
                <w:rFonts w:ascii="Times New Roman" w:hAnsi="Times New Roman"/>
                <w:sz w:val="18"/>
                <w:szCs w:val="18"/>
              </w:rPr>
            </w:pPr>
            <w:r w:rsidRPr="002D0FFA">
              <w:rPr>
                <w:rFonts w:ascii="Times New Roman" w:hAnsi="Times New Roman"/>
                <w:sz w:val="18"/>
                <w:szCs w:val="18"/>
              </w:rPr>
              <w:t>Male</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25</w:t>
            </w:r>
          </w:p>
        </w:tc>
        <w:tc>
          <w:tcPr>
            <w:tcW w:w="1151" w:type="dxa"/>
            <w:gridSpan w:val="2"/>
            <w:vAlign w:val="center"/>
          </w:tcPr>
          <w:p w:rsidR="00E32946" w:rsidRPr="002D0FFA" w:rsidRDefault="00E32946" w:rsidP="00964670">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w:t>
            </w:r>
            <w:r w:rsidR="009663C5"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011</w:t>
            </w:r>
            <w:r w:rsidR="009663C5"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387</w:t>
            </w:r>
          </w:p>
        </w:tc>
        <w:tc>
          <w:tcPr>
            <w:tcW w:w="1151" w:type="dxa"/>
            <w:vAlign w:val="center"/>
          </w:tcPr>
          <w:p w:rsidR="00E32946" w:rsidRPr="002D0FFA" w:rsidRDefault="00E32946" w:rsidP="00964670">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w:t>
            </w:r>
            <w:r w:rsidR="009663C5"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322</w:t>
            </w:r>
            <w:r w:rsidR="009663C5"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015</w:t>
            </w:r>
          </w:p>
        </w:tc>
        <w:tc>
          <w:tcPr>
            <w:tcW w:w="1153" w:type="dxa"/>
            <w:vAlign w:val="center"/>
          </w:tcPr>
          <w:p w:rsidR="00E32946" w:rsidRPr="002D0FFA" w:rsidRDefault="00E32946" w:rsidP="00964670">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w:t>
            </w:r>
            <w:r w:rsidR="009663C5"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542</w:t>
            </w:r>
            <w:r w:rsidR="009663C5"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979</w:t>
            </w:r>
          </w:p>
        </w:tc>
        <w:tc>
          <w:tcPr>
            <w:tcW w:w="1151" w:type="dxa"/>
            <w:gridSpan w:val="2"/>
            <w:vAlign w:val="center"/>
          </w:tcPr>
          <w:p w:rsidR="00E32946" w:rsidRPr="002D0FFA" w:rsidRDefault="00E32946" w:rsidP="00964670">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w:t>
            </w:r>
            <w:r w:rsidR="009663C5"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571</w:t>
            </w:r>
            <w:r w:rsidR="009663C5"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411</w:t>
            </w:r>
          </w:p>
        </w:tc>
        <w:tc>
          <w:tcPr>
            <w:tcW w:w="1158" w:type="dxa"/>
            <w:vAlign w:val="center"/>
          </w:tcPr>
          <w:p w:rsidR="00E32946" w:rsidRPr="002D0FFA" w:rsidRDefault="00E32946" w:rsidP="00964670">
            <w:pPr>
              <w:spacing w:after="0" w:line="0" w:lineRule="atLeast"/>
              <w:jc w:val="right"/>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w:t>
            </w:r>
            <w:r w:rsidR="009663C5"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170</w:t>
            </w:r>
            <w:r w:rsidR="009663C5"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058</w:t>
            </w:r>
          </w:p>
        </w:tc>
      </w:tr>
      <w:tr w:rsidR="009663C5" w:rsidRPr="002D0FFA" w:rsidTr="00A14C9E">
        <w:trPr>
          <w:trHeight w:val="350"/>
        </w:trPr>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9183" w:type="dxa"/>
            <w:gridSpan w:val="11"/>
            <w:shd w:val="clear" w:color="auto" w:fill="D9D9D9" w:themeFill="background1" w:themeFillShade="D9"/>
            <w:vAlign w:val="center"/>
          </w:tcPr>
          <w:p w:rsidR="00E32946" w:rsidRPr="002D0FFA" w:rsidRDefault="00E32946" w:rsidP="001C54A3">
            <w:pPr>
              <w:spacing w:after="0" w:line="0" w:lineRule="atLeast"/>
              <w:rPr>
                <w:rFonts w:ascii="Times New Roman" w:hAnsi="Times New Roman" w:cs="Times New Roman"/>
                <w:color w:val="000000"/>
                <w:sz w:val="18"/>
                <w:szCs w:val="18"/>
              </w:rPr>
            </w:pPr>
            <w:r w:rsidRPr="002D0FFA">
              <w:rPr>
                <w:rFonts w:ascii="Times New Roman" w:hAnsi="Times New Roman" w:cs="Times New Roman"/>
                <w:b/>
                <w:color w:val="000000" w:themeColor="text1"/>
                <w:sz w:val="18"/>
                <w:szCs w:val="18"/>
              </w:rPr>
              <w:t>Note</w:t>
            </w:r>
            <w:r w:rsidRPr="002D0FFA">
              <w:rPr>
                <w:rFonts w:ascii="Times New Roman" w:hAnsi="Times New Roman" w:cs="Times New Roman"/>
                <w:color w:val="000000" w:themeColor="text1"/>
                <w:sz w:val="18"/>
                <w:szCs w:val="18"/>
              </w:rPr>
              <w:t>: Not all countries reported sex-</w:t>
            </w:r>
            <w:r w:rsidR="00A536AE" w:rsidRPr="002D0FFA">
              <w:rPr>
                <w:rFonts w:ascii="Times New Roman" w:hAnsi="Times New Roman" w:cs="Times New Roman"/>
                <w:color w:val="000000" w:themeColor="text1"/>
                <w:sz w:val="18"/>
                <w:szCs w:val="18"/>
              </w:rPr>
              <w:t>disaggregated</w:t>
            </w:r>
            <w:r w:rsidRPr="002D0FFA">
              <w:rPr>
                <w:rFonts w:ascii="Times New Roman" w:hAnsi="Times New Roman" w:cs="Times New Roman"/>
                <w:color w:val="000000" w:themeColor="text1"/>
                <w:sz w:val="18"/>
                <w:szCs w:val="18"/>
              </w:rPr>
              <w:t xml:space="preserve"> numbers</w:t>
            </w:r>
            <w:r w:rsidR="00A12C0F">
              <w:rPr>
                <w:rFonts w:ascii="Times New Roman" w:hAnsi="Times New Roman" w:cs="Times New Roman"/>
                <w:color w:val="000000" w:themeColor="text1"/>
                <w:sz w:val="18"/>
                <w:szCs w:val="18"/>
              </w:rPr>
              <w:t>; t</w:t>
            </w:r>
            <w:r w:rsidRPr="002D0FFA">
              <w:rPr>
                <w:rFonts w:ascii="Times New Roman" w:hAnsi="Times New Roman" w:cs="Times New Roman"/>
                <w:color w:val="000000" w:themeColor="text1"/>
                <w:sz w:val="18"/>
                <w:szCs w:val="18"/>
              </w:rPr>
              <w:t>herefore</w:t>
            </w:r>
            <w:r w:rsidR="00A12C0F">
              <w:rPr>
                <w:rFonts w:ascii="Times New Roman" w:hAnsi="Times New Roman" w:cs="Times New Roman"/>
                <w:color w:val="000000" w:themeColor="text1"/>
                <w:sz w:val="18"/>
                <w:szCs w:val="18"/>
              </w:rPr>
              <w:t>, the number of</w:t>
            </w:r>
            <w:r w:rsidRPr="002D0FFA">
              <w:rPr>
                <w:rFonts w:ascii="Times New Roman" w:hAnsi="Times New Roman" w:cs="Times New Roman"/>
                <w:color w:val="000000" w:themeColor="text1"/>
                <w:sz w:val="18"/>
                <w:szCs w:val="18"/>
              </w:rPr>
              <w:t xml:space="preserve"> males and females may not add up.</w:t>
            </w:r>
          </w:p>
        </w:tc>
      </w:tr>
      <w:tr w:rsidR="009663C5" w:rsidRPr="002D0FFA" w:rsidTr="00A8429C">
        <w:trPr>
          <w:trHeight w:val="638"/>
        </w:trPr>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269" w:type="dxa"/>
            <w:gridSpan w:val="2"/>
            <w:vAlign w:val="center"/>
          </w:tcPr>
          <w:p w:rsidR="00E32946" w:rsidRPr="002D0FFA" w:rsidRDefault="005A76A2"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3.1.1.4  </w:t>
            </w:r>
            <w:r w:rsidR="00E32946" w:rsidRPr="002D0FFA">
              <w:rPr>
                <w:rFonts w:ascii="Times New Roman" w:hAnsi="Times New Roman" w:cs="Times New Roman"/>
                <w:b/>
                <w:color w:val="000000" w:themeColor="text1"/>
                <w:sz w:val="18"/>
                <w:szCs w:val="18"/>
              </w:rPr>
              <w:t>Number of crisis-affected countries where critical benchmarks for local economic revitalisation (LER)</w:t>
            </w:r>
            <w:r w:rsidR="00E32946" w:rsidRPr="002D0FFA">
              <w:rPr>
                <w:rStyle w:val="FootnoteReference"/>
                <w:rFonts w:ascii="Times New Roman" w:hAnsi="Times New Roman" w:cs="Times New Roman"/>
                <w:b/>
                <w:color w:val="000000" w:themeColor="text1"/>
                <w:sz w:val="18"/>
                <w:szCs w:val="18"/>
              </w:rPr>
              <w:footnoteReference w:id="30"/>
            </w:r>
            <w:r w:rsidR="00E32946" w:rsidRPr="002D0FFA">
              <w:rPr>
                <w:rFonts w:ascii="Times New Roman" w:hAnsi="Times New Roman" w:cs="Times New Roman"/>
                <w:b/>
                <w:color w:val="000000" w:themeColor="text1"/>
                <w:sz w:val="18"/>
                <w:szCs w:val="18"/>
              </w:rPr>
              <w:t xml:space="preserve"> are met</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2</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0</w:t>
            </w:r>
          </w:p>
        </w:tc>
        <w:tc>
          <w:tcPr>
            <w:tcW w:w="1151"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w:t>
            </w:r>
          </w:p>
        </w:tc>
        <w:tc>
          <w:tcPr>
            <w:tcW w:w="1153"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w:t>
            </w:r>
          </w:p>
        </w:tc>
        <w:tc>
          <w:tcPr>
            <w:tcW w:w="115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w:t>
            </w:r>
          </w:p>
        </w:tc>
      </w:tr>
      <w:tr w:rsidR="009663C5" w:rsidRPr="002D0FFA" w:rsidTr="00A8429C">
        <w:trPr>
          <w:trHeight w:val="683"/>
        </w:trPr>
        <w:tc>
          <w:tcPr>
            <w:tcW w:w="1878" w:type="dxa"/>
            <w:vMerge w:val="restart"/>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#2</w:t>
            </w:r>
          </w:p>
          <w:p w:rsidR="00E32946" w:rsidRPr="002D0FFA" w:rsidRDefault="00E32946" w:rsidP="001C54A3">
            <w:pPr>
              <w:spacing w:after="0" w:line="0" w:lineRule="atLeast"/>
              <w:jc w:val="center"/>
              <w:rPr>
                <w:rFonts w:ascii="Times New Roman" w:hAnsi="Times New Roman" w:cs="Times New Roman"/>
                <w:b/>
                <w:color w:val="000000" w:themeColor="text1"/>
                <w:sz w:val="20"/>
                <w:szCs w:val="20"/>
              </w:rPr>
            </w:pPr>
            <w:r w:rsidRPr="002D0FFA">
              <w:rPr>
                <w:rFonts w:ascii="Times New Roman" w:hAnsi="Times New Roman" w:cs="Times New Roman"/>
                <w:b/>
                <w:color w:val="000000" w:themeColor="text1"/>
                <w:sz w:val="20"/>
                <w:szCs w:val="20"/>
              </w:rPr>
              <w:t>GOVERNANCE</w:t>
            </w:r>
          </w:p>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167" w:type="dxa"/>
            <w:vMerge w:val="restart"/>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 xml:space="preserve">3.2.1. National capacities strengthened for reintegration, reconciliation, </w:t>
            </w:r>
            <w:r w:rsidRPr="002D0FFA">
              <w:rPr>
                <w:rFonts w:ascii="Times New Roman" w:hAnsi="Times New Roman" w:cs="Times New Roman"/>
                <w:bCs/>
                <w:color w:val="000000" w:themeColor="text1"/>
                <w:sz w:val="20"/>
                <w:szCs w:val="20"/>
              </w:rPr>
              <w:t>peaceful management of conflict</w:t>
            </w:r>
            <w:r w:rsidRPr="002D0FFA">
              <w:rPr>
                <w:rFonts w:ascii="Times New Roman" w:hAnsi="Times New Roman" w:cs="Times New Roman"/>
                <w:color w:val="000000" w:themeColor="text1"/>
                <w:sz w:val="20"/>
                <w:szCs w:val="20"/>
              </w:rPr>
              <w:t xml:space="preserve"> and prevention of violent extremism in response to national policies and priorities</w:t>
            </w:r>
          </w:p>
        </w:tc>
        <w:tc>
          <w:tcPr>
            <w:tcW w:w="2269" w:type="dxa"/>
            <w:gridSpan w:val="2"/>
            <w:vAlign w:val="center"/>
          </w:tcPr>
          <w:p w:rsidR="00E32946" w:rsidRPr="002D0FFA" w:rsidRDefault="005A76A2"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3.2.1.1  </w:t>
            </w:r>
            <w:r w:rsidR="00E32946" w:rsidRPr="002D0FFA">
              <w:rPr>
                <w:rFonts w:ascii="Times New Roman" w:hAnsi="Times New Roman" w:cs="Times New Roman"/>
                <w:b/>
                <w:color w:val="000000" w:themeColor="text1"/>
                <w:sz w:val="18"/>
                <w:szCs w:val="18"/>
              </w:rPr>
              <w:t>Number of countries with national plans of action for prevention of violent extremism (PVE) under implementation</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17</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7</w:t>
            </w:r>
          </w:p>
        </w:tc>
        <w:tc>
          <w:tcPr>
            <w:tcW w:w="1151"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11</w:t>
            </w:r>
          </w:p>
        </w:tc>
        <w:tc>
          <w:tcPr>
            <w:tcW w:w="1153"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14</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16</w:t>
            </w:r>
          </w:p>
        </w:tc>
        <w:tc>
          <w:tcPr>
            <w:tcW w:w="115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17</w:t>
            </w:r>
          </w:p>
        </w:tc>
      </w:tr>
      <w:tr w:rsidR="009663C5" w:rsidRPr="002D0FFA" w:rsidTr="00A8429C">
        <w:trPr>
          <w:trHeight w:val="683"/>
        </w:trPr>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269" w:type="dxa"/>
            <w:gridSpan w:val="2"/>
            <w:vAlign w:val="center"/>
          </w:tcPr>
          <w:p w:rsidR="00E32946" w:rsidRPr="002D0FFA" w:rsidRDefault="005A76A2"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3.2.1.2  </w:t>
            </w:r>
            <w:r w:rsidR="00E32946" w:rsidRPr="002D0FFA">
              <w:rPr>
                <w:rFonts w:ascii="Times New Roman" w:hAnsi="Times New Roman" w:cs="Times New Roman"/>
                <w:b/>
                <w:color w:val="000000" w:themeColor="text1"/>
                <w:sz w:val="18"/>
                <w:szCs w:val="18"/>
              </w:rPr>
              <w:t>Number of countries with plans and strategies under implementation for the reintegration of displaced persons and/or former combatants</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11</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w:t>
            </w:r>
          </w:p>
        </w:tc>
        <w:tc>
          <w:tcPr>
            <w:tcW w:w="1151"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6</w:t>
            </w:r>
          </w:p>
        </w:tc>
        <w:tc>
          <w:tcPr>
            <w:tcW w:w="1153"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9</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10</w:t>
            </w:r>
          </w:p>
        </w:tc>
        <w:tc>
          <w:tcPr>
            <w:tcW w:w="115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11</w:t>
            </w:r>
          </w:p>
        </w:tc>
      </w:tr>
      <w:tr w:rsidR="009663C5" w:rsidRPr="002D0FFA" w:rsidTr="00A8429C">
        <w:trPr>
          <w:trHeight w:val="683"/>
        </w:trPr>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269" w:type="dxa"/>
            <w:gridSpan w:val="2"/>
            <w:vAlign w:val="center"/>
          </w:tcPr>
          <w:p w:rsidR="00E32946" w:rsidRPr="002D0FFA" w:rsidRDefault="005A76A2"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3.2.1.3  </w:t>
            </w:r>
            <w:r w:rsidR="00E32946" w:rsidRPr="002D0FFA">
              <w:rPr>
                <w:rFonts w:ascii="Times New Roman" w:hAnsi="Times New Roman" w:cs="Times New Roman"/>
                <w:b/>
                <w:color w:val="000000" w:themeColor="text1"/>
                <w:sz w:val="18"/>
                <w:szCs w:val="18"/>
              </w:rPr>
              <w:t>Number of countries supported by UNDP, upon request, to establish or strengthen national infrastructures for peace</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31</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24</w:t>
            </w:r>
          </w:p>
        </w:tc>
        <w:tc>
          <w:tcPr>
            <w:tcW w:w="1151"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27</w:t>
            </w:r>
          </w:p>
        </w:tc>
        <w:tc>
          <w:tcPr>
            <w:tcW w:w="1153"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29</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30</w:t>
            </w:r>
          </w:p>
        </w:tc>
        <w:tc>
          <w:tcPr>
            <w:tcW w:w="115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31</w:t>
            </w:r>
          </w:p>
        </w:tc>
      </w:tr>
      <w:tr w:rsidR="009663C5" w:rsidRPr="002D0FFA" w:rsidTr="00A8429C">
        <w:trPr>
          <w:trHeight w:val="359"/>
        </w:trPr>
        <w:tc>
          <w:tcPr>
            <w:tcW w:w="1878"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167" w:type="dxa"/>
            <w:vMerge w:val="restart"/>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 xml:space="preserve">3.2.2 National and local systems enabled and communities empowered to ensure the restoration of justice institutions, redress mechanisms and community security </w:t>
            </w:r>
          </w:p>
        </w:tc>
        <w:tc>
          <w:tcPr>
            <w:tcW w:w="9183" w:type="dxa"/>
            <w:gridSpan w:val="11"/>
            <w:vAlign w:val="center"/>
          </w:tcPr>
          <w:p w:rsidR="00E32946" w:rsidRPr="002D0FFA" w:rsidRDefault="005A76A2"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3.2.2.1  </w:t>
            </w:r>
            <w:r w:rsidR="00E32946" w:rsidRPr="002D0FFA">
              <w:rPr>
                <w:rFonts w:ascii="Times New Roman" w:hAnsi="Times New Roman" w:cs="Times New Roman"/>
                <w:b/>
                <w:color w:val="000000" w:themeColor="text1"/>
                <w:sz w:val="18"/>
                <w:szCs w:val="18"/>
              </w:rPr>
              <w:t>Number of countries with national and local systems restored or adopted following crises:</w:t>
            </w:r>
          </w:p>
        </w:tc>
      </w:tr>
      <w:tr w:rsidR="009663C5" w:rsidRPr="002D0FFA" w:rsidTr="00A8429C">
        <w:trPr>
          <w:trHeight w:val="332"/>
        </w:trPr>
        <w:tc>
          <w:tcPr>
            <w:tcW w:w="1878"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269" w:type="dxa"/>
            <w:gridSpan w:val="2"/>
            <w:vAlign w:val="center"/>
          </w:tcPr>
          <w:p w:rsidR="00E32946" w:rsidRPr="002D0FFA" w:rsidRDefault="00E32946" w:rsidP="001C54A3">
            <w:pPr>
              <w:pStyle w:val="ListParagraph"/>
              <w:numPr>
                <w:ilvl w:val="0"/>
                <w:numId w:val="66"/>
              </w:numPr>
              <w:spacing w:line="0" w:lineRule="atLeast"/>
              <w:ind w:left="301"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Functional justice systems</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14</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8</w:t>
            </w:r>
          </w:p>
        </w:tc>
        <w:tc>
          <w:tcPr>
            <w:tcW w:w="1151"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9</w:t>
            </w:r>
          </w:p>
        </w:tc>
        <w:tc>
          <w:tcPr>
            <w:tcW w:w="1153"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9</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9</w:t>
            </w:r>
          </w:p>
        </w:tc>
        <w:tc>
          <w:tcPr>
            <w:tcW w:w="115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12</w:t>
            </w:r>
          </w:p>
        </w:tc>
      </w:tr>
      <w:tr w:rsidR="009663C5" w:rsidRPr="002D0FFA" w:rsidTr="00A8429C">
        <w:trPr>
          <w:trHeight w:val="332"/>
        </w:trPr>
        <w:tc>
          <w:tcPr>
            <w:tcW w:w="1878"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269" w:type="dxa"/>
            <w:gridSpan w:val="2"/>
            <w:vAlign w:val="center"/>
          </w:tcPr>
          <w:p w:rsidR="00E32946" w:rsidRPr="002D0FFA" w:rsidRDefault="00E32946" w:rsidP="001C54A3">
            <w:pPr>
              <w:pStyle w:val="ListParagraph"/>
              <w:numPr>
                <w:ilvl w:val="0"/>
                <w:numId w:val="66"/>
              </w:numPr>
              <w:spacing w:line="0" w:lineRule="atLeast"/>
              <w:ind w:left="301"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Victim redress mechanisms including transitional justice</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11</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w:t>
            </w:r>
          </w:p>
        </w:tc>
        <w:tc>
          <w:tcPr>
            <w:tcW w:w="1151"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w:t>
            </w:r>
          </w:p>
        </w:tc>
        <w:tc>
          <w:tcPr>
            <w:tcW w:w="1153"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9</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9</w:t>
            </w:r>
          </w:p>
        </w:tc>
        <w:tc>
          <w:tcPr>
            <w:tcW w:w="115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9</w:t>
            </w:r>
          </w:p>
        </w:tc>
      </w:tr>
      <w:tr w:rsidR="009663C5" w:rsidRPr="002D0FFA" w:rsidTr="00A8429C">
        <w:trPr>
          <w:trHeight w:val="332"/>
        </w:trPr>
        <w:tc>
          <w:tcPr>
            <w:tcW w:w="1878"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269" w:type="dxa"/>
            <w:gridSpan w:val="2"/>
            <w:vAlign w:val="center"/>
          </w:tcPr>
          <w:p w:rsidR="00E32946" w:rsidRPr="002D0FFA" w:rsidRDefault="00E32946" w:rsidP="001C54A3">
            <w:pPr>
              <w:pStyle w:val="ListParagraph"/>
              <w:numPr>
                <w:ilvl w:val="0"/>
                <w:numId w:val="66"/>
              </w:numPr>
              <w:spacing w:line="0" w:lineRule="atLeast"/>
              <w:ind w:left="301"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Community-oriented security services and oversight mechanisms</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16</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8</w:t>
            </w:r>
          </w:p>
        </w:tc>
        <w:tc>
          <w:tcPr>
            <w:tcW w:w="1151"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9</w:t>
            </w:r>
          </w:p>
        </w:tc>
        <w:tc>
          <w:tcPr>
            <w:tcW w:w="1153"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11</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15</w:t>
            </w:r>
          </w:p>
        </w:tc>
        <w:tc>
          <w:tcPr>
            <w:tcW w:w="115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15</w:t>
            </w:r>
          </w:p>
        </w:tc>
      </w:tr>
      <w:tr w:rsidR="009663C5" w:rsidRPr="002D0FFA" w:rsidTr="00A8429C">
        <w:trPr>
          <w:trHeight w:val="332"/>
        </w:trPr>
        <w:tc>
          <w:tcPr>
            <w:tcW w:w="1878"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269" w:type="dxa"/>
            <w:gridSpan w:val="2"/>
            <w:vAlign w:val="center"/>
          </w:tcPr>
          <w:p w:rsidR="00E32946" w:rsidRPr="002D0FFA" w:rsidRDefault="00E32946" w:rsidP="001C54A3">
            <w:pPr>
              <w:pStyle w:val="ListParagraph"/>
              <w:numPr>
                <w:ilvl w:val="0"/>
                <w:numId w:val="66"/>
              </w:numPr>
              <w:spacing w:line="0" w:lineRule="atLeast"/>
              <w:ind w:left="301" w:hanging="270"/>
              <w:rPr>
                <w:rFonts w:ascii="Times New Roman" w:hAnsi="Times New Roman"/>
                <w:color w:val="000000" w:themeColor="text1"/>
                <w:sz w:val="20"/>
                <w:szCs w:val="20"/>
              </w:rPr>
            </w:pPr>
            <w:r w:rsidRPr="002D0FFA">
              <w:rPr>
                <w:rFonts w:ascii="Times New Roman" w:hAnsi="Times New Roman"/>
                <w:color w:val="000000" w:themeColor="text1"/>
                <w:sz w:val="18"/>
                <w:szCs w:val="20"/>
              </w:rPr>
              <w:t>Across a) – c) utilizing joint UN approaches to rebuilding rule of law and justice sector institutions and services</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20"/>
              </w:rPr>
            </w:pPr>
            <w:r w:rsidRPr="002D0FFA">
              <w:rPr>
                <w:rFonts w:ascii="Times New Roman" w:hAnsi="Times New Roman" w:cs="Times New Roman"/>
                <w:i/>
                <w:color w:val="000000"/>
                <w:sz w:val="18"/>
              </w:rPr>
              <w:t>11</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20"/>
              </w:rPr>
            </w:pPr>
            <w:r w:rsidRPr="002D0FFA">
              <w:rPr>
                <w:rFonts w:ascii="Times New Roman" w:hAnsi="Times New Roman" w:cs="Times New Roman"/>
                <w:color w:val="000000"/>
                <w:sz w:val="18"/>
              </w:rPr>
              <w:t>3</w:t>
            </w:r>
          </w:p>
        </w:tc>
        <w:tc>
          <w:tcPr>
            <w:tcW w:w="1151"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20"/>
              </w:rPr>
            </w:pPr>
            <w:r w:rsidRPr="002D0FFA">
              <w:rPr>
                <w:rFonts w:ascii="Times New Roman" w:hAnsi="Times New Roman" w:cs="Times New Roman"/>
                <w:color w:val="000000"/>
                <w:sz w:val="18"/>
              </w:rPr>
              <w:t>7</w:t>
            </w:r>
          </w:p>
        </w:tc>
        <w:tc>
          <w:tcPr>
            <w:tcW w:w="1153"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20"/>
              </w:rPr>
            </w:pPr>
            <w:r w:rsidRPr="002D0FFA">
              <w:rPr>
                <w:rFonts w:ascii="Times New Roman" w:hAnsi="Times New Roman" w:cs="Times New Roman"/>
                <w:color w:val="000000"/>
                <w:sz w:val="18"/>
              </w:rPr>
              <w:t>10</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20"/>
              </w:rPr>
            </w:pPr>
            <w:r w:rsidRPr="002D0FFA">
              <w:rPr>
                <w:rFonts w:ascii="Times New Roman" w:hAnsi="Times New Roman" w:cs="Times New Roman"/>
                <w:color w:val="000000"/>
                <w:sz w:val="18"/>
              </w:rPr>
              <w:t>10</w:t>
            </w:r>
          </w:p>
        </w:tc>
        <w:tc>
          <w:tcPr>
            <w:tcW w:w="115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20"/>
              </w:rPr>
            </w:pPr>
            <w:r w:rsidRPr="002D0FFA">
              <w:rPr>
                <w:rFonts w:ascii="Times New Roman" w:hAnsi="Times New Roman" w:cs="Times New Roman"/>
                <w:color w:val="000000"/>
                <w:sz w:val="18"/>
              </w:rPr>
              <w:t>10</w:t>
            </w:r>
          </w:p>
        </w:tc>
      </w:tr>
      <w:tr w:rsidR="009663C5" w:rsidRPr="002D0FFA" w:rsidTr="00A8429C">
        <w:tc>
          <w:tcPr>
            <w:tcW w:w="1878" w:type="dxa"/>
            <w:vMerge w:val="restart"/>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#3</w:t>
            </w:r>
          </w:p>
          <w:p w:rsidR="00E32946" w:rsidRPr="002D0FFA" w:rsidRDefault="00E32946" w:rsidP="001C54A3">
            <w:pPr>
              <w:spacing w:after="0" w:line="0" w:lineRule="atLeast"/>
              <w:jc w:val="center"/>
              <w:rPr>
                <w:rFonts w:ascii="Times New Roman" w:hAnsi="Times New Roman" w:cs="Times New Roman"/>
                <w:b/>
                <w:color w:val="000000" w:themeColor="text1"/>
                <w:sz w:val="20"/>
                <w:szCs w:val="20"/>
              </w:rPr>
            </w:pPr>
            <w:r w:rsidRPr="002D0FFA">
              <w:rPr>
                <w:rFonts w:ascii="Times New Roman" w:hAnsi="Times New Roman" w:cs="Times New Roman"/>
                <w:b/>
                <w:color w:val="000000" w:themeColor="text1"/>
                <w:sz w:val="20"/>
                <w:szCs w:val="20"/>
              </w:rPr>
              <w:t>RESILIENCE</w:t>
            </w:r>
          </w:p>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167" w:type="dxa"/>
            <w:vMerge w:val="restart"/>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 xml:space="preserve">3.3.1. Evidence-based assessment and planning tools and mechanisms applied to enable implementation of gender-sensitive and risk-informed </w:t>
            </w:r>
            <w:r w:rsidRPr="002D0FFA">
              <w:rPr>
                <w:rFonts w:ascii="Times New Roman" w:hAnsi="Times New Roman" w:cs="Times New Roman"/>
                <w:bCs/>
                <w:color w:val="000000" w:themeColor="text1"/>
                <w:sz w:val="20"/>
                <w:szCs w:val="20"/>
              </w:rPr>
              <w:t>prevention and</w:t>
            </w:r>
            <w:r w:rsidRPr="002D0FFA">
              <w:rPr>
                <w:rFonts w:ascii="Times New Roman" w:hAnsi="Times New Roman" w:cs="Times New Roman"/>
                <w:color w:val="000000" w:themeColor="text1"/>
                <w:sz w:val="20"/>
                <w:szCs w:val="20"/>
              </w:rPr>
              <w:t xml:space="preserve"> preparedness to limit the impact of natural hazards and pandemics and promote peaceful, just and inclusive societies </w:t>
            </w:r>
          </w:p>
        </w:tc>
        <w:tc>
          <w:tcPr>
            <w:tcW w:w="9183" w:type="dxa"/>
            <w:gridSpan w:val="11"/>
            <w:vAlign w:val="center"/>
          </w:tcPr>
          <w:p w:rsidR="00E32946" w:rsidRPr="002D0FFA" w:rsidRDefault="005A76A2" w:rsidP="001C54A3">
            <w:pPr>
              <w:spacing w:after="0" w:line="0" w:lineRule="atLeast"/>
              <w:rPr>
                <w:rFonts w:ascii="Times New Roman" w:hAnsi="Times New Roman" w:cs="Times New Roman"/>
                <w:color w:val="000000" w:themeColor="text1"/>
                <w:sz w:val="18"/>
                <w:szCs w:val="18"/>
              </w:rPr>
            </w:pPr>
            <w:r w:rsidRPr="002D0FFA">
              <w:rPr>
                <w:rFonts w:ascii="Times New Roman" w:hAnsi="Times New Roman" w:cs="Times New Roman"/>
                <w:b/>
                <w:color w:val="000000" w:themeColor="text1"/>
                <w:sz w:val="18"/>
                <w:szCs w:val="18"/>
              </w:rPr>
              <w:t xml:space="preserve">3.3.1.1  </w:t>
            </w:r>
            <w:r w:rsidR="00E32946" w:rsidRPr="002D0FFA">
              <w:rPr>
                <w:rFonts w:ascii="Times New Roman" w:hAnsi="Times New Roman" w:cs="Times New Roman"/>
                <w:b/>
                <w:color w:val="000000" w:themeColor="text1"/>
                <w:sz w:val="18"/>
                <w:szCs w:val="18"/>
              </w:rPr>
              <w:t xml:space="preserve">Number of countries with operational end-to-end multi-sectoral early warning systems (EWS) to limit the gender-differentiated impact of: </w:t>
            </w:r>
          </w:p>
        </w:tc>
      </w:tr>
      <w:tr w:rsidR="009663C5" w:rsidRPr="002D0FFA" w:rsidTr="00A8429C">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269" w:type="dxa"/>
            <w:gridSpan w:val="2"/>
            <w:vAlign w:val="center"/>
          </w:tcPr>
          <w:p w:rsidR="00E32946" w:rsidRPr="002D0FFA" w:rsidRDefault="00E32946" w:rsidP="001C54A3">
            <w:pPr>
              <w:pStyle w:val="ListParagraph"/>
              <w:numPr>
                <w:ilvl w:val="0"/>
                <w:numId w:val="67"/>
              </w:numPr>
              <w:spacing w:line="0" w:lineRule="atLeast"/>
              <w:ind w:left="211"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Natural hazards</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26</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6</w:t>
            </w:r>
          </w:p>
        </w:tc>
        <w:tc>
          <w:tcPr>
            <w:tcW w:w="1151"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10</w:t>
            </w:r>
          </w:p>
        </w:tc>
        <w:tc>
          <w:tcPr>
            <w:tcW w:w="1153"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14</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24</w:t>
            </w:r>
          </w:p>
        </w:tc>
        <w:tc>
          <w:tcPr>
            <w:tcW w:w="115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25</w:t>
            </w:r>
          </w:p>
        </w:tc>
      </w:tr>
      <w:tr w:rsidR="009663C5" w:rsidRPr="002D0FFA" w:rsidTr="00A8429C">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269" w:type="dxa"/>
            <w:gridSpan w:val="2"/>
            <w:vAlign w:val="center"/>
          </w:tcPr>
          <w:p w:rsidR="00E32946" w:rsidRPr="002D0FFA" w:rsidRDefault="00E32946" w:rsidP="001C54A3">
            <w:pPr>
              <w:pStyle w:val="ListParagraph"/>
              <w:numPr>
                <w:ilvl w:val="0"/>
                <w:numId w:val="67"/>
              </w:numPr>
              <w:spacing w:line="0" w:lineRule="atLeast"/>
              <w:ind w:left="211"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Health shocks (e.g. pandemics)</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8</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w:t>
            </w:r>
          </w:p>
        </w:tc>
        <w:tc>
          <w:tcPr>
            <w:tcW w:w="1151"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w:t>
            </w:r>
          </w:p>
        </w:tc>
        <w:tc>
          <w:tcPr>
            <w:tcW w:w="1153"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w:t>
            </w:r>
          </w:p>
        </w:tc>
        <w:tc>
          <w:tcPr>
            <w:tcW w:w="115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w:t>
            </w:r>
          </w:p>
        </w:tc>
      </w:tr>
      <w:tr w:rsidR="009663C5" w:rsidRPr="002D0FFA" w:rsidTr="00A8429C">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269" w:type="dxa"/>
            <w:gridSpan w:val="2"/>
            <w:vAlign w:val="center"/>
          </w:tcPr>
          <w:p w:rsidR="00E32946" w:rsidRPr="002D0FFA" w:rsidRDefault="00E32946" w:rsidP="001C54A3">
            <w:pPr>
              <w:pStyle w:val="ListParagraph"/>
              <w:numPr>
                <w:ilvl w:val="0"/>
                <w:numId w:val="67"/>
              </w:numPr>
              <w:spacing w:line="0" w:lineRule="atLeast"/>
              <w:ind w:left="211"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Economic crises</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10</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0</w:t>
            </w:r>
          </w:p>
        </w:tc>
        <w:tc>
          <w:tcPr>
            <w:tcW w:w="1151"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w:t>
            </w:r>
          </w:p>
        </w:tc>
        <w:tc>
          <w:tcPr>
            <w:tcW w:w="1153"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w:t>
            </w:r>
          </w:p>
        </w:tc>
        <w:tc>
          <w:tcPr>
            <w:tcW w:w="115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w:t>
            </w:r>
          </w:p>
        </w:tc>
      </w:tr>
      <w:tr w:rsidR="009663C5" w:rsidRPr="002D0FFA" w:rsidTr="00A8429C">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269" w:type="dxa"/>
            <w:gridSpan w:val="2"/>
            <w:vAlign w:val="center"/>
          </w:tcPr>
          <w:p w:rsidR="00E32946" w:rsidRPr="002D0FFA" w:rsidRDefault="00E32946" w:rsidP="001C54A3">
            <w:pPr>
              <w:pStyle w:val="ListParagraph"/>
              <w:numPr>
                <w:ilvl w:val="0"/>
                <w:numId w:val="67"/>
              </w:numPr>
              <w:spacing w:line="0" w:lineRule="atLeast"/>
              <w:ind w:left="211" w:hanging="180"/>
              <w:rPr>
                <w:rFonts w:ascii="Times New Roman" w:hAnsi="Times New Roman"/>
                <w:color w:val="000000" w:themeColor="text1"/>
                <w:sz w:val="18"/>
                <w:szCs w:val="18"/>
              </w:rPr>
            </w:pPr>
            <w:r w:rsidRPr="002D0FFA">
              <w:rPr>
                <w:rFonts w:ascii="Times New Roman" w:hAnsi="Times New Roman"/>
                <w:color w:val="000000" w:themeColor="text1"/>
                <w:sz w:val="18"/>
                <w:szCs w:val="18"/>
              </w:rPr>
              <w:t>Other risk factors</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9</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w:t>
            </w:r>
          </w:p>
        </w:tc>
        <w:tc>
          <w:tcPr>
            <w:tcW w:w="1151"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w:t>
            </w:r>
          </w:p>
        </w:tc>
        <w:tc>
          <w:tcPr>
            <w:tcW w:w="1153"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w:t>
            </w:r>
          </w:p>
        </w:tc>
        <w:tc>
          <w:tcPr>
            <w:tcW w:w="115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w:t>
            </w:r>
          </w:p>
        </w:tc>
      </w:tr>
      <w:tr w:rsidR="009663C5" w:rsidRPr="002D0FFA" w:rsidTr="0053340D">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Del="008B2D40" w:rsidRDefault="00E32946" w:rsidP="001C54A3">
            <w:pPr>
              <w:spacing w:after="0" w:line="0" w:lineRule="atLeast"/>
              <w:rPr>
                <w:rFonts w:ascii="Times New Roman" w:hAnsi="Times New Roman" w:cs="Times New Roman"/>
                <w:color w:val="000000" w:themeColor="text1"/>
                <w:sz w:val="20"/>
                <w:szCs w:val="20"/>
              </w:rPr>
            </w:pPr>
          </w:p>
        </w:tc>
        <w:tc>
          <w:tcPr>
            <w:tcW w:w="2269" w:type="dxa"/>
            <w:gridSpan w:val="2"/>
            <w:vAlign w:val="center"/>
          </w:tcPr>
          <w:p w:rsidR="00E32946" w:rsidRPr="002D0FFA" w:rsidRDefault="005A76A2" w:rsidP="001C54A3">
            <w:pPr>
              <w:spacing w:after="0" w:line="0" w:lineRule="atLeast"/>
              <w:rPr>
                <w:rFonts w:ascii="Times New Roman" w:hAnsi="Times New Roman" w:cs="Times New Roman"/>
                <w:b/>
                <w:sz w:val="18"/>
                <w:szCs w:val="18"/>
                <w:lang w:val="en-US"/>
              </w:rPr>
            </w:pPr>
            <w:r w:rsidRPr="002D0FFA">
              <w:rPr>
                <w:rFonts w:ascii="Times New Roman" w:hAnsi="Times New Roman" w:cs="Times New Roman"/>
                <w:b/>
                <w:color w:val="000000" w:themeColor="text1"/>
                <w:sz w:val="18"/>
                <w:szCs w:val="18"/>
              </w:rPr>
              <w:t xml:space="preserve">3.3.1.2  </w:t>
            </w:r>
            <w:r w:rsidR="00E32946" w:rsidRPr="002D0FFA">
              <w:rPr>
                <w:rFonts w:ascii="Times New Roman" w:hAnsi="Times New Roman" w:cs="Times New Roman"/>
                <w:b/>
                <w:color w:val="000000" w:themeColor="text1"/>
                <w:sz w:val="18"/>
                <w:szCs w:val="18"/>
              </w:rPr>
              <w:t>Number of countries requesting the application of tools such as the UNDG conflict and development analysis (CDAs) to inform planning and programming in key sectors</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sz w:val="18"/>
                <w:szCs w:val="18"/>
              </w:rPr>
              <w:t>3</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w:t>
            </w:r>
          </w:p>
        </w:tc>
        <w:tc>
          <w:tcPr>
            <w:tcW w:w="1151"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w:t>
            </w:r>
          </w:p>
        </w:tc>
        <w:tc>
          <w:tcPr>
            <w:tcW w:w="1153"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w:t>
            </w:r>
          </w:p>
        </w:tc>
        <w:tc>
          <w:tcPr>
            <w:tcW w:w="1151" w:type="dxa"/>
            <w:gridSpan w:val="2"/>
            <w:shd w:val="clear" w:color="auto" w:fill="auto"/>
            <w:vAlign w:val="center"/>
          </w:tcPr>
          <w:p w:rsidR="00E32946" w:rsidRPr="002D0FFA" w:rsidRDefault="00993028"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w:t>
            </w:r>
          </w:p>
        </w:tc>
        <w:tc>
          <w:tcPr>
            <w:tcW w:w="1158" w:type="dxa"/>
            <w:shd w:val="clear" w:color="auto" w:fill="auto"/>
            <w:vAlign w:val="center"/>
          </w:tcPr>
          <w:p w:rsidR="00E32946" w:rsidRPr="002D0FFA" w:rsidRDefault="00993028"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w:t>
            </w:r>
          </w:p>
        </w:tc>
      </w:tr>
      <w:tr w:rsidR="009663C5" w:rsidRPr="002D0FFA" w:rsidTr="00A8429C">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269" w:type="dxa"/>
            <w:gridSpan w:val="2"/>
            <w:vAlign w:val="center"/>
          </w:tcPr>
          <w:p w:rsidR="00E32946" w:rsidRPr="002D0FFA" w:rsidRDefault="005A76A2" w:rsidP="001C54A3">
            <w:pPr>
              <w:spacing w:after="0" w:line="0" w:lineRule="atLeast"/>
              <w:rPr>
                <w:rFonts w:ascii="Times New Roman" w:hAnsi="Times New Roman" w:cs="Times New Roman"/>
                <w:b/>
                <w:color w:val="000000" w:themeColor="text1"/>
                <w:sz w:val="18"/>
                <w:szCs w:val="18"/>
              </w:rPr>
            </w:pPr>
            <w:r w:rsidRPr="002D0FFA">
              <w:rPr>
                <w:rFonts w:ascii="Times New Roman" w:eastAsia="Times New Roman" w:hAnsi="Times New Roman" w:cs="Times New Roman"/>
                <w:b/>
                <w:color w:val="000000" w:themeColor="text1"/>
                <w:sz w:val="18"/>
                <w:szCs w:val="18"/>
              </w:rPr>
              <w:t xml:space="preserve">3.3.1.3  </w:t>
            </w:r>
            <w:r w:rsidR="00E32946" w:rsidRPr="002D0FFA">
              <w:rPr>
                <w:rFonts w:ascii="Times New Roman" w:eastAsia="Times New Roman" w:hAnsi="Times New Roman" w:cs="Times New Roman"/>
                <w:b/>
                <w:color w:val="000000" w:themeColor="text1"/>
                <w:sz w:val="18"/>
                <w:szCs w:val="18"/>
              </w:rPr>
              <w:t>Number of countries with sub-national mechanisms for mitigating risks to urban centres</w:t>
            </w:r>
            <w:r w:rsidR="00E32946" w:rsidRPr="002D0FFA">
              <w:rPr>
                <w:rStyle w:val="FootnoteReference"/>
                <w:rFonts w:ascii="Times New Roman" w:eastAsia="Times New Roman" w:hAnsi="Times New Roman" w:cs="Times New Roman"/>
                <w:b/>
                <w:color w:val="000000" w:themeColor="text1"/>
                <w:sz w:val="18"/>
                <w:szCs w:val="18"/>
              </w:rPr>
              <w:footnoteReference w:id="31"/>
            </w:r>
            <w:r w:rsidR="00E32946" w:rsidRPr="002D0FFA">
              <w:rPr>
                <w:rFonts w:ascii="Times New Roman" w:eastAsia="Times New Roman" w:hAnsi="Times New Roman" w:cs="Times New Roman"/>
                <w:b/>
                <w:color w:val="000000" w:themeColor="text1"/>
                <w:sz w:val="18"/>
                <w:szCs w:val="18"/>
              </w:rPr>
              <w:t xml:space="preserve"> </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20"/>
              </w:rPr>
            </w:pPr>
            <w:r w:rsidRPr="002D0FFA">
              <w:rPr>
                <w:rFonts w:ascii="Times New Roman" w:hAnsi="Times New Roman" w:cs="Times New Roman"/>
                <w:i/>
                <w:color w:val="000000"/>
                <w:sz w:val="18"/>
              </w:rPr>
              <w:t>16</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20"/>
              </w:rPr>
            </w:pPr>
            <w:r w:rsidRPr="002D0FFA">
              <w:rPr>
                <w:rFonts w:ascii="Times New Roman" w:hAnsi="Times New Roman" w:cs="Times New Roman"/>
                <w:color w:val="000000"/>
                <w:sz w:val="18"/>
              </w:rPr>
              <w:t>8</w:t>
            </w:r>
          </w:p>
        </w:tc>
        <w:tc>
          <w:tcPr>
            <w:tcW w:w="1151"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20"/>
              </w:rPr>
            </w:pPr>
            <w:r w:rsidRPr="002D0FFA">
              <w:rPr>
                <w:rFonts w:ascii="Times New Roman" w:hAnsi="Times New Roman" w:cs="Times New Roman"/>
                <w:color w:val="000000"/>
                <w:sz w:val="18"/>
              </w:rPr>
              <w:t>10</w:t>
            </w:r>
          </w:p>
        </w:tc>
        <w:tc>
          <w:tcPr>
            <w:tcW w:w="1153"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20"/>
              </w:rPr>
            </w:pPr>
            <w:r w:rsidRPr="002D0FFA">
              <w:rPr>
                <w:rFonts w:ascii="Times New Roman" w:hAnsi="Times New Roman" w:cs="Times New Roman"/>
                <w:color w:val="000000"/>
                <w:sz w:val="18"/>
              </w:rPr>
              <w:t>11</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20"/>
              </w:rPr>
            </w:pPr>
            <w:r w:rsidRPr="002D0FFA">
              <w:rPr>
                <w:rFonts w:ascii="Times New Roman" w:hAnsi="Times New Roman" w:cs="Times New Roman"/>
                <w:color w:val="000000"/>
                <w:sz w:val="18"/>
              </w:rPr>
              <w:t>14</w:t>
            </w:r>
          </w:p>
        </w:tc>
        <w:tc>
          <w:tcPr>
            <w:tcW w:w="115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20"/>
              </w:rPr>
            </w:pPr>
            <w:r w:rsidRPr="002D0FFA">
              <w:rPr>
                <w:rFonts w:ascii="Times New Roman" w:hAnsi="Times New Roman" w:cs="Times New Roman"/>
                <w:color w:val="000000"/>
                <w:sz w:val="18"/>
              </w:rPr>
              <w:t>15</w:t>
            </w:r>
          </w:p>
        </w:tc>
      </w:tr>
      <w:tr w:rsidR="009663C5" w:rsidRPr="002D0FFA" w:rsidTr="00A8429C">
        <w:tc>
          <w:tcPr>
            <w:tcW w:w="1878"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167" w:type="dxa"/>
            <w:vMerge w:val="restart"/>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3.3.2 Gender-responsive and risk-informed mechanisms supported to build consensus, improve social dialogue and promote peaceful, just and inclusive societies</w:t>
            </w:r>
          </w:p>
        </w:tc>
        <w:tc>
          <w:tcPr>
            <w:tcW w:w="2269" w:type="dxa"/>
            <w:gridSpan w:val="2"/>
            <w:vAlign w:val="center"/>
          </w:tcPr>
          <w:p w:rsidR="00E32946" w:rsidRPr="002D0FFA" w:rsidRDefault="005A76A2"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3.3.2.1  </w:t>
            </w:r>
            <w:r w:rsidR="00E32946" w:rsidRPr="002D0FFA">
              <w:rPr>
                <w:rFonts w:ascii="Times New Roman" w:hAnsi="Times New Roman" w:cs="Times New Roman"/>
                <w:b/>
                <w:color w:val="000000" w:themeColor="text1"/>
                <w:sz w:val="18"/>
                <w:szCs w:val="18"/>
              </w:rPr>
              <w:t>Proportion of women in leadership positions within social dialogue and reconciliation mechanisms that promote peaceful, just and inclusive societies</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13</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19%</w:t>
            </w:r>
          </w:p>
        </w:tc>
        <w:tc>
          <w:tcPr>
            <w:tcW w:w="1151"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27%</w:t>
            </w:r>
          </w:p>
        </w:tc>
        <w:tc>
          <w:tcPr>
            <w:tcW w:w="1153"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34%</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38%</w:t>
            </w:r>
          </w:p>
        </w:tc>
        <w:tc>
          <w:tcPr>
            <w:tcW w:w="115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42%</w:t>
            </w:r>
          </w:p>
        </w:tc>
      </w:tr>
      <w:tr w:rsidR="009663C5" w:rsidRPr="002D0FFA" w:rsidTr="00A8429C">
        <w:tc>
          <w:tcPr>
            <w:tcW w:w="1878"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269" w:type="dxa"/>
            <w:gridSpan w:val="2"/>
            <w:vAlign w:val="center"/>
          </w:tcPr>
          <w:p w:rsidR="00E32946" w:rsidRPr="002D0FFA" w:rsidRDefault="005A76A2"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3.3.2.2  </w:t>
            </w:r>
            <w:r w:rsidR="00E32946" w:rsidRPr="002D0FFA">
              <w:rPr>
                <w:rFonts w:ascii="Times New Roman" w:hAnsi="Times New Roman" w:cs="Times New Roman"/>
                <w:b/>
                <w:color w:val="000000" w:themeColor="text1"/>
                <w:sz w:val="18"/>
                <w:szCs w:val="18"/>
              </w:rPr>
              <w:t xml:space="preserve">Number of countries with improved capacities for dialogue, </w:t>
            </w:r>
            <w:r w:rsidR="00E32946" w:rsidRPr="002D0FFA">
              <w:rPr>
                <w:rFonts w:ascii="Times New Roman" w:hAnsi="Times New Roman" w:cs="Times New Roman"/>
                <w:b/>
                <w:color w:val="000000" w:themeColor="text1"/>
                <w:sz w:val="18"/>
                <w:szCs w:val="18"/>
              </w:rPr>
              <w:lastRenderedPageBreak/>
              <w:t>consensus-building and reconciliation around contested issues, with equal participation of women and men</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lastRenderedPageBreak/>
              <w:t>23</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11</w:t>
            </w:r>
          </w:p>
        </w:tc>
        <w:tc>
          <w:tcPr>
            <w:tcW w:w="1151"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15</w:t>
            </w:r>
          </w:p>
        </w:tc>
        <w:tc>
          <w:tcPr>
            <w:tcW w:w="1153"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20</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23</w:t>
            </w:r>
          </w:p>
        </w:tc>
        <w:tc>
          <w:tcPr>
            <w:tcW w:w="115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23</w:t>
            </w:r>
          </w:p>
        </w:tc>
      </w:tr>
      <w:tr w:rsidR="009663C5" w:rsidRPr="002D0FFA" w:rsidTr="00A14C9E">
        <w:trPr>
          <w:trHeight w:val="404"/>
        </w:trPr>
        <w:tc>
          <w:tcPr>
            <w:tcW w:w="1878" w:type="dxa"/>
            <w:vMerge w:val="restart"/>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#4</w:t>
            </w:r>
          </w:p>
          <w:p w:rsidR="00E32946" w:rsidRPr="002D0FFA" w:rsidRDefault="00E32946" w:rsidP="001C54A3">
            <w:pPr>
              <w:spacing w:after="0" w:line="0" w:lineRule="atLeast"/>
              <w:jc w:val="center"/>
              <w:rPr>
                <w:rFonts w:ascii="Times New Roman" w:hAnsi="Times New Roman" w:cs="Times New Roman"/>
                <w:b/>
                <w:color w:val="000000" w:themeColor="text1"/>
                <w:sz w:val="20"/>
                <w:szCs w:val="20"/>
              </w:rPr>
            </w:pPr>
            <w:r w:rsidRPr="002D0FFA">
              <w:rPr>
                <w:rFonts w:ascii="Times New Roman" w:hAnsi="Times New Roman" w:cs="Times New Roman"/>
                <w:b/>
                <w:color w:val="000000" w:themeColor="text1"/>
                <w:sz w:val="20"/>
                <w:szCs w:val="20"/>
              </w:rPr>
              <w:t>SUSTAINABLE PLANET</w:t>
            </w:r>
          </w:p>
        </w:tc>
        <w:tc>
          <w:tcPr>
            <w:tcW w:w="2167" w:type="dxa"/>
            <w:vMerge w:val="restart"/>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3.4.1 Innovative nature-based and gender-responsive solutions developed, financed and applied for sustainable recovery</w:t>
            </w:r>
          </w:p>
        </w:tc>
        <w:tc>
          <w:tcPr>
            <w:tcW w:w="9183" w:type="dxa"/>
            <w:gridSpan w:val="11"/>
            <w:vAlign w:val="center"/>
          </w:tcPr>
          <w:p w:rsidR="00E32946" w:rsidRPr="002D0FFA" w:rsidRDefault="005A76A2"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3.4.1.1  </w:t>
            </w:r>
            <w:r w:rsidR="00E32946" w:rsidRPr="002D0FFA">
              <w:rPr>
                <w:rFonts w:ascii="Times New Roman" w:hAnsi="Times New Roman" w:cs="Times New Roman"/>
                <w:b/>
                <w:color w:val="000000" w:themeColor="text1"/>
                <w:sz w:val="18"/>
                <w:szCs w:val="18"/>
              </w:rPr>
              <w:t>Number of countries in special situations implementing innovative solutions at scale for sustainable recovery:</w:t>
            </w:r>
          </w:p>
        </w:tc>
      </w:tr>
      <w:tr w:rsidR="009663C5" w:rsidRPr="002D0FFA" w:rsidTr="00A8429C">
        <w:trPr>
          <w:trHeight w:val="305"/>
        </w:trPr>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250" w:type="dxa"/>
            <w:vAlign w:val="center"/>
          </w:tcPr>
          <w:p w:rsidR="00E32946" w:rsidRPr="002D0FFA" w:rsidRDefault="00E32946" w:rsidP="001C54A3">
            <w:pPr>
              <w:pStyle w:val="ListParagraph"/>
              <w:numPr>
                <w:ilvl w:val="0"/>
                <w:numId w:val="68"/>
              </w:numPr>
              <w:spacing w:line="0" w:lineRule="atLeast"/>
              <w:ind w:left="301"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Nature-based</w:t>
            </w:r>
          </w:p>
        </w:tc>
        <w:tc>
          <w:tcPr>
            <w:tcW w:w="1155"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0</w:t>
            </w:r>
          </w:p>
        </w:tc>
        <w:tc>
          <w:tcPr>
            <w:tcW w:w="1156"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0</w:t>
            </w:r>
          </w:p>
        </w:tc>
        <w:tc>
          <w:tcPr>
            <w:tcW w:w="1155"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0</w:t>
            </w:r>
          </w:p>
        </w:tc>
        <w:tc>
          <w:tcPr>
            <w:tcW w:w="1156"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0</w:t>
            </w:r>
          </w:p>
        </w:tc>
        <w:tc>
          <w:tcPr>
            <w:tcW w:w="1155"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0</w:t>
            </w:r>
          </w:p>
        </w:tc>
        <w:tc>
          <w:tcPr>
            <w:tcW w:w="1156"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0</w:t>
            </w:r>
          </w:p>
        </w:tc>
      </w:tr>
      <w:tr w:rsidR="009663C5" w:rsidRPr="002D0FFA" w:rsidTr="00A8429C">
        <w:trPr>
          <w:trHeight w:val="305"/>
        </w:trPr>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250" w:type="dxa"/>
            <w:vAlign w:val="center"/>
          </w:tcPr>
          <w:p w:rsidR="00E32946" w:rsidRPr="002D0FFA" w:rsidRDefault="00E32946" w:rsidP="001C54A3">
            <w:pPr>
              <w:pStyle w:val="ListParagraph"/>
              <w:numPr>
                <w:ilvl w:val="0"/>
                <w:numId w:val="68"/>
              </w:numPr>
              <w:spacing w:line="0" w:lineRule="atLeast"/>
              <w:ind w:left="301"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Gender-responsive</w:t>
            </w:r>
          </w:p>
        </w:tc>
        <w:tc>
          <w:tcPr>
            <w:tcW w:w="1155"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1</w:t>
            </w:r>
          </w:p>
        </w:tc>
        <w:tc>
          <w:tcPr>
            <w:tcW w:w="1156"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1</w:t>
            </w:r>
          </w:p>
        </w:tc>
        <w:tc>
          <w:tcPr>
            <w:tcW w:w="1155"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1</w:t>
            </w:r>
          </w:p>
        </w:tc>
        <w:tc>
          <w:tcPr>
            <w:tcW w:w="1156"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1</w:t>
            </w:r>
          </w:p>
        </w:tc>
        <w:tc>
          <w:tcPr>
            <w:tcW w:w="1155"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1</w:t>
            </w:r>
          </w:p>
        </w:tc>
        <w:tc>
          <w:tcPr>
            <w:tcW w:w="1156"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1</w:t>
            </w:r>
          </w:p>
        </w:tc>
      </w:tr>
      <w:tr w:rsidR="009663C5" w:rsidRPr="002D0FFA" w:rsidTr="00B4688E">
        <w:trPr>
          <w:trHeight w:val="260"/>
        </w:trPr>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9183" w:type="dxa"/>
            <w:gridSpan w:val="11"/>
            <w:shd w:val="clear" w:color="auto" w:fill="D9D9D9" w:themeFill="background1" w:themeFillShade="D9"/>
            <w:vAlign w:val="center"/>
          </w:tcPr>
          <w:p w:rsidR="00E32946" w:rsidRPr="002D0FFA" w:rsidRDefault="00E32946" w:rsidP="001C54A3">
            <w:pPr>
              <w:spacing w:after="0" w:line="0" w:lineRule="atLeast"/>
              <w:rPr>
                <w:rFonts w:ascii="Times New Roman" w:hAnsi="Times New Roman" w:cs="Times New Roman"/>
                <w:color w:val="000000" w:themeColor="text1"/>
                <w:sz w:val="18"/>
                <w:szCs w:val="18"/>
              </w:rPr>
            </w:pPr>
            <w:r w:rsidRPr="002D0FFA">
              <w:rPr>
                <w:rFonts w:ascii="Times New Roman" w:hAnsi="Times New Roman"/>
                <w:b/>
                <w:color w:val="000000" w:themeColor="text1"/>
                <w:sz w:val="18"/>
                <w:szCs w:val="18"/>
              </w:rPr>
              <w:t>Note</w:t>
            </w:r>
            <w:r w:rsidRPr="002D0FFA">
              <w:rPr>
                <w:rFonts w:ascii="Times New Roman" w:hAnsi="Times New Roman"/>
                <w:color w:val="000000" w:themeColor="text1"/>
                <w:sz w:val="18"/>
                <w:szCs w:val="18"/>
              </w:rPr>
              <w:t xml:space="preserve">: No country reported on component a) and only </w:t>
            </w:r>
            <w:r w:rsidR="00A12C0F">
              <w:rPr>
                <w:rFonts w:ascii="Times New Roman" w:hAnsi="Times New Roman"/>
                <w:color w:val="000000" w:themeColor="text1"/>
                <w:sz w:val="18"/>
                <w:szCs w:val="18"/>
              </w:rPr>
              <w:t>one</w:t>
            </w:r>
            <w:r w:rsidRPr="002D0FFA">
              <w:rPr>
                <w:rFonts w:ascii="Times New Roman" w:hAnsi="Times New Roman"/>
                <w:color w:val="000000" w:themeColor="text1"/>
                <w:sz w:val="18"/>
                <w:szCs w:val="18"/>
              </w:rPr>
              <w:t xml:space="preserve"> country reported on component b).</w:t>
            </w:r>
          </w:p>
        </w:tc>
      </w:tr>
      <w:tr w:rsidR="009663C5" w:rsidRPr="002D0FFA" w:rsidTr="00A8429C">
        <w:tc>
          <w:tcPr>
            <w:tcW w:w="1878" w:type="dxa"/>
            <w:vMerge w:val="restart"/>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#5</w:t>
            </w:r>
          </w:p>
          <w:p w:rsidR="00E32946" w:rsidRPr="002D0FFA" w:rsidRDefault="00E32946" w:rsidP="001C54A3">
            <w:pPr>
              <w:spacing w:after="0" w:line="0" w:lineRule="atLeast"/>
              <w:jc w:val="center"/>
              <w:rPr>
                <w:rFonts w:ascii="Times New Roman" w:hAnsi="Times New Roman" w:cs="Times New Roman"/>
                <w:b/>
                <w:color w:val="000000" w:themeColor="text1"/>
                <w:sz w:val="20"/>
                <w:szCs w:val="20"/>
              </w:rPr>
            </w:pPr>
            <w:r w:rsidRPr="002D0FFA">
              <w:rPr>
                <w:rFonts w:ascii="Times New Roman" w:hAnsi="Times New Roman" w:cs="Times New Roman"/>
                <w:b/>
                <w:color w:val="000000" w:themeColor="text1"/>
                <w:sz w:val="20"/>
                <w:szCs w:val="20"/>
              </w:rPr>
              <w:t>ENERGY</w:t>
            </w:r>
          </w:p>
        </w:tc>
        <w:tc>
          <w:tcPr>
            <w:tcW w:w="2167" w:type="dxa"/>
            <w:vMerge w:val="restart"/>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3.5.1 Energy access re-established for crisis-affected populations, with a focus on gender-sensitive, risk-informed and sustainable recovery</w:t>
            </w:r>
          </w:p>
        </w:tc>
        <w:tc>
          <w:tcPr>
            <w:tcW w:w="9183" w:type="dxa"/>
            <w:gridSpan w:val="11"/>
            <w:vAlign w:val="center"/>
          </w:tcPr>
          <w:p w:rsidR="00E32946" w:rsidRPr="002D0FFA" w:rsidRDefault="005A76A2"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3.5.1.1  </w:t>
            </w:r>
            <w:r w:rsidR="00E32946" w:rsidRPr="002D0FFA">
              <w:rPr>
                <w:rFonts w:ascii="Times New Roman" w:hAnsi="Times New Roman" w:cs="Times New Roman"/>
                <w:b/>
                <w:color w:val="000000" w:themeColor="text1"/>
                <w:sz w:val="18"/>
                <w:szCs w:val="18"/>
              </w:rPr>
              <w:t>Number of crisis-affected people with energy access restored, disaggregated by sex of head of household and other relevant characteristics</w:t>
            </w:r>
          </w:p>
        </w:tc>
      </w:tr>
      <w:tr w:rsidR="009663C5" w:rsidRPr="002D0FFA" w:rsidTr="00A8429C">
        <w:trPr>
          <w:trHeight w:val="70"/>
        </w:trPr>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269" w:type="dxa"/>
            <w:gridSpan w:val="2"/>
            <w:vAlign w:val="center"/>
          </w:tcPr>
          <w:p w:rsidR="00E32946" w:rsidRPr="002D0FFA" w:rsidRDefault="00E32946" w:rsidP="001C54A3">
            <w:pPr>
              <w:pStyle w:val="ListParagraph"/>
              <w:numPr>
                <w:ilvl w:val="0"/>
                <w:numId w:val="69"/>
              </w:numPr>
              <w:spacing w:line="0" w:lineRule="atLeast"/>
              <w:ind w:left="301"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Total</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2</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w:t>
            </w:r>
            <w:r w:rsidR="00544840"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800</w:t>
            </w:r>
          </w:p>
        </w:tc>
        <w:tc>
          <w:tcPr>
            <w:tcW w:w="1151"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13</w:t>
            </w:r>
            <w:r w:rsidR="00544840"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000</w:t>
            </w:r>
          </w:p>
        </w:tc>
        <w:tc>
          <w:tcPr>
            <w:tcW w:w="1153"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69</w:t>
            </w:r>
            <w:r w:rsidR="00544840"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150</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129</w:t>
            </w:r>
            <w:r w:rsidR="00544840"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150</w:t>
            </w:r>
          </w:p>
        </w:tc>
        <w:tc>
          <w:tcPr>
            <w:tcW w:w="115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159</w:t>
            </w:r>
            <w:r w:rsidR="00544840"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150</w:t>
            </w:r>
          </w:p>
        </w:tc>
      </w:tr>
      <w:tr w:rsidR="009663C5" w:rsidRPr="002D0FFA" w:rsidTr="00A8429C">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269" w:type="dxa"/>
            <w:gridSpan w:val="2"/>
            <w:vAlign w:val="center"/>
          </w:tcPr>
          <w:p w:rsidR="00E32946" w:rsidRPr="002D0FFA" w:rsidRDefault="00E32946" w:rsidP="001C54A3">
            <w:pPr>
              <w:pStyle w:val="ListParagraph"/>
              <w:numPr>
                <w:ilvl w:val="0"/>
                <w:numId w:val="69"/>
              </w:numPr>
              <w:spacing w:line="0" w:lineRule="atLeast"/>
              <w:ind w:left="301"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People in women-headed households</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2</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w:t>
            </w:r>
            <w:r w:rsidR="00544840"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920</w:t>
            </w:r>
          </w:p>
        </w:tc>
        <w:tc>
          <w:tcPr>
            <w:tcW w:w="1151"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w:t>
            </w:r>
            <w:r w:rsidR="00544840"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600</w:t>
            </w:r>
          </w:p>
        </w:tc>
        <w:tc>
          <w:tcPr>
            <w:tcW w:w="1153"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21</w:t>
            </w:r>
            <w:r w:rsidR="00544840"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750</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39</w:t>
            </w:r>
            <w:r w:rsidR="00544840"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750</w:t>
            </w:r>
          </w:p>
        </w:tc>
        <w:tc>
          <w:tcPr>
            <w:tcW w:w="115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48</w:t>
            </w:r>
            <w:r w:rsidR="00544840"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750</w:t>
            </w:r>
          </w:p>
        </w:tc>
      </w:tr>
      <w:tr w:rsidR="009663C5" w:rsidRPr="002D0FFA" w:rsidTr="00A8429C">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269" w:type="dxa"/>
            <w:gridSpan w:val="2"/>
            <w:vAlign w:val="center"/>
          </w:tcPr>
          <w:p w:rsidR="00E32946" w:rsidRPr="002D0FFA" w:rsidRDefault="00E32946" w:rsidP="001C54A3">
            <w:pPr>
              <w:pStyle w:val="ListParagraph"/>
              <w:numPr>
                <w:ilvl w:val="0"/>
                <w:numId w:val="69"/>
              </w:numPr>
              <w:spacing w:line="0" w:lineRule="atLeast"/>
              <w:ind w:left="301" w:hanging="270"/>
              <w:rPr>
                <w:rFonts w:ascii="Times New Roman" w:hAnsi="Times New Roman"/>
                <w:color w:val="000000" w:themeColor="text1"/>
                <w:sz w:val="18"/>
                <w:szCs w:val="18"/>
              </w:rPr>
            </w:pPr>
            <w:r w:rsidRPr="002D0FFA">
              <w:rPr>
                <w:rFonts w:ascii="Times New Roman" w:hAnsi="Times New Roman"/>
                <w:color w:val="000000" w:themeColor="text1"/>
                <w:sz w:val="18"/>
                <w:szCs w:val="18"/>
              </w:rPr>
              <w:t>People in men-headed households</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2</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w:t>
            </w:r>
            <w:r w:rsidR="00544840"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880</w:t>
            </w:r>
          </w:p>
        </w:tc>
        <w:tc>
          <w:tcPr>
            <w:tcW w:w="1151"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8</w:t>
            </w:r>
            <w:r w:rsidR="00544840"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400</w:t>
            </w:r>
          </w:p>
        </w:tc>
        <w:tc>
          <w:tcPr>
            <w:tcW w:w="1153"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47</w:t>
            </w:r>
            <w:r w:rsidR="00544840"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400</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89</w:t>
            </w:r>
            <w:r w:rsidR="00544840"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400</w:t>
            </w:r>
          </w:p>
        </w:tc>
        <w:tc>
          <w:tcPr>
            <w:tcW w:w="115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110</w:t>
            </w:r>
            <w:r w:rsidR="00544840"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400</w:t>
            </w:r>
          </w:p>
        </w:tc>
      </w:tr>
      <w:tr w:rsidR="009663C5" w:rsidRPr="002D0FFA" w:rsidTr="00A8429C">
        <w:tc>
          <w:tcPr>
            <w:tcW w:w="1878" w:type="dxa"/>
            <w:vMerge w:val="restart"/>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#6</w:t>
            </w:r>
          </w:p>
          <w:p w:rsidR="00E32946" w:rsidRPr="002D0FFA" w:rsidRDefault="00E32946" w:rsidP="001C54A3">
            <w:pPr>
              <w:spacing w:after="0" w:line="0" w:lineRule="atLeast"/>
              <w:jc w:val="center"/>
              <w:rPr>
                <w:rFonts w:ascii="Times New Roman" w:hAnsi="Times New Roman" w:cs="Times New Roman"/>
                <w:b/>
                <w:color w:val="000000" w:themeColor="text1"/>
                <w:sz w:val="20"/>
                <w:szCs w:val="20"/>
              </w:rPr>
            </w:pPr>
            <w:r w:rsidRPr="002D0FFA">
              <w:rPr>
                <w:rFonts w:ascii="Times New Roman" w:hAnsi="Times New Roman" w:cs="Times New Roman"/>
                <w:b/>
                <w:color w:val="000000" w:themeColor="text1"/>
                <w:sz w:val="20"/>
                <w:szCs w:val="20"/>
              </w:rPr>
              <w:t>GENDER</w:t>
            </w:r>
          </w:p>
        </w:tc>
        <w:tc>
          <w:tcPr>
            <w:tcW w:w="2167" w:type="dxa"/>
            <w:vMerge w:val="restart"/>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r w:rsidRPr="002D0FFA">
              <w:rPr>
                <w:rFonts w:ascii="Times New Roman" w:hAnsi="Times New Roman" w:cs="Times New Roman"/>
                <w:color w:val="000000" w:themeColor="text1"/>
                <w:sz w:val="20"/>
                <w:szCs w:val="20"/>
              </w:rPr>
              <w:t>3.6.1 Women’s leadership and participation ensured in crisis prevention</w:t>
            </w:r>
            <w:r w:rsidRPr="002D0FFA">
              <w:rPr>
                <w:rFonts w:ascii="Times New Roman" w:hAnsi="Times New Roman" w:cs="Times New Roman"/>
                <w:color w:val="000000" w:themeColor="text1"/>
                <w:sz w:val="20"/>
                <w:szCs w:val="20"/>
                <w:vertAlign w:val="superscript"/>
              </w:rPr>
              <w:t>22</w:t>
            </w:r>
            <w:r w:rsidRPr="002D0FFA">
              <w:rPr>
                <w:rFonts w:ascii="Times New Roman" w:hAnsi="Times New Roman" w:cs="Times New Roman"/>
                <w:color w:val="000000" w:themeColor="text1"/>
                <w:sz w:val="20"/>
                <w:szCs w:val="20"/>
              </w:rPr>
              <w:t xml:space="preserve"> and recovery planning and action</w:t>
            </w:r>
          </w:p>
        </w:tc>
        <w:tc>
          <w:tcPr>
            <w:tcW w:w="2269" w:type="dxa"/>
            <w:gridSpan w:val="2"/>
            <w:vAlign w:val="center"/>
          </w:tcPr>
          <w:p w:rsidR="00E32946" w:rsidRPr="002D0FFA" w:rsidRDefault="005A76A2" w:rsidP="001C54A3">
            <w:pPr>
              <w:spacing w:after="0" w:line="0" w:lineRule="atLeast"/>
              <w:rPr>
                <w:rFonts w:ascii="Times New Roman" w:hAnsi="Times New Roman" w:cs="Times New Roman"/>
                <w:b/>
                <w:color w:val="000000" w:themeColor="text1"/>
                <w:sz w:val="18"/>
                <w:szCs w:val="18"/>
              </w:rPr>
            </w:pPr>
            <w:r w:rsidRPr="002D0FFA">
              <w:rPr>
                <w:rFonts w:ascii="Times New Roman" w:hAnsi="Times New Roman" w:cs="Times New Roman"/>
                <w:b/>
                <w:color w:val="000000" w:themeColor="text1"/>
                <w:sz w:val="18"/>
                <w:szCs w:val="18"/>
              </w:rPr>
              <w:t xml:space="preserve">3.6.1.1  </w:t>
            </w:r>
            <w:r w:rsidR="00E32946" w:rsidRPr="002D0FFA">
              <w:rPr>
                <w:rFonts w:ascii="Times New Roman" w:hAnsi="Times New Roman" w:cs="Times New Roman"/>
                <w:b/>
                <w:color w:val="000000" w:themeColor="text1"/>
                <w:sz w:val="18"/>
                <w:szCs w:val="18"/>
              </w:rPr>
              <w:t>Percentage of women in leadership positions within prevention and recovery mechanisms</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1</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22%</w:t>
            </w:r>
          </w:p>
        </w:tc>
        <w:tc>
          <w:tcPr>
            <w:tcW w:w="1151"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28%</w:t>
            </w:r>
          </w:p>
        </w:tc>
        <w:tc>
          <w:tcPr>
            <w:tcW w:w="1153"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35%</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40%</w:t>
            </w:r>
          </w:p>
        </w:tc>
        <w:tc>
          <w:tcPr>
            <w:tcW w:w="115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50%</w:t>
            </w:r>
          </w:p>
        </w:tc>
      </w:tr>
      <w:tr w:rsidR="009663C5" w:rsidRPr="002D0FFA" w:rsidTr="00A8429C">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9183" w:type="dxa"/>
            <w:gridSpan w:val="11"/>
            <w:vAlign w:val="center"/>
          </w:tcPr>
          <w:p w:rsidR="00E32946" w:rsidRPr="002D0FFA" w:rsidRDefault="00F56B54" w:rsidP="001C54A3">
            <w:pPr>
              <w:spacing w:after="0" w:line="0" w:lineRule="atLeast"/>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 xml:space="preserve">3.6.1.2 </w:t>
            </w:r>
            <w:r w:rsidR="00E32946" w:rsidRPr="002D0FFA">
              <w:rPr>
                <w:rFonts w:ascii="Times New Roman" w:hAnsi="Times New Roman" w:cs="Times New Roman"/>
                <w:b/>
                <w:color w:val="000000" w:themeColor="text1"/>
                <w:sz w:val="18"/>
                <w:szCs w:val="18"/>
              </w:rPr>
              <w:t>Number and proportion of women among beneficiaries of recovery programmes</w:t>
            </w:r>
          </w:p>
        </w:tc>
      </w:tr>
      <w:tr w:rsidR="009663C5" w:rsidRPr="002D0FFA" w:rsidTr="00A8429C">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269" w:type="dxa"/>
            <w:gridSpan w:val="2"/>
            <w:vAlign w:val="center"/>
          </w:tcPr>
          <w:p w:rsidR="00E32946" w:rsidRPr="002D0FFA" w:rsidRDefault="00E32946" w:rsidP="001C54A3">
            <w:pPr>
              <w:spacing w:after="0" w:line="0" w:lineRule="atLeast"/>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Proportion</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10</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48%</w:t>
            </w:r>
          </w:p>
        </w:tc>
        <w:tc>
          <w:tcPr>
            <w:tcW w:w="1151"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58%</w:t>
            </w:r>
          </w:p>
        </w:tc>
        <w:tc>
          <w:tcPr>
            <w:tcW w:w="1153"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58%</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59%</w:t>
            </w:r>
          </w:p>
        </w:tc>
        <w:tc>
          <w:tcPr>
            <w:tcW w:w="115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59%</w:t>
            </w:r>
          </w:p>
        </w:tc>
      </w:tr>
      <w:tr w:rsidR="009663C5" w:rsidRPr="002D0FFA" w:rsidTr="00A8429C">
        <w:tc>
          <w:tcPr>
            <w:tcW w:w="1878" w:type="dxa"/>
            <w:vMerge/>
            <w:vAlign w:val="center"/>
          </w:tcPr>
          <w:p w:rsidR="00E32946" w:rsidRPr="002D0FFA" w:rsidRDefault="00E32946" w:rsidP="001C54A3">
            <w:pPr>
              <w:spacing w:after="0" w:line="0" w:lineRule="atLeast"/>
              <w:jc w:val="center"/>
              <w:rPr>
                <w:rFonts w:ascii="Times New Roman" w:hAnsi="Times New Roman" w:cs="Times New Roman"/>
                <w:color w:val="000000" w:themeColor="text1"/>
                <w:sz w:val="20"/>
                <w:szCs w:val="20"/>
              </w:rPr>
            </w:pPr>
          </w:p>
        </w:tc>
        <w:tc>
          <w:tcPr>
            <w:tcW w:w="2167" w:type="dxa"/>
            <w:vMerge/>
            <w:vAlign w:val="center"/>
          </w:tcPr>
          <w:p w:rsidR="00E32946" w:rsidRPr="002D0FFA" w:rsidRDefault="00E32946" w:rsidP="001C54A3">
            <w:pPr>
              <w:spacing w:after="0" w:line="0" w:lineRule="atLeast"/>
              <w:rPr>
                <w:rFonts w:ascii="Times New Roman" w:hAnsi="Times New Roman" w:cs="Times New Roman"/>
                <w:color w:val="000000" w:themeColor="text1"/>
                <w:sz w:val="20"/>
                <w:szCs w:val="20"/>
              </w:rPr>
            </w:pPr>
          </w:p>
        </w:tc>
        <w:tc>
          <w:tcPr>
            <w:tcW w:w="2269" w:type="dxa"/>
            <w:gridSpan w:val="2"/>
            <w:vAlign w:val="center"/>
          </w:tcPr>
          <w:p w:rsidR="00E32946" w:rsidRPr="002D0FFA" w:rsidRDefault="00E32946" w:rsidP="001C54A3">
            <w:pPr>
              <w:spacing w:after="0" w:line="0" w:lineRule="atLeast"/>
              <w:rPr>
                <w:rFonts w:ascii="Times New Roman" w:hAnsi="Times New Roman" w:cs="Times New Roman"/>
                <w:color w:val="000000" w:themeColor="text1"/>
                <w:sz w:val="18"/>
                <w:szCs w:val="18"/>
              </w:rPr>
            </w:pPr>
            <w:r w:rsidRPr="002D0FFA">
              <w:rPr>
                <w:rFonts w:ascii="Times New Roman" w:hAnsi="Times New Roman" w:cs="Times New Roman"/>
                <w:color w:val="000000" w:themeColor="text1"/>
                <w:sz w:val="18"/>
                <w:szCs w:val="18"/>
              </w:rPr>
              <w:t>Number</w:t>
            </w:r>
          </w:p>
        </w:tc>
        <w:tc>
          <w:tcPr>
            <w:tcW w:w="1150" w:type="dxa"/>
            <w:gridSpan w:val="2"/>
            <w:vAlign w:val="center"/>
          </w:tcPr>
          <w:p w:rsidR="00E32946" w:rsidRPr="002D0FFA" w:rsidRDefault="00E32946" w:rsidP="001C54A3">
            <w:pPr>
              <w:spacing w:after="0" w:line="0" w:lineRule="atLeast"/>
              <w:jc w:val="center"/>
              <w:rPr>
                <w:rFonts w:ascii="Times New Roman" w:hAnsi="Times New Roman" w:cs="Times New Roman"/>
                <w:i/>
                <w:color w:val="000000" w:themeColor="text1"/>
                <w:sz w:val="18"/>
                <w:szCs w:val="18"/>
              </w:rPr>
            </w:pPr>
            <w:r w:rsidRPr="002D0FFA">
              <w:rPr>
                <w:rFonts w:ascii="Times New Roman" w:hAnsi="Times New Roman" w:cs="Times New Roman"/>
                <w:i/>
                <w:color w:val="000000" w:themeColor="text1"/>
                <w:sz w:val="18"/>
                <w:szCs w:val="18"/>
              </w:rPr>
              <w:t>10</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823</w:t>
            </w:r>
            <w:r w:rsidR="00544840"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579</w:t>
            </w:r>
          </w:p>
        </w:tc>
        <w:tc>
          <w:tcPr>
            <w:tcW w:w="1151"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873</w:t>
            </w:r>
            <w:r w:rsidR="00544840"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159</w:t>
            </w:r>
          </w:p>
        </w:tc>
        <w:tc>
          <w:tcPr>
            <w:tcW w:w="1153"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923</w:t>
            </w:r>
            <w:r w:rsidR="00544840"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172</w:t>
            </w:r>
          </w:p>
        </w:tc>
        <w:tc>
          <w:tcPr>
            <w:tcW w:w="1151" w:type="dxa"/>
            <w:gridSpan w:val="2"/>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963</w:t>
            </w:r>
            <w:r w:rsidR="00544840"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000</w:t>
            </w:r>
          </w:p>
        </w:tc>
        <w:tc>
          <w:tcPr>
            <w:tcW w:w="1158" w:type="dxa"/>
            <w:vAlign w:val="center"/>
          </w:tcPr>
          <w:p w:rsidR="00E32946" w:rsidRPr="002D0FFA" w:rsidRDefault="00E32946" w:rsidP="001C54A3">
            <w:pPr>
              <w:spacing w:after="0" w:line="0" w:lineRule="atLeast"/>
              <w:jc w:val="center"/>
              <w:rPr>
                <w:rFonts w:ascii="Times New Roman" w:hAnsi="Times New Roman" w:cs="Times New Roman"/>
                <w:color w:val="000000" w:themeColor="text1"/>
                <w:sz w:val="18"/>
                <w:szCs w:val="18"/>
              </w:rPr>
            </w:pPr>
            <w:r w:rsidRPr="002D0FFA">
              <w:rPr>
                <w:rFonts w:ascii="Times New Roman" w:hAnsi="Times New Roman" w:cs="Times New Roman"/>
                <w:color w:val="000000"/>
                <w:sz w:val="18"/>
                <w:szCs w:val="18"/>
              </w:rPr>
              <w:t>1</w:t>
            </w:r>
            <w:r w:rsidR="00544840"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020</w:t>
            </w:r>
            <w:r w:rsidR="00544840" w:rsidRPr="002D0FFA">
              <w:rPr>
                <w:rFonts w:ascii="Times New Roman" w:hAnsi="Times New Roman" w:cs="Times New Roman"/>
                <w:color w:val="000000"/>
                <w:sz w:val="18"/>
                <w:szCs w:val="18"/>
              </w:rPr>
              <w:t>,</w:t>
            </w:r>
            <w:r w:rsidRPr="002D0FFA">
              <w:rPr>
                <w:rFonts w:ascii="Times New Roman" w:hAnsi="Times New Roman" w:cs="Times New Roman"/>
                <w:color w:val="000000"/>
                <w:sz w:val="18"/>
                <w:szCs w:val="18"/>
              </w:rPr>
              <w:t>209</w:t>
            </w:r>
          </w:p>
        </w:tc>
      </w:tr>
    </w:tbl>
    <w:p w:rsidR="00E32946" w:rsidRPr="002D0FFA" w:rsidRDefault="00E32946" w:rsidP="001C54A3">
      <w:pPr>
        <w:spacing w:after="0" w:line="0" w:lineRule="atLeast"/>
        <w:rPr>
          <w:rFonts w:ascii="Times New Roman" w:hAnsi="Times New Roman" w:cs="Times New Roman"/>
          <w:b/>
          <w:color w:val="FF0000"/>
        </w:rPr>
      </w:pPr>
    </w:p>
    <w:p w:rsidR="00E32946" w:rsidRPr="002D0FFA" w:rsidRDefault="00E32946" w:rsidP="001C54A3">
      <w:pPr>
        <w:spacing w:after="0" w:line="0" w:lineRule="atLeast"/>
        <w:rPr>
          <w:rFonts w:ascii="Times New Roman" w:hAnsi="Times New Roman" w:cs="Times New Roman"/>
          <w:b/>
          <w:color w:val="FF0000"/>
        </w:rPr>
      </w:pPr>
    </w:p>
    <w:p w:rsidR="00E32946" w:rsidRPr="002D0FFA" w:rsidRDefault="00E32946" w:rsidP="001C54A3">
      <w:pPr>
        <w:spacing w:after="0" w:line="0" w:lineRule="atLeast"/>
        <w:rPr>
          <w:rFonts w:ascii="Times New Roman" w:eastAsia="Calibri" w:hAnsi="Times New Roman" w:cs="Times New Roman"/>
          <w:b/>
          <w:sz w:val="28"/>
          <w:szCs w:val="20"/>
          <w:lang w:val="x-none" w:eastAsia="x-none"/>
        </w:rPr>
      </w:pPr>
      <w:r w:rsidRPr="002D0FFA">
        <w:rPr>
          <w:rFonts w:eastAsia="Calibri"/>
        </w:rPr>
        <w:br w:type="page"/>
      </w:r>
    </w:p>
    <w:p w:rsidR="00E32946" w:rsidRPr="002D0FFA" w:rsidRDefault="00972E60" w:rsidP="008E276D">
      <w:pPr>
        <w:pStyle w:val="Heading1"/>
        <w:tabs>
          <w:tab w:val="clear" w:pos="1080"/>
        </w:tabs>
        <w:ind w:left="540"/>
        <w:rPr>
          <w:rFonts w:eastAsia="SimSun"/>
          <w:lang w:val="en-US"/>
        </w:rPr>
      </w:pPr>
      <w:r w:rsidRPr="002D0FFA">
        <w:rPr>
          <w:rFonts w:eastAsia="Calibri"/>
        </w:rPr>
        <w:lastRenderedPageBreak/>
        <w:t xml:space="preserve">Tier Three: </w:t>
      </w:r>
      <w:r w:rsidRPr="002D0FFA">
        <w:rPr>
          <w:rFonts w:eastAsia="SimSun"/>
        </w:rPr>
        <w:t xml:space="preserve">Organizational </w:t>
      </w:r>
      <w:bookmarkEnd w:id="22"/>
      <w:bookmarkEnd w:id="23"/>
      <w:bookmarkEnd w:id="24"/>
      <w:r w:rsidRPr="002D0FFA">
        <w:rPr>
          <w:rFonts w:eastAsia="SimSun"/>
          <w:lang w:val="en-US"/>
        </w:rPr>
        <w:t>Performance</w:t>
      </w:r>
    </w:p>
    <w:tbl>
      <w:tblPr>
        <w:tblW w:w="129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776"/>
        <w:gridCol w:w="4414"/>
        <w:gridCol w:w="1278"/>
        <w:gridCol w:w="1278"/>
        <w:gridCol w:w="1278"/>
        <w:gridCol w:w="1278"/>
        <w:gridCol w:w="1278"/>
      </w:tblGrid>
      <w:tr w:rsidR="00972E60" w:rsidRPr="002D0FFA" w:rsidTr="005749A2">
        <w:trPr>
          <w:trHeight w:val="300"/>
          <w:tblHeader/>
        </w:trPr>
        <w:tc>
          <w:tcPr>
            <w:tcW w:w="1375" w:type="dxa"/>
            <w:vMerge w:val="restart"/>
            <w:shd w:val="clear" w:color="auto" w:fill="C7E2FA" w:themeFill="accent1" w:themeFillTint="33"/>
            <w:noWrap/>
            <w:vAlign w:val="center"/>
            <w:hideMark/>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Results Statement</w:t>
            </w:r>
          </w:p>
        </w:tc>
        <w:tc>
          <w:tcPr>
            <w:tcW w:w="5190" w:type="dxa"/>
            <w:gridSpan w:val="2"/>
            <w:vMerge w:val="restart"/>
            <w:shd w:val="clear" w:color="auto" w:fill="C7E2FA" w:themeFill="accent1" w:themeFillTint="33"/>
            <w:noWrap/>
            <w:vAlign w:val="center"/>
            <w:hideMark/>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Indicator</w:t>
            </w:r>
          </w:p>
        </w:tc>
        <w:tc>
          <w:tcPr>
            <w:tcW w:w="1278" w:type="dxa"/>
            <w:shd w:val="clear" w:color="auto" w:fill="C7E2FA" w:themeFill="accent1" w:themeFillTint="33"/>
            <w:noWrap/>
            <w:vAlign w:val="center"/>
            <w:hideMark/>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2017</w:t>
            </w:r>
          </w:p>
        </w:tc>
        <w:tc>
          <w:tcPr>
            <w:tcW w:w="1278" w:type="dxa"/>
            <w:shd w:val="clear" w:color="auto" w:fill="C7E2FA" w:themeFill="accent1" w:themeFillTint="33"/>
            <w:noWrap/>
            <w:vAlign w:val="center"/>
            <w:hideMark/>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2018</w:t>
            </w:r>
          </w:p>
        </w:tc>
        <w:tc>
          <w:tcPr>
            <w:tcW w:w="1278" w:type="dxa"/>
            <w:shd w:val="clear" w:color="auto" w:fill="C7E2FA" w:themeFill="accent1" w:themeFillTint="33"/>
            <w:noWrap/>
            <w:vAlign w:val="center"/>
            <w:hideMark/>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2019</w:t>
            </w:r>
          </w:p>
        </w:tc>
        <w:tc>
          <w:tcPr>
            <w:tcW w:w="1278" w:type="dxa"/>
            <w:shd w:val="clear" w:color="auto" w:fill="C7E2FA" w:themeFill="accent1" w:themeFillTint="33"/>
            <w:noWrap/>
            <w:vAlign w:val="center"/>
            <w:hideMark/>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2020</w:t>
            </w:r>
          </w:p>
        </w:tc>
        <w:tc>
          <w:tcPr>
            <w:tcW w:w="1278" w:type="dxa"/>
            <w:shd w:val="clear" w:color="auto" w:fill="C7E2FA" w:themeFill="accent1" w:themeFillTint="33"/>
            <w:vAlign w:val="center"/>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2021</w:t>
            </w:r>
          </w:p>
        </w:tc>
      </w:tr>
      <w:tr w:rsidR="00972E60" w:rsidRPr="002D0FFA" w:rsidTr="005749A2">
        <w:trPr>
          <w:trHeight w:val="278"/>
          <w:tblHeader/>
        </w:trPr>
        <w:tc>
          <w:tcPr>
            <w:tcW w:w="1375" w:type="dxa"/>
            <w:vMerge/>
            <w:shd w:val="clear" w:color="auto" w:fill="C7E2FA" w:themeFill="accent1" w:themeFillTint="33"/>
            <w:vAlign w:val="center"/>
            <w:hideMark/>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5190" w:type="dxa"/>
            <w:gridSpan w:val="2"/>
            <w:vMerge/>
            <w:shd w:val="clear" w:color="auto" w:fill="C7E2FA" w:themeFill="accent1" w:themeFillTint="33"/>
            <w:vAlign w:val="center"/>
            <w:hideMark/>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1278" w:type="dxa"/>
            <w:shd w:val="clear" w:color="auto" w:fill="C7E2FA" w:themeFill="accent1" w:themeFillTint="33"/>
            <w:noWrap/>
            <w:vAlign w:val="center"/>
            <w:hideMark/>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Baseline</w:t>
            </w:r>
          </w:p>
        </w:tc>
        <w:tc>
          <w:tcPr>
            <w:tcW w:w="1278" w:type="dxa"/>
            <w:shd w:val="clear" w:color="auto" w:fill="C7E2FA" w:themeFill="accent1" w:themeFillTint="33"/>
            <w:noWrap/>
            <w:vAlign w:val="center"/>
            <w:hideMark/>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Milestone</w:t>
            </w:r>
          </w:p>
        </w:tc>
        <w:tc>
          <w:tcPr>
            <w:tcW w:w="1278" w:type="dxa"/>
            <w:shd w:val="clear" w:color="auto" w:fill="C7E2FA" w:themeFill="accent1" w:themeFillTint="33"/>
            <w:noWrap/>
            <w:vAlign w:val="center"/>
            <w:hideMark/>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Milestone</w:t>
            </w:r>
          </w:p>
        </w:tc>
        <w:tc>
          <w:tcPr>
            <w:tcW w:w="1278" w:type="dxa"/>
            <w:shd w:val="clear" w:color="auto" w:fill="C7E2FA" w:themeFill="accent1" w:themeFillTint="33"/>
            <w:vAlign w:val="center"/>
            <w:hideMark/>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Milestone</w:t>
            </w:r>
          </w:p>
        </w:tc>
        <w:tc>
          <w:tcPr>
            <w:tcW w:w="1278" w:type="dxa"/>
            <w:shd w:val="clear" w:color="auto" w:fill="C7E2FA" w:themeFill="accent1" w:themeFillTint="33"/>
            <w:noWrap/>
            <w:vAlign w:val="center"/>
            <w:hideMark/>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Target</w:t>
            </w:r>
          </w:p>
        </w:tc>
      </w:tr>
      <w:tr w:rsidR="00972E60" w:rsidRPr="002D0FFA" w:rsidTr="00B4688E">
        <w:trPr>
          <w:trHeight w:val="341"/>
        </w:trPr>
        <w:tc>
          <w:tcPr>
            <w:tcW w:w="12955" w:type="dxa"/>
            <w:gridSpan w:val="8"/>
            <w:shd w:val="clear" w:color="auto" w:fill="0F6FC6" w:themeFill="accent1"/>
            <w:noWrap/>
            <w:vAlign w:val="center"/>
            <w:hideMark/>
          </w:tcPr>
          <w:p w:rsidR="00972E60" w:rsidRPr="002D0FFA" w:rsidRDefault="00972E60" w:rsidP="001C54A3">
            <w:pPr>
              <w:spacing w:after="0" w:line="0" w:lineRule="atLeast"/>
              <w:rPr>
                <w:rFonts w:ascii="Times New Roman" w:eastAsia="Times New Roman" w:hAnsi="Times New Roman" w:cs="Times New Roman"/>
                <w:b/>
                <w:color w:val="FFFFFF"/>
                <w:sz w:val="21"/>
                <w:szCs w:val="18"/>
                <w:lang w:eastAsia="en-GB"/>
              </w:rPr>
            </w:pPr>
            <w:r w:rsidRPr="002D0FFA">
              <w:rPr>
                <w:rFonts w:ascii="Times New Roman" w:eastAsia="Times New Roman" w:hAnsi="Times New Roman" w:cs="Times New Roman"/>
                <w:b/>
                <w:color w:val="FFFFFF"/>
                <w:sz w:val="21"/>
                <w:szCs w:val="18"/>
                <w:lang w:eastAsia="en-GB"/>
              </w:rPr>
              <w:t>Outcome 1: Accelerated delivery of top quality programmatic results for the SDGs</w:t>
            </w:r>
          </w:p>
        </w:tc>
      </w:tr>
      <w:tr w:rsidR="00972E60" w:rsidRPr="002D0FFA" w:rsidTr="005A76A2">
        <w:trPr>
          <w:trHeight w:val="300"/>
        </w:trPr>
        <w:tc>
          <w:tcPr>
            <w:tcW w:w="1375" w:type="dxa"/>
            <w:vMerge w:val="restart"/>
            <w:shd w:val="clear" w:color="auto" w:fill="auto"/>
            <w:vAlign w:val="center"/>
            <w:hideMark/>
          </w:tcPr>
          <w:p w:rsidR="00972E60" w:rsidRPr="002D0FFA" w:rsidRDefault="00972E60" w:rsidP="001C54A3">
            <w:pPr>
              <w:spacing w:after="0" w:line="0" w:lineRule="atLeast"/>
              <w:rPr>
                <w:rFonts w:ascii="Times New Roman" w:eastAsia="Times New Roman" w:hAnsi="Times New Roman" w:cs="Times New Roman"/>
                <w:bCs/>
                <w:sz w:val="18"/>
                <w:szCs w:val="18"/>
                <w:lang w:eastAsia="en-GB"/>
              </w:rPr>
            </w:pPr>
            <w:r w:rsidRPr="002D0FFA">
              <w:rPr>
                <w:rFonts w:ascii="Times New Roman" w:eastAsia="Times New Roman" w:hAnsi="Times New Roman" w:cs="Times New Roman"/>
                <w:bCs/>
                <w:sz w:val="18"/>
                <w:szCs w:val="18"/>
                <w:lang w:eastAsia="en-GB"/>
              </w:rPr>
              <w:t xml:space="preserve">1.1 </w:t>
            </w:r>
            <w:r w:rsidRPr="002D0FFA">
              <w:rPr>
                <w:rFonts w:ascii="Times New Roman" w:eastAsia="Times New Roman" w:hAnsi="Times New Roman" w:cs="Times New Roman"/>
                <w:sz w:val="18"/>
                <w:szCs w:val="18"/>
                <w:lang w:eastAsia="en-GB"/>
              </w:rPr>
              <w:t>Evidence based performance analysis and decision making at all levels</w:t>
            </w:r>
          </w:p>
        </w:tc>
        <w:tc>
          <w:tcPr>
            <w:tcW w:w="776" w:type="dxa"/>
            <w:shd w:val="clear" w:color="000000" w:fill="FFFFFF"/>
            <w:vAlign w:val="center"/>
            <w:hideMark/>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1.1.1</w:t>
            </w:r>
          </w:p>
        </w:tc>
        <w:tc>
          <w:tcPr>
            <w:tcW w:w="4414" w:type="dxa"/>
            <w:shd w:val="clear" w:color="000000" w:fill="FFFFFF"/>
            <w:vAlign w:val="center"/>
            <w:hideMark/>
          </w:tcPr>
          <w:p w:rsidR="00972E60" w:rsidRPr="002D0FFA" w:rsidRDefault="00972E60" w:rsidP="001C54A3">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 xml:space="preserve">Percentage of projects with outputs reported as achieved or on track. </w:t>
            </w:r>
          </w:p>
        </w:tc>
        <w:tc>
          <w:tcPr>
            <w:tcW w:w="1278" w:type="dxa"/>
            <w:shd w:val="clear" w:color="000000" w:fill="FFFFFF"/>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91.8%</w:t>
            </w:r>
          </w:p>
        </w:tc>
        <w:tc>
          <w:tcPr>
            <w:tcW w:w="1278" w:type="dxa"/>
            <w:shd w:val="clear" w:color="000000" w:fill="FFFFFF"/>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000000" w:fill="FFFFFF"/>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92%</w:t>
            </w:r>
          </w:p>
        </w:tc>
        <w:tc>
          <w:tcPr>
            <w:tcW w:w="1278" w:type="dxa"/>
            <w:shd w:val="clear" w:color="000000" w:fill="FFFFFF"/>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000000" w:fill="FFFFFF"/>
            <w:vAlign w:val="center"/>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93%</w:t>
            </w:r>
          </w:p>
        </w:tc>
      </w:tr>
      <w:tr w:rsidR="00972E60" w:rsidRPr="002D0FFA" w:rsidTr="00B4688E">
        <w:trPr>
          <w:trHeight w:val="287"/>
        </w:trPr>
        <w:tc>
          <w:tcPr>
            <w:tcW w:w="1375" w:type="dxa"/>
            <w:vMerge/>
            <w:vAlign w:val="center"/>
            <w:hideMark/>
          </w:tcPr>
          <w:p w:rsidR="00972E60" w:rsidRPr="002D0FFA" w:rsidRDefault="00972E60" w:rsidP="001C54A3">
            <w:pPr>
              <w:spacing w:after="0" w:line="0" w:lineRule="atLeast"/>
              <w:rPr>
                <w:rFonts w:ascii="Times New Roman" w:eastAsia="Times New Roman" w:hAnsi="Times New Roman" w:cs="Times New Roman"/>
                <w:bCs/>
                <w:sz w:val="18"/>
                <w:szCs w:val="18"/>
                <w:lang w:eastAsia="en-GB"/>
              </w:rPr>
            </w:pPr>
          </w:p>
        </w:tc>
        <w:tc>
          <w:tcPr>
            <w:tcW w:w="11580" w:type="dxa"/>
            <w:gridSpan w:val="7"/>
            <w:shd w:val="clear" w:color="000000" w:fill="D9D9D9"/>
            <w:vAlign w:val="center"/>
            <w:hideMark/>
          </w:tcPr>
          <w:p w:rsidR="00972E60" w:rsidRPr="002D0FFA" w:rsidRDefault="00972E60" w:rsidP="00ED4123">
            <w:pPr>
              <w:spacing w:after="0"/>
              <w:rPr>
                <w:rFonts w:ascii="Times New Roman" w:hAnsi="Times New Roman" w:cs="Times New Roman"/>
                <w:sz w:val="18"/>
                <w:szCs w:val="18"/>
                <w:lang w:val="en-US"/>
              </w:rPr>
            </w:pPr>
            <w:r w:rsidRPr="002D0FFA">
              <w:rPr>
                <w:rFonts w:ascii="Times New Roman" w:eastAsia="Times New Roman" w:hAnsi="Times New Roman" w:cs="Times New Roman"/>
                <w:b/>
                <w:bCs/>
                <w:sz w:val="18"/>
                <w:szCs w:val="18"/>
                <w:lang w:eastAsia="en-GB"/>
              </w:rPr>
              <w:t xml:space="preserve">Note: </w:t>
            </w:r>
            <w:r w:rsidR="00CB4158" w:rsidRPr="002D0FFA">
              <w:rPr>
                <w:rFonts w:ascii="Times New Roman" w:eastAsia="Times New Roman" w:hAnsi="Times New Roman" w:cs="Times New Roman"/>
                <w:b/>
                <w:bCs/>
                <w:sz w:val="18"/>
                <w:szCs w:val="18"/>
                <w:lang w:eastAsia="en-GB"/>
              </w:rPr>
              <w:t xml:space="preserve"> </w:t>
            </w:r>
            <w:r w:rsidR="00D5068E" w:rsidRPr="002D0FFA">
              <w:rPr>
                <w:rFonts w:ascii="Times New Roman" w:eastAsia="Times New Roman" w:hAnsi="Times New Roman" w:cs="Times New Roman"/>
                <w:bCs/>
                <w:sz w:val="18"/>
                <w:szCs w:val="18"/>
                <w:lang w:eastAsia="en-GB"/>
              </w:rPr>
              <w:t xml:space="preserve">Data will be </w:t>
            </w:r>
            <w:r w:rsidR="00D5068E" w:rsidRPr="002D0FFA">
              <w:rPr>
                <w:rFonts w:ascii="Times New Roman" w:eastAsia="Times New Roman" w:hAnsi="Times New Roman" w:cs="Times New Roman"/>
                <w:sz w:val="18"/>
                <w:szCs w:val="18"/>
                <w:lang w:eastAsia="en-GB"/>
              </w:rPr>
              <w:t xml:space="preserve">collected </w:t>
            </w:r>
            <w:r w:rsidR="00B1139E" w:rsidRPr="002D0FFA">
              <w:rPr>
                <w:rFonts w:ascii="Times New Roman" w:eastAsia="Times New Roman" w:hAnsi="Times New Roman" w:cs="Times New Roman"/>
                <w:sz w:val="18"/>
                <w:szCs w:val="18"/>
                <w:lang w:eastAsia="en-GB"/>
              </w:rPr>
              <w:t xml:space="preserve">through </w:t>
            </w:r>
            <w:r w:rsidR="00D5068E" w:rsidRPr="002D0FFA">
              <w:rPr>
                <w:rFonts w:ascii="Times New Roman" w:eastAsia="Times New Roman" w:hAnsi="Times New Roman" w:cs="Times New Roman"/>
                <w:sz w:val="18"/>
                <w:szCs w:val="18"/>
                <w:lang w:eastAsia="en-GB"/>
              </w:rPr>
              <w:t xml:space="preserve">the </w:t>
            </w:r>
            <w:r w:rsidR="00D5068E" w:rsidRPr="002D0FFA">
              <w:rPr>
                <w:rFonts w:ascii="Times New Roman" w:eastAsia="Times New Roman" w:hAnsi="Times New Roman" w:cs="Times New Roman"/>
                <w:bCs/>
                <w:sz w:val="18"/>
                <w:szCs w:val="18"/>
                <w:lang w:eastAsia="en-GB"/>
              </w:rPr>
              <w:t>Project Quality Assurance exercise</w:t>
            </w:r>
            <w:r w:rsidR="00D5068E" w:rsidRPr="002D0FFA">
              <w:rPr>
                <w:rFonts w:ascii="Times New Roman" w:hAnsi="Times New Roman" w:cs="Times New Roman"/>
                <w:sz w:val="18"/>
                <w:szCs w:val="18"/>
              </w:rPr>
              <w:t xml:space="preserve"> every other year.</w:t>
            </w:r>
          </w:p>
        </w:tc>
      </w:tr>
      <w:tr w:rsidR="00972E60" w:rsidRPr="002D0FFA" w:rsidTr="005A76A2">
        <w:trPr>
          <w:trHeight w:val="449"/>
        </w:trPr>
        <w:tc>
          <w:tcPr>
            <w:tcW w:w="1375" w:type="dxa"/>
            <w:vMerge/>
            <w:shd w:val="clear" w:color="auto" w:fill="auto"/>
            <w:vAlign w:val="center"/>
            <w:hideMark/>
          </w:tcPr>
          <w:p w:rsidR="00972E60" w:rsidRPr="002D0FFA" w:rsidRDefault="00972E60" w:rsidP="001C54A3">
            <w:pPr>
              <w:spacing w:after="0" w:line="0" w:lineRule="atLeast"/>
              <w:rPr>
                <w:rFonts w:ascii="Times New Roman" w:eastAsia="Times New Roman" w:hAnsi="Times New Roman" w:cs="Times New Roman"/>
                <w:bCs/>
                <w:sz w:val="18"/>
                <w:szCs w:val="18"/>
                <w:lang w:eastAsia="en-GB"/>
              </w:rPr>
            </w:pPr>
          </w:p>
        </w:tc>
        <w:tc>
          <w:tcPr>
            <w:tcW w:w="776" w:type="dxa"/>
            <w:vMerge w:val="restart"/>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1.1.2</w:t>
            </w:r>
          </w:p>
        </w:tc>
        <w:tc>
          <w:tcPr>
            <w:tcW w:w="4414" w:type="dxa"/>
            <w:shd w:val="clear" w:color="auto" w:fill="auto"/>
            <w:vAlign w:val="center"/>
            <w:hideMark/>
          </w:tcPr>
          <w:p w:rsidR="00972E60" w:rsidRPr="002D0FFA" w:rsidRDefault="00972E60" w:rsidP="00F7415A">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Percentage of partners who perceive that UNDP provides evidence-based integrated policy advice tailored to national needs and priorities in ident</w:t>
            </w:r>
            <w:r w:rsidR="009F5A47" w:rsidRPr="002D0FFA">
              <w:rPr>
                <w:rFonts w:ascii="Times New Roman" w:eastAsia="Times New Roman" w:hAnsi="Times New Roman" w:cs="Times New Roman"/>
                <w:sz w:val="18"/>
                <w:szCs w:val="18"/>
                <w:lang w:eastAsia="en-GB"/>
              </w:rPr>
              <w:t>ified outcomes</w:t>
            </w:r>
            <w:r w:rsidRPr="002D0FFA">
              <w:rPr>
                <w:rFonts w:ascii="Times New Roman" w:eastAsia="Times New Roman" w:hAnsi="Times New Roman" w:cs="Times New Roman"/>
                <w:sz w:val="18"/>
                <w:szCs w:val="18"/>
                <w:lang w:eastAsia="en-GB"/>
              </w:rPr>
              <w:t xml:space="preserve"> </w:t>
            </w:r>
            <w:r w:rsidRPr="00D04A82">
              <w:rPr>
                <w:rFonts w:ascii="Times New Roman" w:eastAsia="Times New Roman" w:hAnsi="Times New Roman" w:cs="Times New Roman"/>
                <w:b/>
                <w:sz w:val="18"/>
                <w:szCs w:val="18"/>
                <w:lang w:eastAsia="en-GB"/>
              </w:rPr>
              <w:t>[</w:t>
            </w:r>
            <w:r w:rsidRPr="002D0FFA">
              <w:rPr>
                <w:rFonts w:ascii="Times New Roman" w:eastAsia="Times New Roman" w:hAnsi="Times New Roman" w:cs="Times New Roman"/>
                <w:b/>
                <w:sz w:val="18"/>
                <w:szCs w:val="18"/>
                <w:lang w:eastAsia="en-GB"/>
              </w:rPr>
              <w:t>QCPR related]</w:t>
            </w:r>
          </w:p>
        </w:tc>
        <w:tc>
          <w:tcPr>
            <w:tcW w:w="1278" w:type="dxa"/>
            <w:shd w:val="clear" w:color="auto" w:fill="auto"/>
            <w:vAlign w:val="center"/>
            <w:hideMark/>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p>
        </w:tc>
        <w:tc>
          <w:tcPr>
            <w:tcW w:w="1278" w:type="dxa"/>
            <w:shd w:val="clear" w:color="auto" w:fill="auto"/>
            <w:noWrap/>
            <w:vAlign w:val="center"/>
            <w:hideMark/>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p>
        </w:tc>
        <w:tc>
          <w:tcPr>
            <w:tcW w:w="1278" w:type="dxa"/>
            <w:shd w:val="clear" w:color="auto" w:fill="auto"/>
            <w:noWrap/>
            <w:vAlign w:val="center"/>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p>
        </w:tc>
      </w:tr>
      <w:tr w:rsidR="00972E60" w:rsidRPr="002D0FFA" w:rsidTr="005A76A2">
        <w:trPr>
          <w:trHeight w:val="521"/>
        </w:trPr>
        <w:tc>
          <w:tcPr>
            <w:tcW w:w="1375" w:type="dxa"/>
            <w:vMerge/>
            <w:vAlign w:val="center"/>
            <w:hideMark/>
          </w:tcPr>
          <w:p w:rsidR="00972E60" w:rsidRPr="002D0FFA" w:rsidRDefault="00972E60" w:rsidP="001C54A3">
            <w:pPr>
              <w:spacing w:after="0" w:line="0" w:lineRule="atLeast"/>
              <w:rPr>
                <w:rFonts w:ascii="Times New Roman" w:eastAsia="Times New Roman" w:hAnsi="Times New Roman" w:cs="Times New Roman"/>
                <w:bCs/>
                <w:sz w:val="18"/>
                <w:szCs w:val="18"/>
                <w:lang w:eastAsia="en-GB"/>
              </w:rPr>
            </w:pPr>
          </w:p>
        </w:tc>
        <w:tc>
          <w:tcPr>
            <w:tcW w:w="776" w:type="dxa"/>
            <w:vMerge/>
            <w:vAlign w:val="center"/>
            <w:hideMark/>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4414" w:type="dxa"/>
            <w:shd w:val="clear" w:color="auto" w:fill="auto"/>
            <w:vAlign w:val="center"/>
            <w:hideMark/>
          </w:tcPr>
          <w:p w:rsidR="00972E60" w:rsidRPr="00842097" w:rsidRDefault="00842097"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a) </w:t>
            </w:r>
            <w:r w:rsidR="00A22FA5" w:rsidRPr="00842097">
              <w:rPr>
                <w:rFonts w:ascii="Times New Roman" w:eastAsia="Times New Roman" w:hAnsi="Times New Roman"/>
                <w:sz w:val="18"/>
                <w:szCs w:val="18"/>
                <w:lang w:eastAsia="en-GB"/>
              </w:rPr>
              <w:t>A</w:t>
            </w:r>
            <w:r w:rsidR="00972E60" w:rsidRPr="00842097">
              <w:rPr>
                <w:rFonts w:ascii="Times New Roman" w:eastAsia="Times New Roman" w:hAnsi="Times New Roman"/>
                <w:sz w:val="18"/>
                <w:szCs w:val="18"/>
                <w:lang w:eastAsia="en-GB"/>
              </w:rPr>
              <w:t>dvance poverty eradication in all its forms and dimensions</w:t>
            </w:r>
          </w:p>
        </w:tc>
        <w:tc>
          <w:tcPr>
            <w:tcW w:w="1278" w:type="dxa"/>
            <w:shd w:val="clear" w:color="auto" w:fill="auto"/>
            <w:vAlign w:val="center"/>
            <w:hideMark/>
          </w:tcPr>
          <w:p w:rsidR="00972E60" w:rsidRPr="002D0FFA" w:rsidRDefault="00B9647F"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TBD</w:t>
            </w: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TBD</w:t>
            </w:r>
          </w:p>
        </w:tc>
        <w:tc>
          <w:tcPr>
            <w:tcW w:w="1278" w:type="dxa"/>
            <w:shd w:val="clear" w:color="auto" w:fill="auto"/>
            <w:noWrap/>
            <w:vAlign w:val="center"/>
            <w:hideMark/>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sz w:val="18"/>
                <w:szCs w:val="18"/>
                <w:lang w:eastAsia="en-GB"/>
              </w:rPr>
              <w:t>TBD</w:t>
            </w:r>
          </w:p>
        </w:tc>
        <w:tc>
          <w:tcPr>
            <w:tcW w:w="1278" w:type="dxa"/>
            <w:shd w:val="clear" w:color="auto" w:fill="auto"/>
            <w:noWrap/>
            <w:vAlign w:val="center"/>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sz w:val="18"/>
                <w:szCs w:val="18"/>
                <w:lang w:eastAsia="en-GB"/>
              </w:rPr>
              <w:t>TBD</w:t>
            </w:r>
          </w:p>
        </w:tc>
      </w:tr>
      <w:tr w:rsidR="00972E60" w:rsidRPr="002D0FFA" w:rsidTr="005A76A2">
        <w:trPr>
          <w:trHeight w:val="341"/>
        </w:trPr>
        <w:tc>
          <w:tcPr>
            <w:tcW w:w="1375" w:type="dxa"/>
            <w:vMerge/>
            <w:shd w:val="clear" w:color="auto" w:fill="auto"/>
            <w:vAlign w:val="center"/>
            <w:hideMark/>
          </w:tcPr>
          <w:p w:rsidR="00972E60" w:rsidRPr="002D0FFA" w:rsidRDefault="00972E60" w:rsidP="001C54A3">
            <w:pPr>
              <w:spacing w:after="0" w:line="0" w:lineRule="atLeast"/>
              <w:rPr>
                <w:rFonts w:ascii="Times New Roman" w:eastAsia="Times New Roman" w:hAnsi="Times New Roman" w:cs="Times New Roman"/>
                <w:bCs/>
                <w:sz w:val="18"/>
                <w:szCs w:val="18"/>
                <w:lang w:eastAsia="en-GB"/>
              </w:rPr>
            </w:pPr>
          </w:p>
        </w:tc>
        <w:tc>
          <w:tcPr>
            <w:tcW w:w="776" w:type="dxa"/>
            <w:vMerge/>
            <w:vAlign w:val="center"/>
            <w:hideMark/>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4414" w:type="dxa"/>
            <w:shd w:val="clear" w:color="auto" w:fill="auto"/>
            <w:vAlign w:val="center"/>
            <w:hideMark/>
          </w:tcPr>
          <w:p w:rsidR="00972E60" w:rsidRPr="00842097" w:rsidRDefault="00842097"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b) </w:t>
            </w:r>
            <w:r w:rsidR="00A22FA5" w:rsidRPr="00842097">
              <w:rPr>
                <w:rFonts w:ascii="Times New Roman" w:eastAsia="Times New Roman" w:hAnsi="Times New Roman"/>
                <w:sz w:val="18"/>
                <w:szCs w:val="18"/>
                <w:lang w:eastAsia="en-GB"/>
              </w:rPr>
              <w:t>A</w:t>
            </w:r>
            <w:r w:rsidR="00972E60" w:rsidRPr="00842097">
              <w:rPr>
                <w:rFonts w:ascii="Times New Roman" w:eastAsia="Times New Roman" w:hAnsi="Times New Roman"/>
                <w:sz w:val="18"/>
                <w:szCs w:val="18"/>
                <w:lang w:eastAsia="en-GB"/>
              </w:rPr>
              <w:t>ccelerate structural transformations for sustainable development</w:t>
            </w:r>
          </w:p>
        </w:tc>
        <w:tc>
          <w:tcPr>
            <w:tcW w:w="1278" w:type="dxa"/>
            <w:shd w:val="clear" w:color="auto" w:fill="auto"/>
            <w:vAlign w:val="center"/>
            <w:hideMark/>
          </w:tcPr>
          <w:p w:rsidR="00972E60" w:rsidRPr="002D0FFA" w:rsidRDefault="00B9647F"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TBD</w:t>
            </w: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TBD</w:t>
            </w:r>
          </w:p>
        </w:tc>
        <w:tc>
          <w:tcPr>
            <w:tcW w:w="1278" w:type="dxa"/>
            <w:shd w:val="clear" w:color="auto" w:fill="auto"/>
            <w:noWrap/>
            <w:vAlign w:val="center"/>
            <w:hideMark/>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sz w:val="18"/>
                <w:szCs w:val="18"/>
                <w:lang w:eastAsia="en-GB"/>
              </w:rPr>
              <w:t>TBD</w:t>
            </w:r>
          </w:p>
        </w:tc>
        <w:tc>
          <w:tcPr>
            <w:tcW w:w="1278" w:type="dxa"/>
            <w:shd w:val="clear" w:color="auto" w:fill="auto"/>
            <w:noWrap/>
            <w:vAlign w:val="center"/>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sz w:val="18"/>
                <w:szCs w:val="18"/>
                <w:lang w:eastAsia="en-GB"/>
              </w:rPr>
              <w:t>TBD</w:t>
            </w:r>
          </w:p>
        </w:tc>
      </w:tr>
      <w:tr w:rsidR="00972E60" w:rsidRPr="002D0FFA" w:rsidTr="005A76A2">
        <w:trPr>
          <w:trHeight w:val="269"/>
        </w:trPr>
        <w:tc>
          <w:tcPr>
            <w:tcW w:w="1375" w:type="dxa"/>
            <w:vMerge/>
            <w:vAlign w:val="center"/>
            <w:hideMark/>
          </w:tcPr>
          <w:p w:rsidR="00972E60" w:rsidRPr="002D0FFA" w:rsidRDefault="00972E60" w:rsidP="001C54A3">
            <w:pPr>
              <w:spacing w:after="0" w:line="0" w:lineRule="atLeast"/>
              <w:rPr>
                <w:rFonts w:ascii="Times New Roman" w:eastAsia="Times New Roman" w:hAnsi="Times New Roman" w:cs="Times New Roman"/>
                <w:bCs/>
                <w:sz w:val="18"/>
                <w:szCs w:val="18"/>
                <w:lang w:eastAsia="en-GB"/>
              </w:rPr>
            </w:pPr>
          </w:p>
        </w:tc>
        <w:tc>
          <w:tcPr>
            <w:tcW w:w="776" w:type="dxa"/>
            <w:vMerge/>
            <w:vAlign w:val="center"/>
            <w:hideMark/>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4414" w:type="dxa"/>
            <w:shd w:val="clear" w:color="auto" w:fill="auto"/>
            <w:vAlign w:val="center"/>
            <w:hideMark/>
          </w:tcPr>
          <w:p w:rsidR="00972E60" w:rsidRPr="00842097" w:rsidRDefault="00842097"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c) </w:t>
            </w:r>
            <w:r w:rsidR="00A22FA5" w:rsidRPr="00842097">
              <w:rPr>
                <w:rFonts w:ascii="Times New Roman" w:eastAsia="Times New Roman" w:hAnsi="Times New Roman"/>
                <w:sz w:val="18"/>
                <w:szCs w:val="18"/>
                <w:lang w:eastAsia="en-GB"/>
              </w:rPr>
              <w:t>S</w:t>
            </w:r>
            <w:r w:rsidR="00972E60" w:rsidRPr="00842097">
              <w:rPr>
                <w:rFonts w:ascii="Times New Roman" w:eastAsia="Times New Roman" w:hAnsi="Times New Roman"/>
                <w:sz w:val="18"/>
                <w:szCs w:val="18"/>
                <w:lang w:eastAsia="en-GB"/>
              </w:rPr>
              <w:t>trengthen resilience to shocks and crises</w:t>
            </w:r>
          </w:p>
        </w:tc>
        <w:tc>
          <w:tcPr>
            <w:tcW w:w="1278" w:type="dxa"/>
            <w:shd w:val="clear" w:color="auto" w:fill="auto"/>
            <w:vAlign w:val="center"/>
            <w:hideMark/>
          </w:tcPr>
          <w:p w:rsidR="00972E60" w:rsidRPr="002D0FFA" w:rsidRDefault="00B9647F"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TBD</w:t>
            </w: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TBD</w:t>
            </w:r>
          </w:p>
        </w:tc>
        <w:tc>
          <w:tcPr>
            <w:tcW w:w="1278" w:type="dxa"/>
            <w:shd w:val="clear" w:color="auto" w:fill="auto"/>
            <w:noWrap/>
            <w:vAlign w:val="center"/>
            <w:hideMark/>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sz w:val="18"/>
                <w:szCs w:val="18"/>
                <w:lang w:eastAsia="en-GB"/>
              </w:rPr>
              <w:t>TBD</w:t>
            </w:r>
          </w:p>
        </w:tc>
        <w:tc>
          <w:tcPr>
            <w:tcW w:w="1278" w:type="dxa"/>
            <w:shd w:val="clear" w:color="auto" w:fill="auto"/>
            <w:noWrap/>
            <w:vAlign w:val="center"/>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sz w:val="18"/>
                <w:szCs w:val="18"/>
                <w:lang w:eastAsia="en-GB"/>
              </w:rPr>
              <w:t>TBD</w:t>
            </w:r>
          </w:p>
        </w:tc>
      </w:tr>
      <w:tr w:rsidR="00972E60" w:rsidRPr="002D0FFA" w:rsidTr="00A8429C">
        <w:trPr>
          <w:trHeight w:val="224"/>
        </w:trPr>
        <w:tc>
          <w:tcPr>
            <w:tcW w:w="1375" w:type="dxa"/>
            <w:vMerge/>
            <w:shd w:val="clear" w:color="auto" w:fill="auto"/>
            <w:vAlign w:val="center"/>
            <w:hideMark/>
          </w:tcPr>
          <w:p w:rsidR="00972E60" w:rsidRPr="002D0FFA" w:rsidRDefault="00972E60" w:rsidP="001C54A3">
            <w:pPr>
              <w:spacing w:after="0" w:line="0" w:lineRule="atLeast"/>
              <w:rPr>
                <w:rFonts w:ascii="Times New Roman" w:eastAsia="Times New Roman" w:hAnsi="Times New Roman" w:cs="Times New Roman"/>
                <w:bCs/>
                <w:sz w:val="18"/>
                <w:szCs w:val="18"/>
                <w:lang w:eastAsia="en-GB"/>
              </w:rPr>
            </w:pPr>
          </w:p>
        </w:tc>
        <w:tc>
          <w:tcPr>
            <w:tcW w:w="11580" w:type="dxa"/>
            <w:gridSpan w:val="7"/>
            <w:shd w:val="clear" w:color="auto" w:fill="D9D9D9" w:themeFill="background1" w:themeFillShade="D9"/>
            <w:vAlign w:val="center"/>
            <w:hideMark/>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 xml:space="preserve">Note: </w:t>
            </w:r>
            <w:r w:rsidR="00B9647F" w:rsidRPr="002D0FFA">
              <w:rPr>
                <w:rFonts w:ascii="Times New Roman" w:eastAsia="Times New Roman" w:hAnsi="Times New Roman" w:cs="Times New Roman"/>
                <w:bCs/>
                <w:sz w:val="18"/>
                <w:szCs w:val="18"/>
                <w:lang w:eastAsia="en-GB"/>
              </w:rPr>
              <w:t>N</w:t>
            </w:r>
            <w:r w:rsidR="008F5E4F" w:rsidRPr="002D0FFA">
              <w:rPr>
                <w:rFonts w:ascii="Times New Roman" w:eastAsia="Times New Roman" w:hAnsi="Times New Roman" w:cs="Times New Roman"/>
                <w:bCs/>
                <w:sz w:val="18"/>
                <w:szCs w:val="18"/>
                <w:lang w:eastAsia="en-GB"/>
              </w:rPr>
              <w:t xml:space="preserve">o baseline </w:t>
            </w:r>
            <w:r w:rsidR="00B9647F" w:rsidRPr="002D0FFA">
              <w:rPr>
                <w:rFonts w:ascii="Times New Roman" w:eastAsia="Times New Roman" w:hAnsi="Times New Roman" w:cs="Times New Roman"/>
                <w:bCs/>
                <w:sz w:val="18"/>
                <w:szCs w:val="18"/>
                <w:lang w:eastAsia="en-GB"/>
              </w:rPr>
              <w:t xml:space="preserve">is </w:t>
            </w:r>
            <w:r w:rsidR="008F5E4F" w:rsidRPr="002D0FFA">
              <w:rPr>
                <w:rFonts w:ascii="Times New Roman" w:eastAsia="Times New Roman" w:hAnsi="Times New Roman" w:cs="Times New Roman"/>
                <w:bCs/>
                <w:sz w:val="18"/>
                <w:szCs w:val="18"/>
                <w:lang w:eastAsia="en-GB"/>
              </w:rPr>
              <w:t xml:space="preserve">available as outcomes </w:t>
            </w:r>
            <w:r w:rsidR="00B9647F" w:rsidRPr="002D0FFA">
              <w:rPr>
                <w:rFonts w:ascii="Times New Roman" w:eastAsia="Times New Roman" w:hAnsi="Times New Roman" w:cs="Times New Roman"/>
                <w:bCs/>
                <w:sz w:val="18"/>
                <w:szCs w:val="18"/>
                <w:lang w:eastAsia="en-GB"/>
              </w:rPr>
              <w:t>are new in the Strategic Plan</w:t>
            </w:r>
            <w:r w:rsidR="00A12C0F">
              <w:rPr>
                <w:rFonts w:ascii="Times New Roman" w:eastAsia="Times New Roman" w:hAnsi="Times New Roman" w:cs="Times New Roman"/>
                <w:bCs/>
                <w:sz w:val="18"/>
                <w:szCs w:val="18"/>
                <w:lang w:eastAsia="en-GB"/>
              </w:rPr>
              <w:t xml:space="preserve"> for</w:t>
            </w:r>
            <w:r w:rsidR="00B9647F" w:rsidRPr="002D0FFA">
              <w:rPr>
                <w:rFonts w:ascii="Times New Roman" w:eastAsia="Times New Roman" w:hAnsi="Times New Roman" w:cs="Times New Roman"/>
                <w:bCs/>
                <w:sz w:val="18"/>
                <w:szCs w:val="18"/>
                <w:lang w:eastAsia="en-GB"/>
              </w:rPr>
              <w:t xml:space="preserve"> 2018-2021</w:t>
            </w:r>
            <w:r w:rsidR="008F5E4F" w:rsidRPr="002D0FFA">
              <w:rPr>
                <w:rFonts w:ascii="Times New Roman" w:eastAsia="Times New Roman" w:hAnsi="Times New Roman" w:cs="Times New Roman"/>
                <w:bCs/>
                <w:sz w:val="18"/>
                <w:szCs w:val="18"/>
                <w:lang w:eastAsia="en-GB"/>
              </w:rPr>
              <w:t xml:space="preserve">. </w:t>
            </w:r>
            <w:r w:rsidR="00B9647F" w:rsidRPr="002D0FFA">
              <w:rPr>
                <w:rFonts w:ascii="Times New Roman" w:eastAsia="Times New Roman" w:hAnsi="Times New Roman" w:cs="Times New Roman"/>
                <w:bCs/>
                <w:sz w:val="18"/>
                <w:szCs w:val="18"/>
                <w:lang w:eastAsia="en-GB"/>
              </w:rPr>
              <w:t xml:space="preserve">The methodology of the Partnership Survey is being revised. </w:t>
            </w:r>
            <w:r w:rsidR="00A12C0F">
              <w:rPr>
                <w:rFonts w:ascii="Times New Roman" w:eastAsia="Times New Roman" w:hAnsi="Times New Roman" w:cs="Times New Roman"/>
                <w:bCs/>
                <w:sz w:val="18"/>
                <w:szCs w:val="18"/>
                <w:lang w:eastAsia="en-GB"/>
              </w:rPr>
              <w:t>B</w:t>
            </w:r>
            <w:r w:rsidR="001A59C6" w:rsidRPr="002D0FFA">
              <w:rPr>
                <w:rFonts w:ascii="Times New Roman" w:eastAsia="Times New Roman" w:hAnsi="Times New Roman" w:cs="Times New Roman"/>
                <w:bCs/>
                <w:sz w:val="18"/>
                <w:szCs w:val="18"/>
                <w:lang w:eastAsia="en-GB"/>
              </w:rPr>
              <w:t xml:space="preserve">aselines, </w:t>
            </w:r>
            <w:r w:rsidR="00B9647F" w:rsidRPr="002D0FFA">
              <w:rPr>
                <w:rFonts w:ascii="Times New Roman" w:eastAsia="Times New Roman" w:hAnsi="Times New Roman" w:cs="Times New Roman"/>
                <w:bCs/>
                <w:sz w:val="18"/>
                <w:szCs w:val="18"/>
                <w:lang w:eastAsia="en-GB"/>
              </w:rPr>
              <w:t xml:space="preserve">milestones and targets will be determined based on the revised survey. </w:t>
            </w:r>
            <w:r w:rsidR="008F5E4F" w:rsidRPr="002D0FFA">
              <w:rPr>
                <w:rFonts w:ascii="Times New Roman" w:eastAsia="Times New Roman" w:hAnsi="Times New Roman" w:cs="Times New Roman"/>
                <w:bCs/>
                <w:sz w:val="18"/>
                <w:szCs w:val="18"/>
                <w:lang w:eastAsia="en-GB"/>
              </w:rPr>
              <w:t xml:space="preserve"> </w:t>
            </w:r>
          </w:p>
        </w:tc>
      </w:tr>
      <w:tr w:rsidR="00972E60" w:rsidRPr="002D0FFA" w:rsidTr="005A76A2">
        <w:trPr>
          <w:trHeight w:val="620"/>
        </w:trPr>
        <w:tc>
          <w:tcPr>
            <w:tcW w:w="1375" w:type="dxa"/>
            <w:vMerge/>
            <w:vAlign w:val="center"/>
            <w:hideMark/>
          </w:tcPr>
          <w:p w:rsidR="00972E60" w:rsidRPr="002D0FFA" w:rsidRDefault="00972E60" w:rsidP="001C54A3">
            <w:pPr>
              <w:spacing w:after="0" w:line="0" w:lineRule="atLeast"/>
              <w:rPr>
                <w:rFonts w:ascii="Times New Roman" w:eastAsia="Times New Roman" w:hAnsi="Times New Roman" w:cs="Times New Roman"/>
                <w:bCs/>
                <w:sz w:val="18"/>
                <w:szCs w:val="18"/>
                <w:lang w:eastAsia="en-GB"/>
              </w:rPr>
            </w:pPr>
          </w:p>
        </w:tc>
        <w:tc>
          <w:tcPr>
            <w:tcW w:w="776"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1.1.3</w:t>
            </w:r>
          </w:p>
        </w:tc>
        <w:tc>
          <w:tcPr>
            <w:tcW w:w="4414" w:type="dxa"/>
            <w:shd w:val="clear" w:color="auto" w:fill="auto"/>
            <w:vAlign w:val="center"/>
            <w:hideMark/>
          </w:tcPr>
          <w:p w:rsidR="00972E60" w:rsidRPr="002D0FFA" w:rsidRDefault="00972E60" w:rsidP="001C54A3">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 xml:space="preserve">IATI Publishing Statistics Score </w:t>
            </w:r>
            <w:r w:rsidRPr="0092377C">
              <w:rPr>
                <w:rFonts w:ascii="Times New Roman" w:eastAsia="Times New Roman" w:hAnsi="Times New Roman" w:cs="Times New Roman"/>
                <w:b/>
                <w:sz w:val="18"/>
                <w:szCs w:val="18"/>
                <w:lang w:eastAsia="en-GB"/>
              </w:rPr>
              <w:t>[</w:t>
            </w:r>
            <w:r w:rsidRPr="002D0FFA">
              <w:rPr>
                <w:rFonts w:ascii="Times New Roman" w:eastAsia="Times New Roman" w:hAnsi="Times New Roman" w:cs="Times New Roman"/>
                <w:b/>
                <w:sz w:val="18"/>
                <w:szCs w:val="18"/>
                <w:lang w:eastAsia="en-GB"/>
              </w:rPr>
              <w:t>QCPR related]</w:t>
            </w:r>
          </w:p>
        </w:tc>
        <w:tc>
          <w:tcPr>
            <w:tcW w:w="1278" w:type="dxa"/>
            <w:shd w:val="clear" w:color="auto" w:fill="auto"/>
            <w:vAlign w:val="center"/>
            <w:hideMark/>
          </w:tcPr>
          <w:p w:rsidR="00972E60" w:rsidRPr="002D0FFA" w:rsidRDefault="007F5082" w:rsidP="007F5082">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 xml:space="preserve"> [T] </w:t>
            </w:r>
            <w:r w:rsidR="00972E60" w:rsidRPr="002D0FFA">
              <w:rPr>
                <w:rFonts w:ascii="Times New Roman" w:eastAsia="Times New Roman" w:hAnsi="Times New Roman" w:cs="Times New Roman"/>
                <w:sz w:val="18"/>
                <w:szCs w:val="18"/>
                <w:lang w:eastAsia="en-GB"/>
              </w:rPr>
              <w:t>Very Strong (88)</w:t>
            </w:r>
          </w:p>
          <w:p w:rsidR="00972E60" w:rsidRPr="002D0FFA" w:rsidRDefault="007F5082" w:rsidP="007F5082">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 xml:space="preserve"> [C] </w:t>
            </w:r>
            <w:r w:rsidR="00972E60" w:rsidRPr="002D0FFA">
              <w:rPr>
                <w:rFonts w:ascii="Times New Roman" w:eastAsia="Times New Roman" w:hAnsi="Times New Roman" w:cs="Times New Roman"/>
                <w:sz w:val="18"/>
                <w:szCs w:val="18"/>
                <w:lang w:eastAsia="en-GB"/>
              </w:rPr>
              <w:t>Very Strong (87)</w:t>
            </w: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[T] Very Strong</w:t>
            </w:r>
          </w:p>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[C] Very Strong</w:t>
            </w: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[T] Very Strong</w:t>
            </w:r>
          </w:p>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[C] Very Strong</w:t>
            </w:r>
          </w:p>
        </w:tc>
        <w:tc>
          <w:tcPr>
            <w:tcW w:w="1278" w:type="dxa"/>
            <w:shd w:val="clear" w:color="auto" w:fill="auto"/>
            <w:noWrap/>
            <w:vAlign w:val="center"/>
            <w:hideMark/>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[T] Very Strong</w:t>
            </w:r>
          </w:p>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[C] Very Strong</w:t>
            </w:r>
          </w:p>
        </w:tc>
        <w:tc>
          <w:tcPr>
            <w:tcW w:w="1278" w:type="dxa"/>
            <w:shd w:val="clear" w:color="auto" w:fill="auto"/>
            <w:noWrap/>
            <w:vAlign w:val="center"/>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[T] Very Strong</w:t>
            </w:r>
          </w:p>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[C] Very Strong</w:t>
            </w:r>
          </w:p>
        </w:tc>
      </w:tr>
      <w:tr w:rsidR="00B9647F" w:rsidRPr="002D0FFA" w:rsidTr="00A14C9E">
        <w:trPr>
          <w:trHeight w:val="620"/>
        </w:trPr>
        <w:tc>
          <w:tcPr>
            <w:tcW w:w="1375" w:type="dxa"/>
            <w:vMerge/>
            <w:vAlign w:val="center"/>
          </w:tcPr>
          <w:p w:rsidR="00B9647F" w:rsidRPr="002D0FFA" w:rsidRDefault="00B9647F" w:rsidP="00B9647F">
            <w:pPr>
              <w:spacing w:after="0" w:line="0" w:lineRule="atLeast"/>
              <w:rPr>
                <w:rFonts w:ascii="Times New Roman" w:eastAsia="Times New Roman" w:hAnsi="Times New Roman" w:cs="Times New Roman"/>
                <w:bCs/>
                <w:sz w:val="18"/>
                <w:szCs w:val="18"/>
                <w:lang w:eastAsia="en-GB"/>
              </w:rPr>
            </w:pPr>
          </w:p>
        </w:tc>
        <w:tc>
          <w:tcPr>
            <w:tcW w:w="11580" w:type="dxa"/>
            <w:gridSpan w:val="7"/>
            <w:tcBorders>
              <w:bottom w:val="single" w:sz="4" w:space="0" w:color="auto"/>
            </w:tcBorders>
            <w:shd w:val="clear" w:color="auto" w:fill="D9D9D9" w:themeFill="background1" w:themeFillShade="D9"/>
            <w:vAlign w:val="center"/>
          </w:tcPr>
          <w:p w:rsidR="00B9647F" w:rsidRPr="002D0FFA" w:rsidRDefault="00B9647F" w:rsidP="00A14C9E">
            <w:pPr>
              <w:spacing w:after="0" w:line="0" w:lineRule="atLeast"/>
              <w:rPr>
                <w:rFonts w:ascii="Times New Roman" w:eastAsia="Times New Roman" w:hAnsi="Times New Roman" w:cs="Times New Roman"/>
                <w:color w:val="000000"/>
                <w:sz w:val="18"/>
                <w:szCs w:val="18"/>
                <w:lang w:eastAsia="en-GB"/>
              </w:rPr>
            </w:pPr>
            <w:r w:rsidRPr="002D0FFA">
              <w:rPr>
                <w:rFonts w:ascii="Times New Roman" w:hAnsi="Times New Roman" w:cs="Times New Roman"/>
                <w:b/>
                <w:bCs/>
                <w:sz w:val="18"/>
                <w:szCs w:val="18"/>
                <w:lang w:eastAsia="en-GB"/>
              </w:rPr>
              <w:t xml:space="preserve">Note: </w:t>
            </w:r>
            <w:r w:rsidRPr="002D0FFA">
              <w:rPr>
                <w:rFonts w:ascii="Times New Roman" w:hAnsi="Times New Roman" w:cs="Times New Roman"/>
                <w:bCs/>
                <w:sz w:val="18"/>
                <w:szCs w:val="18"/>
                <w:lang w:eastAsia="en-GB"/>
              </w:rPr>
              <w:t>The data</w:t>
            </w:r>
            <w:r w:rsidR="00A12C0F">
              <w:rPr>
                <w:rFonts w:ascii="Times New Roman" w:hAnsi="Times New Roman" w:cs="Times New Roman"/>
                <w:bCs/>
                <w:sz w:val="18"/>
                <w:szCs w:val="18"/>
                <w:lang w:eastAsia="en-GB"/>
              </w:rPr>
              <w:t xml:space="preserve"> </w:t>
            </w:r>
            <w:r w:rsidRPr="002D0FFA">
              <w:rPr>
                <w:rFonts w:ascii="Times New Roman" w:hAnsi="Times New Roman" w:cs="Times New Roman"/>
                <w:bCs/>
                <w:sz w:val="18"/>
                <w:szCs w:val="18"/>
                <w:lang w:eastAsia="en-GB"/>
              </w:rPr>
              <w:t xml:space="preserve">source of this indicator has been </w:t>
            </w:r>
            <w:r w:rsidR="00E72297" w:rsidRPr="002D0FFA">
              <w:rPr>
                <w:rFonts w:ascii="Times New Roman" w:hAnsi="Times New Roman" w:cs="Times New Roman"/>
                <w:bCs/>
                <w:sz w:val="18"/>
                <w:szCs w:val="18"/>
                <w:lang w:eastAsia="en-GB"/>
              </w:rPr>
              <w:t>adjusted</w:t>
            </w:r>
            <w:r w:rsidRPr="002D0FFA">
              <w:rPr>
                <w:rFonts w:ascii="Times New Roman" w:hAnsi="Times New Roman" w:cs="Times New Roman"/>
                <w:bCs/>
                <w:sz w:val="18"/>
                <w:szCs w:val="18"/>
                <w:lang w:eastAsia="en-GB"/>
              </w:rPr>
              <w:t xml:space="preserve"> to IATI Publishing Statistics for the stability of methodology and comparability with other development agencies</w:t>
            </w:r>
            <w:r w:rsidR="00E72297" w:rsidRPr="002D0FFA">
              <w:rPr>
                <w:rFonts w:ascii="Times New Roman" w:hAnsi="Times New Roman" w:cs="Times New Roman"/>
                <w:bCs/>
                <w:sz w:val="18"/>
                <w:szCs w:val="18"/>
                <w:lang w:eastAsia="en-GB"/>
              </w:rPr>
              <w:t xml:space="preserve">. It </w:t>
            </w:r>
            <w:r w:rsidRPr="002D0FFA">
              <w:rPr>
                <w:rFonts w:ascii="Times New Roman" w:hAnsi="Times New Roman" w:cs="Times New Roman"/>
                <w:bCs/>
                <w:sz w:val="18"/>
                <w:szCs w:val="18"/>
                <w:lang w:eastAsia="en-GB"/>
              </w:rPr>
              <w:t xml:space="preserve">measures two components of the IATI Standard: Timeliness [T] and Comprehensiveness [C]. The 0-100 scale </w:t>
            </w:r>
            <w:r w:rsidR="00A12C0F">
              <w:rPr>
                <w:rFonts w:ascii="Times New Roman" w:hAnsi="Times New Roman" w:cs="Times New Roman"/>
                <w:bCs/>
                <w:sz w:val="18"/>
                <w:szCs w:val="18"/>
                <w:lang w:eastAsia="en-GB"/>
              </w:rPr>
              <w:t xml:space="preserve">for the </w:t>
            </w:r>
            <w:r w:rsidRPr="002D0FFA">
              <w:rPr>
                <w:rFonts w:ascii="Times New Roman" w:hAnsi="Times New Roman" w:cs="Times New Roman"/>
                <w:bCs/>
                <w:sz w:val="18"/>
                <w:szCs w:val="18"/>
                <w:lang w:eastAsia="en-GB"/>
              </w:rPr>
              <w:t>IATI Statistics Score is converted into four performance ratings: ‘Very strong’ (75-100), ‘Strong’ (50-74), ‘Weak’ (25-49) and ‘Very weak’ (0-24).</w:t>
            </w:r>
          </w:p>
        </w:tc>
      </w:tr>
      <w:tr w:rsidR="00972E60" w:rsidRPr="002D0FFA" w:rsidTr="007F5082">
        <w:trPr>
          <w:trHeight w:val="737"/>
        </w:trPr>
        <w:tc>
          <w:tcPr>
            <w:tcW w:w="1375" w:type="dxa"/>
            <w:vMerge w:val="restart"/>
            <w:tcBorders>
              <w:bottom w:val="single" w:sz="4" w:space="0" w:color="auto"/>
            </w:tcBorders>
            <w:vAlign w:val="center"/>
            <w:hideMark/>
          </w:tcPr>
          <w:p w:rsidR="00B1139E" w:rsidRPr="002D0FFA" w:rsidRDefault="00B1139E" w:rsidP="00B1139E">
            <w:pPr>
              <w:spacing w:after="0" w:line="0" w:lineRule="atLeast"/>
              <w:rPr>
                <w:rFonts w:ascii="Times New Roman" w:eastAsia="Times New Roman" w:hAnsi="Times New Roman" w:cs="Times New Roman"/>
                <w:bCs/>
                <w:sz w:val="18"/>
                <w:szCs w:val="18"/>
                <w:lang w:eastAsia="en-GB"/>
              </w:rPr>
            </w:pPr>
            <w:r w:rsidRPr="002D0FFA">
              <w:rPr>
                <w:rFonts w:ascii="Times New Roman" w:eastAsia="Times New Roman" w:hAnsi="Times New Roman" w:cs="Times New Roman"/>
                <w:bCs/>
                <w:sz w:val="18"/>
                <w:szCs w:val="18"/>
                <w:lang w:eastAsia="en-GB"/>
              </w:rPr>
              <w:t>1.2 Cross-cutting approaches fully integrated into UNDP programmes and projects</w:t>
            </w:r>
          </w:p>
          <w:p w:rsidR="00972E60" w:rsidRPr="002D0FFA" w:rsidRDefault="00972E60" w:rsidP="001C54A3">
            <w:pPr>
              <w:spacing w:after="0" w:line="0" w:lineRule="atLeast"/>
              <w:rPr>
                <w:rFonts w:ascii="Times New Roman" w:eastAsia="Times New Roman" w:hAnsi="Times New Roman" w:cs="Times New Roman"/>
                <w:bCs/>
                <w:sz w:val="18"/>
                <w:szCs w:val="18"/>
                <w:lang w:eastAsia="en-GB"/>
              </w:rPr>
            </w:pPr>
          </w:p>
        </w:tc>
        <w:tc>
          <w:tcPr>
            <w:tcW w:w="776" w:type="dxa"/>
            <w:tcBorders>
              <w:bottom w:val="single" w:sz="4" w:space="0" w:color="auto"/>
            </w:tcBorders>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1.2.1</w:t>
            </w:r>
          </w:p>
        </w:tc>
        <w:tc>
          <w:tcPr>
            <w:tcW w:w="4414" w:type="dxa"/>
            <w:tcBorders>
              <w:bottom w:val="single" w:sz="4" w:space="0" w:color="auto"/>
            </w:tcBorders>
            <w:shd w:val="clear" w:color="auto" w:fill="auto"/>
            <w:vAlign w:val="center"/>
            <w:hideMark/>
          </w:tcPr>
          <w:p w:rsidR="00972E60" w:rsidRPr="002D0FFA" w:rsidRDefault="00972E60" w:rsidP="001C54A3">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 xml:space="preserve">Percentage of expenditures with a significant gender component and with gender as a principal objective </w:t>
            </w:r>
            <w:r w:rsidRPr="0092377C">
              <w:rPr>
                <w:rFonts w:ascii="Times New Roman" w:eastAsia="Times New Roman" w:hAnsi="Times New Roman" w:cs="Times New Roman"/>
                <w:b/>
                <w:sz w:val="18"/>
                <w:szCs w:val="18"/>
                <w:lang w:eastAsia="en-GB"/>
              </w:rPr>
              <w:t>[</w:t>
            </w:r>
            <w:r w:rsidRPr="002D0FFA">
              <w:rPr>
                <w:rFonts w:ascii="Times New Roman" w:eastAsia="Times New Roman" w:hAnsi="Times New Roman" w:cs="Times New Roman"/>
                <w:b/>
                <w:sz w:val="18"/>
                <w:szCs w:val="18"/>
                <w:lang w:eastAsia="en-GB"/>
              </w:rPr>
              <w:t>QCPR related]</w:t>
            </w:r>
          </w:p>
        </w:tc>
        <w:tc>
          <w:tcPr>
            <w:tcW w:w="1278" w:type="dxa"/>
            <w:tcBorders>
              <w:bottom w:val="single" w:sz="4" w:space="0" w:color="auto"/>
            </w:tcBorders>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48%</w:t>
            </w:r>
          </w:p>
        </w:tc>
        <w:tc>
          <w:tcPr>
            <w:tcW w:w="1278" w:type="dxa"/>
            <w:tcBorders>
              <w:bottom w:val="single" w:sz="4" w:space="0" w:color="auto"/>
            </w:tcBorders>
            <w:shd w:val="clear" w:color="auto" w:fill="auto"/>
            <w:vAlign w:val="center"/>
            <w:hideMark/>
          </w:tcPr>
          <w:p w:rsidR="00972E60" w:rsidRPr="009F2962" w:rsidRDefault="00972E60" w:rsidP="001C54A3">
            <w:pPr>
              <w:spacing w:after="0" w:line="0" w:lineRule="atLeast"/>
              <w:jc w:val="center"/>
              <w:rPr>
                <w:rFonts w:ascii="Times New Roman" w:eastAsia="Times New Roman" w:hAnsi="Times New Roman" w:cs="Times New Roman"/>
                <w:sz w:val="18"/>
                <w:szCs w:val="18"/>
                <w:lang w:eastAsia="en-GB"/>
              </w:rPr>
            </w:pPr>
            <w:r w:rsidRPr="009F2962">
              <w:rPr>
                <w:rFonts w:ascii="Times New Roman" w:eastAsia="Times New Roman" w:hAnsi="Times New Roman" w:cs="Times New Roman"/>
                <w:sz w:val="18"/>
                <w:szCs w:val="18"/>
                <w:lang w:eastAsia="en-GB"/>
              </w:rPr>
              <w:t>50%</w:t>
            </w:r>
          </w:p>
        </w:tc>
        <w:tc>
          <w:tcPr>
            <w:tcW w:w="1278" w:type="dxa"/>
            <w:tcBorders>
              <w:bottom w:val="single" w:sz="4" w:space="0" w:color="auto"/>
            </w:tcBorders>
            <w:shd w:val="clear" w:color="auto" w:fill="auto"/>
            <w:vAlign w:val="center"/>
            <w:hideMark/>
          </w:tcPr>
          <w:p w:rsidR="00972E60" w:rsidRPr="009F2962" w:rsidRDefault="00972E60" w:rsidP="001C54A3">
            <w:pPr>
              <w:spacing w:after="0" w:line="0" w:lineRule="atLeast"/>
              <w:jc w:val="center"/>
              <w:rPr>
                <w:rFonts w:ascii="Times New Roman" w:eastAsia="Times New Roman" w:hAnsi="Times New Roman" w:cs="Times New Roman"/>
                <w:sz w:val="18"/>
                <w:szCs w:val="18"/>
                <w:lang w:eastAsia="en-GB"/>
              </w:rPr>
            </w:pPr>
            <w:r w:rsidRPr="009F2962">
              <w:rPr>
                <w:rFonts w:ascii="Times New Roman" w:eastAsia="Times New Roman" w:hAnsi="Times New Roman" w:cs="Times New Roman"/>
                <w:sz w:val="18"/>
                <w:szCs w:val="18"/>
                <w:lang w:eastAsia="en-GB"/>
              </w:rPr>
              <w:t>55%</w:t>
            </w:r>
          </w:p>
        </w:tc>
        <w:tc>
          <w:tcPr>
            <w:tcW w:w="1278" w:type="dxa"/>
            <w:tcBorders>
              <w:bottom w:val="single" w:sz="4" w:space="0" w:color="auto"/>
            </w:tcBorders>
            <w:shd w:val="clear" w:color="auto" w:fill="auto"/>
            <w:noWrap/>
            <w:vAlign w:val="center"/>
            <w:hideMark/>
          </w:tcPr>
          <w:p w:rsidR="00972E60" w:rsidRPr="009F2962" w:rsidRDefault="00972E60" w:rsidP="001C54A3">
            <w:pPr>
              <w:spacing w:after="0" w:line="0" w:lineRule="atLeast"/>
              <w:jc w:val="center"/>
              <w:rPr>
                <w:rFonts w:ascii="Times New Roman" w:eastAsia="Times New Roman" w:hAnsi="Times New Roman" w:cs="Times New Roman"/>
                <w:color w:val="000000"/>
                <w:sz w:val="18"/>
                <w:szCs w:val="18"/>
                <w:lang w:eastAsia="en-GB"/>
              </w:rPr>
            </w:pPr>
            <w:r w:rsidRPr="009F2962">
              <w:rPr>
                <w:rFonts w:ascii="Times New Roman" w:eastAsia="Times New Roman" w:hAnsi="Times New Roman" w:cs="Times New Roman"/>
                <w:color w:val="000000"/>
                <w:sz w:val="18"/>
                <w:szCs w:val="18"/>
                <w:lang w:eastAsia="en-GB"/>
              </w:rPr>
              <w:t>58%</w:t>
            </w:r>
          </w:p>
        </w:tc>
        <w:tc>
          <w:tcPr>
            <w:tcW w:w="1278" w:type="dxa"/>
            <w:tcBorders>
              <w:bottom w:val="single" w:sz="4" w:space="0" w:color="auto"/>
            </w:tcBorders>
            <w:shd w:val="clear" w:color="auto" w:fill="auto"/>
            <w:noWrap/>
            <w:vAlign w:val="center"/>
          </w:tcPr>
          <w:p w:rsidR="00972E60" w:rsidRPr="009F2962" w:rsidRDefault="00972E60" w:rsidP="001C54A3">
            <w:pPr>
              <w:spacing w:after="0" w:line="0" w:lineRule="atLeast"/>
              <w:jc w:val="center"/>
              <w:rPr>
                <w:rFonts w:ascii="Times New Roman" w:eastAsia="Times New Roman" w:hAnsi="Times New Roman" w:cs="Times New Roman"/>
                <w:color w:val="000000"/>
                <w:sz w:val="18"/>
                <w:szCs w:val="18"/>
                <w:lang w:eastAsia="en-GB"/>
              </w:rPr>
            </w:pPr>
            <w:r w:rsidRPr="009F2962">
              <w:rPr>
                <w:rFonts w:ascii="Times New Roman" w:eastAsia="Times New Roman" w:hAnsi="Times New Roman" w:cs="Times New Roman"/>
                <w:color w:val="000000"/>
                <w:sz w:val="18"/>
                <w:szCs w:val="18"/>
                <w:lang w:eastAsia="en-GB"/>
              </w:rPr>
              <w:t>60%</w:t>
            </w:r>
          </w:p>
        </w:tc>
      </w:tr>
      <w:tr w:rsidR="00972E60" w:rsidRPr="002D0FFA" w:rsidTr="00B4688E">
        <w:trPr>
          <w:trHeight w:val="458"/>
        </w:trPr>
        <w:tc>
          <w:tcPr>
            <w:tcW w:w="1375" w:type="dxa"/>
            <w:vMerge/>
            <w:vAlign w:val="center"/>
            <w:hideMark/>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11580" w:type="dxa"/>
            <w:gridSpan w:val="7"/>
            <w:shd w:val="clear" w:color="000000" w:fill="D9D9D9"/>
            <w:vAlign w:val="center"/>
            <w:hideMark/>
          </w:tcPr>
          <w:p w:rsidR="00972E60" w:rsidRPr="002D0FFA" w:rsidRDefault="00972E60" w:rsidP="001C54A3">
            <w:pPr>
              <w:pStyle w:val="NormalWeb"/>
              <w:spacing w:after="0" w:line="0" w:lineRule="atLeast"/>
              <w:rPr>
                <w:sz w:val="18"/>
                <w:szCs w:val="18"/>
                <w:lang w:val="en-US"/>
              </w:rPr>
            </w:pPr>
            <w:r w:rsidRPr="002D0FFA">
              <w:rPr>
                <w:b/>
                <w:bCs/>
                <w:sz w:val="18"/>
                <w:szCs w:val="18"/>
                <w:lang w:eastAsia="en-GB"/>
              </w:rPr>
              <w:t>Note:</w:t>
            </w:r>
            <w:r w:rsidRPr="002D0FFA">
              <w:rPr>
                <w:sz w:val="18"/>
                <w:szCs w:val="18"/>
                <w:lang w:eastAsia="en-GB"/>
              </w:rPr>
              <w:t xml:space="preserve"> </w:t>
            </w:r>
            <w:r w:rsidR="006A3BFA" w:rsidRPr="002D0FFA">
              <w:rPr>
                <w:sz w:val="18"/>
                <w:szCs w:val="18"/>
                <w:lang w:eastAsia="en-GB"/>
              </w:rPr>
              <w:t>The indicator is b</w:t>
            </w:r>
            <w:r w:rsidRPr="002D0FFA">
              <w:rPr>
                <w:sz w:val="18"/>
                <w:szCs w:val="18"/>
                <w:lang w:eastAsia="en-GB"/>
              </w:rPr>
              <w:t xml:space="preserve">ased on </w:t>
            </w:r>
            <w:r w:rsidR="00F9140F" w:rsidRPr="002D0FFA">
              <w:rPr>
                <w:sz w:val="18"/>
                <w:szCs w:val="18"/>
                <w:lang w:eastAsia="en-GB"/>
              </w:rPr>
              <w:t>G</w:t>
            </w:r>
            <w:r w:rsidR="00B9647F" w:rsidRPr="002D0FFA">
              <w:rPr>
                <w:sz w:val="18"/>
                <w:szCs w:val="18"/>
                <w:lang w:eastAsia="en-GB"/>
              </w:rPr>
              <w:t xml:space="preserve">ender </w:t>
            </w:r>
            <w:r w:rsidR="00F9140F" w:rsidRPr="002D0FFA">
              <w:rPr>
                <w:sz w:val="18"/>
                <w:szCs w:val="18"/>
                <w:lang w:eastAsia="en-GB"/>
              </w:rPr>
              <w:t>M</w:t>
            </w:r>
            <w:r w:rsidR="00B9647F" w:rsidRPr="002D0FFA">
              <w:rPr>
                <w:sz w:val="18"/>
                <w:szCs w:val="18"/>
                <w:lang w:eastAsia="en-GB"/>
              </w:rPr>
              <w:t>arker</w:t>
            </w:r>
            <w:r w:rsidR="00B9647F" w:rsidRPr="002D0FFA">
              <w:rPr>
                <w:sz w:val="18"/>
                <w:szCs w:val="18"/>
                <w:lang w:val="en-US"/>
              </w:rPr>
              <w:t xml:space="preserve"> </w:t>
            </w:r>
            <w:r w:rsidR="00F9140F" w:rsidRPr="002D0FFA">
              <w:rPr>
                <w:sz w:val="18"/>
                <w:szCs w:val="18"/>
                <w:lang w:val="en-US"/>
              </w:rPr>
              <w:t>ratings</w:t>
            </w:r>
            <w:r w:rsidR="00715AA7" w:rsidRPr="002D0FFA">
              <w:rPr>
                <w:sz w:val="18"/>
                <w:szCs w:val="18"/>
                <w:lang w:val="en-US"/>
              </w:rPr>
              <w:t xml:space="preserve"> and </w:t>
            </w:r>
            <w:r w:rsidR="00F9140F" w:rsidRPr="002D0FFA">
              <w:rPr>
                <w:sz w:val="18"/>
                <w:szCs w:val="18"/>
                <w:lang w:val="en-US"/>
              </w:rPr>
              <w:t xml:space="preserve">measures the </w:t>
            </w:r>
            <w:r w:rsidR="00715AA7" w:rsidRPr="002D0FFA">
              <w:rPr>
                <w:sz w:val="18"/>
                <w:szCs w:val="18"/>
                <w:lang w:val="en-US"/>
              </w:rPr>
              <w:t>percentage</w:t>
            </w:r>
            <w:r w:rsidR="00F9140F" w:rsidRPr="002D0FFA">
              <w:rPr>
                <w:sz w:val="18"/>
                <w:szCs w:val="18"/>
                <w:lang w:val="en-US"/>
              </w:rPr>
              <w:t xml:space="preserve"> </w:t>
            </w:r>
            <w:r w:rsidRPr="002D0FFA">
              <w:rPr>
                <w:sz w:val="18"/>
                <w:szCs w:val="18"/>
                <w:lang w:val="en-US"/>
              </w:rPr>
              <w:t xml:space="preserve">of </w:t>
            </w:r>
            <w:r w:rsidR="00A12C0F">
              <w:rPr>
                <w:sz w:val="18"/>
                <w:szCs w:val="18"/>
                <w:lang w:val="en-US"/>
              </w:rPr>
              <w:t xml:space="preserve">project </w:t>
            </w:r>
            <w:r w:rsidR="00F944BD" w:rsidRPr="002D0FFA">
              <w:rPr>
                <w:sz w:val="18"/>
                <w:szCs w:val="18"/>
                <w:lang w:val="en-US"/>
              </w:rPr>
              <w:t>expenditure</w:t>
            </w:r>
            <w:r w:rsidR="00A12C0F">
              <w:rPr>
                <w:sz w:val="18"/>
                <w:szCs w:val="18"/>
                <w:lang w:val="en-US"/>
              </w:rPr>
              <w:t>s</w:t>
            </w:r>
            <w:r w:rsidR="00F944BD" w:rsidRPr="002D0FFA">
              <w:rPr>
                <w:sz w:val="18"/>
                <w:szCs w:val="18"/>
                <w:lang w:val="en-US"/>
              </w:rPr>
              <w:t xml:space="preserve"> </w:t>
            </w:r>
            <w:r w:rsidRPr="002D0FFA">
              <w:rPr>
                <w:sz w:val="18"/>
                <w:szCs w:val="18"/>
                <w:lang w:val="en-US"/>
              </w:rPr>
              <w:t xml:space="preserve">that are rated </w:t>
            </w:r>
            <w:r w:rsidR="00F318D3" w:rsidRPr="002D0FFA">
              <w:rPr>
                <w:sz w:val="18"/>
                <w:szCs w:val="18"/>
                <w:lang w:val="en-US"/>
              </w:rPr>
              <w:t xml:space="preserve">either </w:t>
            </w:r>
            <w:r w:rsidR="00F944BD" w:rsidRPr="002D0FFA">
              <w:rPr>
                <w:sz w:val="18"/>
                <w:szCs w:val="18"/>
                <w:lang w:val="en-US"/>
              </w:rPr>
              <w:t>GEN2 (significant contributions to gender equality) or GEN3 (</w:t>
            </w:r>
            <w:r w:rsidRPr="002D0FFA">
              <w:rPr>
                <w:sz w:val="18"/>
                <w:szCs w:val="18"/>
                <w:lang w:val="en-US"/>
              </w:rPr>
              <w:t>gender equality as a principal objective</w:t>
            </w:r>
            <w:r w:rsidR="00F944BD" w:rsidRPr="002D0FFA">
              <w:rPr>
                <w:sz w:val="18"/>
                <w:szCs w:val="18"/>
                <w:lang w:val="en-US"/>
              </w:rPr>
              <w:t>).</w:t>
            </w:r>
          </w:p>
        </w:tc>
      </w:tr>
      <w:tr w:rsidR="00972E60" w:rsidRPr="002D0FFA" w:rsidTr="005A76A2">
        <w:trPr>
          <w:trHeight w:val="575"/>
        </w:trPr>
        <w:tc>
          <w:tcPr>
            <w:tcW w:w="1375" w:type="dxa"/>
            <w:vMerge/>
            <w:vAlign w:val="center"/>
            <w:hideMark/>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776"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1.2.2</w:t>
            </w:r>
          </w:p>
        </w:tc>
        <w:tc>
          <w:tcPr>
            <w:tcW w:w="4414" w:type="dxa"/>
            <w:shd w:val="clear" w:color="auto" w:fill="auto"/>
            <w:vAlign w:val="center"/>
            <w:hideMark/>
          </w:tcPr>
          <w:p w:rsidR="00972E60" w:rsidRPr="002D0FFA" w:rsidRDefault="00972E60" w:rsidP="001C54A3">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 xml:space="preserve">Percentage of UNSWAP minimum standards met or exceeded </w:t>
            </w:r>
            <w:r w:rsidRPr="002D0FFA">
              <w:rPr>
                <w:rFonts w:ascii="Times New Roman" w:eastAsia="Times New Roman" w:hAnsi="Times New Roman" w:cs="Times New Roman"/>
                <w:b/>
                <w:sz w:val="18"/>
                <w:szCs w:val="18"/>
                <w:lang w:eastAsia="en-GB"/>
              </w:rPr>
              <w:t>[QCPR related]</w:t>
            </w:r>
          </w:p>
        </w:tc>
        <w:tc>
          <w:tcPr>
            <w:tcW w:w="1278" w:type="dxa"/>
            <w:shd w:val="clear" w:color="auto" w:fill="auto"/>
            <w:vAlign w:val="center"/>
            <w:hideMark/>
          </w:tcPr>
          <w:p w:rsidR="007F5082" w:rsidRPr="002D0FFA" w:rsidRDefault="00972E60" w:rsidP="001C54A3">
            <w:pPr>
              <w:spacing w:after="0" w:line="0" w:lineRule="atLeast"/>
              <w:jc w:val="center"/>
              <w:rPr>
                <w:rFonts w:ascii="Times New Roman" w:hAnsi="Times New Roman" w:cs="Times New Roman"/>
                <w:sz w:val="18"/>
                <w:szCs w:val="18"/>
                <w:lang w:eastAsia="zh-CN"/>
              </w:rPr>
            </w:pPr>
            <w:r w:rsidRPr="002D0FFA">
              <w:rPr>
                <w:rFonts w:ascii="Times New Roman" w:hAnsi="Times New Roman" w:cs="Times New Roman"/>
                <w:sz w:val="18"/>
                <w:szCs w:val="18"/>
                <w:lang w:eastAsia="zh-CN"/>
              </w:rPr>
              <w:t xml:space="preserve">80% </w:t>
            </w:r>
          </w:p>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hAnsi="Times New Roman" w:cs="Times New Roman"/>
                <w:sz w:val="18"/>
                <w:szCs w:val="18"/>
                <w:lang w:eastAsia="zh-CN"/>
              </w:rPr>
              <w:t>(SWAP 1.0)</w:t>
            </w:r>
          </w:p>
        </w:tc>
        <w:tc>
          <w:tcPr>
            <w:tcW w:w="1278" w:type="dxa"/>
            <w:shd w:val="clear" w:color="auto" w:fill="auto"/>
            <w:vAlign w:val="center"/>
            <w:hideMark/>
          </w:tcPr>
          <w:p w:rsidR="00972E60" w:rsidRPr="001662EE" w:rsidRDefault="00370DE3" w:rsidP="001C54A3">
            <w:pPr>
              <w:spacing w:after="0" w:line="0" w:lineRule="atLeast"/>
              <w:jc w:val="center"/>
              <w:rPr>
                <w:rFonts w:ascii="Times New Roman" w:eastAsia="Times New Roman" w:hAnsi="Times New Roman" w:cs="Times New Roman"/>
                <w:sz w:val="18"/>
                <w:szCs w:val="18"/>
                <w:lang w:eastAsia="en-GB"/>
              </w:rPr>
            </w:pPr>
            <w:r w:rsidRPr="001662EE">
              <w:rPr>
                <w:rFonts w:ascii="Times New Roman" w:eastAsia="Times New Roman" w:hAnsi="Times New Roman" w:cs="Times New Roman"/>
                <w:sz w:val="18"/>
                <w:szCs w:val="18"/>
                <w:lang w:eastAsia="en-GB"/>
              </w:rPr>
              <w:t>70%</w:t>
            </w:r>
          </w:p>
        </w:tc>
        <w:tc>
          <w:tcPr>
            <w:tcW w:w="1278" w:type="dxa"/>
            <w:shd w:val="clear" w:color="auto" w:fill="auto"/>
            <w:vAlign w:val="center"/>
            <w:hideMark/>
          </w:tcPr>
          <w:p w:rsidR="00972E60" w:rsidRPr="001662EE" w:rsidRDefault="00EF75AB" w:rsidP="001C54A3">
            <w:pPr>
              <w:spacing w:after="0" w:line="0" w:lineRule="atLeast"/>
              <w:jc w:val="center"/>
              <w:rPr>
                <w:rFonts w:ascii="Times New Roman" w:eastAsia="Times New Roman" w:hAnsi="Times New Roman" w:cs="Times New Roman"/>
                <w:sz w:val="18"/>
                <w:szCs w:val="18"/>
                <w:lang w:eastAsia="en-GB"/>
              </w:rPr>
            </w:pPr>
            <w:r w:rsidRPr="001662EE">
              <w:rPr>
                <w:rFonts w:ascii="Times New Roman" w:eastAsia="Times New Roman" w:hAnsi="Times New Roman" w:cs="Times New Roman"/>
                <w:sz w:val="18"/>
                <w:szCs w:val="18"/>
                <w:lang w:eastAsia="en-GB"/>
              </w:rPr>
              <w:t>72%</w:t>
            </w:r>
          </w:p>
        </w:tc>
        <w:tc>
          <w:tcPr>
            <w:tcW w:w="1278" w:type="dxa"/>
            <w:shd w:val="clear" w:color="auto" w:fill="auto"/>
            <w:noWrap/>
            <w:vAlign w:val="center"/>
            <w:hideMark/>
          </w:tcPr>
          <w:p w:rsidR="00972E60" w:rsidRPr="001662EE" w:rsidRDefault="00EF75AB" w:rsidP="001C54A3">
            <w:pPr>
              <w:spacing w:after="0" w:line="0" w:lineRule="atLeast"/>
              <w:jc w:val="center"/>
              <w:rPr>
                <w:rFonts w:ascii="Times New Roman" w:eastAsia="Times New Roman" w:hAnsi="Times New Roman" w:cs="Times New Roman"/>
                <w:sz w:val="18"/>
                <w:szCs w:val="18"/>
                <w:lang w:eastAsia="en-GB"/>
              </w:rPr>
            </w:pPr>
            <w:r w:rsidRPr="001662EE">
              <w:rPr>
                <w:rFonts w:ascii="Times New Roman" w:eastAsia="Times New Roman" w:hAnsi="Times New Roman" w:cs="Times New Roman"/>
                <w:sz w:val="18"/>
                <w:szCs w:val="18"/>
                <w:lang w:eastAsia="en-GB"/>
              </w:rPr>
              <w:t>72%</w:t>
            </w:r>
          </w:p>
        </w:tc>
        <w:tc>
          <w:tcPr>
            <w:tcW w:w="1278" w:type="dxa"/>
            <w:shd w:val="clear" w:color="auto" w:fill="auto"/>
            <w:noWrap/>
            <w:vAlign w:val="center"/>
          </w:tcPr>
          <w:p w:rsidR="00972E60" w:rsidRPr="001662EE" w:rsidRDefault="00EF75AB" w:rsidP="001C54A3">
            <w:pPr>
              <w:spacing w:after="0" w:line="0" w:lineRule="atLeast"/>
              <w:jc w:val="center"/>
              <w:rPr>
                <w:rFonts w:ascii="Times New Roman" w:eastAsia="Times New Roman" w:hAnsi="Times New Roman" w:cs="Times New Roman"/>
                <w:sz w:val="18"/>
                <w:szCs w:val="18"/>
                <w:lang w:eastAsia="en-GB"/>
              </w:rPr>
            </w:pPr>
            <w:r w:rsidRPr="001662EE">
              <w:rPr>
                <w:rFonts w:ascii="Times New Roman" w:eastAsia="Times New Roman" w:hAnsi="Times New Roman" w:cs="Times New Roman"/>
                <w:sz w:val="18"/>
                <w:szCs w:val="18"/>
                <w:lang w:eastAsia="en-GB"/>
              </w:rPr>
              <w:t>75%</w:t>
            </w:r>
          </w:p>
        </w:tc>
      </w:tr>
      <w:tr w:rsidR="00972E60" w:rsidRPr="002D0FFA" w:rsidTr="00F75C78">
        <w:trPr>
          <w:trHeight w:val="242"/>
        </w:trPr>
        <w:tc>
          <w:tcPr>
            <w:tcW w:w="1375" w:type="dxa"/>
            <w:vMerge/>
            <w:vAlign w:val="center"/>
            <w:hideMark/>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11580" w:type="dxa"/>
            <w:gridSpan w:val="7"/>
            <w:shd w:val="clear" w:color="000000" w:fill="D9D9D9"/>
            <w:vAlign w:val="center"/>
            <w:hideMark/>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 xml:space="preserve">Note: </w:t>
            </w:r>
            <w:r w:rsidR="00A12C0F">
              <w:rPr>
                <w:rFonts w:ascii="Times New Roman" w:eastAsia="Times New Roman" w:hAnsi="Times New Roman" w:cs="Times New Roman"/>
                <w:bCs/>
                <w:sz w:val="18"/>
                <w:szCs w:val="18"/>
                <w:lang w:eastAsia="en-GB"/>
              </w:rPr>
              <w:t>B</w:t>
            </w:r>
            <w:r w:rsidR="000B2CDA" w:rsidRPr="002D0FFA">
              <w:rPr>
                <w:rFonts w:ascii="Times New Roman" w:eastAsia="Times New Roman" w:hAnsi="Times New Roman" w:cs="Times New Roman"/>
                <w:bCs/>
                <w:sz w:val="18"/>
                <w:szCs w:val="18"/>
                <w:lang w:eastAsia="en-GB"/>
              </w:rPr>
              <w:t xml:space="preserve">aseline </w:t>
            </w:r>
            <w:r w:rsidR="00A14DB3" w:rsidRPr="002D0FFA">
              <w:rPr>
                <w:rFonts w:ascii="Times New Roman" w:eastAsia="Times New Roman" w:hAnsi="Times New Roman" w:cs="Times New Roman"/>
                <w:bCs/>
                <w:sz w:val="18"/>
                <w:szCs w:val="18"/>
                <w:lang w:eastAsia="en-GB"/>
              </w:rPr>
              <w:t xml:space="preserve">data is based on the United Nations System-wide Action Plan (UN-SWAP) 1.0 and </w:t>
            </w:r>
            <w:r w:rsidR="00A536AE" w:rsidRPr="002D0FFA">
              <w:rPr>
                <w:rFonts w:ascii="Times New Roman" w:eastAsia="Times New Roman" w:hAnsi="Times New Roman" w:cs="Times New Roman"/>
                <w:bCs/>
                <w:sz w:val="18"/>
                <w:szCs w:val="18"/>
                <w:lang w:eastAsia="en-GB"/>
              </w:rPr>
              <w:t>included</w:t>
            </w:r>
            <w:r w:rsidR="000B2CDA" w:rsidRPr="002D0FFA">
              <w:rPr>
                <w:rFonts w:ascii="Times New Roman" w:eastAsia="Times New Roman" w:hAnsi="Times New Roman" w:cs="Times New Roman"/>
                <w:bCs/>
                <w:sz w:val="18"/>
                <w:szCs w:val="18"/>
                <w:lang w:eastAsia="en-GB"/>
              </w:rPr>
              <w:t xml:space="preserve"> for </w:t>
            </w:r>
            <w:r w:rsidR="00A14DB3" w:rsidRPr="002D0FFA">
              <w:rPr>
                <w:rFonts w:ascii="Times New Roman" w:eastAsia="Times New Roman" w:hAnsi="Times New Roman" w:cs="Times New Roman"/>
                <w:bCs/>
                <w:sz w:val="18"/>
                <w:szCs w:val="18"/>
                <w:lang w:eastAsia="en-GB"/>
              </w:rPr>
              <w:t xml:space="preserve">information only. It will not be comparable to indicator data for 2018 and onwards, which will be based on UN-SWAP 2.0.  </w:t>
            </w:r>
          </w:p>
        </w:tc>
      </w:tr>
      <w:tr w:rsidR="00972E60" w:rsidRPr="002D0FFA" w:rsidTr="007F5082">
        <w:trPr>
          <w:trHeight w:val="665"/>
        </w:trPr>
        <w:tc>
          <w:tcPr>
            <w:tcW w:w="1375" w:type="dxa"/>
            <w:vMerge/>
            <w:vAlign w:val="center"/>
            <w:hideMark/>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776" w:type="dxa"/>
            <w:vMerge w:val="restart"/>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1.2.3</w:t>
            </w:r>
          </w:p>
        </w:tc>
        <w:tc>
          <w:tcPr>
            <w:tcW w:w="4414" w:type="dxa"/>
            <w:shd w:val="clear" w:color="auto" w:fill="auto"/>
            <w:vAlign w:val="center"/>
            <w:hideMark/>
          </w:tcPr>
          <w:p w:rsidR="00972E60" w:rsidRPr="002D0FFA" w:rsidRDefault="00972E60" w:rsidP="001C54A3">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Percentage of new country programme planning documents that address the needs and rights of people with disabilities [</w:t>
            </w:r>
            <w:r w:rsidRPr="002D0FFA">
              <w:rPr>
                <w:rFonts w:ascii="Times New Roman" w:eastAsia="Times New Roman" w:hAnsi="Times New Roman" w:cs="Times New Roman"/>
                <w:b/>
                <w:sz w:val="18"/>
                <w:szCs w:val="18"/>
                <w:lang w:eastAsia="en-GB"/>
              </w:rPr>
              <w:t>QCPR related]</w:t>
            </w: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p>
        </w:tc>
        <w:tc>
          <w:tcPr>
            <w:tcW w:w="1278" w:type="dxa"/>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p>
        </w:tc>
      </w:tr>
      <w:tr w:rsidR="00972E60" w:rsidRPr="002D0FFA" w:rsidTr="005A76A2">
        <w:trPr>
          <w:trHeight w:val="350"/>
        </w:trPr>
        <w:tc>
          <w:tcPr>
            <w:tcW w:w="1375" w:type="dxa"/>
            <w:vMerge/>
            <w:vAlign w:val="center"/>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auto" w:fill="auto"/>
            <w:vAlign w:val="center"/>
          </w:tcPr>
          <w:p w:rsidR="00972E60" w:rsidRPr="0092377C" w:rsidRDefault="0092377C" w:rsidP="00F7415A">
            <w:pPr>
              <w:spacing w:after="0" w:line="0" w:lineRule="atLeast"/>
              <w:rPr>
                <w:rFonts w:ascii="Times New Roman" w:eastAsia="Times New Roman" w:hAnsi="Times New Roman"/>
                <w:sz w:val="18"/>
                <w:szCs w:val="18"/>
                <w:lang w:eastAsia="en-US"/>
              </w:rPr>
            </w:pPr>
            <w:r>
              <w:rPr>
                <w:rFonts w:ascii="Times New Roman" w:eastAsia="Times New Roman" w:hAnsi="Times New Roman"/>
                <w:sz w:val="18"/>
                <w:szCs w:val="18"/>
                <w:lang w:eastAsia="en-US"/>
              </w:rPr>
              <w:t xml:space="preserve">a) </w:t>
            </w:r>
            <w:r w:rsidR="00A22FA5" w:rsidRPr="0092377C">
              <w:rPr>
                <w:rFonts w:ascii="Times New Roman" w:eastAsia="Times New Roman" w:hAnsi="Times New Roman"/>
                <w:sz w:val="18"/>
                <w:szCs w:val="18"/>
                <w:lang w:eastAsia="en-US"/>
              </w:rPr>
              <w:t>A</w:t>
            </w:r>
            <w:r w:rsidR="00972E60" w:rsidRPr="0092377C">
              <w:rPr>
                <w:rFonts w:ascii="Times New Roman" w:eastAsia="Times New Roman" w:hAnsi="Times New Roman"/>
                <w:sz w:val="18"/>
                <w:szCs w:val="18"/>
                <w:lang w:eastAsia="en-US"/>
              </w:rPr>
              <w:t xml:space="preserve">t least one output statement that aims to address the needs and rights of Persons with Disabilities </w:t>
            </w:r>
          </w:p>
        </w:tc>
        <w:tc>
          <w:tcPr>
            <w:tcW w:w="1278" w:type="dxa"/>
            <w:shd w:val="clear" w:color="auto" w:fill="auto"/>
            <w:vAlign w:val="center"/>
          </w:tcPr>
          <w:p w:rsidR="00972E60" w:rsidRPr="002D0FFA" w:rsidRDefault="00972E60" w:rsidP="001C54A3">
            <w:pPr>
              <w:spacing w:after="0" w:line="0" w:lineRule="atLeast"/>
              <w:contextualSpacing/>
              <w:jc w:val="center"/>
              <w:rPr>
                <w:rFonts w:ascii="Times New Roman" w:hAnsi="Times New Roman" w:cs="Times New Roman"/>
                <w:sz w:val="18"/>
                <w:szCs w:val="18"/>
              </w:rPr>
            </w:pPr>
            <w:r w:rsidRPr="002D0FFA">
              <w:rPr>
                <w:rFonts w:ascii="Times New Roman" w:hAnsi="Times New Roman" w:cs="Times New Roman"/>
                <w:sz w:val="18"/>
                <w:szCs w:val="18"/>
              </w:rPr>
              <w:t xml:space="preserve">11% </w:t>
            </w:r>
          </w:p>
          <w:p w:rsidR="00972E60" w:rsidRPr="002D0FFA" w:rsidRDefault="00972E60" w:rsidP="001C54A3">
            <w:pPr>
              <w:spacing w:after="0" w:line="0" w:lineRule="atLeast"/>
              <w:contextualSpacing/>
              <w:jc w:val="center"/>
              <w:rPr>
                <w:rFonts w:ascii="Times New Roman" w:hAnsi="Times New Roman" w:cs="Times New Roman"/>
                <w:sz w:val="18"/>
                <w:szCs w:val="18"/>
              </w:rPr>
            </w:pPr>
            <w:r w:rsidRPr="002D0FFA">
              <w:rPr>
                <w:rFonts w:ascii="Times New Roman" w:hAnsi="Times New Roman" w:cs="Times New Roman"/>
                <w:sz w:val="18"/>
                <w:szCs w:val="18"/>
              </w:rPr>
              <w:t>(3 out of 27 CPDs)</w:t>
            </w:r>
          </w:p>
        </w:tc>
        <w:tc>
          <w:tcPr>
            <w:tcW w:w="1278" w:type="dxa"/>
            <w:shd w:val="clear" w:color="auto" w:fill="auto"/>
            <w:vAlign w:val="center"/>
          </w:tcPr>
          <w:p w:rsidR="00972E60" w:rsidRPr="002D0FFA" w:rsidRDefault="009E6DC8"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13</w:t>
            </w:r>
            <w:r w:rsidR="00972E60" w:rsidRPr="002D0FFA">
              <w:rPr>
                <w:rFonts w:ascii="Times New Roman" w:eastAsia="Times New Roman" w:hAnsi="Times New Roman" w:cs="Times New Roman"/>
                <w:sz w:val="18"/>
                <w:szCs w:val="18"/>
                <w:lang w:eastAsia="en-GB"/>
              </w:rPr>
              <w:t>%</w:t>
            </w:r>
          </w:p>
        </w:tc>
        <w:tc>
          <w:tcPr>
            <w:tcW w:w="1278" w:type="dxa"/>
            <w:shd w:val="clear" w:color="auto" w:fill="auto"/>
            <w:vAlign w:val="center"/>
          </w:tcPr>
          <w:p w:rsidR="00972E60" w:rsidRPr="002D0FFA" w:rsidRDefault="009E6DC8"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15</w:t>
            </w:r>
            <w:r w:rsidR="00972E60" w:rsidRPr="002D0FFA">
              <w:rPr>
                <w:rFonts w:ascii="Times New Roman" w:eastAsia="Times New Roman" w:hAnsi="Times New Roman" w:cs="Times New Roman"/>
                <w:sz w:val="18"/>
                <w:szCs w:val="18"/>
                <w:lang w:eastAsia="en-GB"/>
              </w:rPr>
              <w:t>%</w:t>
            </w:r>
          </w:p>
        </w:tc>
        <w:tc>
          <w:tcPr>
            <w:tcW w:w="1278" w:type="dxa"/>
            <w:shd w:val="clear" w:color="auto" w:fill="auto"/>
            <w:vAlign w:val="center"/>
          </w:tcPr>
          <w:p w:rsidR="00972E60" w:rsidRPr="002D0FFA" w:rsidRDefault="009E6DC8"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17</w:t>
            </w:r>
            <w:r w:rsidR="00972E60" w:rsidRPr="002D0FFA">
              <w:rPr>
                <w:rFonts w:ascii="Times New Roman" w:eastAsia="Times New Roman" w:hAnsi="Times New Roman" w:cs="Times New Roman"/>
                <w:sz w:val="18"/>
                <w:szCs w:val="18"/>
                <w:lang w:eastAsia="en-GB"/>
              </w:rPr>
              <w:t>%</w:t>
            </w:r>
          </w:p>
        </w:tc>
        <w:tc>
          <w:tcPr>
            <w:tcW w:w="1278" w:type="dxa"/>
            <w:shd w:val="clear" w:color="auto" w:fill="auto"/>
            <w:vAlign w:val="center"/>
          </w:tcPr>
          <w:p w:rsidR="00972E60" w:rsidRPr="002D0FFA" w:rsidRDefault="009E6DC8"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20</w:t>
            </w:r>
            <w:r w:rsidR="00972E60" w:rsidRPr="002D0FFA">
              <w:rPr>
                <w:rFonts w:ascii="Times New Roman" w:eastAsia="Times New Roman" w:hAnsi="Times New Roman" w:cs="Times New Roman"/>
                <w:sz w:val="18"/>
                <w:szCs w:val="18"/>
                <w:lang w:eastAsia="en-GB"/>
              </w:rPr>
              <w:t>%</w:t>
            </w:r>
          </w:p>
        </w:tc>
      </w:tr>
      <w:tr w:rsidR="00972E60" w:rsidRPr="002D0FFA" w:rsidTr="005A76A2">
        <w:trPr>
          <w:trHeight w:val="440"/>
        </w:trPr>
        <w:tc>
          <w:tcPr>
            <w:tcW w:w="1375" w:type="dxa"/>
            <w:vMerge/>
            <w:vAlign w:val="center"/>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auto" w:fill="auto"/>
            <w:vAlign w:val="center"/>
          </w:tcPr>
          <w:p w:rsidR="00972E60" w:rsidRPr="0092377C" w:rsidRDefault="0092377C" w:rsidP="00F7415A">
            <w:pPr>
              <w:spacing w:after="0" w:line="0" w:lineRule="atLeast"/>
              <w:rPr>
                <w:rFonts w:ascii="Times New Roman" w:eastAsia="Times New Roman" w:hAnsi="Times New Roman"/>
                <w:sz w:val="18"/>
                <w:szCs w:val="18"/>
                <w:lang w:eastAsia="en-US"/>
              </w:rPr>
            </w:pPr>
            <w:r>
              <w:rPr>
                <w:rFonts w:ascii="Times New Roman" w:eastAsia="Times New Roman" w:hAnsi="Times New Roman"/>
                <w:sz w:val="18"/>
                <w:szCs w:val="18"/>
                <w:lang w:eastAsia="en-US"/>
              </w:rPr>
              <w:t xml:space="preserve">b) </w:t>
            </w:r>
            <w:r w:rsidR="00A22FA5" w:rsidRPr="0092377C">
              <w:rPr>
                <w:rFonts w:ascii="Times New Roman" w:eastAsia="Times New Roman" w:hAnsi="Times New Roman"/>
                <w:sz w:val="18"/>
                <w:szCs w:val="18"/>
                <w:lang w:eastAsia="en-US"/>
              </w:rPr>
              <w:t>A</w:t>
            </w:r>
            <w:r w:rsidR="00972E60" w:rsidRPr="0092377C">
              <w:rPr>
                <w:rFonts w:ascii="Times New Roman" w:eastAsia="Times New Roman" w:hAnsi="Times New Roman"/>
                <w:sz w:val="18"/>
                <w:szCs w:val="18"/>
                <w:lang w:eastAsia="en-US"/>
              </w:rPr>
              <w:t xml:space="preserve">t least one output indicator disaggregated by Persons with Disabilities or is sensitive to the needs and rights of Persons with Disabilities </w:t>
            </w:r>
          </w:p>
        </w:tc>
        <w:tc>
          <w:tcPr>
            <w:tcW w:w="1278" w:type="dxa"/>
            <w:shd w:val="clear" w:color="auto" w:fill="auto"/>
            <w:vAlign w:val="center"/>
          </w:tcPr>
          <w:p w:rsidR="00972E60" w:rsidRPr="002D0FFA" w:rsidRDefault="00972E60" w:rsidP="001C54A3">
            <w:pPr>
              <w:spacing w:after="0" w:line="0" w:lineRule="atLeast"/>
              <w:jc w:val="center"/>
              <w:rPr>
                <w:rFonts w:ascii="Times New Roman" w:hAnsi="Times New Roman" w:cs="Times New Roman"/>
                <w:sz w:val="18"/>
                <w:szCs w:val="18"/>
              </w:rPr>
            </w:pPr>
            <w:r w:rsidRPr="002D0FFA">
              <w:rPr>
                <w:rFonts w:ascii="Times New Roman" w:hAnsi="Times New Roman" w:cs="Times New Roman"/>
                <w:sz w:val="18"/>
                <w:szCs w:val="18"/>
              </w:rPr>
              <w:t xml:space="preserve">7% </w:t>
            </w:r>
          </w:p>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hAnsi="Times New Roman" w:cs="Times New Roman"/>
                <w:sz w:val="18"/>
                <w:szCs w:val="18"/>
              </w:rPr>
              <w:t>(2 out of 27 CPDs)</w:t>
            </w:r>
          </w:p>
        </w:tc>
        <w:tc>
          <w:tcPr>
            <w:tcW w:w="1278" w:type="dxa"/>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7%</w:t>
            </w:r>
          </w:p>
        </w:tc>
        <w:tc>
          <w:tcPr>
            <w:tcW w:w="1278" w:type="dxa"/>
            <w:shd w:val="clear" w:color="auto" w:fill="auto"/>
            <w:vAlign w:val="center"/>
          </w:tcPr>
          <w:p w:rsidR="00972E60" w:rsidRPr="002D0FFA" w:rsidRDefault="002D2C4D"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8</w:t>
            </w:r>
            <w:r w:rsidR="00972E60" w:rsidRPr="002D0FFA">
              <w:rPr>
                <w:rFonts w:ascii="Times New Roman" w:eastAsia="Times New Roman" w:hAnsi="Times New Roman" w:cs="Times New Roman"/>
                <w:sz w:val="18"/>
                <w:szCs w:val="18"/>
                <w:lang w:eastAsia="en-GB"/>
              </w:rPr>
              <w:t>%</w:t>
            </w:r>
          </w:p>
        </w:tc>
        <w:tc>
          <w:tcPr>
            <w:tcW w:w="1278" w:type="dxa"/>
            <w:shd w:val="clear" w:color="auto" w:fill="auto"/>
            <w:vAlign w:val="center"/>
          </w:tcPr>
          <w:p w:rsidR="00972E60" w:rsidRPr="002D0FFA" w:rsidRDefault="002D2C4D"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w:t>
            </w:r>
            <w:r w:rsidR="00972E60" w:rsidRPr="002D0FFA">
              <w:rPr>
                <w:rFonts w:ascii="Times New Roman" w:eastAsia="Times New Roman" w:hAnsi="Times New Roman" w:cs="Times New Roman"/>
                <w:sz w:val="18"/>
                <w:szCs w:val="18"/>
                <w:lang w:eastAsia="en-GB"/>
              </w:rPr>
              <w:t>%</w:t>
            </w:r>
          </w:p>
        </w:tc>
        <w:tc>
          <w:tcPr>
            <w:tcW w:w="1278" w:type="dxa"/>
            <w:shd w:val="clear" w:color="auto" w:fill="auto"/>
            <w:vAlign w:val="center"/>
          </w:tcPr>
          <w:p w:rsidR="00972E60" w:rsidRPr="002D0FFA" w:rsidRDefault="002D2C4D"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10</w:t>
            </w:r>
            <w:r w:rsidR="00972E60" w:rsidRPr="002D0FFA">
              <w:rPr>
                <w:rFonts w:ascii="Times New Roman" w:eastAsia="Times New Roman" w:hAnsi="Times New Roman" w:cs="Times New Roman"/>
                <w:sz w:val="18"/>
                <w:szCs w:val="18"/>
                <w:lang w:eastAsia="en-GB"/>
              </w:rPr>
              <w:t>%</w:t>
            </w:r>
          </w:p>
        </w:tc>
      </w:tr>
      <w:tr w:rsidR="00972E60" w:rsidRPr="002D0FFA" w:rsidTr="00B4688E">
        <w:trPr>
          <w:trHeight w:val="260"/>
        </w:trPr>
        <w:tc>
          <w:tcPr>
            <w:tcW w:w="1375" w:type="dxa"/>
            <w:vMerge/>
            <w:vAlign w:val="center"/>
            <w:hideMark/>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11580" w:type="dxa"/>
            <w:gridSpan w:val="7"/>
            <w:shd w:val="clear" w:color="000000" w:fill="D9D9D9"/>
            <w:vAlign w:val="center"/>
            <w:hideMark/>
          </w:tcPr>
          <w:p w:rsidR="00972E60" w:rsidRPr="002D0FFA" w:rsidRDefault="00972E60" w:rsidP="001C54A3">
            <w:pPr>
              <w:spacing w:after="0" w:line="0" w:lineRule="atLeast"/>
              <w:contextualSpacing/>
              <w:jc w:val="both"/>
              <w:rPr>
                <w:rFonts w:ascii="Times New Roman" w:hAnsi="Times New Roman" w:cs="Times New Roman"/>
                <w:sz w:val="18"/>
                <w:szCs w:val="18"/>
              </w:rPr>
            </w:pPr>
            <w:r w:rsidRPr="002D0FFA">
              <w:rPr>
                <w:rFonts w:ascii="Times New Roman" w:eastAsia="Times New Roman" w:hAnsi="Times New Roman" w:cs="Times New Roman"/>
                <w:b/>
                <w:bCs/>
                <w:sz w:val="18"/>
                <w:szCs w:val="18"/>
                <w:lang w:eastAsia="en-GB"/>
              </w:rPr>
              <w:t xml:space="preserve">Note: </w:t>
            </w:r>
            <w:r w:rsidR="00B9647F" w:rsidRPr="002D0FFA">
              <w:rPr>
                <w:rFonts w:ascii="Times New Roman" w:hAnsi="Times New Roman" w:cs="Times New Roman"/>
                <w:sz w:val="18"/>
                <w:szCs w:val="18"/>
              </w:rPr>
              <w:t>T</w:t>
            </w:r>
            <w:r w:rsidR="00285AC0" w:rsidRPr="002D0FFA">
              <w:rPr>
                <w:rFonts w:ascii="Times New Roman" w:hAnsi="Times New Roman" w:cs="Times New Roman"/>
                <w:sz w:val="18"/>
                <w:szCs w:val="18"/>
              </w:rPr>
              <w:t xml:space="preserve">his indicator </w:t>
            </w:r>
            <w:r w:rsidR="002A5DA9" w:rsidRPr="002D0FFA">
              <w:rPr>
                <w:rFonts w:ascii="Times New Roman" w:hAnsi="Times New Roman" w:cs="Times New Roman"/>
                <w:sz w:val="18"/>
                <w:szCs w:val="18"/>
              </w:rPr>
              <w:t xml:space="preserve">has been modified to provide clear measurement with </w:t>
            </w:r>
            <w:r w:rsidR="00A12C0F">
              <w:rPr>
                <w:rFonts w:ascii="Times New Roman" w:hAnsi="Times New Roman" w:cs="Times New Roman"/>
                <w:sz w:val="18"/>
                <w:szCs w:val="18"/>
              </w:rPr>
              <w:t>additional</w:t>
            </w:r>
            <w:r w:rsidR="00A12C0F" w:rsidRPr="002D0FFA">
              <w:rPr>
                <w:rFonts w:ascii="Times New Roman" w:hAnsi="Times New Roman" w:cs="Times New Roman"/>
                <w:sz w:val="18"/>
                <w:szCs w:val="18"/>
              </w:rPr>
              <w:t xml:space="preserve"> </w:t>
            </w:r>
            <w:r w:rsidR="00B9647F" w:rsidRPr="002D0FFA">
              <w:rPr>
                <w:rFonts w:ascii="Times New Roman" w:hAnsi="Times New Roman" w:cs="Times New Roman"/>
                <w:sz w:val="18"/>
                <w:szCs w:val="18"/>
              </w:rPr>
              <w:t>disaggregat</w:t>
            </w:r>
            <w:r w:rsidR="002A5DA9" w:rsidRPr="002D0FFA">
              <w:rPr>
                <w:rFonts w:ascii="Times New Roman" w:hAnsi="Times New Roman" w:cs="Times New Roman"/>
                <w:sz w:val="18"/>
                <w:szCs w:val="18"/>
              </w:rPr>
              <w:t xml:space="preserve">ion.  </w:t>
            </w:r>
          </w:p>
        </w:tc>
      </w:tr>
      <w:tr w:rsidR="00972E60" w:rsidRPr="002D0FFA" w:rsidTr="005A76A2">
        <w:trPr>
          <w:trHeight w:val="476"/>
        </w:trPr>
        <w:tc>
          <w:tcPr>
            <w:tcW w:w="1375" w:type="dxa"/>
            <w:vMerge/>
            <w:vAlign w:val="center"/>
            <w:hideMark/>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776"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1.2.4</w:t>
            </w:r>
          </w:p>
        </w:tc>
        <w:tc>
          <w:tcPr>
            <w:tcW w:w="4414" w:type="dxa"/>
            <w:shd w:val="clear" w:color="auto" w:fill="auto"/>
            <w:vAlign w:val="center"/>
            <w:hideMark/>
          </w:tcPr>
          <w:p w:rsidR="00972E60" w:rsidRPr="002D0FFA" w:rsidRDefault="00972E60" w:rsidP="001C54A3">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Percentage of project outputs that use south-south or triangular cooperation</w:t>
            </w:r>
            <w:r w:rsidR="00D6235F" w:rsidRPr="002D0FFA">
              <w:rPr>
                <w:rFonts w:ascii="Times New Roman" w:eastAsia="Times New Roman" w:hAnsi="Times New Roman" w:cs="Times New Roman"/>
                <w:sz w:val="18"/>
                <w:szCs w:val="18"/>
                <w:lang w:eastAsia="en-GB"/>
              </w:rPr>
              <w:t xml:space="preserve"> to achieve results</w:t>
            </w:r>
            <w:r w:rsidRPr="002D0FFA">
              <w:rPr>
                <w:rFonts w:ascii="Times New Roman" w:eastAsia="Times New Roman" w:hAnsi="Times New Roman" w:cs="Times New Roman"/>
                <w:sz w:val="18"/>
                <w:szCs w:val="18"/>
                <w:lang w:eastAsia="en-GB"/>
              </w:rPr>
              <w:t xml:space="preserve"> [</w:t>
            </w:r>
            <w:r w:rsidRPr="002D0FFA">
              <w:rPr>
                <w:rFonts w:ascii="Times New Roman" w:eastAsia="Times New Roman" w:hAnsi="Times New Roman" w:cs="Times New Roman"/>
                <w:b/>
                <w:sz w:val="18"/>
                <w:szCs w:val="18"/>
                <w:lang w:eastAsia="en-GB"/>
              </w:rPr>
              <w:t>QCPR related]</w:t>
            </w:r>
          </w:p>
        </w:tc>
        <w:tc>
          <w:tcPr>
            <w:tcW w:w="1278" w:type="dxa"/>
            <w:shd w:val="clear" w:color="auto" w:fill="auto"/>
            <w:vAlign w:val="center"/>
            <w:hideMark/>
          </w:tcPr>
          <w:p w:rsidR="00972E60" w:rsidRPr="002D0FFA" w:rsidRDefault="000C098D"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8%</w:t>
            </w: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sz w:val="18"/>
                <w:szCs w:val="18"/>
                <w:lang w:eastAsia="en-GB"/>
              </w:rPr>
              <w:t>8%</w:t>
            </w: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10%</w:t>
            </w: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12%</w:t>
            </w:r>
          </w:p>
        </w:tc>
        <w:tc>
          <w:tcPr>
            <w:tcW w:w="1278" w:type="dxa"/>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15%</w:t>
            </w:r>
          </w:p>
        </w:tc>
      </w:tr>
      <w:tr w:rsidR="00972E60" w:rsidRPr="002D0FFA" w:rsidTr="00B4688E">
        <w:trPr>
          <w:trHeight w:val="395"/>
        </w:trPr>
        <w:tc>
          <w:tcPr>
            <w:tcW w:w="1375" w:type="dxa"/>
            <w:vMerge/>
            <w:vAlign w:val="center"/>
            <w:hideMark/>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11580" w:type="dxa"/>
            <w:gridSpan w:val="7"/>
            <w:shd w:val="clear" w:color="000000" w:fill="D9D9D9"/>
            <w:vAlign w:val="center"/>
            <w:hideMark/>
          </w:tcPr>
          <w:p w:rsidR="00972E60" w:rsidRPr="002D0FFA" w:rsidRDefault="00972E60" w:rsidP="001C54A3">
            <w:pPr>
              <w:spacing w:after="0" w:line="0" w:lineRule="atLeast"/>
              <w:jc w:val="both"/>
              <w:rPr>
                <w:rFonts w:ascii="Times New Roman" w:hAnsi="Times New Roman" w:cs="Times New Roman"/>
                <w:sz w:val="18"/>
                <w:szCs w:val="18"/>
              </w:rPr>
            </w:pPr>
            <w:r w:rsidRPr="002D0FFA">
              <w:rPr>
                <w:rFonts w:ascii="Times New Roman" w:eastAsia="Times New Roman" w:hAnsi="Times New Roman" w:cs="Times New Roman"/>
                <w:b/>
                <w:bCs/>
                <w:sz w:val="18"/>
                <w:szCs w:val="18"/>
                <w:lang w:eastAsia="en-GB"/>
              </w:rPr>
              <w:t xml:space="preserve">Note: </w:t>
            </w:r>
            <w:r w:rsidR="001F6142" w:rsidRPr="002D0FFA">
              <w:rPr>
                <w:rFonts w:ascii="Times New Roman" w:eastAsia="Times New Roman" w:hAnsi="Times New Roman" w:cs="Times New Roman"/>
                <w:bCs/>
                <w:sz w:val="18"/>
                <w:szCs w:val="18"/>
                <w:lang w:eastAsia="en-GB"/>
              </w:rPr>
              <w:t xml:space="preserve">The indicator has been </w:t>
            </w:r>
            <w:r w:rsidR="00CC2F6D" w:rsidRPr="002D0FFA">
              <w:rPr>
                <w:rFonts w:ascii="Times New Roman" w:eastAsia="Times New Roman" w:hAnsi="Times New Roman" w:cs="Times New Roman"/>
                <w:bCs/>
                <w:sz w:val="18"/>
                <w:szCs w:val="18"/>
                <w:lang w:eastAsia="en-GB"/>
              </w:rPr>
              <w:t>slightly modified to accurately reflect the level of measurement (project output level)</w:t>
            </w:r>
            <w:r w:rsidR="001F6142" w:rsidRPr="002D0FFA">
              <w:rPr>
                <w:rFonts w:ascii="Times New Roman" w:eastAsia="Times New Roman" w:hAnsi="Times New Roman" w:cs="Times New Roman"/>
                <w:bCs/>
                <w:sz w:val="18"/>
                <w:szCs w:val="18"/>
                <w:lang w:eastAsia="en-GB"/>
              </w:rPr>
              <w:t xml:space="preserve">. </w:t>
            </w:r>
            <w:r w:rsidR="00A12C0F">
              <w:rPr>
                <w:rFonts w:ascii="Times New Roman" w:hAnsi="Times New Roman" w:cs="Times New Roman"/>
                <w:sz w:val="18"/>
                <w:szCs w:val="18"/>
              </w:rPr>
              <w:t>B</w:t>
            </w:r>
            <w:r w:rsidR="001F6142" w:rsidRPr="002D0FFA">
              <w:rPr>
                <w:rFonts w:ascii="Times New Roman" w:hAnsi="Times New Roman" w:cs="Times New Roman"/>
                <w:sz w:val="18"/>
                <w:szCs w:val="18"/>
              </w:rPr>
              <w:t xml:space="preserve">aseline </w:t>
            </w:r>
            <w:r w:rsidR="00CC2F6D" w:rsidRPr="002D0FFA">
              <w:rPr>
                <w:rFonts w:ascii="Times New Roman" w:hAnsi="Times New Roman" w:cs="Times New Roman"/>
                <w:sz w:val="18"/>
                <w:szCs w:val="18"/>
              </w:rPr>
              <w:t>data is</w:t>
            </w:r>
            <w:r w:rsidR="001F6142" w:rsidRPr="002D0FFA">
              <w:rPr>
                <w:rFonts w:ascii="Times New Roman" w:hAnsi="Times New Roman" w:cs="Times New Roman"/>
                <w:sz w:val="18"/>
                <w:szCs w:val="18"/>
              </w:rPr>
              <w:t xml:space="preserve"> based on 2017 </w:t>
            </w:r>
            <w:r w:rsidR="00CC2F6D" w:rsidRPr="002D0FFA">
              <w:rPr>
                <w:rFonts w:ascii="Times New Roman" w:hAnsi="Times New Roman" w:cs="Times New Roman"/>
                <w:sz w:val="18"/>
                <w:szCs w:val="18"/>
              </w:rPr>
              <w:t xml:space="preserve">ROAR reporting. </w:t>
            </w:r>
          </w:p>
        </w:tc>
      </w:tr>
      <w:tr w:rsidR="00972E60" w:rsidRPr="002D0FFA" w:rsidTr="005A76A2">
        <w:trPr>
          <w:trHeight w:val="485"/>
        </w:trPr>
        <w:tc>
          <w:tcPr>
            <w:tcW w:w="1375" w:type="dxa"/>
            <w:vMerge/>
            <w:shd w:val="clear" w:color="auto" w:fill="auto"/>
            <w:noWrap/>
            <w:vAlign w:val="center"/>
          </w:tcPr>
          <w:p w:rsidR="00972E60" w:rsidRPr="002D0FFA" w:rsidRDefault="00972E60" w:rsidP="001C54A3">
            <w:pPr>
              <w:spacing w:after="0" w:line="0" w:lineRule="atLeast"/>
              <w:rPr>
                <w:rFonts w:ascii="Times New Roman" w:eastAsia="Times New Roman" w:hAnsi="Times New Roman" w:cs="Times New Roman"/>
                <w:color w:val="000000"/>
                <w:sz w:val="18"/>
                <w:szCs w:val="18"/>
                <w:lang w:eastAsia="en-GB"/>
              </w:rPr>
            </w:pPr>
          </w:p>
        </w:tc>
        <w:tc>
          <w:tcPr>
            <w:tcW w:w="776"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1.2.5</w:t>
            </w:r>
          </w:p>
        </w:tc>
        <w:tc>
          <w:tcPr>
            <w:tcW w:w="4414" w:type="dxa"/>
            <w:shd w:val="clear" w:color="auto" w:fill="auto"/>
            <w:vAlign w:val="center"/>
            <w:hideMark/>
          </w:tcPr>
          <w:p w:rsidR="00972E60" w:rsidRPr="002D0FFA" w:rsidRDefault="00972E60" w:rsidP="001C54A3">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 xml:space="preserve">Percentage of projects that meet corporate social and environmental standards </w:t>
            </w: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87%</w:t>
            </w: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88%</w:t>
            </w: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90%</w:t>
            </w:r>
          </w:p>
        </w:tc>
      </w:tr>
      <w:tr w:rsidR="00972E60" w:rsidRPr="002D0FFA" w:rsidTr="00F75C78">
        <w:trPr>
          <w:trHeight w:val="242"/>
        </w:trPr>
        <w:tc>
          <w:tcPr>
            <w:tcW w:w="1375" w:type="dxa"/>
            <w:vMerge/>
            <w:vAlign w:val="center"/>
            <w:hideMark/>
          </w:tcPr>
          <w:p w:rsidR="00972E60" w:rsidRPr="002D0FFA" w:rsidRDefault="00972E60" w:rsidP="001C54A3">
            <w:pPr>
              <w:spacing w:after="0" w:line="0" w:lineRule="atLeast"/>
              <w:rPr>
                <w:rFonts w:ascii="Times New Roman" w:eastAsia="Times New Roman" w:hAnsi="Times New Roman" w:cs="Times New Roman"/>
                <w:color w:val="000000"/>
                <w:sz w:val="18"/>
                <w:szCs w:val="18"/>
                <w:lang w:eastAsia="en-GB"/>
              </w:rPr>
            </w:pPr>
          </w:p>
        </w:tc>
        <w:tc>
          <w:tcPr>
            <w:tcW w:w="11580" w:type="dxa"/>
            <w:gridSpan w:val="7"/>
            <w:shd w:val="clear" w:color="000000" w:fill="D9D9D9"/>
            <w:vAlign w:val="center"/>
            <w:hideMark/>
          </w:tcPr>
          <w:p w:rsidR="00972E60" w:rsidRPr="002D0FFA" w:rsidRDefault="00972E60" w:rsidP="001C54A3">
            <w:pPr>
              <w:pStyle w:val="NormalWeb"/>
              <w:spacing w:after="0" w:line="0" w:lineRule="atLeast"/>
              <w:rPr>
                <w:lang w:val="en-US"/>
              </w:rPr>
            </w:pPr>
            <w:r w:rsidRPr="002D0FFA">
              <w:rPr>
                <w:b/>
                <w:bCs/>
                <w:sz w:val="18"/>
                <w:szCs w:val="18"/>
                <w:lang w:eastAsia="en-GB"/>
              </w:rPr>
              <w:t xml:space="preserve">Note: </w:t>
            </w:r>
            <w:r w:rsidR="00B1139E" w:rsidRPr="002D0FFA">
              <w:rPr>
                <w:rFonts w:eastAsia="Times New Roman"/>
                <w:bCs/>
                <w:sz w:val="18"/>
                <w:szCs w:val="18"/>
                <w:lang w:eastAsia="en-GB"/>
              </w:rPr>
              <w:t xml:space="preserve">Data will be </w:t>
            </w:r>
            <w:r w:rsidR="00B1139E" w:rsidRPr="002D0FFA">
              <w:rPr>
                <w:rFonts w:eastAsia="Times New Roman"/>
                <w:sz w:val="18"/>
                <w:szCs w:val="18"/>
                <w:lang w:eastAsia="en-GB"/>
              </w:rPr>
              <w:t xml:space="preserve">collected through the </w:t>
            </w:r>
            <w:r w:rsidR="00B1139E" w:rsidRPr="002D0FFA">
              <w:rPr>
                <w:rFonts w:eastAsia="Times New Roman"/>
                <w:bCs/>
                <w:sz w:val="18"/>
                <w:szCs w:val="18"/>
                <w:lang w:eastAsia="en-GB"/>
              </w:rPr>
              <w:t>Project Quality Assurance exercise</w:t>
            </w:r>
            <w:r w:rsidR="00B1139E" w:rsidRPr="002D0FFA">
              <w:rPr>
                <w:sz w:val="18"/>
                <w:szCs w:val="18"/>
              </w:rPr>
              <w:t xml:space="preserve"> every other year.</w:t>
            </w:r>
          </w:p>
        </w:tc>
      </w:tr>
      <w:tr w:rsidR="00972E60" w:rsidRPr="002D0FFA" w:rsidTr="002B0556">
        <w:trPr>
          <w:trHeight w:val="260"/>
        </w:trPr>
        <w:tc>
          <w:tcPr>
            <w:tcW w:w="1375" w:type="dxa"/>
            <w:vMerge/>
            <w:vAlign w:val="center"/>
            <w:hideMark/>
          </w:tcPr>
          <w:p w:rsidR="00972E60" w:rsidRPr="002D0FFA" w:rsidRDefault="00972E60" w:rsidP="001C54A3">
            <w:pPr>
              <w:spacing w:after="0" w:line="0" w:lineRule="atLeast"/>
              <w:rPr>
                <w:rFonts w:ascii="Times New Roman" w:eastAsia="Times New Roman" w:hAnsi="Times New Roman" w:cs="Times New Roman"/>
                <w:color w:val="000000"/>
                <w:sz w:val="18"/>
                <w:szCs w:val="18"/>
                <w:lang w:eastAsia="en-GB"/>
              </w:rPr>
            </w:pPr>
          </w:p>
        </w:tc>
        <w:tc>
          <w:tcPr>
            <w:tcW w:w="776" w:type="dxa"/>
            <w:vMerge w:val="restart"/>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1.2.6</w:t>
            </w:r>
          </w:p>
        </w:tc>
        <w:tc>
          <w:tcPr>
            <w:tcW w:w="4414" w:type="dxa"/>
            <w:shd w:val="clear" w:color="auto" w:fill="auto"/>
            <w:vAlign w:val="center"/>
            <w:hideMark/>
          </w:tcPr>
          <w:p w:rsidR="00972E60" w:rsidRPr="002D0FFA" w:rsidRDefault="00843A67" w:rsidP="00F7415A">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Percentage of</w:t>
            </w:r>
            <w:r w:rsidR="00972E60" w:rsidRPr="002D0FFA">
              <w:rPr>
                <w:rFonts w:ascii="Times New Roman" w:eastAsia="Times New Roman" w:hAnsi="Times New Roman" w:cs="Times New Roman"/>
                <w:sz w:val="18"/>
                <w:szCs w:val="18"/>
                <w:lang w:eastAsia="en-GB"/>
              </w:rPr>
              <w:t xml:space="preserve"> project outputs that:</w:t>
            </w: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sz w:val="16"/>
                <w:szCs w:val="16"/>
              </w:rPr>
              <w:t xml:space="preserve"> </w:t>
            </w: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sz w:val="16"/>
                <w:szCs w:val="16"/>
              </w:rPr>
              <w:t xml:space="preserve"> </w:t>
            </w: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sz w:val="16"/>
                <w:szCs w:val="16"/>
              </w:rPr>
              <w:t xml:space="preserve"> </w:t>
            </w: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r w:rsidRPr="002D0FFA">
              <w:rPr>
                <w:sz w:val="16"/>
                <w:szCs w:val="16"/>
              </w:rPr>
              <w:t xml:space="preserve"> </w:t>
            </w:r>
          </w:p>
        </w:tc>
        <w:tc>
          <w:tcPr>
            <w:tcW w:w="1278" w:type="dxa"/>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r w:rsidRPr="002D0FFA">
              <w:rPr>
                <w:sz w:val="16"/>
                <w:szCs w:val="16"/>
              </w:rPr>
              <w:t xml:space="preserve"> </w:t>
            </w:r>
          </w:p>
        </w:tc>
      </w:tr>
      <w:tr w:rsidR="00972E60" w:rsidRPr="002D0FFA" w:rsidTr="002B0556">
        <w:trPr>
          <w:trHeight w:val="170"/>
        </w:trPr>
        <w:tc>
          <w:tcPr>
            <w:tcW w:w="1375" w:type="dxa"/>
            <w:vMerge/>
            <w:vAlign w:val="center"/>
          </w:tcPr>
          <w:p w:rsidR="00972E60" w:rsidRPr="002D0FFA" w:rsidRDefault="00972E60" w:rsidP="001C54A3">
            <w:pPr>
              <w:spacing w:after="0" w:line="0" w:lineRule="atLeast"/>
              <w:rPr>
                <w:rFonts w:ascii="Times New Roman" w:eastAsia="Times New Roman" w:hAnsi="Times New Roman" w:cs="Times New Roman"/>
                <w:color w:val="000000"/>
                <w:sz w:val="18"/>
                <w:szCs w:val="18"/>
                <w:lang w:eastAsia="en-GB"/>
              </w:rPr>
            </w:pPr>
          </w:p>
        </w:tc>
        <w:tc>
          <w:tcPr>
            <w:tcW w:w="776" w:type="dxa"/>
            <w:vMerge/>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auto" w:fill="auto"/>
            <w:vAlign w:val="center"/>
          </w:tcPr>
          <w:p w:rsidR="00972E60" w:rsidRPr="005518DA" w:rsidRDefault="005518DA"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a) </w:t>
            </w:r>
            <w:r w:rsidR="00843A67" w:rsidRPr="005518DA">
              <w:rPr>
                <w:rFonts w:ascii="Times New Roman" w:eastAsia="Times New Roman" w:hAnsi="Times New Roman"/>
                <w:sz w:val="18"/>
                <w:szCs w:val="18"/>
                <w:lang w:eastAsia="en-GB"/>
              </w:rPr>
              <w:t>Pilot</w:t>
            </w:r>
            <w:r w:rsidR="00972E60" w:rsidRPr="005518DA">
              <w:rPr>
                <w:rFonts w:ascii="Times New Roman" w:eastAsia="Times New Roman" w:hAnsi="Times New Roman"/>
                <w:sz w:val="18"/>
                <w:szCs w:val="18"/>
                <w:lang w:eastAsia="en-GB"/>
              </w:rPr>
              <w:t xml:space="preserve"> innovative tools and methodologies</w:t>
            </w:r>
          </w:p>
        </w:tc>
        <w:tc>
          <w:tcPr>
            <w:tcW w:w="1278" w:type="dxa"/>
            <w:shd w:val="clear" w:color="auto" w:fill="auto"/>
            <w:vAlign w:val="center"/>
          </w:tcPr>
          <w:p w:rsidR="00972E60" w:rsidRPr="002D0FFA" w:rsidRDefault="00972E60" w:rsidP="001C54A3">
            <w:pPr>
              <w:spacing w:after="0" w:line="0" w:lineRule="atLeast"/>
              <w:contextualSpacing/>
              <w:jc w:val="center"/>
              <w:rPr>
                <w:rFonts w:ascii="Times New Roman" w:hAnsi="Times New Roman" w:cs="Times New Roman"/>
                <w:sz w:val="18"/>
                <w:szCs w:val="18"/>
              </w:rPr>
            </w:pPr>
            <w:r w:rsidRPr="002D0FFA">
              <w:rPr>
                <w:rFonts w:ascii="Times New Roman" w:hAnsi="Times New Roman" w:cs="Times New Roman"/>
                <w:sz w:val="18"/>
                <w:szCs w:val="18"/>
              </w:rPr>
              <w:t>N/A</w:t>
            </w:r>
          </w:p>
        </w:tc>
        <w:tc>
          <w:tcPr>
            <w:tcW w:w="1278" w:type="dxa"/>
            <w:shd w:val="clear" w:color="auto" w:fill="auto"/>
            <w:vAlign w:val="center"/>
          </w:tcPr>
          <w:p w:rsidR="00972E60" w:rsidRPr="002D0FFA" w:rsidRDefault="00972E60" w:rsidP="001C54A3">
            <w:pPr>
              <w:spacing w:after="0" w:line="0" w:lineRule="atLeast"/>
              <w:contextualSpacing/>
              <w:jc w:val="center"/>
              <w:rPr>
                <w:rFonts w:ascii="Times New Roman" w:hAnsi="Times New Roman" w:cs="Times New Roman"/>
                <w:sz w:val="18"/>
                <w:szCs w:val="18"/>
              </w:rPr>
            </w:pPr>
            <w:r w:rsidRPr="002D0FFA">
              <w:rPr>
                <w:rFonts w:ascii="Times New Roman" w:hAnsi="Times New Roman" w:cs="Times New Roman"/>
                <w:sz w:val="18"/>
                <w:szCs w:val="18"/>
              </w:rPr>
              <w:t>TBD</w:t>
            </w:r>
          </w:p>
        </w:tc>
        <w:tc>
          <w:tcPr>
            <w:tcW w:w="1278" w:type="dxa"/>
            <w:shd w:val="clear" w:color="auto" w:fill="auto"/>
            <w:vAlign w:val="center"/>
          </w:tcPr>
          <w:p w:rsidR="00972E60" w:rsidRPr="002D0FFA" w:rsidRDefault="00972E60" w:rsidP="001C54A3">
            <w:pPr>
              <w:spacing w:after="0" w:line="0" w:lineRule="atLeast"/>
              <w:contextualSpacing/>
              <w:jc w:val="center"/>
              <w:rPr>
                <w:rFonts w:ascii="Times New Roman" w:hAnsi="Times New Roman" w:cs="Times New Roman"/>
                <w:sz w:val="18"/>
                <w:szCs w:val="18"/>
              </w:rPr>
            </w:pPr>
            <w:r w:rsidRPr="002D0FFA">
              <w:rPr>
                <w:rFonts w:ascii="Times New Roman" w:hAnsi="Times New Roman" w:cs="Times New Roman"/>
                <w:sz w:val="18"/>
                <w:szCs w:val="18"/>
              </w:rPr>
              <w:t>10% increase</w:t>
            </w:r>
          </w:p>
        </w:tc>
        <w:tc>
          <w:tcPr>
            <w:tcW w:w="1278" w:type="dxa"/>
            <w:shd w:val="clear" w:color="auto" w:fill="auto"/>
            <w:vAlign w:val="center"/>
          </w:tcPr>
          <w:p w:rsidR="00972E60" w:rsidRPr="002D0FFA" w:rsidRDefault="00972E60" w:rsidP="001C54A3">
            <w:pPr>
              <w:spacing w:after="0" w:line="0" w:lineRule="atLeast"/>
              <w:contextualSpacing/>
              <w:jc w:val="center"/>
              <w:rPr>
                <w:rFonts w:ascii="Times New Roman" w:hAnsi="Times New Roman" w:cs="Times New Roman"/>
                <w:sz w:val="18"/>
                <w:szCs w:val="18"/>
              </w:rPr>
            </w:pPr>
            <w:r w:rsidRPr="002D0FFA">
              <w:rPr>
                <w:rFonts w:ascii="Times New Roman" w:hAnsi="Times New Roman" w:cs="Times New Roman"/>
                <w:sz w:val="18"/>
                <w:szCs w:val="18"/>
              </w:rPr>
              <w:t>10% increase</w:t>
            </w:r>
          </w:p>
        </w:tc>
        <w:tc>
          <w:tcPr>
            <w:tcW w:w="1278" w:type="dxa"/>
            <w:shd w:val="clear" w:color="auto" w:fill="auto"/>
            <w:vAlign w:val="center"/>
          </w:tcPr>
          <w:p w:rsidR="00972E60" w:rsidRPr="002D0FFA" w:rsidRDefault="00972E60" w:rsidP="001C54A3">
            <w:pPr>
              <w:spacing w:after="0" w:line="0" w:lineRule="atLeast"/>
              <w:contextualSpacing/>
              <w:jc w:val="center"/>
              <w:rPr>
                <w:rFonts w:ascii="Times New Roman" w:hAnsi="Times New Roman" w:cs="Times New Roman"/>
                <w:sz w:val="18"/>
                <w:szCs w:val="18"/>
              </w:rPr>
            </w:pPr>
            <w:r w:rsidRPr="002D0FFA">
              <w:rPr>
                <w:rFonts w:ascii="Times New Roman" w:hAnsi="Times New Roman" w:cs="Times New Roman"/>
                <w:sz w:val="18"/>
                <w:szCs w:val="18"/>
              </w:rPr>
              <w:t>10% increase</w:t>
            </w:r>
          </w:p>
        </w:tc>
      </w:tr>
      <w:tr w:rsidR="00972E60" w:rsidRPr="002D0FFA" w:rsidTr="002B0556">
        <w:trPr>
          <w:trHeight w:val="224"/>
        </w:trPr>
        <w:tc>
          <w:tcPr>
            <w:tcW w:w="1375" w:type="dxa"/>
            <w:vMerge/>
            <w:vAlign w:val="center"/>
          </w:tcPr>
          <w:p w:rsidR="00972E60" w:rsidRPr="002D0FFA" w:rsidRDefault="00972E60" w:rsidP="001C54A3">
            <w:pPr>
              <w:spacing w:after="0" w:line="0" w:lineRule="atLeast"/>
              <w:rPr>
                <w:rFonts w:ascii="Times New Roman" w:eastAsia="Times New Roman" w:hAnsi="Times New Roman" w:cs="Times New Roman"/>
                <w:color w:val="000000"/>
                <w:sz w:val="18"/>
                <w:szCs w:val="18"/>
                <w:lang w:eastAsia="en-GB"/>
              </w:rPr>
            </w:pPr>
          </w:p>
        </w:tc>
        <w:tc>
          <w:tcPr>
            <w:tcW w:w="776" w:type="dxa"/>
            <w:vMerge/>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auto" w:fill="auto"/>
            <w:vAlign w:val="center"/>
          </w:tcPr>
          <w:p w:rsidR="00972E60" w:rsidRPr="005518DA" w:rsidRDefault="005518DA"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b) </w:t>
            </w:r>
            <w:r w:rsidR="00843A67" w:rsidRPr="005518DA">
              <w:rPr>
                <w:rFonts w:ascii="Times New Roman" w:eastAsia="Times New Roman" w:hAnsi="Times New Roman"/>
                <w:sz w:val="18"/>
                <w:szCs w:val="18"/>
                <w:lang w:eastAsia="en-GB"/>
              </w:rPr>
              <w:t>Scale</w:t>
            </w:r>
            <w:r w:rsidR="00972E60" w:rsidRPr="005518DA">
              <w:rPr>
                <w:rFonts w:ascii="Times New Roman" w:eastAsia="Times New Roman" w:hAnsi="Times New Roman"/>
                <w:sz w:val="18"/>
                <w:szCs w:val="18"/>
                <w:lang w:eastAsia="en-GB"/>
              </w:rPr>
              <w:t xml:space="preserve"> innovative tools and methodologies</w:t>
            </w:r>
          </w:p>
        </w:tc>
        <w:tc>
          <w:tcPr>
            <w:tcW w:w="1278" w:type="dxa"/>
            <w:shd w:val="clear" w:color="auto" w:fill="auto"/>
            <w:vAlign w:val="center"/>
          </w:tcPr>
          <w:p w:rsidR="00972E60" w:rsidRPr="002D0FFA" w:rsidRDefault="00972E60" w:rsidP="001C54A3">
            <w:pPr>
              <w:spacing w:after="0" w:line="0" w:lineRule="atLeast"/>
              <w:contextualSpacing/>
              <w:jc w:val="center"/>
              <w:rPr>
                <w:rFonts w:ascii="Times New Roman" w:hAnsi="Times New Roman" w:cs="Times New Roman"/>
                <w:sz w:val="18"/>
                <w:szCs w:val="18"/>
              </w:rPr>
            </w:pPr>
            <w:r w:rsidRPr="002D0FFA">
              <w:rPr>
                <w:rFonts w:ascii="Times New Roman" w:hAnsi="Times New Roman" w:cs="Times New Roman"/>
                <w:sz w:val="18"/>
                <w:szCs w:val="18"/>
              </w:rPr>
              <w:t>N/A</w:t>
            </w:r>
          </w:p>
        </w:tc>
        <w:tc>
          <w:tcPr>
            <w:tcW w:w="1278" w:type="dxa"/>
            <w:shd w:val="clear" w:color="auto" w:fill="auto"/>
            <w:vAlign w:val="center"/>
          </w:tcPr>
          <w:p w:rsidR="00972E60" w:rsidRPr="002D0FFA" w:rsidRDefault="00972E60" w:rsidP="001C54A3">
            <w:pPr>
              <w:spacing w:after="0" w:line="0" w:lineRule="atLeast"/>
              <w:contextualSpacing/>
              <w:jc w:val="center"/>
              <w:rPr>
                <w:rFonts w:ascii="Times New Roman" w:hAnsi="Times New Roman" w:cs="Times New Roman"/>
                <w:sz w:val="18"/>
                <w:szCs w:val="18"/>
              </w:rPr>
            </w:pPr>
            <w:r w:rsidRPr="002D0FFA">
              <w:rPr>
                <w:rFonts w:ascii="Times New Roman" w:hAnsi="Times New Roman" w:cs="Times New Roman"/>
                <w:sz w:val="18"/>
                <w:szCs w:val="18"/>
              </w:rPr>
              <w:t>TBD</w:t>
            </w:r>
          </w:p>
        </w:tc>
        <w:tc>
          <w:tcPr>
            <w:tcW w:w="1278" w:type="dxa"/>
            <w:shd w:val="clear" w:color="auto" w:fill="auto"/>
            <w:vAlign w:val="center"/>
          </w:tcPr>
          <w:p w:rsidR="00972E60" w:rsidRPr="002D0FFA" w:rsidRDefault="00972E60" w:rsidP="001C54A3">
            <w:pPr>
              <w:spacing w:after="0" w:line="0" w:lineRule="atLeast"/>
              <w:contextualSpacing/>
              <w:jc w:val="center"/>
              <w:rPr>
                <w:rFonts w:ascii="Times New Roman" w:hAnsi="Times New Roman" w:cs="Times New Roman"/>
                <w:sz w:val="18"/>
                <w:szCs w:val="18"/>
              </w:rPr>
            </w:pPr>
            <w:r w:rsidRPr="002D0FFA">
              <w:rPr>
                <w:rFonts w:ascii="Times New Roman" w:hAnsi="Times New Roman" w:cs="Times New Roman"/>
                <w:sz w:val="18"/>
                <w:szCs w:val="18"/>
              </w:rPr>
              <w:t>10% increase</w:t>
            </w:r>
          </w:p>
        </w:tc>
        <w:tc>
          <w:tcPr>
            <w:tcW w:w="1278" w:type="dxa"/>
            <w:shd w:val="clear" w:color="auto" w:fill="auto"/>
            <w:vAlign w:val="center"/>
          </w:tcPr>
          <w:p w:rsidR="00972E60" w:rsidRPr="002D0FFA" w:rsidRDefault="00972E60" w:rsidP="001C54A3">
            <w:pPr>
              <w:spacing w:after="0" w:line="0" w:lineRule="atLeast"/>
              <w:contextualSpacing/>
              <w:jc w:val="center"/>
              <w:rPr>
                <w:rFonts w:ascii="Times New Roman" w:hAnsi="Times New Roman" w:cs="Times New Roman"/>
                <w:sz w:val="18"/>
                <w:szCs w:val="18"/>
              </w:rPr>
            </w:pPr>
            <w:r w:rsidRPr="002D0FFA">
              <w:rPr>
                <w:rFonts w:ascii="Times New Roman" w:hAnsi="Times New Roman" w:cs="Times New Roman"/>
                <w:sz w:val="18"/>
                <w:szCs w:val="18"/>
              </w:rPr>
              <w:t>10% increase</w:t>
            </w:r>
          </w:p>
        </w:tc>
        <w:tc>
          <w:tcPr>
            <w:tcW w:w="1278" w:type="dxa"/>
            <w:shd w:val="clear" w:color="auto" w:fill="auto"/>
            <w:vAlign w:val="center"/>
          </w:tcPr>
          <w:p w:rsidR="00972E60" w:rsidRPr="002D0FFA" w:rsidRDefault="00972E60" w:rsidP="001C54A3">
            <w:pPr>
              <w:spacing w:after="0" w:line="0" w:lineRule="atLeast"/>
              <w:contextualSpacing/>
              <w:jc w:val="center"/>
              <w:rPr>
                <w:rFonts w:ascii="Times New Roman" w:hAnsi="Times New Roman" w:cs="Times New Roman"/>
                <w:sz w:val="18"/>
                <w:szCs w:val="18"/>
              </w:rPr>
            </w:pPr>
            <w:r w:rsidRPr="002D0FFA">
              <w:rPr>
                <w:rFonts w:ascii="Times New Roman" w:hAnsi="Times New Roman" w:cs="Times New Roman"/>
                <w:sz w:val="18"/>
                <w:szCs w:val="18"/>
              </w:rPr>
              <w:t>10% increase</w:t>
            </w:r>
          </w:p>
        </w:tc>
      </w:tr>
      <w:tr w:rsidR="00972E60" w:rsidRPr="002D0FFA" w:rsidTr="00B4688E">
        <w:trPr>
          <w:trHeight w:val="260"/>
        </w:trPr>
        <w:tc>
          <w:tcPr>
            <w:tcW w:w="1375" w:type="dxa"/>
            <w:vMerge/>
            <w:vAlign w:val="center"/>
            <w:hideMark/>
          </w:tcPr>
          <w:p w:rsidR="00972E60" w:rsidRPr="002D0FFA" w:rsidRDefault="00972E60" w:rsidP="001C54A3">
            <w:pPr>
              <w:spacing w:after="0" w:line="0" w:lineRule="atLeast"/>
              <w:rPr>
                <w:rFonts w:ascii="Times New Roman" w:eastAsia="Times New Roman" w:hAnsi="Times New Roman" w:cs="Times New Roman"/>
                <w:color w:val="000000"/>
                <w:sz w:val="18"/>
                <w:szCs w:val="18"/>
                <w:lang w:eastAsia="en-GB"/>
              </w:rPr>
            </w:pPr>
          </w:p>
        </w:tc>
        <w:tc>
          <w:tcPr>
            <w:tcW w:w="11580" w:type="dxa"/>
            <w:gridSpan w:val="7"/>
            <w:shd w:val="clear" w:color="000000" w:fill="D9D9D9"/>
            <w:vAlign w:val="center"/>
            <w:hideMark/>
          </w:tcPr>
          <w:p w:rsidR="00972E60" w:rsidRPr="002D0FFA" w:rsidRDefault="00972E60" w:rsidP="00A14C9E">
            <w:pPr>
              <w:spacing w:after="0" w:line="0" w:lineRule="atLeast"/>
              <w:rPr>
                <w:rFonts w:ascii="Times New Roman" w:hAnsi="Times New Roman" w:cs="Times New Roman"/>
                <w:sz w:val="18"/>
                <w:szCs w:val="18"/>
              </w:rPr>
            </w:pPr>
            <w:r w:rsidRPr="002D0FFA">
              <w:rPr>
                <w:rFonts w:ascii="Times New Roman" w:eastAsia="Times New Roman" w:hAnsi="Times New Roman" w:cs="Times New Roman"/>
                <w:b/>
                <w:bCs/>
                <w:sz w:val="18"/>
                <w:szCs w:val="18"/>
                <w:lang w:eastAsia="en-GB"/>
              </w:rPr>
              <w:t>Note</w:t>
            </w:r>
            <w:r w:rsidRPr="002D0FFA">
              <w:rPr>
                <w:rFonts w:ascii="Times New Roman" w:eastAsia="Times New Roman" w:hAnsi="Times New Roman" w:cs="Times New Roman"/>
                <w:bCs/>
                <w:sz w:val="18"/>
                <w:szCs w:val="18"/>
                <w:lang w:eastAsia="en-GB"/>
              </w:rPr>
              <w:t>:</w:t>
            </w:r>
            <w:r w:rsidRPr="002D0FFA">
              <w:rPr>
                <w:rStyle w:val="Heading6Char"/>
                <w:rFonts w:ascii="Times New Roman" w:hAnsi="Times New Roman" w:cs="Times New Roman"/>
                <w:sz w:val="18"/>
                <w:szCs w:val="18"/>
              </w:rPr>
              <w:t xml:space="preserve"> </w:t>
            </w:r>
            <w:r w:rsidR="00B9647F" w:rsidRPr="002D0FFA">
              <w:rPr>
                <w:rFonts w:ascii="Times New Roman" w:eastAsia="Times New Roman" w:hAnsi="Times New Roman" w:cs="Times New Roman"/>
                <w:bCs/>
                <w:sz w:val="18"/>
                <w:szCs w:val="18"/>
                <w:lang w:eastAsia="en-GB"/>
              </w:rPr>
              <w:t>Th</w:t>
            </w:r>
            <w:r w:rsidR="00B1139E" w:rsidRPr="002D0FFA">
              <w:rPr>
                <w:rFonts w:ascii="Times New Roman" w:eastAsia="Times New Roman" w:hAnsi="Times New Roman" w:cs="Times New Roman"/>
                <w:bCs/>
                <w:sz w:val="18"/>
                <w:szCs w:val="18"/>
                <w:lang w:eastAsia="en-GB"/>
              </w:rPr>
              <w:t>is</w:t>
            </w:r>
            <w:r w:rsidRPr="002D0FFA">
              <w:rPr>
                <w:rStyle w:val="Heading6Char"/>
                <w:rFonts w:ascii="Times New Roman" w:hAnsi="Times New Roman" w:cs="Times New Roman"/>
                <w:color w:val="000000" w:themeColor="text1"/>
                <w:sz w:val="18"/>
                <w:szCs w:val="18"/>
                <w:lang w:val="en-US"/>
              </w:rPr>
              <w:t xml:space="preserve"> </w:t>
            </w:r>
            <w:r w:rsidRPr="002D0FFA">
              <w:rPr>
                <w:rStyle w:val="normaltextrun"/>
                <w:rFonts w:ascii="Times New Roman" w:hAnsi="Times New Roman" w:cs="Times New Roman"/>
                <w:sz w:val="18"/>
                <w:szCs w:val="18"/>
              </w:rPr>
              <w:t>indicato</w:t>
            </w:r>
            <w:r w:rsidRPr="002D0FFA">
              <w:rPr>
                <w:rStyle w:val="normaltextrun"/>
                <w:rFonts w:ascii="Times New Roman" w:hAnsi="Times New Roman" w:cs="Times New Roman"/>
                <w:color w:val="000000" w:themeColor="text1"/>
                <w:sz w:val="18"/>
                <w:szCs w:val="18"/>
              </w:rPr>
              <w:t xml:space="preserve">r has been </w:t>
            </w:r>
            <w:r w:rsidR="00B1139E" w:rsidRPr="002D0FFA">
              <w:rPr>
                <w:rStyle w:val="normaltextrun"/>
                <w:rFonts w:ascii="Times New Roman" w:hAnsi="Times New Roman" w:cs="Times New Roman"/>
                <w:color w:val="000000" w:themeColor="text1"/>
                <w:sz w:val="18"/>
                <w:szCs w:val="18"/>
              </w:rPr>
              <w:t>improved</w:t>
            </w:r>
            <w:r w:rsidR="00D368E3" w:rsidRPr="002D0FFA">
              <w:rPr>
                <w:rStyle w:val="normaltextrun"/>
                <w:rFonts w:ascii="Times New Roman" w:hAnsi="Times New Roman" w:cs="Times New Roman"/>
                <w:color w:val="000000" w:themeColor="text1"/>
                <w:sz w:val="18"/>
                <w:szCs w:val="18"/>
              </w:rPr>
              <w:t xml:space="preserve"> to </w:t>
            </w:r>
            <w:r w:rsidR="00B1139E" w:rsidRPr="002D0FFA">
              <w:rPr>
                <w:rStyle w:val="normaltextrun"/>
                <w:rFonts w:ascii="Times New Roman" w:hAnsi="Times New Roman" w:cs="Times New Roman"/>
                <w:color w:val="000000" w:themeColor="text1"/>
                <w:sz w:val="18"/>
                <w:szCs w:val="18"/>
              </w:rPr>
              <w:t>measure different stages of innovation</w:t>
            </w:r>
            <w:r w:rsidR="003067E5">
              <w:rPr>
                <w:rStyle w:val="normaltextrun"/>
                <w:rFonts w:ascii="Times New Roman" w:hAnsi="Times New Roman" w:cs="Times New Roman"/>
                <w:color w:val="000000" w:themeColor="text1"/>
                <w:sz w:val="18"/>
                <w:szCs w:val="18"/>
              </w:rPr>
              <w:t>:</w:t>
            </w:r>
            <w:r w:rsidR="00B1139E" w:rsidRPr="002D0FFA">
              <w:rPr>
                <w:rStyle w:val="normaltextrun"/>
                <w:rFonts w:ascii="Times New Roman" w:hAnsi="Times New Roman" w:cs="Times New Roman"/>
                <w:color w:val="000000" w:themeColor="text1"/>
                <w:sz w:val="18"/>
                <w:szCs w:val="18"/>
              </w:rPr>
              <w:t xml:space="preserve"> pilot and scale. </w:t>
            </w:r>
            <w:r w:rsidR="00843A67" w:rsidRPr="002D0FFA">
              <w:rPr>
                <w:rStyle w:val="normaltextrun"/>
                <w:rFonts w:ascii="Times New Roman" w:hAnsi="Times New Roman" w:cs="Times New Roman"/>
                <w:color w:val="000000" w:themeColor="text1"/>
                <w:sz w:val="18"/>
                <w:szCs w:val="18"/>
              </w:rPr>
              <w:t>D</w:t>
            </w:r>
            <w:r w:rsidRPr="002D0FFA">
              <w:rPr>
                <w:rStyle w:val="normaltextrun"/>
                <w:rFonts w:ascii="Times New Roman" w:hAnsi="Times New Roman" w:cs="Times New Roman"/>
                <w:color w:val="000000" w:themeColor="text1"/>
                <w:sz w:val="18"/>
                <w:szCs w:val="18"/>
              </w:rPr>
              <w:t>ata</w:t>
            </w:r>
            <w:r w:rsidR="00B9647F" w:rsidRPr="002D0FFA">
              <w:rPr>
                <w:rStyle w:val="normaltextrun"/>
                <w:rFonts w:ascii="Times New Roman" w:hAnsi="Times New Roman" w:cs="Times New Roman"/>
                <w:color w:val="000000" w:themeColor="text1"/>
                <w:sz w:val="18"/>
                <w:szCs w:val="18"/>
              </w:rPr>
              <w:t xml:space="preserve"> </w:t>
            </w:r>
            <w:r w:rsidRPr="002D0FFA">
              <w:rPr>
                <w:rStyle w:val="normaltextrun"/>
                <w:rFonts w:ascii="Times New Roman" w:hAnsi="Times New Roman" w:cs="Times New Roman"/>
                <w:color w:val="000000" w:themeColor="text1"/>
                <w:sz w:val="18"/>
                <w:szCs w:val="18"/>
              </w:rPr>
              <w:t xml:space="preserve">reported in 2018 will serve as </w:t>
            </w:r>
            <w:r w:rsidR="00B1139E" w:rsidRPr="002D0FFA">
              <w:rPr>
                <w:rStyle w:val="normaltextrun"/>
                <w:rFonts w:ascii="Times New Roman" w:hAnsi="Times New Roman" w:cs="Times New Roman"/>
                <w:color w:val="000000" w:themeColor="text1"/>
                <w:sz w:val="18"/>
                <w:szCs w:val="18"/>
              </w:rPr>
              <w:t xml:space="preserve">a </w:t>
            </w:r>
            <w:r w:rsidRPr="002D0FFA">
              <w:rPr>
                <w:rStyle w:val="normaltextrun"/>
                <w:rFonts w:ascii="Times New Roman" w:hAnsi="Times New Roman" w:cs="Times New Roman"/>
                <w:color w:val="000000" w:themeColor="text1"/>
                <w:sz w:val="18"/>
                <w:szCs w:val="18"/>
              </w:rPr>
              <w:t xml:space="preserve">baseline. </w:t>
            </w:r>
          </w:p>
        </w:tc>
      </w:tr>
      <w:tr w:rsidR="00972E60" w:rsidRPr="002D0FFA" w:rsidTr="005A76A2">
        <w:trPr>
          <w:trHeight w:val="683"/>
        </w:trPr>
        <w:tc>
          <w:tcPr>
            <w:tcW w:w="1375" w:type="dxa"/>
            <w:vMerge w:val="restart"/>
            <w:shd w:val="clear" w:color="auto" w:fill="auto"/>
            <w:vAlign w:val="center"/>
            <w:hideMark/>
          </w:tcPr>
          <w:p w:rsidR="00972E60" w:rsidRPr="002D0FFA" w:rsidRDefault="00972E60" w:rsidP="001C54A3">
            <w:pPr>
              <w:spacing w:after="0" w:line="0" w:lineRule="atLeast"/>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1.3 High quality audits and evaluations producing implementable solutions</w:t>
            </w:r>
          </w:p>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p>
        </w:tc>
        <w:tc>
          <w:tcPr>
            <w:tcW w:w="776" w:type="dxa"/>
            <w:vMerge w:val="restart"/>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1.3.1</w:t>
            </w:r>
          </w:p>
        </w:tc>
        <w:tc>
          <w:tcPr>
            <w:tcW w:w="4414" w:type="dxa"/>
            <w:shd w:val="clear" w:color="auto" w:fill="auto"/>
            <w:vAlign w:val="center"/>
            <w:hideMark/>
          </w:tcPr>
          <w:p w:rsidR="00972E60" w:rsidRPr="002D0FFA" w:rsidRDefault="00972E60" w:rsidP="001C54A3">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Percentage of decentralized evaluations assessed which are rated</w:t>
            </w:r>
            <w:r w:rsidRPr="002D0FFA">
              <w:rPr>
                <w:rFonts w:ascii="Times New Roman" w:eastAsia="Times New Roman" w:hAnsi="Times New Roman"/>
                <w:sz w:val="18"/>
                <w:szCs w:val="18"/>
                <w:lang w:eastAsia="en-GB"/>
              </w:rPr>
              <w:t xml:space="preserve"> (including having met UNEG gender-related norms and standards) </w:t>
            </w:r>
            <w:r w:rsidRPr="002D0FFA">
              <w:rPr>
                <w:rFonts w:ascii="Times New Roman" w:eastAsia="Times New Roman" w:hAnsi="Times New Roman" w:cs="Times New Roman"/>
                <w:sz w:val="18"/>
                <w:szCs w:val="18"/>
                <w:lang w:eastAsia="en-GB"/>
              </w:rPr>
              <w:t>of:</w:t>
            </w:r>
            <w:r w:rsidRPr="002D0FFA">
              <w:rPr>
                <w:rFonts w:ascii="Times New Roman" w:eastAsia="Times New Roman" w:hAnsi="Times New Roman"/>
                <w:b/>
                <w:bCs/>
                <w:sz w:val="18"/>
                <w:szCs w:val="18"/>
                <w:lang w:eastAsia="en-GB"/>
              </w:rPr>
              <w:t xml:space="preserve"> (SWAP-related indicator)</w:t>
            </w:r>
          </w:p>
        </w:tc>
        <w:tc>
          <w:tcPr>
            <w:tcW w:w="1278" w:type="dxa"/>
            <w:shd w:val="clear" w:color="auto" w:fill="auto"/>
            <w:vAlign w:val="center"/>
            <w:hideMark/>
          </w:tcPr>
          <w:p w:rsidR="00972E60" w:rsidRPr="002D0FFA" w:rsidRDefault="00972E60" w:rsidP="001C54A3">
            <w:pPr>
              <w:pStyle w:val="ListParagraph"/>
              <w:spacing w:line="0" w:lineRule="atLeast"/>
              <w:ind w:left="-72"/>
              <w:jc w:val="center"/>
              <w:rPr>
                <w:rFonts w:ascii="Times New Roman" w:eastAsia="Times New Roman" w:hAnsi="Times New Roman"/>
                <w:sz w:val="18"/>
                <w:szCs w:val="18"/>
                <w:lang w:eastAsia="en-GB"/>
              </w:rPr>
            </w:pPr>
          </w:p>
        </w:tc>
        <w:tc>
          <w:tcPr>
            <w:tcW w:w="1278" w:type="dxa"/>
            <w:shd w:val="clear" w:color="auto" w:fill="auto"/>
            <w:vAlign w:val="center"/>
            <w:hideMark/>
          </w:tcPr>
          <w:p w:rsidR="00972E60" w:rsidRPr="002D0FFA" w:rsidRDefault="00972E60" w:rsidP="001C54A3">
            <w:pPr>
              <w:pStyle w:val="ListParagraph"/>
              <w:spacing w:line="0" w:lineRule="atLeast"/>
              <w:ind w:left="72"/>
              <w:jc w:val="center"/>
              <w:rPr>
                <w:rFonts w:ascii="Times New Roman" w:eastAsia="Times New Roman" w:hAnsi="Times New Roman"/>
                <w:sz w:val="18"/>
                <w:szCs w:val="18"/>
                <w:lang w:eastAsia="en-GB"/>
              </w:rPr>
            </w:pP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p>
        </w:tc>
        <w:tc>
          <w:tcPr>
            <w:tcW w:w="1278" w:type="dxa"/>
            <w:shd w:val="clear" w:color="auto" w:fill="auto"/>
            <w:vAlign w:val="center"/>
            <w:hideMark/>
          </w:tcPr>
          <w:p w:rsidR="00972E60" w:rsidRPr="002D0FFA" w:rsidRDefault="00972E60" w:rsidP="001C54A3">
            <w:pPr>
              <w:pStyle w:val="ListParagraph"/>
              <w:spacing w:line="0" w:lineRule="atLeast"/>
              <w:ind w:left="0"/>
              <w:jc w:val="center"/>
              <w:rPr>
                <w:rFonts w:ascii="Times New Roman" w:eastAsia="Times New Roman" w:hAnsi="Times New Roman"/>
                <w:sz w:val="18"/>
                <w:szCs w:val="18"/>
                <w:lang w:eastAsia="en-GB"/>
              </w:rPr>
            </w:pPr>
          </w:p>
        </w:tc>
        <w:tc>
          <w:tcPr>
            <w:tcW w:w="1278" w:type="dxa"/>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p>
        </w:tc>
      </w:tr>
      <w:tr w:rsidR="00972E60" w:rsidRPr="002D0FFA" w:rsidTr="002B0556">
        <w:trPr>
          <w:trHeight w:val="161"/>
        </w:trPr>
        <w:tc>
          <w:tcPr>
            <w:tcW w:w="1375" w:type="dxa"/>
            <w:vMerge/>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p>
        </w:tc>
        <w:tc>
          <w:tcPr>
            <w:tcW w:w="776" w:type="dxa"/>
            <w:vMerge/>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auto" w:fill="auto"/>
            <w:vAlign w:val="center"/>
          </w:tcPr>
          <w:p w:rsidR="00972E60" w:rsidRPr="005518DA" w:rsidRDefault="005518DA" w:rsidP="00F7415A">
            <w:pPr>
              <w:spacing w:after="12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a) </w:t>
            </w:r>
            <w:r w:rsidR="00A22FA5" w:rsidRPr="005518DA">
              <w:rPr>
                <w:rFonts w:ascii="Times New Roman" w:eastAsia="Times New Roman" w:hAnsi="Times New Roman"/>
                <w:sz w:val="18"/>
                <w:szCs w:val="18"/>
                <w:lang w:eastAsia="en-GB"/>
              </w:rPr>
              <w:t>S</w:t>
            </w:r>
            <w:r w:rsidR="00972E60" w:rsidRPr="005518DA">
              <w:rPr>
                <w:rFonts w:ascii="Times New Roman" w:eastAsia="Times New Roman" w:hAnsi="Times New Roman"/>
                <w:sz w:val="18"/>
                <w:szCs w:val="18"/>
                <w:lang w:eastAsia="en-GB"/>
              </w:rPr>
              <w:t>atisfactory quality</w:t>
            </w:r>
          </w:p>
        </w:tc>
        <w:tc>
          <w:tcPr>
            <w:tcW w:w="1278" w:type="dxa"/>
            <w:shd w:val="clear" w:color="auto" w:fill="auto"/>
            <w:vAlign w:val="center"/>
          </w:tcPr>
          <w:p w:rsidR="00972E60" w:rsidRPr="002D0FFA" w:rsidRDefault="00972E60" w:rsidP="001C54A3">
            <w:pPr>
              <w:pStyle w:val="ListParagraph"/>
              <w:spacing w:line="0" w:lineRule="atLeast"/>
              <w:ind w:left="-72"/>
              <w:jc w:val="center"/>
              <w:rPr>
                <w:rFonts w:ascii="Times New Roman" w:eastAsia="Times New Roman" w:hAnsi="Times New Roman"/>
                <w:sz w:val="18"/>
                <w:szCs w:val="18"/>
                <w:lang w:eastAsia="en-GB"/>
              </w:rPr>
            </w:pPr>
            <w:r w:rsidRPr="002D0FFA">
              <w:rPr>
                <w:rFonts w:ascii="Times New Roman" w:eastAsia="Times New Roman" w:hAnsi="Times New Roman"/>
                <w:sz w:val="18"/>
                <w:szCs w:val="18"/>
                <w:lang w:eastAsia="en-GB"/>
              </w:rPr>
              <w:t>21%</w:t>
            </w:r>
          </w:p>
        </w:tc>
        <w:tc>
          <w:tcPr>
            <w:tcW w:w="1278" w:type="dxa"/>
            <w:shd w:val="clear" w:color="auto" w:fill="auto"/>
            <w:vAlign w:val="center"/>
          </w:tcPr>
          <w:p w:rsidR="00972E60" w:rsidRPr="002D0FFA" w:rsidRDefault="00972E60" w:rsidP="001844EC">
            <w:pPr>
              <w:pStyle w:val="ListParagraph"/>
              <w:spacing w:line="0" w:lineRule="atLeast"/>
              <w:ind w:left="72"/>
              <w:jc w:val="center"/>
              <w:rPr>
                <w:rFonts w:ascii="Times New Roman" w:eastAsia="Times New Roman" w:hAnsi="Times New Roman"/>
                <w:sz w:val="18"/>
                <w:szCs w:val="18"/>
                <w:lang w:eastAsia="en-GB"/>
              </w:rPr>
            </w:pPr>
            <w:r w:rsidRPr="002D0FFA">
              <w:rPr>
                <w:rFonts w:ascii="Times New Roman" w:eastAsia="Times New Roman" w:hAnsi="Times New Roman"/>
                <w:sz w:val="18"/>
                <w:szCs w:val="18"/>
                <w:lang w:eastAsia="en-GB"/>
              </w:rPr>
              <w:t>23%</w:t>
            </w:r>
          </w:p>
        </w:tc>
        <w:tc>
          <w:tcPr>
            <w:tcW w:w="1278" w:type="dxa"/>
            <w:shd w:val="clear" w:color="auto" w:fill="auto"/>
            <w:vAlign w:val="center"/>
          </w:tcPr>
          <w:p w:rsidR="00972E60" w:rsidRPr="002D0FFA" w:rsidRDefault="00972E60" w:rsidP="001C54A3">
            <w:pPr>
              <w:spacing w:after="0" w:line="0" w:lineRule="atLeast"/>
              <w:jc w:val="center"/>
              <w:rPr>
                <w:rFonts w:ascii="Times New Roman" w:eastAsia="Times New Roman" w:hAnsi="Times New Roman"/>
                <w:sz w:val="18"/>
                <w:szCs w:val="18"/>
                <w:lang w:eastAsia="en-GB"/>
              </w:rPr>
            </w:pPr>
            <w:r w:rsidRPr="002D0FFA">
              <w:rPr>
                <w:rFonts w:ascii="Times New Roman" w:eastAsia="Times New Roman" w:hAnsi="Times New Roman"/>
                <w:sz w:val="18"/>
                <w:szCs w:val="18"/>
                <w:lang w:eastAsia="en-GB"/>
              </w:rPr>
              <w:t>25%</w:t>
            </w:r>
          </w:p>
        </w:tc>
        <w:tc>
          <w:tcPr>
            <w:tcW w:w="1278" w:type="dxa"/>
            <w:shd w:val="clear" w:color="auto" w:fill="auto"/>
            <w:vAlign w:val="center"/>
          </w:tcPr>
          <w:p w:rsidR="00972E60" w:rsidRPr="002D0FFA" w:rsidRDefault="00972E60" w:rsidP="001C54A3">
            <w:pPr>
              <w:pStyle w:val="ListParagraph"/>
              <w:spacing w:line="0" w:lineRule="atLeast"/>
              <w:ind w:left="0"/>
              <w:jc w:val="center"/>
              <w:rPr>
                <w:rFonts w:ascii="Times New Roman" w:eastAsia="Times New Roman" w:hAnsi="Times New Roman"/>
                <w:sz w:val="18"/>
                <w:szCs w:val="18"/>
                <w:lang w:eastAsia="en-GB"/>
              </w:rPr>
            </w:pPr>
            <w:r w:rsidRPr="002D0FFA">
              <w:rPr>
                <w:rFonts w:ascii="Times New Roman" w:eastAsia="Times New Roman" w:hAnsi="Times New Roman"/>
                <w:sz w:val="18"/>
                <w:szCs w:val="18"/>
                <w:lang w:eastAsia="en-GB"/>
              </w:rPr>
              <w:t>27%</w:t>
            </w:r>
          </w:p>
        </w:tc>
        <w:tc>
          <w:tcPr>
            <w:tcW w:w="1278" w:type="dxa"/>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30%</w:t>
            </w:r>
          </w:p>
        </w:tc>
      </w:tr>
      <w:tr w:rsidR="00972E60" w:rsidRPr="002D0FFA" w:rsidTr="002B0556">
        <w:trPr>
          <w:trHeight w:val="206"/>
        </w:trPr>
        <w:tc>
          <w:tcPr>
            <w:tcW w:w="1375" w:type="dxa"/>
            <w:vMerge/>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p>
        </w:tc>
        <w:tc>
          <w:tcPr>
            <w:tcW w:w="776" w:type="dxa"/>
            <w:vMerge/>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auto" w:fill="auto"/>
            <w:vAlign w:val="center"/>
          </w:tcPr>
          <w:p w:rsidR="00972E60" w:rsidRPr="005518DA" w:rsidRDefault="005518DA" w:rsidP="00F7415A">
            <w:pPr>
              <w:spacing w:after="12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b) </w:t>
            </w:r>
            <w:r w:rsidR="00A22FA5" w:rsidRPr="005518DA">
              <w:rPr>
                <w:rFonts w:ascii="Times New Roman" w:eastAsia="Times New Roman" w:hAnsi="Times New Roman"/>
                <w:sz w:val="18"/>
                <w:szCs w:val="18"/>
                <w:lang w:eastAsia="en-GB"/>
              </w:rPr>
              <w:t>M</w:t>
            </w:r>
            <w:r w:rsidR="00972E60" w:rsidRPr="005518DA">
              <w:rPr>
                <w:rFonts w:ascii="Times New Roman" w:eastAsia="Times New Roman" w:hAnsi="Times New Roman"/>
                <w:sz w:val="18"/>
                <w:szCs w:val="18"/>
                <w:lang w:eastAsia="en-GB"/>
              </w:rPr>
              <w:t>oderately satisfactory quality</w:t>
            </w:r>
          </w:p>
        </w:tc>
        <w:tc>
          <w:tcPr>
            <w:tcW w:w="1278" w:type="dxa"/>
            <w:shd w:val="clear" w:color="auto" w:fill="auto"/>
            <w:vAlign w:val="center"/>
          </w:tcPr>
          <w:p w:rsidR="00972E60" w:rsidRPr="002D0FFA" w:rsidRDefault="00972E60" w:rsidP="001C54A3">
            <w:pPr>
              <w:pStyle w:val="ListParagraph"/>
              <w:spacing w:line="0" w:lineRule="atLeast"/>
              <w:ind w:left="-72"/>
              <w:jc w:val="center"/>
              <w:rPr>
                <w:rFonts w:ascii="Times New Roman" w:eastAsia="Times New Roman" w:hAnsi="Times New Roman"/>
                <w:sz w:val="18"/>
                <w:szCs w:val="18"/>
                <w:lang w:eastAsia="en-GB"/>
              </w:rPr>
            </w:pPr>
            <w:r w:rsidRPr="002D0FFA">
              <w:rPr>
                <w:rFonts w:ascii="Times New Roman" w:eastAsia="Times New Roman" w:hAnsi="Times New Roman"/>
                <w:sz w:val="18"/>
                <w:szCs w:val="18"/>
                <w:lang w:eastAsia="en-GB"/>
              </w:rPr>
              <w:t>53%</w:t>
            </w:r>
          </w:p>
        </w:tc>
        <w:tc>
          <w:tcPr>
            <w:tcW w:w="1278" w:type="dxa"/>
            <w:shd w:val="clear" w:color="auto" w:fill="auto"/>
            <w:vAlign w:val="center"/>
          </w:tcPr>
          <w:p w:rsidR="00972E60" w:rsidRPr="002D0FFA" w:rsidRDefault="001844EC" w:rsidP="001844EC">
            <w:pPr>
              <w:spacing w:after="0" w:line="0" w:lineRule="atLeast"/>
              <w:jc w:val="center"/>
              <w:rPr>
                <w:rFonts w:ascii="Times New Roman" w:eastAsia="Times New Roman" w:hAnsi="Times New Roman"/>
                <w:sz w:val="18"/>
                <w:szCs w:val="18"/>
                <w:lang w:eastAsia="en-GB"/>
              </w:rPr>
            </w:pPr>
            <w:r w:rsidRPr="002D0FFA">
              <w:rPr>
                <w:rFonts w:ascii="Times New Roman" w:eastAsia="Times New Roman" w:hAnsi="Times New Roman"/>
                <w:sz w:val="18"/>
                <w:szCs w:val="18"/>
                <w:lang w:eastAsia="en-GB"/>
              </w:rPr>
              <w:t xml:space="preserve"> </w:t>
            </w:r>
            <w:r w:rsidR="00972E60" w:rsidRPr="002D0FFA">
              <w:rPr>
                <w:rFonts w:ascii="Times New Roman" w:eastAsia="Times New Roman" w:hAnsi="Times New Roman"/>
                <w:sz w:val="18"/>
                <w:szCs w:val="18"/>
                <w:lang w:eastAsia="en-GB"/>
              </w:rPr>
              <w:t>55%</w:t>
            </w:r>
          </w:p>
        </w:tc>
        <w:tc>
          <w:tcPr>
            <w:tcW w:w="1278" w:type="dxa"/>
            <w:shd w:val="clear" w:color="auto" w:fill="auto"/>
            <w:vAlign w:val="center"/>
          </w:tcPr>
          <w:p w:rsidR="00972E60" w:rsidRPr="002D0FFA" w:rsidRDefault="00972E60" w:rsidP="001C54A3">
            <w:pPr>
              <w:spacing w:after="0" w:line="0" w:lineRule="atLeast"/>
              <w:jc w:val="center"/>
              <w:rPr>
                <w:rFonts w:ascii="Times New Roman" w:eastAsia="Times New Roman" w:hAnsi="Times New Roman"/>
                <w:sz w:val="18"/>
                <w:szCs w:val="18"/>
                <w:lang w:eastAsia="en-GB"/>
              </w:rPr>
            </w:pPr>
            <w:r w:rsidRPr="002D0FFA">
              <w:rPr>
                <w:rFonts w:ascii="Times New Roman" w:eastAsia="Times New Roman" w:hAnsi="Times New Roman"/>
                <w:sz w:val="18"/>
                <w:szCs w:val="18"/>
                <w:lang w:eastAsia="en-GB"/>
              </w:rPr>
              <w:t>58%</w:t>
            </w:r>
          </w:p>
        </w:tc>
        <w:tc>
          <w:tcPr>
            <w:tcW w:w="1278" w:type="dxa"/>
            <w:shd w:val="clear" w:color="auto" w:fill="auto"/>
            <w:vAlign w:val="center"/>
          </w:tcPr>
          <w:p w:rsidR="00972E60" w:rsidRPr="002D0FFA" w:rsidRDefault="00972E60" w:rsidP="001C54A3">
            <w:pPr>
              <w:pStyle w:val="ListParagraph"/>
              <w:spacing w:line="0" w:lineRule="atLeast"/>
              <w:ind w:left="0"/>
              <w:jc w:val="center"/>
              <w:rPr>
                <w:rFonts w:ascii="Times New Roman" w:eastAsia="Times New Roman" w:hAnsi="Times New Roman"/>
                <w:sz w:val="18"/>
                <w:szCs w:val="18"/>
                <w:lang w:eastAsia="en-GB"/>
              </w:rPr>
            </w:pPr>
            <w:r w:rsidRPr="002D0FFA">
              <w:rPr>
                <w:rFonts w:ascii="Times New Roman" w:eastAsia="Times New Roman" w:hAnsi="Times New Roman"/>
                <w:sz w:val="18"/>
                <w:szCs w:val="18"/>
                <w:lang w:eastAsia="en-GB"/>
              </w:rPr>
              <w:t>58%</w:t>
            </w:r>
          </w:p>
        </w:tc>
        <w:tc>
          <w:tcPr>
            <w:tcW w:w="1278" w:type="dxa"/>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60%</w:t>
            </w:r>
          </w:p>
        </w:tc>
      </w:tr>
      <w:tr w:rsidR="00B5118A" w:rsidRPr="002D0FFA" w:rsidTr="00972E60">
        <w:trPr>
          <w:trHeight w:val="503"/>
        </w:trPr>
        <w:tc>
          <w:tcPr>
            <w:tcW w:w="1375" w:type="dxa"/>
            <w:vMerge/>
            <w:vAlign w:val="center"/>
          </w:tcPr>
          <w:p w:rsidR="00B5118A" w:rsidRPr="002D0FFA" w:rsidRDefault="00B5118A" w:rsidP="00B9647F">
            <w:pPr>
              <w:spacing w:after="0" w:line="0" w:lineRule="atLeast"/>
              <w:jc w:val="center"/>
              <w:rPr>
                <w:rFonts w:ascii="Times New Roman" w:eastAsia="Times New Roman" w:hAnsi="Times New Roman" w:cs="Times New Roman"/>
                <w:color w:val="000000"/>
                <w:sz w:val="18"/>
                <w:szCs w:val="18"/>
                <w:lang w:eastAsia="en-GB"/>
              </w:rPr>
            </w:pPr>
          </w:p>
        </w:tc>
        <w:tc>
          <w:tcPr>
            <w:tcW w:w="11580" w:type="dxa"/>
            <w:gridSpan w:val="7"/>
            <w:shd w:val="clear" w:color="000000" w:fill="D9D9D9"/>
            <w:vAlign w:val="center"/>
          </w:tcPr>
          <w:p w:rsidR="00B5118A" w:rsidRPr="002D0FFA" w:rsidRDefault="00B5118A" w:rsidP="00B9647F">
            <w:pPr>
              <w:pStyle w:val="ListParagraph"/>
              <w:spacing w:line="0" w:lineRule="atLeast"/>
              <w:ind w:left="0"/>
              <w:jc w:val="both"/>
              <w:rPr>
                <w:rFonts w:ascii="Times New Roman" w:hAnsi="Times New Roman"/>
                <w:b/>
                <w:bCs/>
                <w:sz w:val="18"/>
                <w:szCs w:val="18"/>
                <w:lang w:eastAsia="en-GB"/>
              </w:rPr>
            </w:pPr>
            <w:r w:rsidRPr="002D0FFA">
              <w:rPr>
                <w:rFonts w:ascii="Times New Roman" w:hAnsi="Times New Roman"/>
                <w:b/>
                <w:bCs/>
                <w:sz w:val="18"/>
                <w:szCs w:val="18"/>
                <w:lang w:eastAsia="en-GB"/>
              </w:rPr>
              <w:t xml:space="preserve">Note: </w:t>
            </w:r>
            <w:r w:rsidR="00413EBC">
              <w:rPr>
                <w:rFonts w:ascii="Times New Roman" w:hAnsi="Times New Roman"/>
                <w:bCs/>
                <w:sz w:val="18"/>
                <w:szCs w:val="18"/>
                <w:lang w:eastAsia="en-GB"/>
              </w:rPr>
              <w:t>D</w:t>
            </w:r>
            <w:r w:rsidRPr="002D0FFA">
              <w:rPr>
                <w:rFonts w:ascii="Times New Roman" w:hAnsi="Times New Roman"/>
                <w:bCs/>
                <w:sz w:val="18"/>
                <w:szCs w:val="18"/>
                <w:lang w:eastAsia="en-GB"/>
              </w:rPr>
              <w:t xml:space="preserve">isaggregation components have been adjusted to align with the terminology used in the quality assessment process conducted by the Independent Evaluation Office. The sum of ‘highly satisfactory’ and ‘satisfactory’ ratings will be considered to calculate </w:t>
            </w:r>
            <w:r w:rsidR="000C2245">
              <w:rPr>
                <w:rFonts w:ascii="Times New Roman" w:hAnsi="Times New Roman"/>
                <w:bCs/>
                <w:sz w:val="18"/>
                <w:szCs w:val="18"/>
                <w:lang w:eastAsia="en-GB"/>
              </w:rPr>
              <w:t>s</w:t>
            </w:r>
            <w:r w:rsidR="00B128F9" w:rsidRPr="002D0FFA">
              <w:rPr>
                <w:rFonts w:ascii="Times New Roman" w:hAnsi="Times New Roman"/>
                <w:bCs/>
                <w:sz w:val="18"/>
                <w:szCs w:val="18"/>
                <w:lang w:eastAsia="en-GB"/>
              </w:rPr>
              <w:t>atisfactory quality</w:t>
            </w:r>
            <w:r w:rsidR="000C2245">
              <w:rPr>
                <w:rFonts w:ascii="Times New Roman" w:hAnsi="Times New Roman"/>
                <w:bCs/>
                <w:sz w:val="18"/>
                <w:szCs w:val="18"/>
                <w:lang w:eastAsia="en-GB"/>
              </w:rPr>
              <w:t xml:space="preserve"> (a)</w:t>
            </w:r>
            <w:r w:rsidR="00B128F9" w:rsidRPr="002D0FFA">
              <w:rPr>
                <w:rFonts w:ascii="Times New Roman" w:hAnsi="Times New Roman"/>
                <w:bCs/>
                <w:sz w:val="18"/>
                <w:szCs w:val="18"/>
                <w:lang w:eastAsia="en-GB"/>
              </w:rPr>
              <w:t>.</w:t>
            </w:r>
            <w:r w:rsidRPr="002D0FFA">
              <w:rPr>
                <w:rFonts w:ascii="Times New Roman" w:hAnsi="Times New Roman"/>
                <w:bCs/>
                <w:sz w:val="18"/>
                <w:szCs w:val="18"/>
                <w:lang w:eastAsia="en-GB"/>
              </w:rPr>
              <w:t xml:space="preserve">  </w:t>
            </w:r>
          </w:p>
        </w:tc>
      </w:tr>
      <w:tr w:rsidR="00972E60" w:rsidRPr="002D0FFA" w:rsidTr="005A76A2">
        <w:trPr>
          <w:trHeight w:val="291"/>
        </w:trPr>
        <w:tc>
          <w:tcPr>
            <w:tcW w:w="1375" w:type="dxa"/>
            <w:vMerge/>
            <w:vAlign w:val="center"/>
            <w:hideMark/>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p>
        </w:tc>
        <w:tc>
          <w:tcPr>
            <w:tcW w:w="776" w:type="dxa"/>
            <w:vMerge w:val="restart"/>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1.3.2</w:t>
            </w:r>
          </w:p>
        </w:tc>
        <w:tc>
          <w:tcPr>
            <w:tcW w:w="4414" w:type="dxa"/>
            <w:shd w:val="clear" w:color="auto" w:fill="auto"/>
            <w:vAlign w:val="center"/>
            <w:hideMark/>
          </w:tcPr>
          <w:p w:rsidR="00972E60" w:rsidRPr="002D0FFA" w:rsidRDefault="00972E60" w:rsidP="001C54A3">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Percentage of internal audits that are rated as:</w:t>
            </w: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p>
        </w:tc>
        <w:tc>
          <w:tcPr>
            <w:tcW w:w="1278" w:type="dxa"/>
            <w:shd w:val="clear" w:color="auto" w:fill="auto"/>
            <w:noWrap/>
            <w:vAlign w:val="center"/>
            <w:hideMark/>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p>
        </w:tc>
        <w:tc>
          <w:tcPr>
            <w:tcW w:w="1278" w:type="dxa"/>
            <w:shd w:val="clear" w:color="auto" w:fill="auto"/>
            <w:noWrap/>
            <w:vAlign w:val="center"/>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p>
        </w:tc>
      </w:tr>
      <w:tr w:rsidR="00972E60" w:rsidRPr="002D0FFA" w:rsidTr="005A76A2">
        <w:trPr>
          <w:trHeight w:val="291"/>
        </w:trPr>
        <w:tc>
          <w:tcPr>
            <w:tcW w:w="1375" w:type="dxa"/>
            <w:vMerge/>
            <w:vAlign w:val="center"/>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p>
        </w:tc>
        <w:tc>
          <w:tcPr>
            <w:tcW w:w="776" w:type="dxa"/>
            <w:vMerge/>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auto" w:fill="auto"/>
            <w:vAlign w:val="center"/>
          </w:tcPr>
          <w:p w:rsidR="00972E60" w:rsidRPr="00847A57" w:rsidRDefault="00847A57"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a) </w:t>
            </w:r>
            <w:r w:rsidR="00972E60" w:rsidRPr="00847A57">
              <w:rPr>
                <w:rFonts w:ascii="Times New Roman" w:eastAsia="Times New Roman" w:hAnsi="Times New Roman"/>
                <w:sz w:val="18"/>
                <w:szCs w:val="18"/>
                <w:lang w:eastAsia="en-GB"/>
              </w:rPr>
              <w:t>Satisfactory</w:t>
            </w:r>
          </w:p>
        </w:tc>
        <w:tc>
          <w:tcPr>
            <w:tcW w:w="1278" w:type="dxa"/>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37%</w:t>
            </w:r>
          </w:p>
        </w:tc>
        <w:tc>
          <w:tcPr>
            <w:tcW w:w="1278" w:type="dxa"/>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sz w:val="18"/>
                <w:szCs w:val="18"/>
                <w:lang w:eastAsia="en-GB"/>
              </w:rPr>
              <w:t>&gt;30%</w:t>
            </w:r>
          </w:p>
        </w:tc>
        <w:tc>
          <w:tcPr>
            <w:tcW w:w="1278" w:type="dxa"/>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sz w:val="18"/>
                <w:szCs w:val="18"/>
                <w:lang w:eastAsia="en-GB"/>
              </w:rPr>
              <w:t>&gt;30%</w:t>
            </w:r>
          </w:p>
        </w:tc>
        <w:tc>
          <w:tcPr>
            <w:tcW w:w="1278" w:type="dxa"/>
            <w:shd w:val="clear" w:color="auto" w:fill="auto"/>
            <w:noWrap/>
            <w:vAlign w:val="center"/>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sz w:val="18"/>
                <w:szCs w:val="18"/>
                <w:lang w:eastAsia="en-GB"/>
              </w:rPr>
              <w:t>&gt;30%</w:t>
            </w:r>
          </w:p>
        </w:tc>
        <w:tc>
          <w:tcPr>
            <w:tcW w:w="1278" w:type="dxa"/>
            <w:shd w:val="clear" w:color="auto" w:fill="auto"/>
            <w:noWrap/>
            <w:vAlign w:val="center"/>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sz w:val="18"/>
                <w:szCs w:val="18"/>
                <w:lang w:eastAsia="en-GB"/>
              </w:rPr>
              <w:t>&gt;30%</w:t>
            </w:r>
          </w:p>
        </w:tc>
      </w:tr>
      <w:tr w:rsidR="00972E60" w:rsidRPr="002D0FFA" w:rsidTr="005A76A2">
        <w:trPr>
          <w:trHeight w:val="291"/>
        </w:trPr>
        <w:tc>
          <w:tcPr>
            <w:tcW w:w="1375" w:type="dxa"/>
            <w:vMerge/>
            <w:vAlign w:val="center"/>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p>
        </w:tc>
        <w:tc>
          <w:tcPr>
            <w:tcW w:w="776" w:type="dxa"/>
            <w:vMerge/>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auto" w:fill="auto"/>
            <w:vAlign w:val="center"/>
          </w:tcPr>
          <w:p w:rsidR="00972E60" w:rsidRPr="00847A57" w:rsidRDefault="00847A57"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b) </w:t>
            </w:r>
            <w:r w:rsidR="00972E60" w:rsidRPr="00847A57">
              <w:rPr>
                <w:rFonts w:ascii="Times New Roman" w:eastAsia="Times New Roman" w:hAnsi="Times New Roman"/>
                <w:sz w:val="18"/>
                <w:szCs w:val="18"/>
                <w:lang w:eastAsia="en-GB"/>
              </w:rPr>
              <w:t>Partially satisfactory with some improvement needed</w:t>
            </w:r>
          </w:p>
        </w:tc>
        <w:tc>
          <w:tcPr>
            <w:tcW w:w="1278" w:type="dxa"/>
            <w:vMerge w:val="restart"/>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59%</w:t>
            </w:r>
          </w:p>
        </w:tc>
        <w:tc>
          <w:tcPr>
            <w:tcW w:w="1278" w:type="dxa"/>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sz w:val="18"/>
                <w:szCs w:val="18"/>
                <w:lang w:eastAsia="en-GB"/>
              </w:rPr>
              <w:t>&gt;30%</w:t>
            </w:r>
          </w:p>
        </w:tc>
        <w:tc>
          <w:tcPr>
            <w:tcW w:w="1278" w:type="dxa"/>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sz w:val="18"/>
                <w:szCs w:val="18"/>
                <w:lang w:eastAsia="en-GB"/>
              </w:rPr>
              <w:t>&gt;30%</w:t>
            </w:r>
          </w:p>
        </w:tc>
        <w:tc>
          <w:tcPr>
            <w:tcW w:w="1278" w:type="dxa"/>
            <w:shd w:val="clear" w:color="auto" w:fill="auto"/>
            <w:noWrap/>
            <w:vAlign w:val="center"/>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sz w:val="18"/>
                <w:szCs w:val="18"/>
                <w:lang w:eastAsia="en-GB"/>
              </w:rPr>
              <w:t>&gt;30%</w:t>
            </w:r>
          </w:p>
        </w:tc>
        <w:tc>
          <w:tcPr>
            <w:tcW w:w="1278" w:type="dxa"/>
            <w:shd w:val="clear" w:color="auto" w:fill="auto"/>
            <w:noWrap/>
            <w:vAlign w:val="center"/>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sz w:val="18"/>
                <w:szCs w:val="18"/>
                <w:lang w:eastAsia="en-GB"/>
              </w:rPr>
              <w:t>&gt;30%</w:t>
            </w:r>
          </w:p>
        </w:tc>
      </w:tr>
      <w:tr w:rsidR="00972E60" w:rsidRPr="002D0FFA" w:rsidTr="005A76A2">
        <w:trPr>
          <w:trHeight w:val="291"/>
        </w:trPr>
        <w:tc>
          <w:tcPr>
            <w:tcW w:w="1375" w:type="dxa"/>
            <w:vMerge/>
            <w:vAlign w:val="center"/>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p>
        </w:tc>
        <w:tc>
          <w:tcPr>
            <w:tcW w:w="776" w:type="dxa"/>
            <w:vMerge/>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auto" w:fill="auto"/>
            <w:vAlign w:val="center"/>
          </w:tcPr>
          <w:p w:rsidR="00972E60" w:rsidRPr="002D1389" w:rsidRDefault="002D1389"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c) </w:t>
            </w:r>
            <w:r w:rsidR="00972E60" w:rsidRPr="002D1389">
              <w:rPr>
                <w:rFonts w:ascii="Times New Roman" w:eastAsia="Times New Roman" w:hAnsi="Times New Roman"/>
                <w:sz w:val="18"/>
                <w:szCs w:val="18"/>
                <w:lang w:eastAsia="en-GB"/>
              </w:rPr>
              <w:t>Partially satisfactory with major improvement needed</w:t>
            </w:r>
          </w:p>
        </w:tc>
        <w:tc>
          <w:tcPr>
            <w:tcW w:w="1278" w:type="dxa"/>
            <w:vMerge/>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p>
        </w:tc>
        <w:tc>
          <w:tcPr>
            <w:tcW w:w="1278" w:type="dxa"/>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&lt;35%</w:t>
            </w:r>
          </w:p>
        </w:tc>
        <w:tc>
          <w:tcPr>
            <w:tcW w:w="1278" w:type="dxa"/>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&lt;35%</w:t>
            </w:r>
          </w:p>
        </w:tc>
        <w:tc>
          <w:tcPr>
            <w:tcW w:w="1278" w:type="dxa"/>
            <w:shd w:val="clear" w:color="auto" w:fill="auto"/>
            <w:noWrap/>
            <w:vAlign w:val="center"/>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sz w:val="18"/>
                <w:szCs w:val="18"/>
                <w:lang w:eastAsia="en-GB"/>
              </w:rPr>
              <w:t>&lt;35%</w:t>
            </w:r>
          </w:p>
        </w:tc>
        <w:tc>
          <w:tcPr>
            <w:tcW w:w="1278" w:type="dxa"/>
            <w:shd w:val="clear" w:color="auto" w:fill="auto"/>
            <w:noWrap/>
            <w:vAlign w:val="center"/>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sz w:val="18"/>
                <w:szCs w:val="18"/>
                <w:lang w:eastAsia="en-GB"/>
              </w:rPr>
              <w:t>&lt;35%</w:t>
            </w:r>
          </w:p>
        </w:tc>
      </w:tr>
      <w:tr w:rsidR="00972E60" w:rsidRPr="002D0FFA" w:rsidTr="005A76A2">
        <w:trPr>
          <w:trHeight w:val="291"/>
        </w:trPr>
        <w:tc>
          <w:tcPr>
            <w:tcW w:w="1375" w:type="dxa"/>
            <w:vMerge/>
            <w:vAlign w:val="center"/>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p>
        </w:tc>
        <w:tc>
          <w:tcPr>
            <w:tcW w:w="776" w:type="dxa"/>
            <w:vMerge/>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auto" w:fill="auto"/>
            <w:vAlign w:val="center"/>
          </w:tcPr>
          <w:p w:rsidR="00972E60" w:rsidRPr="002D1389" w:rsidRDefault="002D1389"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d) </w:t>
            </w:r>
            <w:r w:rsidR="00972E60" w:rsidRPr="002D1389">
              <w:rPr>
                <w:rFonts w:ascii="Times New Roman" w:eastAsia="Times New Roman" w:hAnsi="Times New Roman"/>
                <w:sz w:val="18"/>
                <w:szCs w:val="18"/>
                <w:lang w:eastAsia="en-GB"/>
              </w:rPr>
              <w:t>Unsatisfactory</w:t>
            </w:r>
          </w:p>
        </w:tc>
        <w:tc>
          <w:tcPr>
            <w:tcW w:w="1278" w:type="dxa"/>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4%</w:t>
            </w:r>
          </w:p>
        </w:tc>
        <w:tc>
          <w:tcPr>
            <w:tcW w:w="1278" w:type="dxa"/>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&lt;15%</w:t>
            </w:r>
          </w:p>
        </w:tc>
        <w:tc>
          <w:tcPr>
            <w:tcW w:w="1278" w:type="dxa"/>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&lt;15%</w:t>
            </w:r>
          </w:p>
        </w:tc>
        <w:tc>
          <w:tcPr>
            <w:tcW w:w="1278" w:type="dxa"/>
            <w:shd w:val="clear" w:color="auto" w:fill="auto"/>
            <w:noWrap/>
            <w:vAlign w:val="center"/>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&lt;15%</w:t>
            </w:r>
          </w:p>
        </w:tc>
        <w:tc>
          <w:tcPr>
            <w:tcW w:w="1278" w:type="dxa"/>
            <w:shd w:val="clear" w:color="auto" w:fill="auto"/>
            <w:noWrap/>
            <w:vAlign w:val="center"/>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&lt;15%</w:t>
            </w:r>
          </w:p>
        </w:tc>
      </w:tr>
      <w:tr w:rsidR="00972E60" w:rsidRPr="002D0FFA" w:rsidTr="00972E60">
        <w:trPr>
          <w:trHeight w:val="350"/>
        </w:trPr>
        <w:tc>
          <w:tcPr>
            <w:tcW w:w="1375" w:type="dxa"/>
            <w:vMerge/>
            <w:vAlign w:val="center"/>
            <w:hideMark/>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p>
        </w:tc>
        <w:tc>
          <w:tcPr>
            <w:tcW w:w="11580" w:type="dxa"/>
            <w:gridSpan w:val="7"/>
            <w:shd w:val="clear" w:color="000000" w:fill="D9D9D9"/>
            <w:vAlign w:val="center"/>
            <w:hideMark/>
          </w:tcPr>
          <w:p w:rsidR="00972E60" w:rsidRPr="002D0FFA" w:rsidRDefault="00972E60" w:rsidP="001C54A3">
            <w:pPr>
              <w:pStyle w:val="ListParagraph"/>
              <w:spacing w:line="0" w:lineRule="atLeast"/>
              <w:ind w:left="0"/>
              <w:jc w:val="both"/>
              <w:rPr>
                <w:rFonts w:ascii="Times New Roman" w:eastAsia="Times New Roman" w:hAnsi="Times New Roman"/>
                <w:sz w:val="18"/>
                <w:szCs w:val="18"/>
              </w:rPr>
            </w:pPr>
            <w:r w:rsidRPr="002D0FFA">
              <w:rPr>
                <w:rFonts w:ascii="Times New Roman" w:hAnsi="Times New Roman"/>
                <w:b/>
                <w:bCs/>
                <w:sz w:val="18"/>
                <w:szCs w:val="18"/>
                <w:lang w:eastAsia="en-GB"/>
              </w:rPr>
              <w:t>Note:</w:t>
            </w:r>
            <w:r w:rsidRPr="002D0FFA">
              <w:rPr>
                <w:rFonts w:ascii="Times New Roman" w:hAnsi="Times New Roman"/>
                <w:sz w:val="18"/>
                <w:szCs w:val="18"/>
                <w:lang w:eastAsia="en-GB"/>
              </w:rPr>
              <w:t xml:space="preserve"> </w:t>
            </w:r>
            <w:r w:rsidR="000C2245">
              <w:rPr>
                <w:rFonts w:ascii="Times New Roman" w:hAnsi="Times New Roman"/>
                <w:sz w:val="18"/>
                <w:szCs w:val="18"/>
              </w:rPr>
              <w:t>S</w:t>
            </w:r>
            <w:r w:rsidR="0022528D" w:rsidRPr="002D0FFA">
              <w:rPr>
                <w:rFonts w:ascii="Times New Roman" w:hAnsi="Times New Roman"/>
                <w:sz w:val="18"/>
                <w:szCs w:val="18"/>
              </w:rPr>
              <w:t>ub-</w:t>
            </w:r>
            <w:r w:rsidR="00581FD5" w:rsidRPr="002D0FFA">
              <w:rPr>
                <w:rFonts w:ascii="Times New Roman" w:hAnsi="Times New Roman"/>
                <w:sz w:val="18"/>
                <w:szCs w:val="18"/>
              </w:rPr>
              <w:t>components</w:t>
            </w:r>
            <w:r w:rsidR="0022528D" w:rsidRPr="002D0FFA">
              <w:rPr>
                <w:rFonts w:ascii="Times New Roman" w:hAnsi="Times New Roman"/>
                <w:sz w:val="18"/>
                <w:szCs w:val="18"/>
              </w:rPr>
              <w:t xml:space="preserve"> have been </w:t>
            </w:r>
            <w:r w:rsidR="00C769FF" w:rsidRPr="002D0FFA">
              <w:rPr>
                <w:rFonts w:ascii="Times New Roman" w:hAnsi="Times New Roman"/>
                <w:sz w:val="18"/>
                <w:szCs w:val="18"/>
              </w:rPr>
              <w:t xml:space="preserve">further disaggregated </w:t>
            </w:r>
            <w:r w:rsidR="0022528D" w:rsidRPr="002D0FFA">
              <w:rPr>
                <w:rFonts w:ascii="Times New Roman" w:hAnsi="Times New Roman"/>
                <w:sz w:val="18"/>
                <w:szCs w:val="18"/>
              </w:rPr>
              <w:t xml:space="preserve">to </w:t>
            </w:r>
            <w:r w:rsidR="00C769FF" w:rsidRPr="002D0FFA">
              <w:rPr>
                <w:rFonts w:ascii="Times New Roman" w:hAnsi="Times New Roman"/>
                <w:sz w:val="18"/>
                <w:szCs w:val="18"/>
              </w:rPr>
              <w:t>align with new a</w:t>
            </w:r>
            <w:r w:rsidR="0022528D" w:rsidRPr="002D0FFA">
              <w:rPr>
                <w:rFonts w:ascii="Times New Roman" w:hAnsi="Times New Roman"/>
                <w:sz w:val="18"/>
                <w:szCs w:val="18"/>
              </w:rPr>
              <w:t>udit categories</w:t>
            </w:r>
            <w:r w:rsidR="00C769FF" w:rsidRPr="002D0FFA">
              <w:rPr>
                <w:rFonts w:ascii="Times New Roman" w:eastAsia="Times New Roman" w:hAnsi="Times New Roman"/>
                <w:sz w:val="18"/>
                <w:szCs w:val="18"/>
                <w:lang w:eastAsia="en-GB"/>
              </w:rPr>
              <w:t xml:space="preserve">. </w:t>
            </w:r>
            <w:r w:rsidR="00581FD5" w:rsidRPr="002D0FFA">
              <w:rPr>
                <w:rFonts w:ascii="Times New Roman" w:eastAsia="Times New Roman" w:hAnsi="Times New Roman"/>
                <w:sz w:val="18"/>
                <w:szCs w:val="18"/>
                <w:lang w:eastAsia="en-GB"/>
              </w:rPr>
              <w:t xml:space="preserve">The </w:t>
            </w:r>
            <w:r w:rsidR="00C769FF" w:rsidRPr="002D0FFA">
              <w:rPr>
                <w:rFonts w:ascii="Times New Roman" w:eastAsia="Times New Roman" w:hAnsi="Times New Roman"/>
                <w:sz w:val="18"/>
                <w:szCs w:val="18"/>
                <w:lang w:eastAsia="en-GB"/>
              </w:rPr>
              <w:t>baseline</w:t>
            </w:r>
            <w:r w:rsidR="00F01649" w:rsidRPr="002D0FFA">
              <w:rPr>
                <w:rFonts w:ascii="Times New Roman" w:eastAsia="Times New Roman" w:hAnsi="Times New Roman"/>
                <w:sz w:val="18"/>
                <w:szCs w:val="18"/>
                <w:lang w:eastAsia="en-GB"/>
              </w:rPr>
              <w:t xml:space="preserve"> </w:t>
            </w:r>
            <w:r w:rsidR="00581FD5" w:rsidRPr="002D0FFA">
              <w:rPr>
                <w:rFonts w:ascii="Times New Roman" w:eastAsia="Times New Roman" w:hAnsi="Times New Roman"/>
                <w:sz w:val="18"/>
                <w:szCs w:val="18"/>
                <w:lang w:eastAsia="en-GB"/>
              </w:rPr>
              <w:t xml:space="preserve">for b and c were combined </w:t>
            </w:r>
            <w:r w:rsidR="00C769FF" w:rsidRPr="002D0FFA">
              <w:rPr>
                <w:rFonts w:ascii="Times New Roman" w:eastAsia="Times New Roman" w:hAnsi="Times New Roman"/>
                <w:sz w:val="18"/>
                <w:szCs w:val="18"/>
                <w:lang w:eastAsia="en-GB"/>
              </w:rPr>
              <w:t xml:space="preserve">as </w:t>
            </w:r>
            <w:r w:rsidR="00F01649" w:rsidRPr="002D0FFA">
              <w:rPr>
                <w:rFonts w:ascii="Times New Roman" w:eastAsia="Times New Roman" w:hAnsi="Times New Roman"/>
                <w:sz w:val="18"/>
                <w:szCs w:val="18"/>
                <w:lang w:eastAsia="en-GB"/>
              </w:rPr>
              <w:t>they</w:t>
            </w:r>
            <w:r w:rsidR="00C769FF" w:rsidRPr="002D0FFA">
              <w:rPr>
                <w:rFonts w:ascii="Times New Roman" w:eastAsia="Times New Roman" w:hAnsi="Times New Roman"/>
                <w:sz w:val="18"/>
                <w:szCs w:val="18"/>
                <w:lang w:eastAsia="en-GB"/>
              </w:rPr>
              <w:t xml:space="preserve"> </w:t>
            </w:r>
            <w:r w:rsidR="00A66244" w:rsidRPr="002D0FFA">
              <w:rPr>
                <w:rFonts w:ascii="Times New Roman" w:eastAsia="Times New Roman" w:hAnsi="Times New Roman"/>
                <w:sz w:val="18"/>
                <w:szCs w:val="18"/>
                <w:lang w:eastAsia="en-GB"/>
              </w:rPr>
              <w:t>were not separated</w:t>
            </w:r>
            <w:r w:rsidR="00A66244" w:rsidRPr="002D0FFA" w:rsidDel="00CD7E0A">
              <w:rPr>
                <w:rFonts w:ascii="Times New Roman" w:eastAsia="Times New Roman" w:hAnsi="Times New Roman"/>
                <w:sz w:val="18"/>
                <w:szCs w:val="18"/>
                <w:lang w:eastAsia="en-GB"/>
              </w:rPr>
              <w:t xml:space="preserve"> </w:t>
            </w:r>
            <w:r w:rsidR="00581FD5" w:rsidRPr="002D0FFA">
              <w:rPr>
                <w:rFonts w:ascii="Times New Roman" w:eastAsia="Times New Roman" w:hAnsi="Times New Roman"/>
                <w:sz w:val="18"/>
                <w:szCs w:val="18"/>
                <w:lang w:eastAsia="en-GB"/>
              </w:rPr>
              <w:t>in the previous categories</w:t>
            </w:r>
            <w:r w:rsidR="00C769FF" w:rsidRPr="002D0FFA">
              <w:rPr>
                <w:rFonts w:ascii="Times New Roman" w:eastAsia="Times New Roman" w:hAnsi="Times New Roman"/>
                <w:sz w:val="18"/>
                <w:szCs w:val="18"/>
                <w:lang w:eastAsia="en-GB"/>
              </w:rPr>
              <w:t xml:space="preserve">.  </w:t>
            </w:r>
          </w:p>
        </w:tc>
      </w:tr>
      <w:tr w:rsidR="00972E60" w:rsidRPr="002D0FFA" w:rsidTr="002B0556">
        <w:trPr>
          <w:trHeight w:val="332"/>
        </w:trPr>
        <w:tc>
          <w:tcPr>
            <w:tcW w:w="1375" w:type="dxa"/>
            <w:vMerge/>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p>
        </w:tc>
        <w:tc>
          <w:tcPr>
            <w:tcW w:w="776"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1.3.3</w:t>
            </w:r>
          </w:p>
        </w:tc>
        <w:tc>
          <w:tcPr>
            <w:tcW w:w="4414" w:type="dxa"/>
            <w:shd w:val="clear" w:color="auto" w:fill="auto"/>
            <w:vAlign w:val="center"/>
            <w:hideMark/>
          </w:tcPr>
          <w:p w:rsidR="00972E60" w:rsidRPr="002D0FFA" w:rsidRDefault="00972E60" w:rsidP="001C54A3">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Percentage of audited expenditures that are unqualified</w:t>
            </w: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100%</w:t>
            </w: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≥98%</w:t>
            </w: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≥98%</w:t>
            </w: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≥98%</w:t>
            </w:r>
          </w:p>
        </w:tc>
        <w:tc>
          <w:tcPr>
            <w:tcW w:w="1278" w:type="dxa"/>
            <w:shd w:val="clear" w:color="auto" w:fill="auto"/>
            <w:vAlign w:val="center"/>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≥98%</w:t>
            </w:r>
          </w:p>
        </w:tc>
      </w:tr>
      <w:tr w:rsidR="00972E60" w:rsidRPr="002D0FFA" w:rsidTr="005A76A2">
        <w:trPr>
          <w:trHeight w:val="465"/>
        </w:trPr>
        <w:tc>
          <w:tcPr>
            <w:tcW w:w="1375" w:type="dxa"/>
            <w:vMerge/>
            <w:vAlign w:val="center"/>
            <w:hideMark/>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776"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1.3.4</w:t>
            </w:r>
          </w:p>
        </w:tc>
        <w:tc>
          <w:tcPr>
            <w:tcW w:w="4414" w:type="dxa"/>
            <w:shd w:val="clear" w:color="auto" w:fill="auto"/>
            <w:vAlign w:val="center"/>
            <w:hideMark/>
          </w:tcPr>
          <w:p w:rsidR="00972E60" w:rsidRPr="002D0FFA" w:rsidRDefault="00972E60" w:rsidP="00F7415A">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Implementation rate of agreed Joint Inspection Unit Report recommendations</w:t>
            </w: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57%</w:t>
            </w: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58%</w:t>
            </w:r>
          </w:p>
        </w:tc>
        <w:tc>
          <w:tcPr>
            <w:tcW w:w="1278" w:type="dxa"/>
            <w:shd w:val="clear" w:color="auto" w:fill="auto"/>
            <w:vAlign w:val="center"/>
            <w:hideMark/>
          </w:tcPr>
          <w:p w:rsidR="00972E60" w:rsidRPr="002D0FFA" w:rsidRDefault="00462AC8"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62</w:t>
            </w:r>
            <w:r w:rsidR="00972E60" w:rsidRPr="002D0FFA">
              <w:rPr>
                <w:rFonts w:ascii="Times New Roman" w:eastAsia="Times New Roman" w:hAnsi="Times New Roman" w:cs="Times New Roman"/>
                <w:sz w:val="18"/>
                <w:szCs w:val="18"/>
                <w:lang w:eastAsia="en-GB"/>
              </w:rPr>
              <w:t>%</w:t>
            </w:r>
          </w:p>
        </w:tc>
        <w:tc>
          <w:tcPr>
            <w:tcW w:w="1278" w:type="dxa"/>
            <w:shd w:val="clear" w:color="auto" w:fill="auto"/>
            <w:vAlign w:val="center"/>
            <w:hideMark/>
          </w:tcPr>
          <w:p w:rsidR="00972E60" w:rsidRPr="002D0FFA" w:rsidRDefault="00462AC8" w:rsidP="001C54A3">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66</w:t>
            </w:r>
            <w:r w:rsidR="00972E60" w:rsidRPr="002D0FFA">
              <w:rPr>
                <w:rFonts w:ascii="Times New Roman" w:eastAsia="Times New Roman" w:hAnsi="Times New Roman" w:cs="Times New Roman"/>
                <w:color w:val="000000"/>
                <w:sz w:val="18"/>
                <w:szCs w:val="18"/>
                <w:lang w:eastAsia="en-GB"/>
              </w:rPr>
              <w:t>%</w:t>
            </w:r>
          </w:p>
        </w:tc>
        <w:tc>
          <w:tcPr>
            <w:tcW w:w="1278" w:type="dxa"/>
            <w:shd w:val="clear" w:color="auto" w:fill="auto"/>
            <w:vAlign w:val="center"/>
            <w:hideMark/>
          </w:tcPr>
          <w:p w:rsidR="00972E60" w:rsidRPr="002D0FFA" w:rsidRDefault="00462AC8" w:rsidP="001C54A3">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70</w:t>
            </w:r>
            <w:r w:rsidR="00972E60" w:rsidRPr="002D0FFA">
              <w:rPr>
                <w:rFonts w:ascii="Times New Roman" w:eastAsia="Times New Roman" w:hAnsi="Times New Roman" w:cs="Times New Roman"/>
                <w:color w:val="000000"/>
                <w:sz w:val="18"/>
                <w:szCs w:val="18"/>
                <w:lang w:eastAsia="en-GB"/>
              </w:rPr>
              <w:t>%</w:t>
            </w:r>
          </w:p>
        </w:tc>
      </w:tr>
      <w:tr w:rsidR="00972E60" w:rsidRPr="002D0FFA" w:rsidTr="004254A2">
        <w:trPr>
          <w:trHeight w:val="413"/>
        </w:trPr>
        <w:tc>
          <w:tcPr>
            <w:tcW w:w="1375" w:type="dxa"/>
            <w:vMerge w:val="restart"/>
            <w:vAlign w:val="center"/>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776" w:type="dxa"/>
            <w:vMerge w:val="restart"/>
            <w:shd w:val="clear" w:color="auto" w:fill="auto"/>
            <w:vAlign w:val="center"/>
          </w:tcPr>
          <w:p w:rsidR="00972E60" w:rsidRPr="002D0FFA" w:rsidRDefault="00972E60" w:rsidP="004254A2">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1.3.5</w:t>
            </w:r>
          </w:p>
        </w:tc>
        <w:tc>
          <w:tcPr>
            <w:tcW w:w="4414" w:type="dxa"/>
            <w:shd w:val="clear" w:color="auto" w:fill="auto"/>
            <w:vAlign w:val="center"/>
          </w:tcPr>
          <w:p w:rsidR="00972E60" w:rsidRPr="002D0FFA" w:rsidRDefault="00972E60" w:rsidP="00F7415A">
            <w:pPr>
              <w:spacing w:after="0" w:line="0" w:lineRule="atLeast"/>
              <w:rPr>
                <w:rFonts w:ascii="Times New Roman" w:eastAsia="Times New Roman" w:hAnsi="Times New Roman" w:cs="Times New Roman"/>
                <w:bCs/>
                <w:sz w:val="18"/>
                <w:szCs w:val="18"/>
                <w:lang w:eastAsia="en-GB"/>
              </w:rPr>
            </w:pPr>
            <w:r w:rsidRPr="002D0FFA">
              <w:rPr>
                <w:rFonts w:ascii="Times New Roman" w:eastAsia="Times New Roman" w:hAnsi="Times New Roman" w:cs="Times New Roman"/>
                <w:bCs/>
                <w:sz w:val="18"/>
                <w:szCs w:val="18"/>
                <w:lang w:eastAsia="en-GB"/>
              </w:rPr>
              <w:t>Implementation rate of agreed actions in evaluation management responses:</w:t>
            </w:r>
          </w:p>
        </w:tc>
        <w:tc>
          <w:tcPr>
            <w:tcW w:w="1278" w:type="dxa"/>
            <w:shd w:val="clear" w:color="auto" w:fill="auto"/>
            <w:vAlign w:val="center"/>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1278" w:type="dxa"/>
            <w:shd w:val="clear" w:color="auto" w:fill="auto"/>
            <w:vAlign w:val="center"/>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1278" w:type="dxa"/>
            <w:shd w:val="clear" w:color="auto" w:fill="auto"/>
            <w:vAlign w:val="center"/>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1278" w:type="dxa"/>
            <w:shd w:val="clear" w:color="auto" w:fill="auto"/>
            <w:vAlign w:val="center"/>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1278" w:type="dxa"/>
            <w:shd w:val="clear" w:color="auto" w:fill="auto"/>
            <w:vAlign w:val="center"/>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r>
      <w:tr w:rsidR="00972E60" w:rsidRPr="002D0FFA" w:rsidTr="00462AC8">
        <w:trPr>
          <w:trHeight w:val="323"/>
        </w:trPr>
        <w:tc>
          <w:tcPr>
            <w:tcW w:w="1375" w:type="dxa"/>
            <w:vMerge/>
            <w:vAlign w:val="center"/>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4414" w:type="dxa"/>
            <w:shd w:val="clear" w:color="auto" w:fill="auto"/>
            <w:vAlign w:val="center"/>
          </w:tcPr>
          <w:p w:rsidR="00487177" w:rsidRPr="00C833F6" w:rsidRDefault="00C833F6" w:rsidP="00F7415A">
            <w:pPr>
              <w:spacing w:after="0" w:line="0" w:lineRule="atLeast"/>
              <w:rPr>
                <w:rFonts w:ascii="Times New Roman" w:eastAsia="Times New Roman" w:hAnsi="Times New Roman"/>
                <w:bCs/>
                <w:sz w:val="18"/>
                <w:szCs w:val="18"/>
                <w:lang w:eastAsia="en-GB"/>
              </w:rPr>
            </w:pPr>
            <w:r>
              <w:rPr>
                <w:rFonts w:ascii="Times New Roman" w:eastAsia="Times New Roman" w:hAnsi="Times New Roman"/>
                <w:bCs/>
                <w:sz w:val="18"/>
                <w:szCs w:val="18"/>
                <w:lang w:eastAsia="en-GB"/>
              </w:rPr>
              <w:t xml:space="preserve">a) </w:t>
            </w:r>
            <w:r w:rsidR="00462AC8" w:rsidRPr="00C833F6">
              <w:rPr>
                <w:rFonts w:ascii="Times New Roman" w:eastAsia="Times New Roman" w:hAnsi="Times New Roman"/>
                <w:bCs/>
                <w:sz w:val="18"/>
                <w:szCs w:val="18"/>
                <w:lang w:eastAsia="en-GB"/>
              </w:rPr>
              <w:t>Decentralized evaluations</w:t>
            </w:r>
          </w:p>
        </w:tc>
        <w:tc>
          <w:tcPr>
            <w:tcW w:w="1278" w:type="dxa"/>
            <w:shd w:val="clear" w:color="auto" w:fill="auto"/>
            <w:vAlign w:val="center"/>
          </w:tcPr>
          <w:p w:rsidR="003B0AE1" w:rsidRPr="002D0FFA" w:rsidRDefault="009C47A3" w:rsidP="00462AC8">
            <w:pPr>
              <w:spacing w:after="0" w:line="0" w:lineRule="atLeast"/>
              <w:jc w:val="center"/>
              <w:rPr>
                <w:rFonts w:ascii="Times New Roman" w:eastAsia="Times New Roman" w:hAnsi="Times New Roman"/>
                <w:sz w:val="18"/>
                <w:szCs w:val="18"/>
                <w:lang w:eastAsia="en-GB"/>
              </w:rPr>
            </w:pPr>
            <w:r w:rsidRPr="002D0FFA">
              <w:rPr>
                <w:rFonts w:ascii="Times New Roman" w:eastAsia="Times New Roman" w:hAnsi="Times New Roman"/>
                <w:bCs/>
                <w:sz w:val="18"/>
                <w:szCs w:val="18"/>
                <w:lang w:eastAsia="en-GB"/>
              </w:rPr>
              <w:t>78</w:t>
            </w:r>
            <w:r w:rsidR="003B0AE1" w:rsidRPr="002D0FFA">
              <w:rPr>
                <w:rFonts w:ascii="Times New Roman" w:eastAsia="Times New Roman" w:hAnsi="Times New Roman"/>
                <w:sz w:val="18"/>
                <w:szCs w:val="18"/>
                <w:lang w:eastAsia="en-GB"/>
              </w:rPr>
              <w:t>%</w:t>
            </w:r>
          </w:p>
        </w:tc>
        <w:tc>
          <w:tcPr>
            <w:tcW w:w="1278" w:type="dxa"/>
            <w:shd w:val="clear" w:color="auto" w:fill="auto"/>
            <w:vAlign w:val="center"/>
          </w:tcPr>
          <w:p w:rsidR="00972E60" w:rsidRPr="002D0FFA" w:rsidRDefault="009C47A3" w:rsidP="00462AC8">
            <w:pPr>
              <w:spacing w:after="0" w:line="0" w:lineRule="atLeast"/>
              <w:jc w:val="center"/>
              <w:rPr>
                <w:rFonts w:ascii="Times New Roman" w:eastAsia="Times New Roman" w:hAnsi="Times New Roman"/>
                <w:sz w:val="18"/>
                <w:szCs w:val="18"/>
                <w:lang w:eastAsia="en-GB"/>
              </w:rPr>
            </w:pPr>
            <w:r w:rsidRPr="002D0FFA">
              <w:rPr>
                <w:rFonts w:ascii="Times New Roman" w:eastAsia="Times New Roman" w:hAnsi="Times New Roman"/>
                <w:bCs/>
                <w:sz w:val="18"/>
                <w:szCs w:val="18"/>
                <w:lang w:eastAsia="en-GB"/>
              </w:rPr>
              <w:t>80</w:t>
            </w:r>
            <w:r w:rsidR="003E72B7" w:rsidRPr="002D0FFA">
              <w:rPr>
                <w:rFonts w:ascii="Times New Roman" w:eastAsia="Times New Roman" w:hAnsi="Times New Roman"/>
                <w:sz w:val="18"/>
                <w:szCs w:val="18"/>
                <w:lang w:eastAsia="en-GB"/>
              </w:rPr>
              <w:t>%</w:t>
            </w:r>
          </w:p>
        </w:tc>
        <w:tc>
          <w:tcPr>
            <w:tcW w:w="1278" w:type="dxa"/>
            <w:shd w:val="clear" w:color="auto" w:fill="auto"/>
            <w:vAlign w:val="center"/>
          </w:tcPr>
          <w:p w:rsidR="003E72B7" w:rsidRPr="002D0FFA" w:rsidRDefault="009C47A3" w:rsidP="00462AC8">
            <w:pPr>
              <w:spacing w:after="0" w:line="0" w:lineRule="atLeast"/>
              <w:jc w:val="center"/>
              <w:rPr>
                <w:rFonts w:ascii="Times New Roman" w:eastAsia="Times New Roman" w:hAnsi="Times New Roman"/>
                <w:sz w:val="18"/>
                <w:szCs w:val="18"/>
                <w:lang w:eastAsia="en-GB"/>
              </w:rPr>
            </w:pPr>
            <w:r w:rsidRPr="002D0FFA">
              <w:rPr>
                <w:rFonts w:ascii="Times New Roman" w:eastAsia="Times New Roman" w:hAnsi="Times New Roman"/>
                <w:bCs/>
                <w:sz w:val="18"/>
                <w:szCs w:val="18"/>
                <w:lang w:eastAsia="en-GB"/>
              </w:rPr>
              <w:t>82</w:t>
            </w:r>
            <w:r w:rsidR="003E72B7" w:rsidRPr="002D0FFA">
              <w:rPr>
                <w:rFonts w:ascii="Times New Roman" w:eastAsia="Times New Roman" w:hAnsi="Times New Roman"/>
                <w:sz w:val="18"/>
                <w:szCs w:val="18"/>
                <w:lang w:eastAsia="en-GB"/>
              </w:rPr>
              <w:t>%</w:t>
            </w:r>
          </w:p>
        </w:tc>
        <w:tc>
          <w:tcPr>
            <w:tcW w:w="1278" w:type="dxa"/>
            <w:shd w:val="clear" w:color="auto" w:fill="auto"/>
            <w:vAlign w:val="center"/>
          </w:tcPr>
          <w:p w:rsidR="003E72B7" w:rsidRPr="002D0FFA" w:rsidRDefault="009C47A3" w:rsidP="00462AC8">
            <w:pPr>
              <w:spacing w:after="0" w:line="0" w:lineRule="atLeast"/>
              <w:jc w:val="center"/>
              <w:rPr>
                <w:rFonts w:ascii="Times New Roman" w:eastAsia="Times New Roman" w:hAnsi="Times New Roman"/>
                <w:sz w:val="18"/>
                <w:szCs w:val="18"/>
                <w:lang w:eastAsia="en-GB"/>
              </w:rPr>
            </w:pPr>
            <w:r w:rsidRPr="002D0FFA">
              <w:rPr>
                <w:rFonts w:ascii="Times New Roman" w:eastAsia="Times New Roman" w:hAnsi="Times New Roman"/>
                <w:bCs/>
                <w:sz w:val="18"/>
                <w:szCs w:val="18"/>
                <w:lang w:eastAsia="en-GB"/>
              </w:rPr>
              <w:t>84</w:t>
            </w:r>
            <w:r w:rsidR="003E72B7" w:rsidRPr="002D0FFA">
              <w:rPr>
                <w:rFonts w:ascii="Times New Roman" w:eastAsia="Times New Roman" w:hAnsi="Times New Roman"/>
                <w:sz w:val="18"/>
                <w:szCs w:val="18"/>
                <w:lang w:eastAsia="en-GB"/>
              </w:rPr>
              <w:t>%</w:t>
            </w:r>
          </w:p>
        </w:tc>
        <w:tc>
          <w:tcPr>
            <w:tcW w:w="1278" w:type="dxa"/>
            <w:shd w:val="clear" w:color="auto" w:fill="auto"/>
            <w:vAlign w:val="center"/>
          </w:tcPr>
          <w:p w:rsidR="003E72B7" w:rsidRPr="002D0FFA" w:rsidRDefault="009C47A3" w:rsidP="00462AC8">
            <w:pPr>
              <w:spacing w:after="0" w:line="0" w:lineRule="atLeast"/>
              <w:jc w:val="center"/>
              <w:rPr>
                <w:rFonts w:ascii="Times New Roman" w:eastAsia="Times New Roman" w:hAnsi="Times New Roman"/>
                <w:sz w:val="18"/>
                <w:szCs w:val="18"/>
                <w:lang w:eastAsia="en-GB"/>
              </w:rPr>
            </w:pPr>
            <w:r w:rsidRPr="002D0FFA">
              <w:rPr>
                <w:rFonts w:ascii="Times New Roman" w:eastAsia="Times New Roman" w:hAnsi="Times New Roman"/>
                <w:bCs/>
                <w:sz w:val="18"/>
                <w:szCs w:val="18"/>
                <w:lang w:eastAsia="en-GB"/>
              </w:rPr>
              <w:t>86</w:t>
            </w:r>
            <w:r w:rsidR="003E72B7" w:rsidRPr="002D0FFA">
              <w:rPr>
                <w:rFonts w:ascii="Times New Roman" w:eastAsia="Times New Roman" w:hAnsi="Times New Roman"/>
                <w:sz w:val="18"/>
                <w:szCs w:val="18"/>
                <w:lang w:eastAsia="en-GB"/>
              </w:rPr>
              <w:t>%</w:t>
            </w:r>
          </w:p>
        </w:tc>
      </w:tr>
      <w:tr w:rsidR="00972E60" w:rsidRPr="002D0FFA" w:rsidTr="005A76A2">
        <w:trPr>
          <w:trHeight w:val="330"/>
        </w:trPr>
        <w:tc>
          <w:tcPr>
            <w:tcW w:w="1375" w:type="dxa"/>
            <w:vMerge/>
            <w:vAlign w:val="center"/>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4414" w:type="dxa"/>
            <w:shd w:val="clear" w:color="auto" w:fill="auto"/>
            <w:vAlign w:val="center"/>
          </w:tcPr>
          <w:p w:rsidR="00487177" w:rsidRPr="00C833F6" w:rsidRDefault="00C833F6" w:rsidP="00F7415A">
            <w:pPr>
              <w:spacing w:after="0" w:line="0" w:lineRule="atLeast"/>
              <w:rPr>
                <w:rFonts w:ascii="Times New Roman" w:eastAsia="Times New Roman" w:hAnsi="Times New Roman"/>
                <w:bCs/>
                <w:sz w:val="18"/>
                <w:szCs w:val="18"/>
                <w:lang w:eastAsia="en-GB"/>
              </w:rPr>
            </w:pPr>
            <w:r>
              <w:rPr>
                <w:rFonts w:ascii="Times New Roman" w:eastAsia="Times New Roman" w:hAnsi="Times New Roman"/>
                <w:bCs/>
                <w:sz w:val="18"/>
                <w:szCs w:val="18"/>
                <w:lang w:eastAsia="en-GB"/>
              </w:rPr>
              <w:t xml:space="preserve">b) </w:t>
            </w:r>
            <w:r w:rsidR="00972E60" w:rsidRPr="00C833F6">
              <w:rPr>
                <w:rFonts w:ascii="Times New Roman" w:eastAsia="Times New Roman" w:hAnsi="Times New Roman"/>
                <w:bCs/>
                <w:sz w:val="18"/>
                <w:szCs w:val="18"/>
                <w:lang w:eastAsia="en-GB"/>
              </w:rPr>
              <w:t>Independent evaluations</w:t>
            </w:r>
          </w:p>
        </w:tc>
        <w:tc>
          <w:tcPr>
            <w:tcW w:w="1278" w:type="dxa"/>
            <w:shd w:val="clear" w:color="auto" w:fill="auto"/>
            <w:vAlign w:val="center"/>
          </w:tcPr>
          <w:p w:rsidR="00972E60" w:rsidRPr="002D0FFA" w:rsidRDefault="00443927" w:rsidP="00462AC8">
            <w:pPr>
              <w:spacing w:after="0" w:line="0" w:lineRule="atLeast"/>
              <w:jc w:val="center"/>
              <w:rPr>
                <w:rFonts w:ascii="Times New Roman" w:eastAsia="Times New Roman" w:hAnsi="Times New Roman"/>
                <w:sz w:val="18"/>
                <w:szCs w:val="18"/>
                <w:lang w:eastAsia="en-GB"/>
              </w:rPr>
            </w:pPr>
            <w:r w:rsidRPr="002D0FFA">
              <w:rPr>
                <w:rFonts w:ascii="Times New Roman" w:eastAsia="Times New Roman" w:hAnsi="Times New Roman"/>
                <w:bCs/>
                <w:sz w:val="18"/>
                <w:szCs w:val="18"/>
                <w:lang w:eastAsia="en-GB"/>
              </w:rPr>
              <w:t>91</w:t>
            </w:r>
            <w:r w:rsidR="00393DB4" w:rsidRPr="002D0FFA">
              <w:rPr>
                <w:rFonts w:ascii="Times New Roman" w:eastAsia="Times New Roman" w:hAnsi="Times New Roman"/>
                <w:sz w:val="18"/>
                <w:szCs w:val="18"/>
                <w:lang w:eastAsia="en-GB"/>
              </w:rPr>
              <w:t>%</w:t>
            </w:r>
          </w:p>
        </w:tc>
        <w:tc>
          <w:tcPr>
            <w:tcW w:w="1278" w:type="dxa"/>
            <w:shd w:val="clear" w:color="auto" w:fill="auto"/>
            <w:vAlign w:val="center"/>
          </w:tcPr>
          <w:p w:rsidR="00972E60" w:rsidRPr="002D0FFA" w:rsidRDefault="00443927" w:rsidP="00462AC8">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bCs/>
                <w:sz w:val="18"/>
                <w:szCs w:val="18"/>
                <w:lang w:eastAsia="en-GB"/>
              </w:rPr>
              <w:t>93</w:t>
            </w:r>
            <w:r w:rsidR="00787821" w:rsidRPr="002D0FFA">
              <w:rPr>
                <w:rFonts w:ascii="Times New Roman" w:eastAsia="Times New Roman" w:hAnsi="Times New Roman" w:cs="Times New Roman"/>
                <w:sz w:val="18"/>
                <w:szCs w:val="18"/>
                <w:lang w:eastAsia="en-GB"/>
              </w:rPr>
              <w:t>%</w:t>
            </w:r>
          </w:p>
        </w:tc>
        <w:tc>
          <w:tcPr>
            <w:tcW w:w="1278" w:type="dxa"/>
            <w:shd w:val="clear" w:color="auto" w:fill="auto"/>
            <w:vAlign w:val="center"/>
          </w:tcPr>
          <w:p w:rsidR="00972E60" w:rsidRPr="002D0FFA" w:rsidRDefault="00787821" w:rsidP="00462AC8">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95%</w:t>
            </w:r>
          </w:p>
        </w:tc>
        <w:tc>
          <w:tcPr>
            <w:tcW w:w="1278" w:type="dxa"/>
            <w:shd w:val="clear" w:color="auto" w:fill="auto"/>
            <w:vAlign w:val="center"/>
          </w:tcPr>
          <w:p w:rsidR="00972E60" w:rsidRPr="002D0FFA" w:rsidRDefault="00787821" w:rsidP="00462AC8">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95%</w:t>
            </w:r>
          </w:p>
        </w:tc>
        <w:tc>
          <w:tcPr>
            <w:tcW w:w="1278" w:type="dxa"/>
            <w:shd w:val="clear" w:color="auto" w:fill="auto"/>
            <w:vAlign w:val="center"/>
          </w:tcPr>
          <w:p w:rsidR="00972E60" w:rsidRPr="002D0FFA" w:rsidRDefault="00787821" w:rsidP="00462AC8">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95%</w:t>
            </w:r>
          </w:p>
        </w:tc>
      </w:tr>
      <w:tr w:rsidR="00972E60" w:rsidRPr="002D0FFA" w:rsidTr="00462AC8">
        <w:trPr>
          <w:trHeight w:val="287"/>
        </w:trPr>
        <w:tc>
          <w:tcPr>
            <w:tcW w:w="1375" w:type="dxa"/>
            <w:vMerge/>
            <w:vAlign w:val="center"/>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11580" w:type="dxa"/>
            <w:gridSpan w:val="7"/>
            <w:shd w:val="clear" w:color="000000" w:fill="D9D9D9"/>
            <w:vAlign w:val="center"/>
          </w:tcPr>
          <w:p w:rsidR="00865808" w:rsidRPr="002D0FFA" w:rsidRDefault="00972E60" w:rsidP="00487177">
            <w:pPr>
              <w:pStyle w:val="NormalWeb"/>
              <w:spacing w:after="0" w:line="0" w:lineRule="atLeast"/>
              <w:rPr>
                <w:sz w:val="18"/>
                <w:szCs w:val="18"/>
              </w:rPr>
            </w:pPr>
            <w:r w:rsidRPr="002D0FFA">
              <w:rPr>
                <w:b/>
                <w:bCs/>
                <w:sz w:val="18"/>
                <w:szCs w:val="18"/>
                <w:lang w:eastAsia="en-GB"/>
              </w:rPr>
              <w:t>Note:</w:t>
            </w:r>
            <w:r w:rsidRPr="002D0FFA">
              <w:rPr>
                <w:sz w:val="18"/>
                <w:szCs w:val="18"/>
              </w:rPr>
              <w:t xml:space="preserve"> </w:t>
            </w:r>
            <w:r w:rsidR="00462AC8" w:rsidRPr="002D0FFA">
              <w:rPr>
                <w:sz w:val="18"/>
                <w:szCs w:val="18"/>
              </w:rPr>
              <w:t xml:space="preserve"> Both indicators c</w:t>
            </w:r>
            <w:r w:rsidR="009A53C7" w:rsidRPr="002D0FFA">
              <w:rPr>
                <w:sz w:val="18"/>
                <w:szCs w:val="18"/>
              </w:rPr>
              <w:t>over</w:t>
            </w:r>
            <w:r w:rsidR="00462AC8" w:rsidRPr="002D0FFA">
              <w:rPr>
                <w:sz w:val="18"/>
                <w:szCs w:val="18"/>
              </w:rPr>
              <w:t xml:space="preserve"> </w:t>
            </w:r>
            <w:r w:rsidR="009A53C7" w:rsidRPr="002D0FFA">
              <w:rPr>
                <w:sz w:val="18"/>
                <w:szCs w:val="18"/>
              </w:rPr>
              <w:t xml:space="preserve">evaluations completed in the last five years and </w:t>
            </w:r>
            <w:r w:rsidR="00BC0BB3">
              <w:rPr>
                <w:sz w:val="18"/>
                <w:szCs w:val="18"/>
              </w:rPr>
              <w:t>measure</w:t>
            </w:r>
            <w:r w:rsidR="00BC0BB3" w:rsidRPr="002D0FFA">
              <w:rPr>
                <w:sz w:val="18"/>
                <w:szCs w:val="18"/>
              </w:rPr>
              <w:t xml:space="preserve"> </w:t>
            </w:r>
            <w:r w:rsidR="009A53C7" w:rsidRPr="002D0FFA">
              <w:rPr>
                <w:sz w:val="18"/>
                <w:szCs w:val="18"/>
              </w:rPr>
              <w:t xml:space="preserve">the </w:t>
            </w:r>
            <w:r w:rsidR="00462AC8" w:rsidRPr="002D0FFA">
              <w:rPr>
                <w:sz w:val="18"/>
                <w:szCs w:val="18"/>
              </w:rPr>
              <w:t>proportion of agreed actions that are ‘</w:t>
            </w:r>
            <w:r w:rsidR="00BC0BB3">
              <w:rPr>
                <w:sz w:val="18"/>
                <w:szCs w:val="18"/>
              </w:rPr>
              <w:t>c</w:t>
            </w:r>
            <w:r w:rsidR="00462AC8" w:rsidRPr="002D0FFA">
              <w:rPr>
                <w:sz w:val="18"/>
                <w:szCs w:val="18"/>
              </w:rPr>
              <w:t>ompleted’, ‘</w:t>
            </w:r>
            <w:r w:rsidR="00BC0BB3">
              <w:rPr>
                <w:sz w:val="18"/>
                <w:szCs w:val="18"/>
              </w:rPr>
              <w:t>i</w:t>
            </w:r>
            <w:r w:rsidR="00462AC8" w:rsidRPr="002D0FFA">
              <w:rPr>
                <w:sz w:val="18"/>
                <w:szCs w:val="18"/>
              </w:rPr>
              <w:t>nitiated’ or ‘</w:t>
            </w:r>
            <w:r w:rsidR="00BC0BB3">
              <w:rPr>
                <w:sz w:val="18"/>
                <w:szCs w:val="18"/>
              </w:rPr>
              <w:t>o</w:t>
            </w:r>
            <w:r w:rsidR="00276C70" w:rsidRPr="002D0FFA">
              <w:rPr>
                <w:sz w:val="18"/>
                <w:szCs w:val="18"/>
              </w:rPr>
              <w:t>ngoing without a due date</w:t>
            </w:r>
            <w:r w:rsidR="009A53C7" w:rsidRPr="002D0FFA">
              <w:rPr>
                <w:sz w:val="18"/>
                <w:szCs w:val="18"/>
              </w:rPr>
              <w:t>’</w:t>
            </w:r>
            <w:r w:rsidR="00BC0BB3">
              <w:rPr>
                <w:sz w:val="18"/>
                <w:szCs w:val="18"/>
              </w:rPr>
              <w:t>.</w:t>
            </w:r>
            <w:r w:rsidR="00462AC8" w:rsidRPr="002D0FFA">
              <w:rPr>
                <w:sz w:val="18"/>
                <w:szCs w:val="18"/>
              </w:rPr>
              <w:t xml:space="preserve">          </w:t>
            </w:r>
            <w:r w:rsidR="00276C70" w:rsidRPr="002D0FFA">
              <w:rPr>
                <w:sz w:val="18"/>
                <w:szCs w:val="18"/>
              </w:rPr>
              <w:t xml:space="preserve"> </w:t>
            </w:r>
          </w:p>
        </w:tc>
      </w:tr>
      <w:tr w:rsidR="00972E60" w:rsidRPr="002D0FFA" w:rsidTr="004254A2">
        <w:trPr>
          <w:trHeight w:val="330"/>
        </w:trPr>
        <w:tc>
          <w:tcPr>
            <w:tcW w:w="1375" w:type="dxa"/>
            <w:vMerge/>
            <w:vAlign w:val="center"/>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776" w:type="dxa"/>
            <w:vMerge w:val="restart"/>
            <w:shd w:val="clear" w:color="auto" w:fill="FFFFFF" w:themeFill="background1"/>
            <w:vAlign w:val="center"/>
          </w:tcPr>
          <w:p w:rsidR="00972E60" w:rsidRPr="002D0FFA" w:rsidRDefault="00972E60" w:rsidP="004254A2">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1.3.6</w:t>
            </w:r>
          </w:p>
        </w:tc>
        <w:tc>
          <w:tcPr>
            <w:tcW w:w="4414" w:type="dxa"/>
            <w:shd w:val="clear" w:color="auto" w:fill="FFFFFF" w:themeFill="background1"/>
            <w:vAlign w:val="center"/>
          </w:tcPr>
          <w:p w:rsidR="00972E60" w:rsidRPr="002D0FFA" w:rsidRDefault="00972E60" w:rsidP="00F7415A">
            <w:pPr>
              <w:spacing w:after="0" w:line="0" w:lineRule="atLeast"/>
              <w:rPr>
                <w:rFonts w:ascii="Times New Roman" w:eastAsia="Times New Roman" w:hAnsi="Times New Roman" w:cs="Times New Roman"/>
                <w:bCs/>
                <w:sz w:val="18"/>
                <w:szCs w:val="18"/>
                <w:lang w:eastAsia="en-GB"/>
              </w:rPr>
            </w:pPr>
            <w:r w:rsidRPr="002D0FFA">
              <w:rPr>
                <w:rFonts w:ascii="Times New Roman" w:eastAsia="Times New Roman" w:hAnsi="Times New Roman" w:cs="Times New Roman"/>
                <w:bCs/>
                <w:sz w:val="18"/>
                <w:szCs w:val="18"/>
                <w:lang w:eastAsia="en-GB"/>
              </w:rPr>
              <w:t>Implementation rate of agreed upon:</w:t>
            </w:r>
          </w:p>
        </w:tc>
        <w:tc>
          <w:tcPr>
            <w:tcW w:w="1278" w:type="dxa"/>
            <w:shd w:val="clear" w:color="auto" w:fill="FFFFFF" w:themeFill="background1"/>
            <w:vAlign w:val="center"/>
          </w:tcPr>
          <w:p w:rsidR="00972E60" w:rsidRPr="002D0FFA" w:rsidRDefault="00972E60" w:rsidP="001C54A3">
            <w:pPr>
              <w:spacing w:after="0" w:line="0" w:lineRule="atLeast"/>
              <w:rPr>
                <w:rFonts w:ascii="Times New Roman" w:eastAsia="Times New Roman" w:hAnsi="Times New Roman" w:cs="Times New Roman"/>
                <w:bCs/>
                <w:sz w:val="18"/>
                <w:szCs w:val="18"/>
                <w:lang w:eastAsia="en-GB"/>
              </w:rPr>
            </w:pPr>
          </w:p>
        </w:tc>
        <w:tc>
          <w:tcPr>
            <w:tcW w:w="1278" w:type="dxa"/>
            <w:shd w:val="clear" w:color="auto" w:fill="FFFFFF" w:themeFill="background1"/>
            <w:vAlign w:val="center"/>
          </w:tcPr>
          <w:p w:rsidR="00972E60" w:rsidRPr="002D0FFA" w:rsidRDefault="00972E60" w:rsidP="001C54A3">
            <w:pPr>
              <w:spacing w:after="0" w:line="0" w:lineRule="atLeast"/>
              <w:rPr>
                <w:rFonts w:ascii="Times New Roman" w:eastAsia="Times New Roman" w:hAnsi="Times New Roman" w:cs="Times New Roman"/>
                <w:bCs/>
                <w:sz w:val="18"/>
                <w:szCs w:val="18"/>
                <w:lang w:eastAsia="en-GB"/>
              </w:rPr>
            </w:pPr>
          </w:p>
        </w:tc>
        <w:tc>
          <w:tcPr>
            <w:tcW w:w="1278" w:type="dxa"/>
            <w:shd w:val="clear" w:color="auto" w:fill="FFFFFF" w:themeFill="background1"/>
            <w:vAlign w:val="center"/>
          </w:tcPr>
          <w:p w:rsidR="00972E60" w:rsidRPr="002D0FFA" w:rsidRDefault="00972E60" w:rsidP="001C54A3">
            <w:pPr>
              <w:spacing w:after="0" w:line="0" w:lineRule="atLeast"/>
              <w:rPr>
                <w:rFonts w:ascii="Times New Roman" w:eastAsia="Times New Roman" w:hAnsi="Times New Roman" w:cs="Times New Roman"/>
                <w:bCs/>
                <w:sz w:val="18"/>
                <w:szCs w:val="18"/>
                <w:lang w:eastAsia="en-GB"/>
              </w:rPr>
            </w:pPr>
          </w:p>
        </w:tc>
        <w:tc>
          <w:tcPr>
            <w:tcW w:w="1278" w:type="dxa"/>
            <w:shd w:val="clear" w:color="auto" w:fill="FFFFFF" w:themeFill="background1"/>
            <w:vAlign w:val="center"/>
          </w:tcPr>
          <w:p w:rsidR="00972E60" w:rsidRPr="002D0FFA" w:rsidRDefault="00972E60" w:rsidP="001C54A3">
            <w:pPr>
              <w:spacing w:after="0" w:line="0" w:lineRule="atLeast"/>
              <w:rPr>
                <w:rFonts w:ascii="Times New Roman" w:eastAsia="Times New Roman" w:hAnsi="Times New Roman" w:cs="Times New Roman"/>
                <w:bCs/>
                <w:sz w:val="18"/>
                <w:szCs w:val="18"/>
                <w:lang w:eastAsia="en-GB"/>
              </w:rPr>
            </w:pPr>
          </w:p>
        </w:tc>
        <w:tc>
          <w:tcPr>
            <w:tcW w:w="1278" w:type="dxa"/>
            <w:shd w:val="clear" w:color="auto" w:fill="FFFFFF" w:themeFill="background1"/>
            <w:vAlign w:val="center"/>
          </w:tcPr>
          <w:p w:rsidR="00972E60" w:rsidRPr="002D0FFA" w:rsidRDefault="00972E60" w:rsidP="001C54A3">
            <w:pPr>
              <w:spacing w:after="0" w:line="0" w:lineRule="atLeast"/>
              <w:rPr>
                <w:rFonts w:ascii="Times New Roman" w:eastAsia="Times New Roman" w:hAnsi="Times New Roman" w:cs="Times New Roman"/>
                <w:bCs/>
                <w:sz w:val="18"/>
                <w:szCs w:val="18"/>
                <w:lang w:eastAsia="en-GB"/>
              </w:rPr>
            </w:pPr>
          </w:p>
        </w:tc>
      </w:tr>
      <w:tr w:rsidR="00972E60" w:rsidRPr="002D0FFA" w:rsidTr="005A76A2">
        <w:trPr>
          <w:trHeight w:val="330"/>
        </w:trPr>
        <w:tc>
          <w:tcPr>
            <w:tcW w:w="1375" w:type="dxa"/>
            <w:vMerge/>
            <w:vAlign w:val="center"/>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FFFFFF" w:themeFill="background1"/>
            <w:vAlign w:val="center"/>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4414" w:type="dxa"/>
            <w:shd w:val="clear" w:color="auto" w:fill="FFFFFF" w:themeFill="background1"/>
            <w:vAlign w:val="center"/>
          </w:tcPr>
          <w:p w:rsidR="00972E60" w:rsidRPr="00C833F6" w:rsidRDefault="00C833F6" w:rsidP="00F7415A">
            <w:pPr>
              <w:spacing w:after="0" w:line="0" w:lineRule="atLeast"/>
              <w:rPr>
                <w:rFonts w:ascii="Times New Roman" w:eastAsia="Times New Roman" w:hAnsi="Times New Roman"/>
                <w:bCs/>
                <w:sz w:val="18"/>
                <w:szCs w:val="18"/>
                <w:lang w:eastAsia="en-GB"/>
              </w:rPr>
            </w:pPr>
            <w:r>
              <w:rPr>
                <w:rFonts w:ascii="Times New Roman" w:eastAsia="Times New Roman" w:hAnsi="Times New Roman"/>
                <w:bCs/>
                <w:sz w:val="18"/>
                <w:szCs w:val="18"/>
                <w:lang w:eastAsia="en-GB"/>
              </w:rPr>
              <w:t xml:space="preserve">a) </w:t>
            </w:r>
            <w:r w:rsidR="0075799C" w:rsidRPr="00C833F6">
              <w:rPr>
                <w:rFonts w:ascii="Times New Roman" w:eastAsia="Times New Roman" w:hAnsi="Times New Roman"/>
                <w:bCs/>
                <w:sz w:val="18"/>
                <w:szCs w:val="18"/>
                <w:lang w:eastAsia="en-GB"/>
              </w:rPr>
              <w:t>I</w:t>
            </w:r>
            <w:r w:rsidR="00972E60" w:rsidRPr="00C833F6">
              <w:rPr>
                <w:rFonts w:ascii="Times New Roman" w:eastAsia="Times New Roman" w:hAnsi="Times New Roman"/>
                <w:bCs/>
                <w:sz w:val="18"/>
                <w:szCs w:val="18"/>
                <w:lang w:eastAsia="en-GB"/>
              </w:rPr>
              <w:t>nternal audit recommendations</w:t>
            </w:r>
          </w:p>
        </w:tc>
        <w:tc>
          <w:tcPr>
            <w:tcW w:w="1278" w:type="dxa"/>
            <w:shd w:val="clear" w:color="auto" w:fill="FFFFFF" w:themeFill="background1"/>
            <w:vAlign w:val="center"/>
          </w:tcPr>
          <w:p w:rsidR="00972E60" w:rsidRPr="002D0FFA" w:rsidRDefault="00972E60" w:rsidP="001C54A3">
            <w:pPr>
              <w:spacing w:after="0" w:line="0" w:lineRule="atLeast"/>
              <w:jc w:val="center"/>
              <w:rPr>
                <w:rFonts w:ascii="Times New Roman" w:eastAsia="Times New Roman" w:hAnsi="Times New Roman" w:cs="Times New Roman"/>
                <w:bCs/>
                <w:sz w:val="18"/>
                <w:szCs w:val="18"/>
                <w:lang w:eastAsia="en-GB"/>
              </w:rPr>
            </w:pPr>
            <w:r w:rsidRPr="002D0FFA">
              <w:rPr>
                <w:rFonts w:ascii="Times New Roman" w:eastAsia="Times New Roman" w:hAnsi="Times New Roman" w:cs="Times New Roman"/>
                <w:bCs/>
                <w:sz w:val="18"/>
                <w:szCs w:val="18"/>
                <w:lang w:eastAsia="en-GB"/>
              </w:rPr>
              <w:t>92%</w:t>
            </w:r>
          </w:p>
        </w:tc>
        <w:tc>
          <w:tcPr>
            <w:tcW w:w="1278" w:type="dxa"/>
            <w:shd w:val="clear" w:color="auto" w:fill="FFFFFF" w:themeFill="background1"/>
            <w:vAlign w:val="center"/>
          </w:tcPr>
          <w:p w:rsidR="00972E60" w:rsidRPr="002D0FFA" w:rsidRDefault="001662EE" w:rsidP="001C54A3">
            <w:pPr>
              <w:spacing w:after="0" w:line="0" w:lineRule="atLeast"/>
              <w:jc w:val="center"/>
              <w:rPr>
                <w:rFonts w:ascii="Times New Roman" w:eastAsia="Times New Roman" w:hAnsi="Times New Roman" w:cs="Times New Roman"/>
                <w:bCs/>
                <w:sz w:val="18"/>
                <w:szCs w:val="18"/>
                <w:lang w:eastAsia="en-GB"/>
              </w:rPr>
            </w:pPr>
            <w:r w:rsidRPr="002D0FFA">
              <w:rPr>
                <w:rFonts w:ascii="Times New Roman" w:eastAsia="Times New Roman" w:hAnsi="Times New Roman" w:cs="Times New Roman"/>
                <w:sz w:val="18"/>
                <w:szCs w:val="18"/>
                <w:lang w:eastAsia="en-GB"/>
              </w:rPr>
              <w:t>≥</w:t>
            </w:r>
            <w:r w:rsidR="00972E60" w:rsidRPr="002D0FFA">
              <w:rPr>
                <w:rFonts w:ascii="Times New Roman" w:eastAsia="Times New Roman" w:hAnsi="Times New Roman" w:cs="Times New Roman"/>
                <w:bCs/>
                <w:sz w:val="18"/>
                <w:szCs w:val="18"/>
                <w:lang w:eastAsia="en-GB"/>
              </w:rPr>
              <w:t>85%</w:t>
            </w:r>
          </w:p>
        </w:tc>
        <w:tc>
          <w:tcPr>
            <w:tcW w:w="1278" w:type="dxa"/>
            <w:shd w:val="clear" w:color="auto" w:fill="FFFFFF" w:themeFill="background1"/>
            <w:vAlign w:val="center"/>
          </w:tcPr>
          <w:p w:rsidR="00972E60" w:rsidRPr="002D0FFA" w:rsidRDefault="001662EE" w:rsidP="001C54A3">
            <w:pPr>
              <w:spacing w:after="0" w:line="0" w:lineRule="atLeast"/>
              <w:jc w:val="center"/>
              <w:rPr>
                <w:rFonts w:ascii="Times New Roman" w:eastAsia="Times New Roman" w:hAnsi="Times New Roman" w:cs="Times New Roman"/>
                <w:bCs/>
                <w:sz w:val="18"/>
                <w:szCs w:val="18"/>
                <w:lang w:eastAsia="en-GB"/>
              </w:rPr>
            </w:pPr>
            <w:r w:rsidRPr="002D0FFA">
              <w:rPr>
                <w:rFonts w:ascii="Times New Roman" w:eastAsia="Times New Roman" w:hAnsi="Times New Roman" w:cs="Times New Roman"/>
                <w:sz w:val="18"/>
                <w:szCs w:val="18"/>
                <w:lang w:eastAsia="en-GB"/>
              </w:rPr>
              <w:t>≥</w:t>
            </w:r>
            <w:r w:rsidR="00972E60" w:rsidRPr="002D0FFA">
              <w:rPr>
                <w:rFonts w:ascii="Times New Roman" w:eastAsia="Times New Roman" w:hAnsi="Times New Roman" w:cs="Times New Roman"/>
                <w:bCs/>
                <w:sz w:val="18"/>
                <w:szCs w:val="18"/>
                <w:lang w:eastAsia="en-GB"/>
              </w:rPr>
              <w:t>85%</w:t>
            </w:r>
          </w:p>
        </w:tc>
        <w:tc>
          <w:tcPr>
            <w:tcW w:w="1278" w:type="dxa"/>
            <w:shd w:val="clear" w:color="auto" w:fill="FFFFFF" w:themeFill="background1"/>
            <w:vAlign w:val="center"/>
          </w:tcPr>
          <w:p w:rsidR="00972E60" w:rsidRPr="002D0FFA" w:rsidRDefault="001662EE" w:rsidP="001C54A3">
            <w:pPr>
              <w:spacing w:after="0" w:line="0" w:lineRule="atLeast"/>
              <w:jc w:val="center"/>
              <w:rPr>
                <w:rFonts w:ascii="Times New Roman" w:eastAsia="Times New Roman" w:hAnsi="Times New Roman" w:cs="Times New Roman"/>
                <w:bCs/>
                <w:sz w:val="18"/>
                <w:szCs w:val="18"/>
                <w:lang w:eastAsia="en-GB"/>
              </w:rPr>
            </w:pPr>
            <w:r w:rsidRPr="002D0FFA">
              <w:rPr>
                <w:rFonts w:ascii="Times New Roman" w:eastAsia="Times New Roman" w:hAnsi="Times New Roman" w:cs="Times New Roman"/>
                <w:sz w:val="18"/>
                <w:szCs w:val="18"/>
                <w:lang w:eastAsia="en-GB"/>
              </w:rPr>
              <w:t>≥</w:t>
            </w:r>
            <w:r w:rsidR="00972E60" w:rsidRPr="002D0FFA">
              <w:rPr>
                <w:rFonts w:ascii="Times New Roman" w:eastAsia="Times New Roman" w:hAnsi="Times New Roman" w:cs="Times New Roman"/>
                <w:bCs/>
                <w:sz w:val="18"/>
                <w:szCs w:val="18"/>
                <w:lang w:eastAsia="en-GB"/>
              </w:rPr>
              <w:t>85%</w:t>
            </w:r>
          </w:p>
        </w:tc>
        <w:tc>
          <w:tcPr>
            <w:tcW w:w="1278" w:type="dxa"/>
            <w:shd w:val="clear" w:color="auto" w:fill="FFFFFF" w:themeFill="background1"/>
            <w:vAlign w:val="center"/>
          </w:tcPr>
          <w:p w:rsidR="00972E60" w:rsidRPr="002D0FFA" w:rsidRDefault="001662EE" w:rsidP="001C54A3">
            <w:pPr>
              <w:spacing w:after="0" w:line="0" w:lineRule="atLeast"/>
              <w:jc w:val="center"/>
              <w:rPr>
                <w:rFonts w:ascii="Times New Roman" w:eastAsia="Times New Roman" w:hAnsi="Times New Roman" w:cs="Times New Roman"/>
                <w:bCs/>
                <w:sz w:val="18"/>
                <w:szCs w:val="18"/>
                <w:lang w:eastAsia="en-GB"/>
              </w:rPr>
            </w:pPr>
            <w:r w:rsidRPr="002D0FFA">
              <w:rPr>
                <w:rFonts w:ascii="Times New Roman" w:eastAsia="Times New Roman" w:hAnsi="Times New Roman" w:cs="Times New Roman"/>
                <w:sz w:val="18"/>
                <w:szCs w:val="18"/>
                <w:lang w:eastAsia="en-GB"/>
              </w:rPr>
              <w:t>≥</w:t>
            </w:r>
            <w:r w:rsidR="00972E60" w:rsidRPr="002D0FFA">
              <w:rPr>
                <w:rFonts w:ascii="Times New Roman" w:eastAsia="Times New Roman" w:hAnsi="Times New Roman" w:cs="Times New Roman"/>
                <w:bCs/>
                <w:sz w:val="18"/>
                <w:szCs w:val="18"/>
                <w:lang w:eastAsia="en-GB"/>
              </w:rPr>
              <w:t>85%</w:t>
            </w:r>
          </w:p>
        </w:tc>
      </w:tr>
      <w:tr w:rsidR="00972E60" w:rsidRPr="002D0FFA" w:rsidTr="005A76A2">
        <w:trPr>
          <w:trHeight w:val="330"/>
        </w:trPr>
        <w:tc>
          <w:tcPr>
            <w:tcW w:w="1375" w:type="dxa"/>
            <w:vMerge/>
            <w:vAlign w:val="center"/>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FFFFFF" w:themeFill="background1"/>
            <w:vAlign w:val="center"/>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p>
        </w:tc>
        <w:tc>
          <w:tcPr>
            <w:tcW w:w="4414" w:type="dxa"/>
            <w:shd w:val="clear" w:color="auto" w:fill="FFFFFF" w:themeFill="background1"/>
            <w:vAlign w:val="center"/>
          </w:tcPr>
          <w:p w:rsidR="00972E60" w:rsidRPr="00C833F6" w:rsidRDefault="00C833F6" w:rsidP="00F7415A">
            <w:pPr>
              <w:spacing w:after="0" w:line="0" w:lineRule="atLeast"/>
              <w:rPr>
                <w:rFonts w:ascii="Times New Roman" w:eastAsia="Times New Roman" w:hAnsi="Times New Roman"/>
                <w:bCs/>
                <w:sz w:val="18"/>
                <w:szCs w:val="18"/>
                <w:lang w:eastAsia="en-GB"/>
              </w:rPr>
            </w:pPr>
            <w:r>
              <w:rPr>
                <w:rFonts w:ascii="Times New Roman" w:eastAsia="Times New Roman" w:hAnsi="Times New Roman"/>
                <w:bCs/>
                <w:sz w:val="18"/>
                <w:szCs w:val="18"/>
                <w:lang w:eastAsia="en-GB"/>
              </w:rPr>
              <w:t xml:space="preserve">b) </w:t>
            </w:r>
            <w:r w:rsidR="0075799C" w:rsidRPr="00C833F6">
              <w:rPr>
                <w:rFonts w:ascii="Times New Roman" w:eastAsia="Times New Roman" w:hAnsi="Times New Roman"/>
                <w:bCs/>
                <w:sz w:val="18"/>
                <w:szCs w:val="18"/>
                <w:lang w:eastAsia="en-GB"/>
              </w:rPr>
              <w:t>E</w:t>
            </w:r>
            <w:r w:rsidR="00972E60" w:rsidRPr="00C833F6">
              <w:rPr>
                <w:rFonts w:ascii="Times New Roman" w:eastAsia="Times New Roman" w:hAnsi="Times New Roman"/>
                <w:bCs/>
                <w:sz w:val="18"/>
                <w:szCs w:val="18"/>
                <w:lang w:eastAsia="en-GB"/>
              </w:rPr>
              <w:t>xternal audit recommendations (UN Board of Auditors)</w:t>
            </w:r>
          </w:p>
        </w:tc>
        <w:tc>
          <w:tcPr>
            <w:tcW w:w="1278" w:type="dxa"/>
            <w:shd w:val="clear" w:color="auto" w:fill="FFFFFF" w:themeFill="background1"/>
            <w:vAlign w:val="center"/>
          </w:tcPr>
          <w:p w:rsidR="00972E60" w:rsidRPr="002D0FFA" w:rsidRDefault="00972E60" w:rsidP="001C54A3">
            <w:pPr>
              <w:spacing w:after="0" w:line="0" w:lineRule="atLeast"/>
              <w:jc w:val="center"/>
              <w:rPr>
                <w:rFonts w:ascii="Times New Roman" w:eastAsia="Times New Roman" w:hAnsi="Times New Roman" w:cs="Times New Roman"/>
                <w:bCs/>
                <w:sz w:val="18"/>
                <w:szCs w:val="18"/>
                <w:lang w:eastAsia="en-GB"/>
              </w:rPr>
            </w:pPr>
            <w:r w:rsidRPr="002D0FFA">
              <w:rPr>
                <w:rFonts w:ascii="Times New Roman" w:eastAsia="Times New Roman" w:hAnsi="Times New Roman" w:cs="Times New Roman"/>
                <w:bCs/>
                <w:sz w:val="18"/>
                <w:szCs w:val="18"/>
                <w:lang w:eastAsia="en-GB"/>
              </w:rPr>
              <w:t>96%</w:t>
            </w:r>
          </w:p>
        </w:tc>
        <w:tc>
          <w:tcPr>
            <w:tcW w:w="1278" w:type="dxa"/>
            <w:shd w:val="clear" w:color="auto" w:fill="FFFFFF" w:themeFill="background1"/>
            <w:vAlign w:val="center"/>
          </w:tcPr>
          <w:p w:rsidR="00972E60" w:rsidRPr="002D0FFA" w:rsidRDefault="0055645B" w:rsidP="001C54A3">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sz w:val="18"/>
                <w:szCs w:val="18"/>
                <w:lang w:eastAsia="en-GB"/>
              </w:rPr>
              <w:t>≥</w:t>
            </w:r>
            <w:r w:rsidR="00972E60" w:rsidRPr="002D0FFA">
              <w:rPr>
                <w:rFonts w:ascii="Times New Roman" w:hAnsi="Times New Roman" w:cs="Times New Roman"/>
                <w:sz w:val="18"/>
                <w:szCs w:val="18"/>
              </w:rPr>
              <w:t>8</w:t>
            </w:r>
            <w:r w:rsidR="00532247" w:rsidRPr="002D0FFA">
              <w:rPr>
                <w:rFonts w:ascii="Times New Roman" w:hAnsi="Times New Roman" w:cs="Times New Roman"/>
                <w:sz w:val="18"/>
                <w:szCs w:val="18"/>
              </w:rPr>
              <w:t>5</w:t>
            </w:r>
            <w:r w:rsidR="00972E60" w:rsidRPr="002D0FFA">
              <w:rPr>
                <w:rFonts w:ascii="Times New Roman" w:hAnsi="Times New Roman" w:cs="Times New Roman"/>
                <w:sz w:val="18"/>
                <w:szCs w:val="18"/>
              </w:rPr>
              <w:t>%</w:t>
            </w:r>
          </w:p>
        </w:tc>
        <w:tc>
          <w:tcPr>
            <w:tcW w:w="1278" w:type="dxa"/>
            <w:shd w:val="clear" w:color="auto" w:fill="FFFFFF" w:themeFill="background1"/>
            <w:vAlign w:val="center"/>
          </w:tcPr>
          <w:p w:rsidR="00972E60" w:rsidRPr="002D0FFA" w:rsidRDefault="0055645B" w:rsidP="001C54A3">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sz w:val="18"/>
                <w:szCs w:val="18"/>
                <w:lang w:eastAsia="en-GB"/>
              </w:rPr>
              <w:t>≥</w:t>
            </w:r>
            <w:r w:rsidR="00972E60" w:rsidRPr="002D0FFA">
              <w:rPr>
                <w:rFonts w:ascii="Times New Roman" w:hAnsi="Times New Roman" w:cs="Times New Roman"/>
                <w:sz w:val="18"/>
                <w:szCs w:val="18"/>
              </w:rPr>
              <w:t>8</w:t>
            </w:r>
            <w:r w:rsidR="00532247" w:rsidRPr="002D0FFA">
              <w:rPr>
                <w:rFonts w:ascii="Times New Roman" w:hAnsi="Times New Roman" w:cs="Times New Roman"/>
                <w:sz w:val="18"/>
                <w:szCs w:val="18"/>
              </w:rPr>
              <w:t>5</w:t>
            </w:r>
            <w:r w:rsidR="00972E60" w:rsidRPr="002D0FFA">
              <w:rPr>
                <w:rFonts w:ascii="Times New Roman" w:hAnsi="Times New Roman" w:cs="Times New Roman"/>
                <w:sz w:val="18"/>
                <w:szCs w:val="18"/>
              </w:rPr>
              <w:t>%</w:t>
            </w:r>
          </w:p>
        </w:tc>
        <w:tc>
          <w:tcPr>
            <w:tcW w:w="1278" w:type="dxa"/>
            <w:shd w:val="clear" w:color="auto" w:fill="FFFFFF" w:themeFill="background1"/>
            <w:vAlign w:val="center"/>
          </w:tcPr>
          <w:p w:rsidR="00972E60" w:rsidRPr="002D0FFA" w:rsidRDefault="0055645B" w:rsidP="001C54A3">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sz w:val="18"/>
                <w:szCs w:val="18"/>
                <w:lang w:eastAsia="en-GB"/>
              </w:rPr>
              <w:t>≥</w:t>
            </w:r>
            <w:r w:rsidR="001662EE">
              <w:rPr>
                <w:rFonts w:ascii="Times New Roman" w:hAnsi="Times New Roman" w:cs="Times New Roman"/>
                <w:sz w:val="18"/>
                <w:szCs w:val="18"/>
              </w:rPr>
              <w:t>85</w:t>
            </w:r>
            <w:r w:rsidR="00972E60" w:rsidRPr="002D0FFA">
              <w:rPr>
                <w:rFonts w:ascii="Times New Roman" w:hAnsi="Times New Roman" w:cs="Times New Roman"/>
                <w:sz w:val="18"/>
                <w:szCs w:val="18"/>
              </w:rPr>
              <w:t>%</w:t>
            </w:r>
          </w:p>
        </w:tc>
        <w:tc>
          <w:tcPr>
            <w:tcW w:w="1278" w:type="dxa"/>
            <w:shd w:val="clear" w:color="auto" w:fill="FFFFFF" w:themeFill="background1"/>
            <w:vAlign w:val="center"/>
          </w:tcPr>
          <w:p w:rsidR="00972E60" w:rsidRPr="002D0FFA" w:rsidRDefault="0055645B" w:rsidP="001C54A3">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sz w:val="18"/>
                <w:szCs w:val="18"/>
                <w:lang w:eastAsia="en-GB"/>
              </w:rPr>
              <w:t>≥</w:t>
            </w:r>
            <w:r w:rsidR="00972E60" w:rsidRPr="002D0FFA">
              <w:rPr>
                <w:rFonts w:ascii="Times New Roman" w:hAnsi="Times New Roman" w:cs="Times New Roman"/>
                <w:sz w:val="18"/>
                <w:szCs w:val="18"/>
              </w:rPr>
              <w:t>8</w:t>
            </w:r>
            <w:r w:rsidR="00532247" w:rsidRPr="002D0FFA">
              <w:rPr>
                <w:rFonts w:ascii="Times New Roman" w:hAnsi="Times New Roman" w:cs="Times New Roman"/>
                <w:sz w:val="18"/>
                <w:szCs w:val="18"/>
              </w:rPr>
              <w:t>5</w:t>
            </w:r>
            <w:r w:rsidR="00972E60" w:rsidRPr="002D0FFA">
              <w:rPr>
                <w:rFonts w:ascii="Times New Roman" w:hAnsi="Times New Roman" w:cs="Times New Roman"/>
                <w:sz w:val="18"/>
                <w:szCs w:val="18"/>
              </w:rPr>
              <w:t>%</w:t>
            </w:r>
          </w:p>
        </w:tc>
      </w:tr>
      <w:tr w:rsidR="00972E60" w:rsidRPr="002D0FFA" w:rsidTr="00874533">
        <w:trPr>
          <w:trHeight w:val="404"/>
        </w:trPr>
        <w:tc>
          <w:tcPr>
            <w:tcW w:w="12955" w:type="dxa"/>
            <w:gridSpan w:val="8"/>
            <w:shd w:val="clear" w:color="auto" w:fill="0F6FC6" w:themeFill="accent1"/>
            <w:noWrap/>
            <w:vAlign w:val="center"/>
            <w:hideMark/>
          </w:tcPr>
          <w:p w:rsidR="00972E60" w:rsidRPr="002D0FFA" w:rsidRDefault="00972E60" w:rsidP="001C54A3">
            <w:pPr>
              <w:spacing w:after="0" w:line="0" w:lineRule="atLeast"/>
              <w:rPr>
                <w:rFonts w:ascii="Times New Roman" w:eastAsia="Times New Roman" w:hAnsi="Times New Roman" w:cs="Times New Roman"/>
                <w:b/>
                <w:color w:val="FFFFFF"/>
                <w:sz w:val="21"/>
                <w:szCs w:val="18"/>
                <w:lang w:eastAsia="en-GB"/>
              </w:rPr>
            </w:pPr>
            <w:r w:rsidRPr="002D0FFA">
              <w:rPr>
                <w:rFonts w:ascii="Times New Roman" w:eastAsia="Times New Roman" w:hAnsi="Times New Roman" w:cs="Times New Roman"/>
                <w:b/>
                <w:color w:val="FFFFFF"/>
                <w:sz w:val="21"/>
                <w:szCs w:val="18"/>
                <w:lang w:eastAsia="en-GB"/>
              </w:rPr>
              <w:t>Outcome 2. Organisational efficiency and effectiveness for programme delivery</w:t>
            </w:r>
          </w:p>
        </w:tc>
      </w:tr>
      <w:tr w:rsidR="00972E60" w:rsidRPr="002D0FFA" w:rsidTr="004254A2">
        <w:trPr>
          <w:trHeight w:val="390"/>
        </w:trPr>
        <w:tc>
          <w:tcPr>
            <w:tcW w:w="1375" w:type="dxa"/>
            <w:vMerge w:val="restart"/>
            <w:shd w:val="clear" w:color="auto" w:fill="auto"/>
            <w:vAlign w:val="center"/>
            <w:hideMark/>
          </w:tcPr>
          <w:p w:rsidR="00972E60" w:rsidRPr="002D0FFA" w:rsidRDefault="00972E60" w:rsidP="001C54A3">
            <w:pPr>
              <w:spacing w:after="0" w:line="0" w:lineRule="atLeast"/>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Cs/>
                <w:sz w:val="18"/>
                <w:szCs w:val="18"/>
                <w:lang w:eastAsia="en-GB"/>
              </w:rPr>
              <w:t>2.1</w:t>
            </w:r>
            <w:r w:rsidRPr="002D0FFA">
              <w:rPr>
                <w:rFonts w:ascii="Times New Roman" w:eastAsia="Times New Roman" w:hAnsi="Times New Roman" w:cs="Times New Roman"/>
                <w:b/>
                <w:bCs/>
                <w:sz w:val="18"/>
                <w:szCs w:val="18"/>
                <w:lang w:eastAsia="en-GB"/>
              </w:rPr>
              <w:t xml:space="preserve"> </w:t>
            </w:r>
            <w:r w:rsidRPr="002D0FFA">
              <w:rPr>
                <w:rFonts w:ascii="Times New Roman" w:eastAsia="Times New Roman" w:hAnsi="Times New Roman" w:cs="Times New Roman"/>
                <w:sz w:val="18"/>
                <w:szCs w:val="18"/>
                <w:lang w:eastAsia="en-GB"/>
              </w:rPr>
              <w:t xml:space="preserve">UNDP recognized as a development partner of choice </w:t>
            </w:r>
          </w:p>
        </w:tc>
        <w:tc>
          <w:tcPr>
            <w:tcW w:w="776" w:type="dxa"/>
            <w:shd w:val="clear" w:color="000000" w:fill="FFFFFF"/>
            <w:vAlign w:val="center"/>
            <w:hideMark/>
          </w:tcPr>
          <w:p w:rsidR="00972E60" w:rsidRPr="002D0FFA" w:rsidRDefault="00972E60" w:rsidP="004254A2">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2.1.1</w:t>
            </w:r>
          </w:p>
        </w:tc>
        <w:tc>
          <w:tcPr>
            <w:tcW w:w="4414" w:type="dxa"/>
            <w:shd w:val="clear" w:color="000000" w:fill="FFFFFF"/>
            <w:vAlign w:val="center"/>
            <w:hideMark/>
          </w:tcPr>
          <w:p w:rsidR="00972E60" w:rsidRPr="002D0FFA" w:rsidRDefault="00972E60" w:rsidP="001C54A3">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Percentage of partners perceiving UNDP as a valued partner to their organization</w:t>
            </w:r>
          </w:p>
        </w:tc>
        <w:tc>
          <w:tcPr>
            <w:tcW w:w="1278" w:type="dxa"/>
            <w:shd w:val="clear" w:color="000000" w:fill="FFFFFF"/>
            <w:noWrap/>
            <w:vAlign w:val="center"/>
            <w:hideMark/>
          </w:tcPr>
          <w:p w:rsidR="009A4B25" w:rsidRPr="002D0FFA" w:rsidRDefault="006A03EB" w:rsidP="001C54A3">
            <w:pPr>
              <w:spacing w:after="0" w:line="0" w:lineRule="atLeast"/>
              <w:jc w:val="center"/>
              <w:rPr>
                <w:rFonts w:ascii="Times New Roman" w:eastAsia="Times New Roman" w:hAnsi="Times New Roman" w:cs="Times New Roman"/>
                <w:bCs/>
                <w:sz w:val="18"/>
                <w:szCs w:val="18"/>
                <w:lang w:eastAsia="en-GB"/>
              </w:rPr>
            </w:pPr>
            <w:r w:rsidRPr="002D0FFA">
              <w:rPr>
                <w:rFonts w:ascii="Times New Roman" w:eastAsia="Times New Roman" w:hAnsi="Times New Roman" w:cs="Times New Roman"/>
                <w:bCs/>
                <w:sz w:val="18"/>
                <w:szCs w:val="18"/>
                <w:lang w:eastAsia="en-GB"/>
              </w:rPr>
              <w:t>89%</w:t>
            </w:r>
          </w:p>
          <w:p w:rsidR="00972E60" w:rsidRPr="002D0FFA" w:rsidRDefault="009A4B25" w:rsidP="001C54A3">
            <w:pPr>
              <w:spacing w:after="0" w:line="0" w:lineRule="atLeast"/>
              <w:jc w:val="center"/>
              <w:rPr>
                <w:rFonts w:ascii="Times New Roman" w:eastAsia="Times New Roman" w:hAnsi="Times New Roman" w:cs="Times New Roman"/>
                <w:bCs/>
                <w:sz w:val="18"/>
                <w:szCs w:val="18"/>
                <w:lang w:eastAsia="en-GB"/>
              </w:rPr>
            </w:pPr>
            <w:r w:rsidRPr="002D0FFA">
              <w:rPr>
                <w:rFonts w:ascii="Times New Roman" w:eastAsia="Times New Roman" w:hAnsi="Times New Roman" w:cs="Times New Roman"/>
                <w:bCs/>
                <w:sz w:val="18"/>
                <w:szCs w:val="18"/>
                <w:lang w:eastAsia="en-GB"/>
              </w:rPr>
              <w:t>(2016)</w:t>
            </w:r>
          </w:p>
        </w:tc>
        <w:tc>
          <w:tcPr>
            <w:tcW w:w="1278" w:type="dxa"/>
            <w:shd w:val="clear" w:color="000000" w:fill="FFFFFF"/>
            <w:noWrap/>
            <w:vAlign w:val="center"/>
            <w:hideMark/>
          </w:tcPr>
          <w:p w:rsidR="00972E60" w:rsidRPr="002D0FFA" w:rsidRDefault="00972E60" w:rsidP="001C54A3">
            <w:pPr>
              <w:spacing w:after="0" w:line="0" w:lineRule="atLeast"/>
              <w:jc w:val="center"/>
              <w:rPr>
                <w:rFonts w:ascii="Times New Roman" w:eastAsia="Times New Roman" w:hAnsi="Times New Roman" w:cs="Times New Roman"/>
                <w:bCs/>
                <w:sz w:val="18"/>
                <w:szCs w:val="18"/>
                <w:lang w:eastAsia="en-GB"/>
              </w:rPr>
            </w:pPr>
            <w:r w:rsidRPr="002D0FFA">
              <w:rPr>
                <w:rFonts w:ascii="Times New Roman" w:eastAsia="Times New Roman" w:hAnsi="Times New Roman" w:cs="Times New Roman"/>
                <w:bCs/>
                <w:sz w:val="18"/>
                <w:szCs w:val="18"/>
                <w:lang w:eastAsia="en-GB"/>
              </w:rPr>
              <w:t>TBD</w:t>
            </w:r>
          </w:p>
        </w:tc>
        <w:tc>
          <w:tcPr>
            <w:tcW w:w="1278" w:type="dxa"/>
            <w:shd w:val="clear" w:color="000000" w:fill="FFFFFF"/>
            <w:noWrap/>
            <w:vAlign w:val="center"/>
            <w:hideMark/>
          </w:tcPr>
          <w:p w:rsidR="00972E60" w:rsidRPr="002D0FFA" w:rsidRDefault="00972E60" w:rsidP="001C54A3">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TBD</w:t>
            </w: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TBD</w:t>
            </w:r>
          </w:p>
        </w:tc>
        <w:tc>
          <w:tcPr>
            <w:tcW w:w="1278" w:type="dxa"/>
            <w:shd w:val="clear" w:color="auto" w:fill="auto"/>
            <w:vAlign w:val="center"/>
            <w:hideMark/>
          </w:tcPr>
          <w:p w:rsidR="00972E60" w:rsidRPr="002D0FFA" w:rsidRDefault="00972E60" w:rsidP="001C54A3">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TBD</w:t>
            </w:r>
          </w:p>
        </w:tc>
      </w:tr>
      <w:tr w:rsidR="00CD7E0A" w:rsidRPr="002D0FFA" w:rsidTr="00F75C78">
        <w:trPr>
          <w:trHeight w:val="390"/>
        </w:trPr>
        <w:tc>
          <w:tcPr>
            <w:tcW w:w="1375" w:type="dxa"/>
            <w:vMerge/>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bCs/>
                <w:sz w:val="18"/>
                <w:szCs w:val="18"/>
                <w:lang w:eastAsia="en-GB"/>
              </w:rPr>
            </w:pPr>
          </w:p>
        </w:tc>
        <w:tc>
          <w:tcPr>
            <w:tcW w:w="11580" w:type="dxa"/>
            <w:gridSpan w:val="7"/>
            <w:shd w:val="clear" w:color="auto" w:fill="D9D9D9" w:themeFill="background1" w:themeFillShade="D9"/>
            <w:vAlign w:val="center"/>
          </w:tcPr>
          <w:p w:rsidR="00CD7E0A" w:rsidRPr="002D0FFA" w:rsidRDefault="00CD7E0A" w:rsidP="00CD7E0A">
            <w:pPr>
              <w:spacing w:after="0" w:line="0" w:lineRule="atLeast"/>
              <w:rPr>
                <w:rFonts w:ascii="Times New Roman" w:eastAsia="Times New Roman" w:hAnsi="Times New Roman" w:cs="Times New Roman"/>
                <w:bCs/>
                <w:sz w:val="18"/>
                <w:szCs w:val="18"/>
                <w:lang w:eastAsia="en-GB"/>
              </w:rPr>
            </w:pPr>
            <w:r w:rsidRPr="002D0FFA">
              <w:rPr>
                <w:rFonts w:ascii="Times New Roman" w:eastAsia="Times New Roman" w:hAnsi="Times New Roman" w:cs="Times New Roman"/>
                <w:b/>
                <w:bCs/>
                <w:sz w:val="18"/>
                <w:szCs w:val="18"/>
                <w:lang w:eastAsia="en-GB"/>
              </w:rPr>
              <w:t xml:space="preserve">Note: </w:t>
            </w:r>
            <w:r w:rsidR="009A4B25" w:rsidRPr="002D0FFA">
              <w:rPr>
                <w:rFonts w:ascii="Times New Roman" w:eastAsia="Times New Roman" w:hAnsi="Times New Roman" w:cs="Times New Roman"/>
                <w:bCs/>
                <w:sz w:val="18"/>
                <w:szCs w:val="18"/>
                <w:lang w:eastAsia="en-GB"/>
              </w:rPr>
              <w:t>The</w:t>
            </w:r>
            <w:r w:rsidR="006A03EB" w:rsidRPr="002D0FFA">
              <w:rPr>
                <w:rFonts w:ascii="Times New Roman" w:eastAsia="Times New Roman" w:hAnsi="Times New Roman" w:cs="Times New Roman"/>
                <w:bCs/>
                <w:sz w:val="18"/>
                <w:szCs w:val="18"/>
                <w:lang w:eastAsia="en-GB"/>
              </w:rPr>
              <w:t xml:space="preserve"> baseline is based on results reported </w:t>
            </w:r>
            <w:r w:rsidR="009A4B25" w:rsidRPr="002D0FFA">
              <w:rPr>
                <w:rFonts w:ascii="Times New Roman" w:eastAsia="Times New Roman" w:hAnsi="Times New Roman" w:cs="Times New Roman"/>
                <w:bCs/>
                <w:sz w:val="18"/>
                <w:szCs w:val="18"/>
                <w:lang w:eastAsia="en-GB"/>
              </w:rPr>
              <w:t xml:space="preserve">through the </w:t>
            </w:r>
            <w:r w:rsidR="001A59C6" w:rsidRPr="002D0FFA">
              <w:rPr>
                <w:rFonts w:ascii="Times New Roman" w:eastAsia="Times New Roman" w:hAnsi="Times New Roman" w:cs="Times New Roman"/>
                <w:bCs/>
                <w:sz w:val="18"/>
                <w:szCs w:val="18"/>
                <w:lang w:eastAsia="en-GB"/>
              </w:rPr>
              <w:t>P</w:t>
            </w:r>
            <w:r w:rsidR="00B9647F" w:rsidRPr="002D0FFA">
              <w:rPr>
                <w:rFonts w:ascii="Times New Roman" w:eastAsia="Times New Roman" w:hAnsi="Times New Roman" w:cs="Times New Roman"/>
                <w:bCs/>
                <w:sz w:val="18"/>
                <w:szCs w:val="18"/>
                <w:lang w:eastAsia="en-GB"/>
              </w:rPr>
              <w:t xml:space="preserve">artnership </w:t>
            </w:r>
            <w:r w:rsidR="001A59C6" w:rsidRPr="002D0FFA">
              <w:rPr>
                <w:rFonts w:ascii="Times New Roman" w:eastAsia="Times New Roman" w:hAnsi="Times New Roman" w:cs="Times New Roman"/>
                <w:bCs/>
                <w:sz w:val="18"/>
                <w:szCs w:val="18"/>
                <w:lang w:eastAsia="en-GB"/>
              </w:rPr>
              <w:t>S</w:t>
            </w:r>
            <w:r w:rsidR="00B9647F" w:rsidRPr="002D0FFA">
              <w:rPr>
                <w:rFonts w:ascii="Times New Roman" w:eastAsia="Times New Roman" w:hAnsi="Times New Roman" w:cs="Times New Roman"/>
                <w:bCs/>
                <w:sz w:val="18"/>
                <w:szCs w:val="18"/>
                <w:lang w:eastAsia="en-GB"/>
              </w:rPr>
              <w:t>urv</w:t>
            </w:r>
            <w:r w:rsidR="001A59C6" w:rsidRPr="002D0FFA">
              <w:rPr>
                <w:rFonts w:ascii="Times New Roman" w:eastAsia="Times New Roman" w:hAnsi="Times New Roman" w:cs="Times New Roman"/>
                <w:bCs/>
                <w:sz w:val="18"/>
                <w:szCs w:val="18"/>
                <w:lang w:eastAsia="en-GB"/>
              </w:rPr>
              <w:t xml:space="preserve">ey </w:t>
            </w:r>
            <w:r w:rsidR="009A4B25" w:rsidRPr="002D0FFA">
              <w:rPr>
                <w:rFonts w:ascii="Times New Roman" w:eastAsia="Times New Roman" w:hAnsi="Times New Roman" w:cs="Times New Roman"/>
                <w:bCs/>
                <w:sz w:val="18"/>
                <w:szCs w:val="18"/>
                <w:lang w:eastAsia="en-GB"/>
              </w:rPr>
              <w:t>for</w:t>
            </w:r>
            <w:r w:rsidR="006A03EB" w:rsidRPr="002D0FFA">
              <w:rPr>
                <w:rFonts w:ascii="Times New Roman" w:eastAsia="Times New Roman" w:hAnsi="Times New Roman" w:cs="Times New Roman"/>
                <w:bCs/>
                <w:sz w:val="18"/>
                <w:szCs w:val="18"/>
                <w:lang w:eastAsia="en-GB"/>
              </w:rPr>
              <w:t xml:space="preserve"> 2016</w:t>
            </w:r>
            <w:r w:rsidRPr="002D0FFA">
              <w:rPr>
                <w:rFonts w:ascii="Times New Roman" w:eastAsia="Times New Roman" w:hAnsi="Times New Roman" w:cs="Times New Roman"/>
                <w:bCs/>
                <w:sz w:val="18"/>
                <w:szCs w:val="18"/>
                <w:lang w:eastAsia="en-GB"/>
              </w:rPr>
              <w:t xml:space="preserve">. </w:t>
            </w:r>
            <w:r w:rsidR="00287B97" w:rsidRPr="002D0FFA">
              <w:rPr>
                <w:rFonts w:ascii="Times New Roman" w:eastAsia="Times New Roman" w:hAnsi="Times New Roman" w:cs="Times New Roman"/>
                <w:bCs/>
                <w:sz w:val="18"/>
                <w:szCs w:val="18"/>
                <w:lang w:eastAsia="en-GB"/>
              </w:rPr>
              <w:t xml:space="preserve">The methodology of the Partnership Survey is being revised.  </w:t>
            </w:r>
            <w:r w:rsidR="002C744B">
              <w:rPr>
                <w:rFonts w:ascii="Times New Roman" w:eastAsia="Times New Roman" w:hAnsi="Times New Roman" w:cs="Times New Roman"/>
                <w:bCs/>
                <w:sz w:val="18"/>
                <w:szCs w:val="18"/>
                <w:lang w:eastAsia="en-GB"/>
              </w:rPr>
              <w:t>B</w:t>
            </w:r>
            <w:r w:rsidR="00287B97" w:rsidRPr="002D0FFA">
              <w:rPr>
                <w:rFonts w:ascii="Times New Roman" w:eastAsia="Times New Roman" w:hAnsi="Times New Roman" w:cs="Times New Roman"/>
                <w:bCs/>
                <w:sz w:val="18"/>
                <w:szCs w:val="18"/>
                <w:lang w:eastAsia="en-GB"/>
              </w:rPr>
              <w:t>aselines, milestones and targets will be determined based on the revised survey.</w:t>
            </w:r>
          </w:p>
        </w:tc>
      </w:tr>
      <w:tr w:rsidR="00CD7E0A" w:rsidRPr="002D0FFA" w:rsidTr="001C54A3">
        <w:trPr>
          <w:trHeight w:val="600"/>
        </w:trPr>
        <w:tc>
          <w:tcPr>
            <w:tcW w:w="1375" w:type="dxa"/>
            <w:vMerge/>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val="restart"/>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2.1.2</w:t>
            </w:r>
          </w:p>
        </w:tc>
        <w:tc>
          <w:tcPr>
            <w:tcW w:w="4414" w:type="dxa"/>
            <w:shd w:val="clear" w:color="000000" w:fill="FFFFFF"/>
            <w:vAlign w:val="center"/>
            <w:hideMark/>
          </w:tcPr>
          <w:p w:rsidR="00CD7E0A" w:rsidRPr="002D0FFA" w:rsidRDefault="00CD7E0A" w:rsidP="00F7415A">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Size (in million US dollars) and trend (in percentage) in funding disaggregated by funding stream:</w:t>
            </w:r>
            <w:r w:rsidRPr="002D0FFA">
              <w:rPr>
                <w:rFonts w:ascii="Times New Roman" w:eastAsia="Times New Roman" w:hAnsi="Times New Roman" w:cs="Times New Roman"/>
                <w:b/>
                <w:bCs/>
                <w:sz w:val="18"/>
                <w:szCs w:val="18"/>
                <w:lang w:eastAsia="en-GB"/>
              </w:rPr>
              <w:t xml:space="preserve"> </w:t>
            </w:r>
            <w:r w:rsidRPr="0092377C">
              <w:rPr>
                <w:rFonts w:ascii="Times New Roman" w:eastAsia="Times New Roman" w:hAnsi="Times New Roman" w:cs="Times New Roman"/>
                <w:b/>
                <w:sz w:val="18"/>
                <w:szCs w:val="18"/>
                <w:lang w:eastAsia="en-GB"/>
              </w:rPr>
              <w:t>[</w:t>
            </w:r>
            <w:r w:rsidRPr="002D0FFA">
              <w:rPr>
                <w:rFonts w:ascii="Times New Roman" w:eastAsia="Times New Roman" w:hAnsi="Times New Roman" w:cs="Times New Roman"/>
                <w:b/>
                <w:sz w:val="18"/>
                <w:szCs w:val="18"/>
                <w:lang w:eastAsia="en-GB"/>
              </w:rPr>
              <w:t>QCPR related]</w:t>
            </w: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p>
        </w:tc>
      </w:tr>
      <w:tr w:rsidR="00CD7E0A" w:rsidRPr="002D0FFA" w:rsidTr="001C54A3">
        <w:trPr>
          <w:trHeight w:val="161"/>
        </w:trPr>
        <w:tc>
          <w:tcPr>
            <w:tcW w:w="1375" w:type="dxa"/>
            <w:vMerge/>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4414" w:type="dxa"/>
            <w:shd w:val="clear" w:color="000000" w:fill="FFFFFF"/>
            <w:vAlign w:val="center"/>
            <w:hideMark/>
          </w:tcPr>
          <w:p w:rsidR="00CD7E0A" w:rsidRPr="00CC0649" w:rsidRDefault="00CC0649"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a) </w:t>
            </w:r>
            <w:r w:rsidR="00CD7E0A" w:rsidRPr="00CC0649">
              <w:rPr>
                <w:rFonts w:ascii="Times New Roman" w:eastAsia="Times New Roman" w:hAnsi="Times New Roman"/>
                <w:sz w:val="18"/>
                <w:szCs w:val="18"/>
                <w:lang w:eastAsia="en-GB"/>
              </w:rPr>
              <w:t>Total</w:t>
            </w:r>
          </w:p>
        </w:tc>
        <w:tc>
          <w:tcPr>
            <w:tcW w:w="1278" w:type="dxa"/>
            <w:shd w:val="clear" w:color="000000" w:fill="FFFFFF"/>
            <w:vAlign w:val="center"/>
            <w:hideMark/>
          </w:tcPr>
          <w:p w:rsidR="00CD7E0A" w:rsidRPr="002D0FFA" w:rsidRDefault="00CD7E0A" w:rsidP="00A64267">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$4,822</w:t>
            </w:r>
          </w:p>
        </w:tc>
        <w:tc>
          <w:tcPr>
            <w:tcW w:w="1278" w:type="dxa"/>
            <w:shd w:val="clear" w:color="000000" w:fill="FFFFFF"/>
            <w:vAlign w:val="center"/>
            <w:hideMark/>
          </w:tcPr>
          <w:p w:rsidR="00CD7E0A" w:rsidRPr="002D0FFA" w:rsidRDefault="00CD7E0A" w:rsidP="00A64267">
            <w:pPr>
              <w:spacing w:after="0" w:line="0" w:lineRule="atLeast"/>
              <w:jc w:val="center"/>
              <w:rPr>
                <w:rFonts w:ascii="Times New Roman" w:eastAsia="Times New Roman" w:hAnsi="Times New Roman" w:cs="Times New Roman"/>
                <w:sz w:val="18"/>
                <w:szCs w:val="18"/>
                <w:lang w:eastAsia="en-US"/>
              </w:rPr>
            </w:pPr>
            <w:r w:rsidRPr="002D0FFA">
              <w:rPr>
                <w:rFonts w:ascii="Times New Roman" w:hAnsi="Times New Roman" w:cs="Times New Roman"/>
                <w:sz w:val="18"/>
                <w:szCs w:val="18"/>
              </w:rPr>
              <w:t>$4,950</w:t>
            </w:r>
          </w:p>
        </w:tc>
        <w:tc>
          <w:tcPr>
            <w:tcW w:w="1278" w:type="dxa"/>
            <w:shd w:val="clear" w:color="000000" w:fill="FFFFFF"/>
            <w:vAlign w:val="center"/>
            <w:hideMark/>
          </w:tcPr>
          <w:p w:rsidR="00CD7E0A" w:rsidRPr="002D0FFA" w:rsidRDefault="00CD7E0A" w:rsidP="00A64267">
            <w:pPr>
              <w:spacing w:after="0" w:line="0" w:lineRule="atLeast"/>
              <w:jc w:val="center"/>
              <w:rPr>
                <w:rFonts w:ascii="Times New Roman" w:eastAsia="Times New Roman" w:hAnsi="Times New Roman" w:cs="Times New Roman"/>
                <w:sz w:val="18"/>
                <w:szCs w:val="18"/>
                <w:lang w:eastAsia="en-US"/>
              </w:rPr>
            </w:pPr>
            <w:r w:rsidRPr="002D0FFA">
              <w:rPr>
                <w:rFonts w:ascii="Times New Roman" w:hAnsi="Times New Roman" w:cs="Times New Roman"/>
                <w:sz w:val="18"/>
                <w:szCs w:val="18"/>
              </w:rPr>
              <w:t>$5,151</w:t>
            </w:r>
          </w:p>
        </w:tc>
        <w:tc>
          <w:tcPr>
            <w:tcW w:w="1278" w:type="dxa"/>
            <w:shd w:val="clear" w:color="000000" w:fill="FFFFFF"/>
            <w:vAlign w:val="center"/>
            <w:hideMark/>
          </w:tcPr>
          <w:p w:rsidR="00CD7E0A" w:rsidRPr="002D0FFA" w:rsidRDefault="00CD7E0A" w:rsidP="00A64267">
            <w:pPr>
              <w:spacing w:after="0" w:line="0" w:lineRule="atLeast"/>
              <w:jc w:val="center"/>
              <w:rPr>
                <w:rFonts w:ascii="Times New Roman" w:eastAsia="Times New Roman" w:hAnsi="Times New Roman" w:cs="Times New Roman"/>
                <w:sz w:val="18"/>
                <w:szCs w:val="18"/>
                <w:lang w:eastAsia="en-US"/>
              </w:rPr>
            </w:pPr>
            <w:r w:rsidRPr="002D0FFA">
              <w:rPr>
                <w:rFonts w:ascii="Times New Roman" w:hAnsi="Times New Roman" w:cs="Times New Roman"/>
                <w:sz w:val="18"/>
                <w:szCs w:val="18"/>
              </w:rPr>
              <w:t>$5,325</w:t>
            </w:r>
          </w:p>
        </w:tc>
        <w:tc>
          <w:tcPr>
            <w:tcW w:w="1278" w:type="dxa"/>
            <w:shd w:val="clear" w:color="000000" w:fill="FFFFFF"/>
            <w:vAlign w:val="center"/>
          </w:tcPr>
          <w:p w:rsidR="00CD7E0A" w:rsidRPr="002D0FFA" w:rsidRDefault="00CD7E0A" w:rsidP="00A64267">
            <w:pPr>
              <w:spacing w:after="0" w:line="0" w:lineRule="atLeast"/>
              <w:jc w:val="center"/>
              <w:rPr>
                <w:rFonts w:ascii="Times New Roman" w:eastAsia="Times New Roman" w:hAnsi="Times New Roman" w:cs="Times New Roman"/>
                <w:sz w:val="18"/>
                <w:szCs w:val="18"/>
                <w:lang w:eastAsia="en-US"/>
              </w:rPr>
            </w:pPr>
            <w:r w:rsidRPr="002D0FFA">
              <w:rPr>
                <w:rFonts w:ascii="Times New Roman" w:hAnsi="Times New Roman" w:cs="Times New Roman"/>
                <w:sz w:val="18"/>
                <w:szCs w:val="18"/>
              </w:rPr>
              <w:t>$5,483</w:t>
            </w:r>
          </w:p>
        </w:tc>
      </w:tr>
      <w:tr w:rsidR="00CD7E0A" w:rsidRPr="002D0FFA" w:rsidTr="001C54A3">
        <w:trPr>
          <w:trHeight w:val="45"/>
        </w:trPr>
        <w:tc>
          <w:tcPr>
            <w:tcW w:w="1375" w:type="dxa"/>
            <w:vMerge/>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4414" w:type="dxa"/>
            <w:shd w:val="clear" w:color="000000" w:fill="FFFFFF"/>
            <w:vAlign w:val="center"/>
            <w:hideMark/>
          </w:tcPr>
          <w:p w:rsidR="00CD7E0A" w:rsidRPr="002D0FFA" w:rsidRDefault="00CD7E0A" w:rsidP="00F7415A">
            <w:pPr>
              <w:spacing w:after="0" w:line="0" w:lineRule="atLeast"/>
              <w:rPr>
                <w:rFonts w:ascii="Times New Roman" w:eastAsia="Times New Roman" w:hAnsi="Times New Roman"/>
                <w:sz w:val="18"/>
                <w:szCs w:val="18"/>
                <w:lang w:eastAsia="en-GB"/>
              </w:rPr>
            </w:pPr>
            <w:r w:rsidRPr="002D0FFA">
              <w:rPr>
                <w:rFonts w:ascii="Times New Roman" w:eastAsia="Times New Roman" w:hAnsi="Times New Roman"/>
                <w:sz w:val="18"/>
                <w:szCs w:val="18"/>
                <w:lang w:eastAsia="en-GB"/>
              </w:rPr>
              <w:t>Trend from previous year</w:t>
            </w:r>
          </w:p>
        </w:tc>
        <w:tc>
          <w:tcPr>
            <w:tcW w:w="1278" w:type="dxa"/>
            <w:shd w:val="clear" w:color="000000" w:fill="FFFFFF"/>
            <w:vAlign w:val="center"/>
            <w:hideMark/>
          </w:tcPr>
          <w:p w:rsidR="00CD7E0A" w:rsidRPr="002D0FFA" w:rsidRDefault="00CD7E0A" w:rsidP="00CD7E0A">
            <w:pPr>
              <w:spacing w:after="0" w:line="0" w:lineRule="atLeast"/>
              <w:jc w:val="right"/>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CD7E0A" w:rsidRPr="002D0FFA" w:rsidRDefault="00CD7E0A" w:rsidP="00CD7E0A">
            <w:pPr>
              <w:spacing w:after="0" w:line="0" w:lineRule="atLeast"/>
              <w:jc w:val="right"/>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CD7E0A" w:rsidRPr="002D0FFA" w:rsidRDefault="00CD7E0A" w:rsidP="00CD7E0A">
            <w:pPr>
              <w:spacing w:after="0" w:line="0" w:lineRule="atLeast"/>
              <w:jc w:val="right"/>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CD7E0A" w:rsidRPr="002D0FFA" w:rsidRDefault="00CD7E0A" w:rsidP="00CD7E0A">
            <w:pPr>
              <w:spacing w:after="0" w:line="0" w:lineRule="atLeast"/>
              <w:jc w:val="right"/>
              <w:rPr>
                <w:rFonts w:ascii="Times New Roman" w:eastAsia="Times New Roman" w:hAnsi="Times New Roman" w:cs="Times New Roman"/>
                <w:sz w:val="18"/>
                <w:szCs w:val="18"/>
                <w:lang w:eastAsia="en-GB"/>
              </w:rPr>
            </w:pPr>
          </w:p>
        </w:tc>
        <w:tc>
          <w:tcPr>
            <w:tcW w:w="1278" w:type="dxa"/>
            <w:shd w:val="clear" w:color="000000" w:fill="FFFFFF"/>
            <w:vAlign w:val="center"/>
          </w:tcPr>
          <w:p w:rsidR="00CD7E0A" w:rsidRPr="002D0FFA" w:rsidRDefault="00CD7E0A" w:rsidP="00CD7E0A">
            <w:pPr>
              <w:spacing w:after="0" w:line="0" w:lineRule="atLeast"/>
              <w:jc w:val="right"/>
              <w:rPr>
                <w:rFonts w:ascii="Times New Roman" w:eastAsia="Times New Roman" w:hAnsi="Times New Roman" w:cs="Times New Roman"/>
                <w:sz w:val="18"/>
                <w:szCs w:val="18"/>
                <w:lang w:eastAsia="en-GB"/>
              </w:rPr>
            </w:pPr>
          </w:p>
        </w:tc>
      </w:tr>
      <w:tr w:rsidR="00CD7E0A" w:rsidRPr="002D0FFA" w:rsidTr="001C54A3">
        <w:trPr>
          <w:trHeight w:val="143"/>
        </w:trPr>
        <w:tc>
          <w:tcPr>
            <w:tcW w:w="1375" w:type="dxa"/>
            <w:vMerge/>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4414" w:type="dxa"/>
            <w:shd w:val="clear" w:color="000000" w:fill="FFFFFF"/>
            <w:vAlign w:val="center"/>
            <w:hideMark/>
          </w:tcPr>
          <w:p w:rsidR="00CD7E0A" w:rsidRPr="00CC0649" w:rsidRDefault="00CC0649"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b) </w:t>
            </w:r>
            <w:r w:rsidR="00CD7E0A" w:rsidRPr="00CC0649">
              <w:rPr>
                <w:rFonts w:ascii="Times New Roman" w:eastAsia="Times New Roman" w:hAnsi="Times New Roman"/>
                <w:sz w:val="18"/>
                <w:szCs w:val="18"/>
                <w:lang w:eastAsia="en-GB"/>
              </w:rPr>
              <w:t>Regular resources</w:t>
            </w:r>
          </w:p>
        </w:tc>
        <w:tc>
          <w:tcPr>
            <w:tcW w:w="1278" w:type="dxa"/>
            <w:shd w:val="clear" w:color="000000" w:fill="FFFFFF"/>
            <w:vAlign w:val="center"/>
            <w:hideMark/>
          </w:tcPr>
          <w:p w:rsidR="00CD7E0A" w:rsidRPr="002D0FFA" w:rsidRDefault="00CD7E0A" w:rsidP="00CC473D">
            <w:pPr>
              <w:spacing w:after="0" w:line="0" w:lineRule="atLeast"/>
              <w:ind w:left="-144"/>
              <w:jc w:val="center"/>
              <w:rPr>
                <w:rFonts w:ascii="Times New Roman" w:eastAsia="Times New Roman" w:hAnsi="Times New Roman" w:cs="Times New Roman"/>
                <w:sz w:val="18"/>
                <w:szCs w:val="18"/>
                <w:lang w:eastAsia="en-US"/>
              </w:rPr>
            </w:pPr>
            <w:r w:rsidRPr="002D0FFA">
              <w:rPr>
                <w:rFonts w:ascii="Times New Roman" w:hAnsi="Times New Roman" w:cs="Times New Roman"/>
                <w:sz w:val="18"/>
                <w:szCs w:val="18"/>
              </w:rPr>
              <w:t>$612</w:t>
            </w: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$630</w:t>
            </w: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$680</w:t>
            </w: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$700</w:t>
            </w:r>
          </w:p>
        </w:tc>
        <w:tc>
          <w:tcPr>
            <w:tcW w:w="1278" w:type="dxa"/>
            <w:shd w:val="clear" w:color="000000" w:fill="FFFFFF"/>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$700</w:t>
            </w:r>
          </w:p>
        </w:tc>
      </w:tr>
      <w:tr w:rsidR="00CD7E0A" w:rsidRPr="002D0FFA" w:rsidTr="001C54A3">
        <w:trPr>
          <w:trHeight w:val="107"/>
        </w:trPr>
        <w:tc>
          <w:tcPr>
            <w:tcW w:w="1375" w:type="dxa"/>
            <w:vMerge/>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4414" w:type="dxa"/>
            <w:shd w:val="clear" w:color="000000" w:fill="FFFFFF"/>
            <w:vAlign w:val="center"/>
            <w:hideMark/>
          </w:tcPr>
          <w:p w:rsidR="00CD7E0A" w:rsidRPr="002D0FFA" w:rsidRDefault="00CD7E0A" w:rsidP="00F7415A">
            <w:pPr>
              <w:spacing w:after="0" w:line="0" w:lineRule="atLeast"/>
              <w:rPr>
                <w:rFonts w:ascii="Times New Roman" w:eastAsia="Times New Roman" w:hAnsi="Times New Roman"/>
                <w:sz w:val="18"/>
                <w:szCs w:val="18"/>
                <w:lang w:eastAsia="en-GB"/>
              </w:rPr>
            </w:pPr>
            <w:r w:rsidRPr="002D0FFA">
              <w:rPr>
                <w:rFonts w:ascii="Times New Roman" w:eastAsia="Times New Roman" w:hAnsi="Times New Roman"/>
                <w:sz w:val="18"/>
                <w:szCs w:val="18"/>
                <w:lang w:eastAsia="en-GB"/>
              </w:rPr>
              <w:t>Trend from previous year</w:t>
            </w: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p>
        </w:tc>
      </w:tr>
      <w:tr w:rsidR="00CD7E0A" w:rsidRPr="002D0FFA" w:rsidTr="001C54A3">
        <w:trPr>
          <w:trHeight w:val="300"/>
        </w:trPr>
        <w:tc>
          <w:tcPr>
            <w:tcW w:w="1375" w:type="dxa"/>
            <w:vMerge/>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4414" w:type="dxa"/>
            <w:shd w:val="clear" w:color="000000" w:fill="FFFFFF"/>
            <w:vAlign w:val="center"/>
            <w:hideMark/>
          </w:tcPr>
          <w:p w:rsidR="00CD7E0A" w:rsidRPr="00CC0649" w:rsidRDefault="00CC0649"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c) </w:t>
            </w:r>
            <w:r w:rsidR="00CD7E0A" w:rsidRPr="00CC0649">
              <w:rPr>
                <w:rFonts w:ascii="Times New Roman" w:eastAsia="Times New Roman" w:hAnsi="Times New Roman"/>
                <w:sz w:val="18"/>
                <w:szCs w:val="18"/>
                <w:lang w:eastAsia="en-GB"/>
              </w:rPr>
              <w:t>Other Resources (government and non-government partners):</w:t>
            </w: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$3,204</w:t>
            </w: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$3,370</w:t>
            </w: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$3,471</w:t>
            </w: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$3,575</w:t>
            </w:r>
          </w:p>
        </w:tc>
        <w:tc>
          <w:tcPr>
            <w:tcW w:w="1278" w:type="dxa"/>
            <w:shd w:val="clear" w:color="000000" w:fill="FFFFFF"/>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$3,683</w:t>
            </w:r>
          </w:p>
        </w:tc>
      </w:tr>
      <w:tr w:rsidR="00CD7E0A" w:rsidRPr="002D0FFA" w:rsidTr="001C54A3">
        <w:trPr>
          <w:trHeight w:val="152"/>
        </w:trPr>
        <w:tc>
          <w:tcPr>
            <w:tcW w:w="1375" w:type="dxa"/>
            <w:vMerge/>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4414" w:type="dxa"/>
            <w:shd w:val="clear" w:color="000000" w:fill="FFFFFF"/>
            <w:vAlign w:val="center"/>
            <w:hideMark/>
          </w:tcPr>
          <w:p w:rsidR="00CD7E0A" w:rsidRPr="002D0FFA" w:rsidRDefault="00CD7E0A" w:rsidP="00F7415A">
            <w:pPr>
              <w:spacing w:after="0" w:line="0" w:lineRule="atLeast"/>
              <w:rPr>
                <w:rFonts w:ascii="Times New Roman" w:eastAsia="Times New Roman" w:hAnsi="Times New Roman"/>
                <w:sz w:val="18"/>
                <w:szCs w:val="18"/>
                <w:lang w:eastAsia="en-GB"/>
              </w:rPr>
            </w:pPr>
            <w:r w:rsidRPr="002D0FFA">
              <w:rPr>
                <w:rFonts w:ascii="Times New Roman" w:eastAsia="Times New Roman" w:hAnsi="Times New Roman"/>
                <w:sz w:val="18"/>
                <w:szCs w:val="18"/>
                <w:lang w:eastAsia="en-GB"/>
              </w:rPr>
              <w:t>c.1</w:t>
            </w:r>
            <w:r w:rsidR="00CC0649">
              <w:rPr>
                <w:rFonts w:ascii="Times New Roman" w:eastAsia="Times New Roman" w:hAnsi="Times New Roman"/>
                <w:sz w:val="18"/>
                <w:szCs w:val="18"/>
                <w:lang w:eastAsia="en-GB"/>
              </w:rPr>
              <w:t>)</w:t>
            </w:r>
            <w:r w:rsidRPr="002D0FFA">
              <w:rPr>
                <w:rFonts w:ascii="Times New Roman" w:eastAsia="Times New Roman" w:hAnsi="Times New Roman"/>
                <w:sz w:val="18"/>
                <w:szCs w:val="18"/>
                <w:lang w:eastAsia="en-GB"/>
              </w:rPr>
              <w:t xml:space="preserve"> Third party cost-sharing</w:t>
            </w: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color w:val="000000"/>
                <w:sz w:val="18"/>
                <w:szCs w:val="18"/>
                <w:lang w:eastAsia="en-US"/>
              </w:rPr>
            </w:pPr>
            <w:r w:rsidRPr="002D0FFA">
              <w:rPr>
                <w:rFonts w:ascii="Times New Roman" w:hAnsi="Times New Roman" w:cs="Times New Roman"/>
                <w:color w:val="000000"/>
                <w:sz w:val="18"/>
                <w:szCs w:val="18"/>
              </w:rPr>
              <w:t>$1,939</w:t>
            </w: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US"/>
              </w:rPr>
            </w:pPr>
            <w:r w:rsidRPr="002D0FFA">
              <w:rPr>
                <w:rFonts w:ascii="Times New Roman" w:hAnsi="Times New Roman" w:cs="Times New Roman"/>
                <w:sz w:val="18"/>
                <w:szCs w:val="18"/>
              </w:rPr>
              <w:t>$2,162</w:t>
            </w: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US"/>
              </w:rPr>
            </w:pPr>
            <w:r w:rsidRPr="002D0FFA">
              <w:rPr>
                <w:rFonts w:ascii="Times New Roman" w:hAnsi="Times New Roman" w:cs="Times New Roman"/>
                <w:sz w:val="18"/>
                <w:szCs w:val="18"/>
              </w:rPr>
              <w:t>$2,148</w:t>
            </w: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US"/>
              </w:rPr>
            </w:pPr>
            <w:r w:rsidRPr="002D0FFA">
              <w:rPr>
                <w:rFonts w:ascii="Times New Roman" w:hAnsi="Times New Roman" w:cs="Times New Roman"/>
                <w:sz w:val="18"/>
                <w:szCs w:val="18"/>
              </w:rPr>
              <w:t>$2,204</w:t>
            </w:r>
          </w:p>
        </w:tc>
        <w:tc>
          <w:tcPr>
            <w:tcW w:w="1278" w:type="dxa"/>
            <w:shd w:val="clear" w:color="000000" w:fill="FFFFFF"/>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US"/>
              </w:rPr>
            </w:pPr>
            <w:r w:rsidRPr="002D0FFA">
              <w:rPr>
                <w:rFonts w:ascii="Times New Roman" w:hAnsi="Times New Roman" w:cs="Times New Roman"/>
                <w:sz w:val="18"/>
                <w:szCs w:val="18"/>
              </w:rPr>
              <w:t>$2,234</w:t>
            </w:r>
          </w:p>
        </w:tc>
      </w:tr>
      <w:tr w:rsidR="00CD7E0A" w:rsidRPr="002D0FFA" w:rsidTr="001C54A3">
        <w:trPr>
          <w:trHeight w:val="300"/>
        </w:trPr>
        <w:tc>
          <w:tcPr>
            <w:tcW w:w="1375" w:type="dxa"/>
            <w:vMerge/>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4414" w:type="dxa"/>
            <w:shd w:val="clear" w:color="000000" w:fill="FFFFFF"/>
            <w:vAlign w:val="center"/>
            <w:hideMark/>
          </w:tcPr>
          <w:p w:rsidR="00CD7E0A" w:rsidRPr="002D0FFA" w:rsidRDefault="00CD7E0A" w:rsidP="00F7415A">
            <w:pPr>
              <w:spacing w:after="0" w:line="0" w:lineRule="atLeast"/>
              <w:rPr>
                <w:rFonts w:ascii="Times New Roman" w:eastAsia="Times New Roman" w:hAnsi="Times New Roman"/>
                <w:sz w:val="18"/>
                <w:szCs w:val="18"/>
                <w:lang w:eastAsia="en-GB"/>
              </w:rPr>
            </w:pPr>
            <w:r w:rsidRPr="002D0FFA">
              <w:rPr>
                <w:rFonts w:ascii="Times New Roman" w:eastAsia="Times New Roman" w:hAnsi="Times New Roman"/>
                <w:sz w:val="18"/>
                <w:szCs w:val="18"/>
                <w:lang w:eastAsia="en-GB"/>
              </w:rPr>
              <w:t>c.2</w:t>
            </w:r>
            <w:r w:rsidR="00CC0649">
              <w:rPr>
                <w:rFonts w:ascii="Times New Roman" w:eastAsia="Times New Roman" w:hAnsi="Times New Roman"/>
                <w:sz w:val="18"/>
                <w:szCs w:val="18"/>
                <w:lang w:eastAsia="en-GB"/>
              </w:rPr>
              <w:t>)</w:t>
            </w:r>
            <w:r w:rsidRPr="002D0FFA">
              <w:rPr>
                <w:rFonts w:ascii="Times New Roman" w:eastAsia="Times New Roman" w:hAnsi="Times New Roman"/>
                <w:sz w:val="18"/>
                <w:szCs w:val="18"/>
                <w:lang w:eastAsia="en-GB"/>
              </w:rPr>
              <w:t xml:space="preserve">  Vertical funds</w:t>
            </w: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color w:val="000000"/>
                <w:sz w:val="18"/>
                <w:szCs w:val="18"/>
                <w:lang w:eastAsia="en-US"/>
              </w:rPr>
            </w:pPr>
            <w:r w:rsidRPr="002D0FFA">
              <w:rPr>
                <w:rFonts w:ascii="Times New Roman" w:hAnsi="Times New Roman" w:cs="Times New Roman"/>
                <w:color w:val="000000"/>
                <w:sz w:val="18"/>
                <w:szCs w:val="18"/>
              </w:rPr>
              <w:t>$858</w:t>
            </w: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US"/>
              </w:rPr>
            </w:pPr>
            <w:r w:rsidRPr="002D0FFA">
              <w:rPr>
                <w:rFonts w:ascii="Times New Roman" w:hAnsi="Times New Roman" w:cs="Times New Roman"/>
                <w:sz w:val="18"/>
                <w:szCs w:val="18"/>
              </w:rPr>
              <w:t>$755</w:t>
            </w: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US"/>
              </w:rPr>
            </w:pPr>
            <w:r w:rsidRPr="002D0FFA">
              <w:rPr>
                <w:rFonts w:ascii="Times New Roman" w:hAnsi="Times New Roman" w:cs="Times New Roman"/>
                <w:sz w:val="18"/>
                <w:szCs w:val="18"/>
              </w:rPr>
              <w:t>$804</w:t>
            </w: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US"/>
              </w:rPr>
            </w:pPr>
            <w:r w:rsidRPr="002D0FFA">
              <w:rPr>
                <w:rFonts w:ascii="Times New Roman" w:hAnsi="Times New Roman" w:cs="Times New Roman"/>
                <w:sz w:val="18"/>
                <w:szCs w:val="18"/>
              </w:rPr>
              <w:t>$783</w:t>
            </w:r>
          </w:p>
        </w:tc>
        <w:tc>
          <w:tcPr>
            <w:tcW w:w="1278" w:type="dxa"/>
            <w:shd w:val="clear" w:color="000000" w:fill="FFFFFF"/>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US"/>
              </w:rPr>
            </w:pPr>
            <w:r w:rsidRPr="002D0FFA">
              <w:rPr>
                <w:rFonts w:ascii="Times New Roman" w:hAnsi="Times New Roman" w:cs="Times New Roman"/>
                <w:sz w:val="18"/>
                <w:szCs w:val="18"/>
              </w:rPr>
              <w:t>$788</w:t>
            </w:r>
          </w:p>
        </w:tc>
      </w:tr>
      <w:tr w:rsidR="00CD7E0A" w:rsidRPr="002D0FFA" w:rsidTr="001C54A3">
        <w:trPr>
          <w:trHeight w:val="300"/>
        </w:trPr>
        <w:tc>
          <w:tcPr>
            <w:tcW w:w="1375" w:type="dxa"/>
            <w:vMerge/>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4414" w:type="dxa"/>
            <w:shd w:val="clear" w:color="000000" w:fill="FFFFFF"/>
            <w:vAlign w:val="center"/>
            <w:hideMark/>
          </w:tcPr>
          <w:p w:rsidR="00CD7E0A" w:rsidRPr="002D0FFA" w:rsidRDefault="00CD7E0A" w:rsidP="00F7415A">
            <w:pPr>
              <w:spacing w:after="0" w:line="0" w:lineRule="atLeast"/>
              <w:rPr>
                <w:rFonts w:ascii="Times New Roman" w:eastAsia="Times New Roman" w:hAnsi="Times New Roman"/>
                <w:sz w:val="18"/>
                <w:szCs w:val="18"/>
                <w:lang w:eastAsia="en-GB"/>
              </w:rPr>
            </w:pPr>
            <w:r w:rsidRPr="002D0FFA">
              <w:rPr>
                <w:rFonts w:ascii="Times New Roman" w:eastAsia="Times New Roman" w:hAnsi="Times New Roman"/>
                <w:sz w:val="18"/>
                <w:szCs w:val="18"/>
                <w:lang w:eastAsia="en-GB"/>
              </w:rPr>
              <w:t>c.3</w:t>
            </w:r>
            <w:r w:rsidR="00CC0649">
              <w:rPr>
                <w:rFonts w:ascii="Times New Roman" w:eastAsia="Times New Roman" w:hAnsi="Times New Roman"/>
                <w:sz w:val="18"/>
                <w:szCs w:val="18"/>
                <w:lang w:eastAsia="en-GB"/>
              </w:rPr>
              <w:t>)</w:t>
            </w:r>
            <w:r w:rsidRPr="002D0FFA">
              <w:rPr>
                <w:rFonts w:ascii="Times New Roman" w:eastAsia="Times New Roman" w:hAnsi="Times New Roman"/>
                <w:sz w:val="18"/>
                <w:szCs w:val="18"/>
                <w:lang w:eastAsia="en-GB"/>
              </w:rPr>
              <w:t xml:space="preserve">  Funding Windows</w:t>
            </w: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$65</w:t>
            </w: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$65</w:t>
            </w: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$72</w:t>
            </w: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$79</w:t>
            </w:r>
          </w:p>
        </w:tc>
        <w:tc>
          <w:tcPr>
            <w:tcW w:w="1278" w:type="dxa"/>
            <w:shd w:val="clear" w:color="000000" w:fill="FFFFFF"/>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$87</w:t>
            </w:r>
          </w:p>
        </w:tc>
      </w:tr>
      <w:tr w:rsidR="00CD7E0A" w:rsidRPr="002D0FFA" w:rsidTr="001C54A3">
        <w:trPr>
          <w:trHeight w:val="305"/>
        </w:trPr>
        <w:tc>
          <w:tcPr>
            <w:tcW w:w="1375" w:type="dxa"/>
            <w:vMerge/>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4414" w:type="dxa"/>
            <w:shd w:val="clear" w:color="000000" w:fill="FFFFFF"/>
            <w:vAlign w:val="center"/>
            <w:hideMark/>
          </w:tcPr>
          <w:p w:rsidR="00CD7E0A" w:rsidRPr="002D0FFA" w:rsidRDefault="00CD7E0A" w:rsidP="00F7415A">
            <w:pPr>
              <w:spacing w:after="0" w:line="0" w:lineRule="atLeast"/>
              <w:rPr>
                <w:rFonts w:ascii="Times New Roman" w:eastAsia="Times New Roman" w:hAnsi="Times New Roman"/>
                <w:sz w:val="18"/>
                <w:szCs w:val="18"/>
                <w:lang w:eastAsia="en-GB"/>
              </w:rPr>
            </w:pPr>
            <w:r w:rsidRPr="002D0FFA">
              <w:rPr>
                <w:rFonts w:ascii="Times New Roman" w:eastAsia="Times New Roman" w:hAnsi="Times New Roman"/>
                <w:sz w:val="18"/>
                <w:szCs w:val="18"/>
                <w:lang w:eastAsia="en-GB"/>
              </w:rPr>
              <w:t>c.4.</w:t>
            </w:r>
            <w:r w:rsidR="00CC0649">
              <w:rPr>
                <w:rFonts w:ascii="Times New Roman" w:eastAsia="Times New Roman" w:hAnsi="Times New Roman"/>
                <w:sz w:val="18"/>
                <w:szCs w:val="18"/>
                <w:lang w:eastAsia="en-GB"/>
              </w:rPr>
              <w:t>)</w:t>
            </w:r>
            <w:r w:rsidRPr="002D0FFA">
              <w:rPr>
                <w:rFonts w:ascii="Times New Roman" w:eastAsia="Times New Roman" w:hAnsi="Times New Roman"/>
                <w:sz w:val="18"/>
                <w:szCs w:val="18"/>
                <w:lang w:eastAsia="en-GB"/>
              </w:rPr>
              <w:t xml:space="preserve"> UN Pooled Funding</w:t>
            </w: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$341</w:t>
            </w: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$388</w:t>
            </w: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$447</w:t>
            </w: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$509</w:t>
            </w:r>
          </w:p>
        </w:tc>
        <w:tc>
          <w:tcPr>
            <w:tcW w:w="1278" w:type="dxa"/>
            <w:shd w:val="clear" w:color="000000" w:fill="FFFFFF"/>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$574</w:t>
            </w:r>
          </w:p>
        </w:tc>
      </w:tr>
      <w:tr w:rsidR="00CD7E0A" w:rsidRPr="002D0FFA" w:rsidTr="001C54A3">
        <w:trPr>
          <w:trHeight w:val="300"/>
        </w:trPr>
        <w:tc>
          <w:tcPr>
            <w:tcW w:w="1375" w:type="dxa"/>
            <w:vMerge/>
            <w:shd w:val="clear" w:color="auto" w:fill="auto"/>
            <w:vAlign w:val="center"/>
            <w:hideMark/>
          </w:tcPr>
          <w:p w:rsidR="00CD7E0A" w:rsidRPr="002D0FFA" w:rsidRDefault="00CD7E0A" w:rsidP="00CD7E0A">
            <w:pPr>
              <w:spacing w:after="0" w:line="0" w:lineRule="atLeast"/>
              <w:rPr>
                <w:rFonts w:ascii="Times New Roman" w:eastAsia="Times New Roman" w:hAnsi="Times New Roman" w:cs="Times New Roman"/>
                <w:bCs/>
                <w:sz w:val="18"/>
                <w:szCs w:val="18"/>
                <w:lang w:eastAsia="en-GB"/>
              </w:rPr>
            </w:pPr>
          </w:p>
        </w:tc>
        <w:tc>
          <w:tcPr>
            <w:tcW w:w="776" w:type="dxa"/>
            <w:vMerge/>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4414" w:type="dxa"/>
            <w:shd w:val="clear" w:color="000000" w:fill="FFFFFF"/>
            <w:vAlign w:val="center"/>
            <w:hideMark/>
          </w:tcPr>
          <w:p w:rsidR="00CD7E0A" w:rsidRPr="00CC0649" w:rsidRDefault="00CC0649"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d) </w:t>
            </w:r>
            <w:r w:rsidR="00CD7E0A" w:rsidRPr="00CC0649">
              <w:rPr>
                <w:rFonts w:ascii="Times New Roman" w:eastAsia="Times New Roman" w:hAnsi="Times New Roman"/>
                <w:sz w:val="18"/>
                <w:szCs w:val="18"/>
                <w:lang w:eastAsia="en-GB"/>
              </w:rPr>
              <w:t>Other Resources (programme country government cost-sharing)</w:t>
            </w: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$1,006</w:t>
            </w: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$950</w:t>
            </w: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$1,000</w:t>
            </w:r>
          </w:p>
        </w:tc>
        <w:tc>
          <w:tcPr>
            <w:tcW w:w="1278" w:type="dxa"/>
            <w:shd w:val="clear" w:color="000000" w:fill="FFFFFF"/>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$1,050</w:t>
            </w:r>
          </w:p>
        </w:tc>
        <w:tc>
          <w:tcPr>
            <w:tcW w:w="1278" w:type="dxa"/>
            <w:shd w:val="clear" w:color="000000" w:fill="FFFFFF"/>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$1,100</w:t>
            </w:r>
          </w:p>
        </w:tc>
      </w:tr>
      <w:tr w:rsidR="00CD7E0A" w:rsidRPr="002D0FFA" w:rsidTr="001C54A3">
        <w:trPr>
          <w:trHeight w:val="300"/>
        </w:trPr>
        <w:tc>
          <w:tcPr>
            <w:tcW w:w="1375" w:type="dxa"/>
            <w:vMerge/>
            <w:shd w:val="clear" w:color="auto" w:fill="auto"/>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4414" w:type="dxa"/>
            <w:shd w:val="clear" w:color="000000" w:fill="FFFFFF"/>
            <w:vAlign w:val="center"/>
            <w:hideMark/>
          </w:tcPr>
          <w:p w:rsidR="00CD7E0A" w:rsidRPr="002D0FFA" w:rsidRDefault="00CD7E0A" w:rsidP="00F7415A">
            <w:pPr>
              <w:pStyle w:val="ListParagraph"/>
              <w:spacing w:line="0" w:lineRule="atLeast"/>
              <w:ind w:left="0"/>
              <w:rPr>
                <w:rFonts w:ascii="Times New Roman" w:eastAsia="Times New Roman" w:hAnsi="Times New Roman"/>
                <w:sz w:val="18"/>
                <w:szCs w:val="18"/>
                <w:lang w:eastAsia="en-GB"/>
              </w:rPr>
            </w:pPr>
            <w:r w:rsidRPr="002D0FFA">
              <w:rPr>
                <w:rFonts w:ascii="Times New Roman" w:eastAsia="Times New Roman" w:hAnsi="Times New Roman"/>
                <w:sz w:val="18"/>
                <w:szCs w:val="18"/>
                <w:lang w:eastAsia="en-GB"/>
              </w:rPr>
              <w:t>Trend from previous year</w:t>
            </w: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p>
        </w:tc>
      </w:tr>
      <w:tr w:rsidR="00CD7E0A" w:rsidRPr="002D0FFA" w:rsidTr="004254A2">
        <w:trPr>
          <w:trHeight w:val="156"/>
        </w:trPr>
        <w:tc>
          <w:tcPr>
            <w:tcW w:w="1375" w:type="dxa"/>
            <w:vMerge/>
            <w:shd w:val="clear" w:color="auto" w:fill="auto"/>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val="restart"/>
            <w:shd w:val="clear" w:color="auto" w:fill="auto"/>
            <w:vAlign w:val="center"/>
            <w:hideMark/>
          </w:tcPr>
          <w:p w:rsidR="00CD7E0A" w:rsidRPr="002D0FFA" w:rsidRDefault="00CD7E0A" w:rsidP="004254A2">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2.1.3</w:t>
            </w:r>
          </w:p>
        </w:tc>
        <w:tc>
          <w:tcPr>
            <w:tcW w:w="4414" w:type="dxa"/>
            <w:shd w:val="clear" w:color="auto" w:fill="auto"/>
            <w:vAlign w:val="center"/>
            <w:hideMark/>
          </w:tcPr>
          <w:p w:rsidR="00CD7E0A" w:rsidRPr="002D0FFA" w:rsidRDefault="00CD7E0A" w:rsidP="00F7415A">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Size (in million US dollars) and trend (in percentage) in funding disaggregated by partner:</w:t>
            </w:r>
          </w:p>
        </w:tc>
        <w:tc>
          <w:tcPr>
            <w:tcW w:w="1278" w:type="dxa"/>
            <w:shd w:val="clear" w:color="auto" w:fill="auto"/>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$4,822</w:t>
            </w:r>
          </w:p>
        </w:tc>
        <w:tc>
          <w:tcPr>
            <w:tcW w:w="1278" w:type="dxa"/>
            <w:shd w:val="clear" w:color="000000" w:fill="FFFFFF"/>
            <w:noWrap/>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$4,950</w:t>
            </w:r>
          </w:p>
        </w:tc>
        <w:tc>
          <w:tcPr>
            <w:tcW w:w="1278" w:type="dxa"/>
            <w:shd w:val="clear" w:color="auto" w:fill="auto"/>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$5,151</w:t>
            </w:r>
          </w:p>
        </w:tc>
        <w:tc>
          <w:tcPr>
            <w:tcW w:w="1278" w:type="dxa"/>
            <w:shd w:val="clear" w:color="000000" w:fill="FFFFFF"/>
            <w:noWrap/>
            <w:vAlign w:val="center"/>
            <w:hideMark/>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$5,325</w:t>
            </w:r>
          </w:p>
        </w:tc>
        <w:tc>
          <w:tcPr>
            <w:tcW w:w="1278" w:type="dxa"/>
            <w:shd w:val="clear" w:color="000000" w:fill="FFFFFF"/>
            <w:noWrap/>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$5,483</w:t>
            </w:r>
          </w:p>
        </w:tc>
      </w:tr>
      <w:tr w:rsidR="00CD7E0A" w:rsidRPr="002D0FFA" w:rsidTr="007F5082">
        <w:trPr>
          <w:trHeight w:val="153"/>
        </w:trPr>
        <w:tc>
          <w:tcPr>
            <w:tcW w:w="1375" w:type="dxa"/>
            <w:vMerge/>
            <w:shd w:val="clear" w:color="auto" w:fill="auto"/>
            <w:vAlign w:val="center"/>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4414" w:type="dxa"/>
            <w:shd w:val="clear" w:color="auto" w:fill="auto"/>
            <w:vAlign w:val="center"/>
          </w:tcPr>
          <w:p w:rsidR="00CD7E0A" w:rsidRPr="00506217" w:rsidRDefault="00506217"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a) </w:t>
            </w:r>
            <w:r w:rsidR="00CD7E0A" w:rsidRPr="00506217">
              <w:rPr>
                <w:rFonts w:ascii="Times New Roman" w:eastAsia="Times New Roman" w:hAnsi="Times New Roman"/>
                <w:sz w:val="18"/>
                <w:szCs w:val="18"/>
                <w:lang w:eastAsia="en-GB"/>
              </w:rPr>
              <w:t>Governments</w:t>
            </w:r>
          </w:p>
        </w:tc>
        <w:tc>
          <w:tcPr>
            <w:tcW w:w="1278" w:type="dxa"/>
            <w:shd w:val="clear" w:color="auto" w:fill="auto"/>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$3,074</w:t>
            </w:r>
          </w:p>
        </w:tc>
        <w:tc>
          <w:tcPr>
            <w:tcW w:w="1278" w:type="dxa"/>
            <w:shd w:val="clear" w:color="000000" w:fill="FFFFFF"/>
            <w:noWrap/>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$3,295</w:t>
            </w:r>
          </w:p>
        </w:tc>
        <w:tc>
          <w:tcPr>
            <w:tcW w:w="1278" w:type="dxa"/>
            <w:shd w:val="clear" w:color="auto" w:fill="auto"/>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$3,367</w:t>
            </w:r>
          </w:p>
        </w:tc>
        <w:tc>
          <w:tcPr>
            <w:tcW w:w="1278" w:type="dxa"/>
            <w:shd w:val="clear" w:color="000000" w:fill="FFFFFF"/>
            <w:noWrap/>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$3,478</w:t>
            </w:r>
          </w:p>
        </w:tc>
        <w:tc>
          <w:tcPr>
            <w:tcW w:w="1278" w:type="dxa"/>
            <w:shd w:val="clear" w:color="000000" w:fill="FFFFFF"/>
            <w:noWrap/>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$3,543</w:t>
            </w:r>
          </w:p>
        </w:tc>
      </w:tr>
      <w:tr w:rsidR="00CD7E0A" w:rsidRPr="002D0FFA" w:rsidTr="00874533">
        <w:trPr>
          <w:trHeight w:val="278"/>
        </w:trPr>
        <w:tc>
          <w:tcPr>
            <w:tcW w:w="1375" w:type="dxa"/>
            <w:vMerge/>
            <w:shd w:val="clear" w:color="auto" w:fill="auto"/>
            <w:vAlign w:val="center"/>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4414" w:type="dxa"/>
            <w:shd w:val="clear" w:color="auto" w:fill="auto"/>
            <w:vAlign w:val="center"/>
          </w:tcPr>
          <w:p w:rsidR="00CD7E0A" w:rsidRPr="002D0FFA" w:rsidRDefault="00CD7E0A" w:rsidP="00F7415A">
            <w:pPr>
              <w:spacing w:after="0" w:line="0" w:lineRule="atLeast"/>
              <w:rPr>
                <w:rFonts w:ascii="Times New Roman" w:eastAsia="Times New Roman" w:hAnsi="Times New Roman"/>
                <w:sz w:val="18"/>
                <w:szCs w:val="18"/>
                <w:lang w:eastAsia="en-GB"/>
              </w:rPr>
            </w:pPr>
            <w:r w:rsidRPr="002D0FFA">
              <w:rPr>
                <w:rFonts w:ascii="Times New Roman" w:eastAsia="Times New Roman" w:hAnsi="Times New Roman"/>
                <w:sz w:val="18"/>
                <w:szCs w:val="18"/>
                <w:lang w:eastAsia="en-GB"/>
              </w:rPr>
              <w:t>Trend from previous year</w:t>
            </w:r>
          </w:p>
        </w:tc>
        <w:tc>
          <w:tcPr>
            <w:tcW w:w="1278" w:type="dxa"/>
            <w:shd w:val="clear" w:color="auto" w:fill="auto"/>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noWrap/>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p>
        </w:tc>
        <w:tc>
          <w:tcPr>
            <w:tcW w:w="1278" w:type="dxa"/>
            <w:shd w:val="clear" w:color="auto" w:fill="auto"/>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noWrap/>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noWrap/>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p>
        </w:tc>
      </w:tr>
      <w:tr w:rsidR="00CD7E0A" w:rsidRPr="002D0FFA" w:rsidTr="007F5082">
        <w:trPr>
          <w:trHeight w:val="153"/>
        </w:trPr>
        <w:tc>
          <w:tcPr>
            <w:tcW w:w="1375" w:type="dxa"/>
            <w:vMerge/>
            <w:shd w:val="clear" w:color="auto" w:fill="auto"/>
            <w:vAlign w:val="center"/>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4414" w:type="dxa"/>
            <w:shd w:val="clear" w:color="auto" w:fill="auto"/>
            <w:vAlign w:val="center"/>
          </w:tcPr>
          <w:p w:rsidR="00CD7E0A" w:rsidRPr="00506217" w:rsidRDefault="00506217"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b) </w:t>
            </w:r>
            <w:r w:rsidR="00CD7E0A" w:rsidRPr="00506217">
              <w:rPr>
                <w:rFonts w:ascii="Times New Roman" w:eastAsia="Times New Roman" w:hAnsi="Times New Roman"/>
                <w:sz w:val="18"/>
                <w:szCs w:val="18"/>
                <w:lang w:eastAsia="en-GB"/>
              </w:rPr>
              <w:t>Private sector (including Foundations, NGOs etc.)</w:t>
            </w:r>
          </w:p>
        </w:tc>
        <w:tc>
          <w:tcPr>
            <w:tcW w:w="1278" w:type="dxa"/>
            <w:shd w:val="clear" w:color="auto" w:fill="auto"/>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$71</w:t>
            </w:r>
          </w:p>
        </w:tc>
        <w:tc>
          <w:tcPr>
            <w:tcW w:w="1278" w:type="dxa"/>
            <w:shd w:val="clear" w:color="000000" w:fill="FFFFFF"/>
            <w:noWrap/>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$78</w:t>
            </w:r>
          </w:p>
        </w:tc>
        <w:tc>
          <w:tcPr>
            <w:tcW w:w="1278" w:type="dxa"/>
            <w:shd w:val="clear" w:color="auto" w:fill="auto"/>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$86</w:t>
            </w:r>
          </w:p>
        </w:tc>
        <w:tc>
          <w:tcPr>
            <w:tcW w:w="1278" w:type="dxa"/>
            <w:shd w:val="clear" w:color="000000" w:fill="FFFFFF"/>
            <w:noWrap/>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$95</w:t>
            </w:r>
          </w:p>
        </w:tc>
        <w:tc>
          <w:tcPr>
            <w:tcW w:w="1278" w:type="dxa"/>
            <w:shd w:val="clear" w:color="000000" w:fill="FFFFFF"/>
            <w:noWrap/>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$104</w:t>
            </w:r>
          </w:p>
        </w:tc>
      </w:tr>
      <w:tr w:rsidR="00CD7E0A" w:rsidRPr="002D0FFA" w:rsidTr="007F5082">
        <w:trPr>
          <w:trHeight w:val="153"/>
        </w:trPr>
        <w:tc>
          <w:tcPr>
            <w:tcW w:w="1375" w:type="dxa"/>
            <w:vMerge/>
            <w:shd w:val="clear" w:color="auto" w:fill="auto"/>
            <w:vAlign w:val="center"/>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4414" w:type="dxa"/>
            <w:shd w:val="clear" w:color="auto" w:fill="auto"/>
            <w:vAlign w:val="center"/>
          </w:tcPr>
          <w:p w:rsidR="00CD7E0A" w:rsidRPr="002D0FFA" w:rsidRDefault="00CD7E0A" w:rsidP="00F7415A">
            <w:pPr>
              <w:spacing w:after="0" w:line="0" w:lineRule="atLeast"/>
              <w:rPr>
                <w:rFonts w:ascii="Times New Roman" w:eastAsia="Times New Roman" w:hAnsi="Times New Roman"/>
                <w:sz w:val="18"/>
                <w:szCs w:val="18"/>
                <w:lang w:eastAsia="en-GB"/>
              </w:rPr>
            </w:pPr>
            <w:r w:rsidRPr="002D0FFA">
              <w:rPr>
                <w:rFonts w:ascii="Times New Roman" w:eastAsia="Times New Roman" w:hAnsi="Times New Roman"/>
                <w:sz w:val="18"/>
                <w:szCs w:val="18"/>
                <w:lang w:eastAsia="en-GB"/>
              </w:rPr>
              <w:t>Trend from previous year</w:t>
            </w:r>
          </w:p>
        </w:tc>
        <w:tc>
          <w:tcPr>
            <w:tcW w:w="1278" w:type="dxa"/>
            <w:shd w:val="clear" w:color="auto" w:fill="auto"/>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noWrap/>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p>
        </w:tc>
        <w:tc>
          <w:tcPr>
            <w:tcW w:w="1278" w:type="dxa"/>
            <w:shd w:val="clear" w:color="auto" w:fill="auto"/>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noWrap/>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noWrap/>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p>
        </w:tc>
      </w:tr>
      <w:tr w:rsidR="00CD7E0A" w:rsidRPr="002D0FFA" w:rsidTr="007F5082">
        <w:trPr>
          <w:trHeight w:val="153"/>
        </w:trPr>
        <w:tc>
          <w:tcPr>
            <w:tcW w:w="1375" w:type="dxa"/>
            <w:vMerge/>
            <w:shd w:val="clear" w:color="auto" w:fill="auto"/>
            <w:vAlign w:val="center"/>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4414" w:type="dxa"/>
            <w:shd w:val="clear" w:color="auto" w:fill="auto"/>
            <w:vAlign w:val="center"/>
          </w:tcPr>
          <w:p w:rsidR="00CD7E0A" w:rsidRPr="00506217" w:rsidRDefault="00506217"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c) </w:t>
            </w:r>
            <w:r w:rsidR="00CD7E0A" w:rsidRPr="00506217">
              <w:rPr>
                <w:rFonts w:ascii="Times New Roman" w:eastAsia="Times New Roman" w:hAnsi="Times New Roman"/>
                <w:sz w:val="18"/>
                <w:szCs w:val="18"/>
                <w:lang w:eastAsia="en-GB"/>
              </w:rPr>
              <w:t>Multilaterals (EU, IFI, and other multilaterals)</w:t>
            </w:r>
          </w:p>
        </w:tc>
        <w:tc>
          <w:tcPr>
            <w:tcW w:w="1278" w:type="dxa"/>
            <w:shd w:val="clear" w:color="auto" w:fill="auto"/>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$1,677</w:t>
            </w:r>
          </w:p>
        </w:tc>
        <w:tc>
          <w:tcPr>
            <w:tcW w:w="1278" w:type="dxa"/>
            <w:shd w:val="clear" w:color="000000" w:fill="FFFFFF"/>
            <w:noWrap/>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$1,577</w:t>
            </w:r>
          </w:p>
        </w:tc>
        <w:tc>
          <w:tcPr>
            <w:tcW w:w="1278" w:type="dxa"/>
            <w:shd w:val="clear" w:color="auto" w:fill="auto"/>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$1,698</w:t>
            </w:r>
          </w:p>
        </w:tc>
        <w:tc>
          <w:tcPr>
            <w:tcW w:w="1278" w:type="dxa"/>
            <w:shd w:val="clear" w:color="000000" w:fill="FFFFFF"/>
            <w:noWrap/>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$1,752</w:t>
            </w:r>
          </w:p>
        </w:tc>
        <w:tc>
          <w:tcPr>
            <w:tcW w:w="1278" w:type="dxa"/>
            <w:shd w:val="clear" w:color="000000" w:fill="FFFFFF"/>
            <w:noWrap/>
            <w:vAlign w:val="center"/>
          </w:tcPr>
          <w:p w:rsidR="00CD7E0A" w:rsidRPr="002D0FFA" w:rsidRDefault="00CD7E0A" w:rsidP="00CC473D">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$1,836</w:t>
            </w:r>
          </w:p>
        </w:tc>
      </w:tr>
      <w:tr w:rsidR="00CD7E0A" w:rsidRPr="002D0FFA" w:rsidTr="007F5082">
        <w:trPr>
          <w:trHeight w:val="143"/>
        </w:trPr>
        <w:tc>
          <w:tcPr>
            <w:tcW w:w="1375" w:type="dxa"/>
            <w:vMerge/>
            <w:shd w:val="clear" w:color="auto" w:fill="auto"/>
            <w:vAlign w:val="center"/>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4414" w:type="dxa"/>
            <w:shd w:val="clear" w:color="auto" w:fill="auto"/>
            <w:vAlign w:val="center"/>
          </w:tcPr>
          <w:p w:rsidR="00CD7E0A" w:rsidRPr="002D0FFA" w:rsidRDefault="00CD7E0A" w:rsidP="00F7415A">
            <w:pPr>
              <w:spacing w:after="0" w:line="0" w:lineRule="atLeast"/>
              <w:rPr>
                <w:rFonts w:ascii="Times New Roman" w:eastAsia="Times New Roman" w:hAnsi="Times New Roman"/>
                <w:sz w:val="18"/>
                <w:szCs w:val="18"/>
                <w:lang w:eastAsia="en-GB"/>
              </w:rPr>
            </w:pPr>
            <w:r w:rsidRPr="002D0FFA">
              <w:rPr>
                <w:rFonts w:ascii="Times New Roman" w:eastAsia="Times New Roman" w:hAnsi="Times New Roman"/>
                <w:sz w:val="18"/>
                <w:szCs w:val="18"/>
                <w:lang w:eastAsia="en-GB"/>
              </w:rPr>
              <w:t>Trend from previous year</w:t>
            </w:r>
          </w:p>
        </w:tc>
        <w:tc>
          <w:tcPr>
            <w:tcW w:w="1278" w:type="dxa"/>
            <w:shd w:val="clear" w:color="auto" w:fill="auto"/>
            <w:vAlign w:val="center"/>
          </w:tcPr>
          <w:p w:rsidR="00CD7E0A" w:rsidRPr="002D0FFA" w:rsidRDefault="00CD7E0A" w:rsidP="00CD7E0A">
            <w:pPr>
              <w:spacing w:after="0" w:line="0" w:lineRule="atLeast"/>
              <w:rPr>
                <w:rFonts w:ascii="Times New Roman" w:eastAsia="Times New Roman" w:hAnsi="Times New Roman" w:cs="Times New Roman"/>
                <w:sz w:val="18"/>
                <w:szCs w:val="18"/>
                <w:lang w:eastAsia="en-GB"/>
              </w:rPr>
            </w:pPr>
          </w:p>
        </w:tc>
        <w:tc>
          <w:tcPr>
            <w:tcW w:w="1278" w:type="dxa"/>
            <w:shd w:val="clear" w:color="000000" w:fill="FFFFFF"/>
            <w:noWrap/>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p>
        </w:tc>
        <w:tc>
          <w:tcPr>
            <w:tcW w:w="1278" w:type="dxa"/>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noWrap/>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noWrap/>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p>
        </w:tc>
      </w:tr>
      <w:tr w:rsidR="00CD7E0A" w:rsidRPr="002D0FFA" w:rsidTr="004254A2">
        <w:trPr>
          <w:trHeight w:val="539"/>
        </w:trPr>
        <w:tc>
          <w:tcPr>
            <w:tcW w:w="1375" w:type="dxa"/>
            <w:vMerge/>
            <w:shd w:val="clear" w:color="auto" w:fill="auto"/>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shd w:val="clear" w:color="auto" w:fill="auto"/>
            <w:vAlign w:val="center"/>
            <w:hideMark/>
          </w:tcPr>
          <w:p w:rsidR="00CD7E0A" w:rsidRPr="002D0FFA" w:rsidRDefault="00CD7E0A" w:rsidP="004254A2">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2.1.4</w:t>
            </w:r>
          </w:p>
        </w:tc>
        <w:tc>
          <w:tcPr>
            <w:tcW w:w="4414" w:type="dxa"/>
            <w:shd w:val="clear" w:color="auto" w:fill="auto"/>
            <w:vAlign w:val="center"/>
            <w:hideMark/>
          </w:tcPr>
          <w:p w:rsidR="00CD7E0A" w:rsidRPr="002D0FFA" w:rsidRDefault="00CD7E0A" w:rsidP="00CD7E0A">
            <w:pPr>
              <w:spacing w:after="0" w:line="0" w:lineRule="atLeast"/>
              <w:rPr>
                <w:rFonts w:ascii="Times New Roman" w:hAnsi="Times New Roman" w:cs="Times New Roman"/>
                <w:sz w:val="18"/>
                <w:szCs w:val="18"/>
                <w:lang w:eastAsia="en-US"/>
              </w:rPr>
            </w:pPr>
            <w:r w:rsidRPr="002D0FFA">
              <w:rPr>
                <w:rFonts w:ascii="Times New Roman" w:hAnsi="Times New Roman" w:cs="Times New Roman"/>
                <w:sz w:val="18"/>
                <w:szCs w:val="18"/>
              </w:rPr>
              <w:t>Percentage of Multilateral Organization Performance Assessment Network (MOPAN) performance indicator where UNDP scores at least ‘satisfactory’</w:t>
            </w:r>
            <w:r w:rsidRPr="002D0FFA">
              <w:rPr>
                <w:rFonts w:ascii="Times New Roman" w:hAnsi="Times New Roman" w:cs="Times New Roman"/>
                <w:sz w:val="18"/>
                <w:szCs w:val="18"/>
                <w:lang w:eastAsia="en-US"/>
              </w:rPr>
              <w:t xml:space="preserve"> </w:t>
            </w:r>
          </w:p>
        </w:tc>
        <w:tc>
          <w:tcPr>
            <w:tcW w:w="1278" w:type="dxa"/>
            <w:shd w:val="clear" w:color="auto" w:fill="auto"/>
            <w:vAlign w:val="center"/>
            <w:hideMark/>
          </w:tcPr>
          <w:p w:rsidR="00B9647F" w:rsidRPr="002D0FFA" w:rsidRDefault="00CD7E0A" w:rsidP="00B9647F">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83%</w:t>
            </w:r>
          </w:p>
          <w:p w:rsidR="00CD7E0A" w:rsidRPr="002D0FFA" w:rsidRDefault="00C42867"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(2015/16)</w:t>
            </w:r>
          </w:p>
        </w:tc>
        <w:tc>
          <w:tcPr>
            <w:tcW w:w="1278" w:type="dxa"/>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90%</w:t>
            </w:r>
          </w:p>
        </w:tc>
      </w:tr>
      <w:tr w:rsidR="00CD7E0A" w:rsidRPr="002D0FFA" w:rsidTr="00874533">
        <w:trPr>
          <w:trHeight w:val="386"/>
        </w:trPr>
        <w:tc>
          <w:tcPr>
            <w:tcW w:w="1375" w:type="dxa"/>
            <w:vMerge/>
            <w:shd w:val="clear" w:color="auto" w:fill="auto"/>
            <w:vAlign w:val="center"/>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11580" w:type="dxa"/>
            <w:gridSpan w:val="7"/>
            <w:shd w:val="clear" w:color="auto" w:fill="D9D9D9" w:themeFill="background1" w:themeFillShade="D9"/>
            <w:vAlign w:val="center"/>
          </w:tcPr>
          <w:p w:rsidR="00CD7E0A" w:rsidRPr="002D0FFA" w:rsidRDefault="00CD7E0A" w:rsidP="00CD7E0A">
            <w:pPr>
              <w:spacing w:after="0" w:line="0" w:lineRule="atLeast"/>
              <w:jc w:val="both"/>
              <w:rPr>
                <w:rFonts w:eastAsia="Times New Roman" w:cs="Times New Roman"/>
                <w:sz w:val="18"/>
                <w:szCs w:val="18"/>
                <w:lang w:eastAsia="en-GB"/>
              </w:rPr>
            </w:pPr>
            <w:r w:rsidRPr="002D0FFA">
              <w:rPr>
                <w:rFonts w:ascii="Times New Roman" w:eastAsia="Times New Roman" w:hAnsi="Times New Roman" w:cs="Times New Roman"/>
                <w:b/>
                <w:bCs/>
                <w:sz w:val="18"/>
                <w:szCs w:val="18"/>
                <w:lang w:eastAsia="en-GB"/>
              </w:rPr>
              <w:t xml:space="preserve">Note: </w:t>
            </w:r>
            <w:r w:rsidRPr="002D0FFA">
              <w:rPr>
                <w:rFonts w:ascii="Times New Roman" w:hAnsi="Times New Roman" w:cs="Times New Roman"/>
                <w:sz w:val="18"/>
                <w:szCs w:val="18"/>
              </w:rPr>
              <w:t xml:space="preserve">The indicator has been </w:t>
            </w:r>
            <w:r w:rsidR="00C42867" w:rsidRPr="002D0FFA">
              <w:rPr>
                <w:rFonts w:ascii="Times New Roman" w:hAnsi="Times New Roman" w:cs="Times New Roman"/>
                <w:sz w:val="18"/>
                <w:szCs w:val="18"/>
              </w:rPr>
              <w:t>modified</w:t>
            </w:r>
            <w:r w:rsidR="001662EE">
              <w:rPr>
                <w:rFonts w:ascii="Times New Roman" w:hAnsi="Times New Roman" w:cs="Times New Roman"/>
                <w:sz w:val="18"/>
                <w:szCs w:val="18"/>
              </w:rPr>
              <w:t xml:space="preserve"> to provide a numerical rating</w:t>
            </w:r>
            <w:r w:rsidRPr="002D0FFA">
              <w:rPr>
                <w:rFonts w:ascii="Times New Roman" w:hAnsi="Times New Roman" w:cs="Times New Roman"/>
                <w:sz w:val="18"/>
                <w:szCs w:val="18"/>
              </w:rPr>
              <w:t xml:space="preserve">. The 2017 baseline is based on the 2015/16 MOPAN </w:t>
            </w:r>
            <w:r w:rsidR="00B9647F" w:rsidRPr="002D0FFA">
              <w:rPr>
                <w:rFonts w:ascii="Times New Roman" w:hAnsi="Times New Roman" w:cs="Times New Roman"/>
                <w:sz w:val="18"/>
                <w:szCs w:val="18"/>
              </w:rPr>
              <w:t>Assessmen</w:t>
            </w:r>
            <w:r w:rsidR="00C42867" w:rsidRPr="002D0FFA">
              <w:rPr>
                <w:rFonts w:ascii="Times New Roman" w:hAnsi="Times New Roman" w:cs="Times New Roman"/>
                <w:sz w:val="18"/>
                <w:szCs w:val="18"/>
              </w:rPr>
              <w:t>t</w:t>
            </w:r>
            <w:r w:rsidRPr="002D0FFA">
              <w:rPr>
                <w:rFonts w:ascii="Times New Roman" w:hAnsi="Times New Roman" w:cs="Times New Roman"/>
                <w:sz w:val="18"/>
                <w:szCs w:val="18"/>
              </w:rPr>
              <w:t xml:space="preserve"> where 10 of 12 KPIs were scored ‘</w:t>
            </w:r>
            <w:r w:rsidR="002C744B">
              <w:rPr>
                <w:rFonts w:ascii="Times New Roman" w:hAnsi="Times New Roman" w:cs="Times New Roman"/>
                <w:sz w:val="18"/>
                <w:szCs w:val="18"/>
              </w:rPr>
              <w:t>h</w:t>
            </w:r>
            <w:r w:rsidR="00C42867" w:rsidRPr="002D0FFA">
              <w:rPr>
                <w:rFonts w:ascii="Times New Roman" w:hAnsi="Times New Roman" w:cs="Times New Roman"/>
                <w:sz w:val="18"/>
                <w:szCs w:val="18"/>
              </w:rPr>
              <w:t xml:space="preserve">ighly </w:t>
            </w:r>
            <w:r w:rsidRPr="002D0FFA">
              <w:rPr>
                <w:rFonts w:ascii="Times New Roman" w:hAnsi="Times New Roman" w:cs="Times New Roman"/>
                <w:sz w:val="18"/>
                <w:szCs w:val="18"/>
              </w:rPr>
              <w:t xml:space="preserve">satisfactory’ or </w:t>
            </w:r>
            <w:r w:rsidR="00B9647F" w:rsidRPr="002D0FFA">
              <w:rPr>
                <w:rFonts w:ascii="Times New Roman" w:hAnsi="Times New Roman" w:cs="Times New Roman"/>
                <w:sz w:val="18"/>
                <w:szCs w:val="18"/>
              </w:rPr>
              <w:t>‘</w:t>
            </w:r>
            <w:r w:rsidR="002C744B">
              <w:rPr>
                <w:rFonts w:ascii="Times New Roman" w:hAnsi="Times New Roman" w:cs="Times New Roman"/>
                <w:sz w:val="18"/>
                <w:szCs w:val="18"/>
              </w:rPr>
              <w:t>s</w:t>
            </w:r>
            <w:r w:rsidR="00B9647F" w:rsidRPr="002D0FFA">
              <w:rPr>
                <w:rFonts w:ascii="Times New Roman" w:hAnsi="Times New Roman" w:cs="Times New Roman"/>
                <w:sz w:val="18"/>
                <w:szCs w:val="18"/>
              </w:rPr>
              <w:t>atisfact</w:t>
            </w:r>
            <w:r w:rsidR="00C42867" w:rsidRPr="002D0FFA">
              <w:rPr>
                <w:rFonts w:ascii="Times New Roman" w:hAnsi="Times New Roman" w:cs="Times New Roman"/>
                <w:sz w:val="18"/>
                <w:szCs w:val="18"/>
              </w:rPr>
              <w:t>ory’</w:t>
            </w:r>
            <w:r w:rsidR="002C744B">
              <w:rPr>
                <w:rFonts w:ascii="Times New Roman" w:hAnsi="Times New Roman" w:cs="Times New Roman"/>
                <w:sz w:val="18"/>
                <w:szCs w:val="18"/>
              </w:rPr>
              <w:t>.</w:t>
            </w:r>
            <w:r w:rsidR="00C42867" w:rsidRPr="002D0FFA">
              <w:rPr>
                <w:rFonts w:ascii="Times New Roman" w:hAnsi="Times New Roman" w:cs="Times New Roman"/>
                <w:sz w:val="18"/>
                <w:szCs w:val="18"/>
              </w:rPr>
              <w:t xml:space="preserve"> Data </w:t>
            </w:r>
            <w:r w:rsidRPr="002D0FFA">
              <w:rPr>
                <w:rFonts w:ascii="Times New Roman" w:hAnsi="Times New Roman" w:cs="Times New Roman"/>
                <w:sz w:val="18"/>
                <w:szCs w:val="18"/>
              </w:rPr>
              <w:t xml:space="preserve">will be </w:t>
            </w:r>
            <w:r w:rsidR="00C42867" w:rsidRPr="002D0FFA">
              <w:rPr>
                <w:rFonts w:ascii="Times New Roman" w:hAnsi="Times New Roman" w:cs="Times New Roman"/>
                <w:sz w:val="18"/>
                <w:szCs w:val="18"/>
              </w:rPr>
              <w:t>collected</w:t>
            </w:r>
            <w:r w:rsidRPr="002D0FFA">
              <w:rPr>
                <w:rFonts w:ascii="Times New Roman" w:hAnsi="Times New Roman" w:cs="Times New Roman"/>
                <w:sz w:val="18"/>
                <w:szCs w:val="18"/>
              </w:rPr>
              <w:t xml:space="preserve"> when MOPAN results are released </w:t>
            </w:r>
            <w:r w:rsidR="00C42867" w:rsidRPr="002D0FFA">
              <w:rPr>
                <w:rFonts w:ascii="Times New Roman" w:hAnsi="Times New Roman" w:cs="Times New Roman"/>
                <w:sz w:val="18"/>
                <w:szCs w:val="18"/>
              </w:rPr>
              <w:t>(</w:t>
            </w:r>
            <w:r w:rsidRPr="002D0FFA">
              <w:rPr>
                <w:rFonts w:ascii="Times New Roman" w:hAnsi="Times New Roman" w:cs="Times New Roman"/>
                <w:sz w:val="18"/>
                <w:szCs w:val="18"/>
              </w:rPr>
              <w:t>once every four years</w:t>
            </w:r>
            <w:r w:rsidR="00C42867" w:rsidRPr="002D0FFA">
              <w:rPr>
                <w:rFonts w:ascii="Times New Roman" w:hAnsi="Times New Roman" w:cs="Times New Roman"/>
                <w:sz w:val="18"/>
                <w:szCs w:val="18"/>
              </w:rPr>
              <w:t>)</w:t>
            </w:r>
            <w:r w:rsidRPr="002D0FFA">
              <w:rPr>
                <w:rFonts w:ascii="Times New Roman" w:hAnsi="Times New Roman" w:cs="Times New Roman"/>
                <w:sz w:val="18"/>
                <w:szCs w:val="18"/>
              </w:rPr>
              <w:t xml:space="preserve">. </w:t>
            </w:r>
          </w:p>
        </w:tc>
      </w:tr>
      <w:tr w:rsidR="00EB4915" w:rsidRPr="002D0FFA" w:rsidTr="0084428A">
        <w:trPr>
          <w:trHeight w:val="140"/>
        </w:trPr>
        <w:tc>
          <w:tcPr>
            <w:tcW w:w="1375" w:type="dxa"/>
            <w:vMerge w:val="restart"/>
            <w:shd w:val="clear" w:color="auto" w:fill="auto"/>
            <w:vAlign w:val="center"/>
            <w:hideMark/>
          </w:tcPr>
          <w:p w:rsidR="00EB4915" w:rsidRPr="002D0FFA" w:rsidRDefault="00EB4915" w:rsidP="00CD7E0A">
            <w:pPr>
              <w:spacing w:after="0" w:line="0" w:lineRule="atLeast"/>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Cs/>
                <w:sz w:val="18"/>
                <w:szCs w:val="18"/>
                <w:lang w:eastAsia="en-GB"/>
              </w:rPr>
              <w:t>2.2.  Cost-sharing agreements and projects ensure full cost recovery</w:t>
            </w:r>
          </w:p>
        </w:tc>
        <w:tc>
          <w:tcPr>
            <w:tcW w:w="776" w:type="dxa"/>
            <w:vMerge w:val="restart"/>
            <w:shd w:val="clear" w:color="auto" w:fill="auto"/>
            <w:vAlign w:val="center"/>
            <w:hideMark/>
          </w:tcPr>
          <w:p w:rsidR="00EB4915" w:rsidRPr="002D0FFA" w:rsidRDefault="00EB4915" w:rsidP="00CD7E0A">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2.2.1</w:t>
            </w:r>
          </w:p>
        </w:tc>
        <w:tc>
          <w:tcPr>
            <w:tcW w:w="4414" w:type="dxa"/>
            <w:shd w:val="clear" w:color="auto" w:fill="auto"/>
            <w:vAlign w:val="center"/>
            <w:hideMark/>
          </w:tcPr>
          <w:p w:rsidR="00EB4915" w:rsidRPr="002D0FFA" w:rsidRDefault="00EB4915" w:rsidP="00F7415A">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 xml:space="preserve">Use of core and non-core for programme activities: </w:t>
            </w:r>
            <w:r w:rsidRPr="00804EB3">
              <w:rPr>
                <w:rFonts w:ascii="Times New Roman" w:eastAsia="Times New Roman" w:hAnsi="Times New Roman" w:cs="Times New Roman"/>
                <w:b/>
                <w:sz w:val="18"/>
                <w:szCs w:val="18"/>
                <w:lang w:eastAsia="en-GB"/>
              </w:rPr>
              <w:t>[</w:t>
            </w:r>
            <w:r w:rsidRPr="002D0FFA">
              <w:rPr>
                <w:rFonts w:ascii="Times New Roman" w:eastAsia="Times New Roman" w:hAnsi="Times New Roman" w:cs="Times New Roman"/>
                <w:b/>
                <w:sz w:val="18"/>
                <w:szCs w:val="18"/>
                <w:lang w:eastAsia="en-GB"/>
              </w:rPr>
              <w:t>QCPR related]</w:t>
            </w:r>
          </w:p>
        </w:tc>
        <w:tc>
          <w:tcPr>
            <w:tcW w:w="1278" w:type="dxa"/>
            <w:shd w:val="clear" w:color="auto" w:fill="auto"/>
            <w:vAlign w:val="center"/>
            <w:hideMark/>
          </w:tcPr>
          <w:p w:rsidR="00EB4915" w:rsidRPr="002D0FFA" w:rsidRDefault="00EB4915" w:rsidP="00CD7E0A">
            <w:pPr>
              <w:spacing w:after="0" w:line="0" w:lineRule="atLeast"/>
              <w:jc w:val="center"/>
              <w:rPr>
                <w:rFonts w:ascii="Times New Roman" w:eastAsia="Times New Roman" w:hAnsi="Times New Roman" w:cs="Times New Roman"/>
                <w:sz w:val="18"/>
                <w:szCs w:val="18"/>
                <w:lang w:eastAsia="en-GB"/>
              </w:rPr>
            </w:pPr>
          </w:p>
        </w:tc>
        <w:tc>
          <w:tcPr>
            <w:tcW w:w="1278" w:type="dxa"/>
            <w:shd w:val="clear" w:color="auto" w:fill="auto"/>
            <w:vAlign w:val="center"/>
            <w:hideMark/>
          </w:tcPr>
          <w:p w:rsidR="00EB4915" w:rsidRPr="002D0FFA" w:rsidRDefault="00EB4915" w:rsidP="00CD7E0A">
            <w:pPr>
              <w:spacing w:after="0" w:line="0" w:lineRule="atLeast"/>
              <w:jc w:val="center"/>
              <w:rPr>
                <w:rFonts w:ascii="Times New Roman" w:eastAsia="Times New Roman" w:hAnsi="Times New Roman" w:cs="Times New Roman"/>
                <w:sz w:val="18"/>
                <w:szCs w:val="18"/>
                <w:lang w:eastAsia="en-GB"/>
              </w:rPr>
            </w:pPr>
          </w:p>
        </w:tc>
        <w:tc>
          <w:tcPr>
            <w:tcW w:w="1278" w:type="dxa"/>
            <w:shd w:val="clear" w:color="auto" w:fill="auto"/>
            <w:vAlign w:val="center"/>
            <w:hideMark/>
          </w:tcPr>
          <w:p w:rsidR="00EB4915" w:rsidRPr="002D0FFA" w:rsidRDefault="00EB4915" w:rsidP="00CD7E0A">
            <w:pPr>
              <w:spacing w:after="0" w:line="0" w:lineRule="atLeast"/>
              <w:jc w:val="center"/>
              <w:rPr>
                <w:rFonts w:ascii="Times New Roman" w:eastAsia="Times New Roman" w:hAnsi="Times New Roman" w:cs="Times New Roman"/>
                <w:sz w:val="18"/>
                <w:szCs w:val="18"/>
                <w:lang w:eastAsia="en-GB"/>
              </w:rPr>
            </w:pPr>
          </w:p>
        </w:tc>
        <w:tc>
          <w:tcPr>
            <w:tcW w:w="1278" w:type="dxa"/>
            <w:shd w:val="clear" w:color="auto" w:fill="auto"/>
            <w:vAlign w:val="center"/>
            <w:hideMark/>
          </w:tcPr>
          <w:p w:rsidR="00EB4915" w:rsidRPr="002D0FFA" w:rsidRDefault="00EB4915" w:rsidP="00CD7E0A">
            <w:pPr>
              <w:spacing w:after="0" w:line="0" w:lineRule="atLeast"/>
              <w:jc w:val="center"/>
              <w:rPr>
                <w:rFonts w:ascii="Times New Roman" w:eastAsia="Times New Roman" w:hAnsi="Times New Roman" w:cs="Times New Roman"/>
                <w:sz w:val="18"/>
                <w:szCs w:val="18"/>
                <w:lang w:eastAsia="en-GB"/>
              </w:rPr>
            </w:pPr>
          </w:p>
        </w:tc>
        <w:tc>
          <w:tcPr>
            <w:tcW w:w="1278" w:type="dxa"/>
            <w:shd w:val="clear" w:color="auto" w:fill="auto"/>
            <w:vAlign w:val="center"/>
          </w:tcPr>
          <w:p w:rsidR="00EB4915" w:rsidRPr="002D0FFA" w:rsidRDefault="00EB4915" w:rsidP="00CD7E0A">
            <w:pPr>
              <w:spacing w:after="0" w:line="0" w:lineRule="atLeast"/>
              <w:jc w:val="center"/>
              <w:rPr>
                <w:rFonts w:ascii="Times New Roman" w:eastAsia="Times New Roman" w:hAnsi="Times New Roman" w:cs="Times New Roman"/>
                <w:sz w:val="18"/>
                <w:szCs w:val="18"/>
                <w:lang w:eastAsia="en-GB"/>
              </w:rPr>
            </w:pPr>
          </w:p>
        </w:tc>
      </w:tr>
      <w:tr w:rsidR="00EB4915" w:rsidRPr="002D0FFA" w:rsidTr="007F5082">
        <w:trPr>
          <w:trHeight w:val="140"/>
        </w:trPr>
        <w:tc>
          <w:tcPr>
            <w:tcW w:w="1375" w:type="dxa"/>
            <w:vMerge/>
            <w:shd w:val="clear" w:color="auto" w:fill="auto"/>
            <w:vAlign w:val="center"/>
          </w:tcPr>
          <w:p w:rsidR="00EB4915" w:rsidRPr="002D0FFA" w:rsidRDefault="00EB4915" w:rsidP="00CD7E0A">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EB4915" w:rsidRPr="002D0FFA" w:rsidRDefault="00EB4915" w:rsidP="00CD7E0A">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auto" w:fill="auto"/>
            <w:vAlign w:val="center"/>
          </w:tcPr>
          <w:p w:rsidR="00EB4915" w:rsidRPr="00804EB3" w:rsidRDefault="00804EB3"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a) </w:t>
            </w:r>
            <w:r w:rsidR="00EB4915" w:rsidRPr="00804EB3">
              <w:rPr>
                <w:rFonts w:ascii="Times New Roman" w:eastAsia="Times New Roman" w:hAnsi="Times New Roman"/>
                <w:sz w:val="18"/>
                <w:szCs w:val="18"/>
                <w:lang w:eastAsia="en-GB"/>
              </w:rPr>
              <w:t>Percentage of total core expenditures on development-related activities directed to programme activities</w:t>
            </w:r>
          </w:p>
        </w:tc>
        <w:tc>
          <w:tcPr>
            <w:tcW w:w="1278" w:type="dxa"/>
            <w:shd w:val="clear" w:color="auto" w:fill="auto"/>
            <w:vAlign w:val="center"/>
          </w:tcPr>
          <w:p w:rsidR="00EB4915" w:rsidRPr="002D0FFA" w:rsidRDefault="00EB4915"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82%</w:t>
            </w:r>
          </w:p>
        </w:tc>
        <w:tc>
          <w:tcPr>
            <w:tcW w:w="1278" w:type="dxa"/>
            <w:shd w:val="clear" w:color="auto" w:fill="auto"/>
            <w:vAlign w:val="center"/>
          </w:tcPr>
          <w:p w:rsidR="00EB4915" w:rsidRPr="002D0FFA" w:rsidRDefault="00EB4915"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80%</w:t>
            </w:r>
          </w:p>
        </w:tc>
        <w:tc>
          <w:tcPr>
            <w:tcW w:w="1278" w:type="dxa"/>
            <w:shd w:val="clear" w:color="auto" w:fill="auto"/>
            <w:vAlign w:val="center"/>
          </w:tcPr>
          <w:p w:rsidR="00EB4915" w:rsidRPr="002D0FFA" w:rsidRDefault="00EB4915"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82%</w:t>
            </w:r>
          </w:p>
        </w:tc>
        <w:tc>
          <w:tcPr>
            <w:tcW w:w="1278" w:type="dxa"/>
            <w:shd w:val="clear" w:color="auto" w:fill="auto"/>
            <w:vAlign w:val="center"/>
          </w:tcPr>
          <w:p w:rsidR="00EB4915" w:rsidRPr="002D0FFA" w:rsidRDefault="00EB4915"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85%</w:t>
            </w:r>
          </w:p>
        </w:tc>
        <w:tc>
          <w:tcPr>
            <w:tcW w:w="1278" w:type="dxa"/>
            <w:shd w:val="clear" w:color="auto" w:fill="auto"/>
            <w:vAlign w:val="center"/>
          </w:tcPr>
          <w:p w:rsidR="00EB4915" w:rsidRPr="002D0FFA" w:rsidRDefault="00EB4915"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85%</w:t>
            </w:r>
          </w:p>
        </w:tc>
      </w:tr>
      <w:tr w:rsidR="00EB4915" w:rsidRPr="002D0FFA" w:rsidTr="007F5082">
        <w:trPr>
          <w:trHeight w:val="140"/>
        </w:trPr>
        <w:tc>
          <w:tcPr>
            <w:tcW w:w="1375" w:type="dxa"/>
            <w:vMerge/>
            <w:shd w:val="clear" w:color="auto" w:fill="auto"/>
            <w:vAlign w:val="center"/>
          </w:tcPr>
          <w:p w:rsidR="00EB4915" w:rsidRPr="002D0FFA" w:rsidRDefault="00EB4915" w:rsidP="00CD7E0A">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EB4915" w:rsidRPr="002D0FFA" w:rsidRDefault="00EB4915" w:rsidP="00CD7E0A">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auto" w:fill="auto"/>
            <w:vAlign w:val="center"/>
          </w:tcPr>
          <w:p w:rsidR="00EB4915" w:rsidRPr="00804EB3" w:rsidRDefault="00804EB3"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b) </w:t>
            </w:r>
            <w:r w:rsidR="00EB4915" w:rsidRPr="00804EB3">
              <w:rPr>
                <w:rFonts w:ascii="Times New Roman" w:eastAsia="Times New Roman" w:hAnsi="Times New Roman"/>
                <w:sz w:val="18"/>
                <w:szCs w:val="18"/>
                <w:lang w:eastAsia="en-GB"/>
              </w:rPr>
              <w:t>Percentage of total non-core expenditures on development-related activities directed to programme activities</w:t>
            </w:r>
          </w:p>
        </w:tc>
        <w:tc>
          <w:tcPr>
            <w:tcW w:w="1278" w:type="dxa"/>
            <w:shd w:val="clear" w:color="auto" w:fill="auto"/>
            <w:vAlign w:val="center"/>
          </w:tcPr>
          <w:p w:rsidR="00EB4915" w:rsidRPr="002D0FFA" w:rsidRDefault="00EB4915"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95%</w:t>
            </w:r>
          </w:p>
        </w:tc>
        <w:tc>
          <w:tcPr>
            <w:tcW w:w="1278" w:type="dxa"/>
            <w:shd w:val="clear" w:color="auto" w:fill="auto"/>
            <w:vAlign w:val="center"/>
          </w:tcPr>
          <w:p w:rsidR="00EB4915" w:rsidRPr="002D0FFA" w:rsidRDefault="00EB4915"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95%</w:t>
            </w:r>
          </w:p>
        </w:tc>
        <w:tc>
          <w:tcPr>
            <w:tcW w:w="1278" w:type="dxa"/>
            <w:shd w:val="clear" w:color="auto" w:fill="auto"/>
            <w:vAlign w:val="center"/>
          </w:tcPr>
          <w:p w:rsidR="00EB4915" w:rsidRPr="002D0FFA" w:rsidRDefault="00EB4915"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95%</w:t>
            </w:r>
          </w:p>
        </w:tc>
        <w:tc>
          <w:tcPr>
            <w:tcW w:w="1278" w:type="dxa"/>
            <w:shd w:val="clear" w:color="auto" w:fill="auto"/>
            <w:vAlign w:val="center"/>
          </w:tcPr>
          <w:p w:rsidR="00EB4915" w:rsidRPr="002D0FFA" w:rsidRDefault="00EB4915"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95%</w:t>
            </w:r>
          </w:p>
        </w:tc>
        <w:tc>
          <w:tcPr>
            <w:tcW w:w="1278" w:type="dxa"/>
            <w:shd w:val="clear" w:color="auto" w:fill="auto"/>
            <w:vAlign w:val="center"/>
          </w:tcPr>
          <w:p w:rsidR="00EB4915" w:rsidRPr="002D0FFA" w:rsidRDefault="00EB4915"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95%</w:t>
            </w:r>
          </w:p>
        </w:tc>
      </w:tr>
      <w:tr w:rsidR="00EB4915" w:rsidRPr="002D0FFA" w:rsidTr="00EB4915">
        <w:trPr>
          <w:trHeight w:val="140"/>
        </w:trPr>
        <w:tc>
          <w:tcPr>
            <w:tcW w:w="1375" w:type="dxa"/>
            <w:vMerge/>
            <w:shd w:val="clear" w:color="auto" w:fill="auto"/>
            <w:vAlign w:val="center"/>
          </w:tcPr>
          <w:p w:rsidR="00EB4915" w:rsidRPr="002D0FFA" w:rsidRDefault="00EB4915" w:rsidP="00CD7E0A">
            <w:pPr>
              <w:spacing w:after="0" w:line="0" w:lineRule="atLeast"/>
              <w:rPr>
                <w:rFonts w:ascii="Times New Roman" w:eastAsia="Times New Roman" w:hAnsi="Times New Roman" w:cs="Times New Roman"/>
                <w:b/>
                <w:bCs/>
                <w:sz w:val="18"/>
                <w:szCs w:val="18"/>
                <w:lang w:eastAsia="en-GB"/>
              </w:rPr>
            </w:pPr>
          </w:p>
        </w:tc>
        <w:tc>
          <w:tcPr>
            <w:tcW w:w="11580" w:type="dxa"/>
            <w:gridSpan w:val="7"/>
            <w:shd w:val="clear" w:color="auto" w:fill="D9D9D9" w:themeFill="background1" w:themeFillShade="D9"/>
            <w:vAlign w:val="center"/>
          </w:tcPr>
          <w:p w:rsidR="001662EE" w:rsidRPr="001662EE" w:rsidRDefault="00EB4915" w:rsidP="001662EE">
            <w:pPr>
              <w:spacing w:after="0"/>
              <w:rPr>
                <w:rFonts w:ascii="Times New Roman" w:hAnsi="Times New Roman" w:cs="Times New Roman"/>
                <w:sz w:val="18"/>
                <w:szCs w:val="18"/>
                <w:highlight w:val="yellow"/>
              </w:rPr>
            </w:pPr>
            <w:r w:rsidRPr="001662EE">
              <w:rPr>
                <w:rFonts w:ascii="Times New Roman" w:hAnsi="Times New Roman" w:cs="Times New Roman"/>
                <w:b/>
                <w:sz w:val="18"/>
                <w:szCs w:val="18"/>
              </w:rPr>
              <w:t>Note:</w:t>
            </w:r>
            <w:r w:rsidRPr="001662EE">
              <w:rPr>
                <w:rFonts w:ascii="Times New Roman" w:hAnsi="Times New Roman" w:cs="Times New Roman"/>
                <w:sz w:val="18"/>
                <w:szCs w:val="18"/>
              </w:rPr>
              <w:t xml:space="preserve">  </w:t>
            </w:r>
            <w:r w:rsidR="00AB64DD" w:rsidRPr="001662EE">
              <w:rPr>
                <w:rFonts w:ascii="Times New Roman" w:hAnsi="Times New Roman" w:cs="Times New Roman"/>
                <w:sz w:val="18"/>
                <w:szCs w:val="18"/>
              </w:rPr>
              <w:t>Milestones and target</w:t>
            </w:r>
            <w:r w:rsidR="00D04A82">
              <w:rPr>
                <w:rFonts w:ascii="Times New Roman" w:hAnsi="Times New Roman" w:cs="Times New Roman"/>
                <w:sz w:val="18"/>
                <w:szCs w:val="18"/>
              </w:rPr>
              <w:t>s</w:t>
            </w:r>
            <w:r w:rsidR="00AB64DD" w:rsidRPr="001662EE">
              <w:rPr>
                <w:rFonts w:ascii="Times New Roman" w:hAnsi="Times New Roman" w:cs="Times New Roman"/>
                <w:sz w:val="18"/>
                <w:szCs w:val="18"/>
              </w:rPr>
              <w:t xml:space="preserve"> may be revis</w:t>
            </w:r>
            <w:r w:rsidR="009F2962" w:rsidRPr="001662EE">
              <w:rPr>
                <w:rFonts w:ascii="Times New Roman" w:hAnsi="Times New Roman" w:cs="Times New Roman"/>
                <w:sz w:val="18"/>
                <w:szCs w:val="18"/>
              </w:rPr>
              <w:t xml:space="preserve">ed </w:t>
            </w:r>
            <w:r w:rsidR="008E276D" w:rsidRPr="001662EE">
              <w:rPr>
                <w:rFonts w:ascii="Times New Roman" w:hAnsi="Times New Roman" w:cs="Times New Roman"/>
                <w:sz w:val="18"/>
                <w:szCs w:val="18"/>
              </w:rPr>
              <w:t xml:space="preserve">in line </w:t>
            </w:r>
            <w:r w:rsidR="001662EE">
              <w:rPr>
                <w:rFonts w:ascii="Times New Roman" w:hAnsi="Times New Roman" w:cs="Times New Roman"/>
                <w:sz w:val="18"/>
                <w:szCs w:val="18"/>
              </w:rPr>
              <w:t xml:space="preserve">with </w:t>
            </w:r>
            <w:r w:rsidR="001662EE" w:rsidRPr="001662EE">
              <w:rPr>
                <w:rFonts w:ascii="Times New Roman" w:hAnsi="Times New Roman" w:cs="Times New Roman"/>
                <w:sz w:val="18"/>
                <w:szCs w:val="18"/>
              </w:rPr>
              <w:t>the availability of core resources in relation to any change</w:t>
            </w:r>
            <w:r w:rsidR="00972411">
              <w:rPr>
                <w:rFonts w:ascii="Times New Roman" w:hAnsi="Times New Roman" w:cs="Times New Roman"/>
                <w:sz w:val="18"/>
                <w:szCs w:val="18"/>
              </w:rPr>
              <w:t>s emanating from the UNDS repositioning process</w:t>
            </w:r>
            <w:r w:rsidR="001662EE" w:rsidRPr="001662EE">
              <w:rPr>
                <w:rFonts w:ascii="Times New Roman" w:hAnsi="Times New Roman" w:cs="Times New Roman"/>
                <w:sz w:val="18"/>
                <w:szCs w:val="18"/>
              </w:rPr>
              <w:t>.</w:t>
            </w:r>
          </w:p>
        </w:tc>
      </w:tr>
      <w:tr w:rsidR="00CD7E0A" w:rsidRPr="002D0FFA" w:rsidTr="00874533">
        <w:trPr>
          <w:trHeight w:val="719"/>
        </w:trPr>
        <w:tc>
          <w:tcPr>
            <w:tcW w:w="1375" w:type="dxa"/>
            <w:vMerge w:val="restart"/>
            <w:shd w:val="clear" w:color="auto" w:fill="auto"/>
            <w:vAlign w:val="center"/>
            <w:hideMark/>
          </w:tcPr>
          <w:p w:rsidR="00CD7E0A" w:rsidRPr="002D0FFA" w:rsidRDefault="00CD7E0A" w:rsidP="00CD7E0A">
            <w:pPr>
              <w:spacing w:after="0" w:line="0" w:lineRule="atLeast"/>
              <w:rPr>
                <w:rFonts w:ascii="Times New Roman" w:eastAsia="Times New Roman" w:hAnsi="Times New Roman" w:cs="Times New Roman"/>
                <w:bCs/>
                <w:sz w:val="18"/>
                <w:szCs w:val="18"/>
                <w:lang w:eastAsia="en-GB"/>
              </w:rPr>
            </w:pPr>
            <w:r w:rsidRPr="002D0FFA">
              <w:rPr>
                <w:rFonts w:ascii="Times New Roman" w:eastAsia="Times New Roman" w:hAnsi="Times New Roman" w:cs="Times New Roman"/>
                <w:bCs/>
                <w:sz w:val="18"/>
                <w:szCs w:val="18"/>
                <w:lang w:eastAsia="en-GB"/>
              </w:rPr>
              <w:t>2.3 Quality and efficient management services to support programme delivery</w:t>
            </w:r>
          </w:p>
        </w:tc>
        <w:tc>
          <w:tcPr>
            <w:tcW w:w="776" w:type="dxa"/>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2.3.1</w:t>
            </w:r>
          </w:p>
        </w:tc>
        <w:tc>
          <w:tcPr>
            <w:tcW w:w="4414" w:type="dxa"/>
            <w:shd w:val="clear" w:color="000000" w:fill="FFFFFF"/>
            <w:vAlign w:val="center"/>
            <w:hideMark/>
          </w:tcPr>
          <w:p w:rsidR="00CD7E0A" w:rsidRPr="002D0FFA" w:rsidRDefault="00CD7E0A" w:rsidP="00F7415A">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Percentage of operating units meeting financial data quality standards, including IPSAS indicators</w:t>
            </w: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94%</w:t>
            </w: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95%</w:t>
            </w:r>
          </w:p>
        </w:tc>
        <w:tc>
          <w:tcPr>
            <w:tcW w:w="1278" w:type="dxa"/>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95%</w:t>
            </w: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95%</w:t>
            </w:r>
          </w:p>
        </w:tc>
        <w:tc>
          <w:tcPr>
            <w:tcW w:w="1278" w:type="dxa"/>
            <w:shd w:val="clear" w:color="000000" w:fill="FFFFFF"/>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95%</w:t>
            </w:r>
          </w:p>
        </w:tc>
      </w:tr>
      <w:tr w:rsidR="00CD7E0A" w:rsidRPr="002D0FFA" w:rsidTr="00874533">
        <w:trPr>
          <w:trHeight w:val="720"/>
        </w:trPr>
        <w:tc>
          <w:tcPr>
            <w:tcW w:w="1375" w:type="dxa"/>
            <w:vMerge/>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2.3.2</w:t>
            </w:r>
          </w:p>
        </w:tc>
        <w:tc>
          <w:tcPr>
            <w:tcW w:w="4414" w:type="dxa"/>
            <w:shd w:val="clear" w:color="auto" w:fill="auto"/>
            <w:vAlign w:val="center"/>
            <w:hideMark/>
          </w:tcPr>
          <w:p w:rsidR="00CD7E0A" w:rsidRPr="002D0FFA" w:rsidRDefault="00CD7E0A" w:rsidP="00F7415A">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Percentage of total UNDP expenditure related to management activities (Management Efficiency Ratio)</w:t>
            </w:r>
          </w:p>
        </w:tc>
        <w:tc>
          <w:tcPr>
            <w:tcW w:w="1278" w:type="dxa"/>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6.93%</w:t>
            </w:r>
          </w:p>
        </w:tc>
        <w:tc>
          <w:tcPr>
            <w:tcW w:w="1278" w:type="dxa"/>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6.90%</w:t>
            </w:r>
          </w:p>
        </w:tc>
        <w:tc>
          <w:tcPr>
            <w:tcW w:w="1278" w:type="dxa"/>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6.90%</w:t>
            </w:r>
          </w:p>
        </w:tc>
        <w:tc>
          <w:tcPr>
            <w:tcW w:w="1278" w:type="dxa"/>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6.80%</w:t>
            </w:r>
          </w:p>
        </w:tc>
        <w:tc>
          <w:tcPr>
            <w:tcW w:w="1278" w:type="dxa"/>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6.60%</w:t>
            </w:r>
          </w:p>
        </w:tc>
      </w:tr>
      <w:tr w:rsidR="00CD7E0A" w:rsidRPr="002D0FFA" w:rsidTr="007F5082">
        <w:trPr>
          <w:trHeight w:val="350"/>
        </w:trPr>
        <w:tc>
          <w:tcPr>
            <w:tcW w:w="1375" w:type="dxa"/>
            <w:vMerge w:val="restart"/>
            <w:shd w:val="clear" w:color="auto" w:fill="auto"/>
            <w:vAlign w:val="center"/>
            <w:hideMark/>
          </w:tcPr>
          <w:p w:rsidR="00CD7E0A" w:rsidRPr="002D0FFA" w:rsidRDefault="00CD7E0A" w:rsidP="00CD7E0A">
            <w:pPr>
              <w:spacing w:after="0" w:line="0" w:lineRule="atLeast"/>
              <w:rPr>
                <w:rFonts w:ascii="Times New Roman" w:eastAsia="Times New Roman" w:hAnsi="Times New Roman" w:cs="Times New Roman"/>
                <w:bCs/>
                <w:sz w:val="18"/>
                <w:szCs w:val="18"/>
                <w:lang w:eastAsia="en-GB"/>
              </w:rPr>
            </w:pPr>
            <w:r w:rsidRPr="002D0FFA">
              <w:rPr>
                <w:rFonts w:ascii="Times New Roman" w:eastAsia="Times New Roman" w:hAnsi="Times New Roman" w:cs="Times New Roman"/>
                <w:bCs/>
                <w:sz w:val="18"/>
                <w:szCs w:val="18"/>
                <w:lang w:eastAsia="en-GB"/>
              </w:rPr>
              <w:t>2.4 Efficient, professional and transparent procurement and value for money</w:t>
            </w:r>
          </w:p>
        </w:tc>
        <w:tc>
          <w:tcPr>
            <w:tcW w:w="776" w:type="dxa"/>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2.4.1</w:t>
            </w:r>
          </w:p>
        </w:tc>
        <w:tc>
          <w:tcPr>
            <w:tcW w:w="4414" w:type="dxa"/>
            <w:shd w:val="clear" w:color="auto" w:fill="auto"/>
            <w:vAlign w:val="center"/>
            <w:hideMark/>
          </w:tcPr>
          <w:p w:rsidR="00CD7E0A" w:rsidRPr="002D0FFA" w:rsidRDefault="00CD7E0A" w:rsidP="00F7415A">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Heads of country office procurement units with relevant procurement certification</w:t>
            </w:r>
          </w:p>
        </w:tc>
        <w:tc>
          <w:tcPr>
            <w:tcW w:w="1278" w:type="dxa"/>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57.7%</w:t>
            </w:r>
          </w:p>
        </w:tc>
        <w:tc>
          <w:tcPr>
            <w:tcW w:w="1278" w:type="dxa"/>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64%</w:t>
            </w:r>
          </w:p>
        </w:tc>
        <w:tc>
          <w:tcPr>
            <w:tcW w:w="1278" w:type="dxa"/>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71%</w:t>
            </w:r>
          </w:p>
        </w:tc>
        <w:tc>
          <w:tcPr>
            <w:tcW w:w="1278" w:type="dxa"/>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78%</w:t>
            </w:r>
          </w:p>
        </w:tc>
        <w:tc>
          <w:tcPr>
            <w:tcW w:w="1278" w:type="dxa"/>
            <w:shd w:val="clear" w:color="000000" w:fill="FFFFFF"/>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85%</w:t>
            </w:r>
          </w:p>
        </w:tc>
      </w:tr>
      <w:tr w:rsidR="00CD7E0A" w:rsidRPr="002D0FFA" w:rsidTr="00F75C78">
        <w:trPr>
          <w:trHeight w:val="45"/>
        </w:trPr>
        <w:tc>
          <w:tcPr>
            <w:tcW w:w="1375" w:type="dxa"/>
            <w:vMerge/>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p>
        </w:tc>
        <w:tc>
          <w:tcPr>
            <w:tcW w:w="776" w:type="dxa"/>
            <w:vMerge w:val="restart"/>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2.4.2</w:t>
            </w:r>
          </w:p>
        </w:tc>
        <w:tc>
          <w:tcPr>
            <w:tcW w:w="4414" w:type="dxa"/>
            <w:shd w:val="clear" w:color="000000" w:fill="FFFFFF"/>
            <w:vAlign w:val="center"/>
            <w:hideMark/>
          </w:tcPr>
          <w:p w:rsidR="00CD7E0A" w:rsidRPr="000C518B" w:rsidRDefault="00651261"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a) </w:t>
            </w:r>
            <w:r w:rsidR="00CD7E0A" w:rsidRPr="000C518B">
              <w:rPr>
                <w:rFonts w:ascii="Times New Roman" w:eastAsia="Times New Roman" w:hAnsi="Times New Roman"/>
                <w:sz w:val="18"/>
                <w:szCs w:val="18"/>
                <w:lang w:eastAsia="en-GB"/>
              </w:rPr>
              <w:t>Percentage of procurement volume spend through LTAs</w:t>
            </w: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17%</w:t>
            </w: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 22%</w:t>
            </w: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 27%</w:t>
            </w:r>
          </w:p>
        </w:tc>
        <w:tc>
          <w:tcPr>
            <w:tcW w:w="1278" w:type="dxa"/>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 </w:t>
            </w:r>
            <w:r w:rsidRPr="002D0FFA">
              <w:rPr>
                <w:rFonts w:ascii="Times New Roman" w:eastAsia="Times New Roman" w:hAnsi="Times New Roman" w:cs="Times New Roman"/>
                <w:sz w:val="18"/>
                <w:szCs w:val="18"/>
                <w:lang w:eastAsia="en-GB"/>
              </w:rPr>
              <w:t>32%</w:t>
            </w:r>
          </w:p>
        </w:tc>
        <w:tc>
          <w:tcPr>
            <w:tcW w:w="1278" w:type="dxa"/>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sz w:val="18"/>
                <w:szCs w:val="18"/>
                <w:lang w:eastAsia="en-GB"/>
              </w:rPr>
              <w:t> 37%</w:t>
            </w:r>
          </w:p>
        </w:tc>
      </w:tr>
      <w:tr w:rsidR="00CD7E0A" w:rsidRPr="002D0FFA" w:rsidTr="002B0556">
        <w:trPr>
          <w:trHeight w:val="300"/>
        </w:trPr>
        <w:tc>
          <w:tcPr>
            <w:tcW w:w="1375" w:type="dxa"/>
            <w:vMerge/>
            <w:shd w:val="clear" w:color="auto" w:fill="auto"/>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4414" w:type="dxa"/>
            <w:shd w:val="clear" w:color="000000" w:fill="FFFFFF"/>
            <w:vAlign w:val="center"/>
            <w:hideMark/>
          </w:tcPr>
          <w:p w:rsidR="00CD7E0A" w:rsidRPr="000C518B" w:rsidRDefault="00651261"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b) </w:t>
            </w:r>
            <w:r w:rsidR="00CD7E0A" w:rsidRPr="000C518B">
              <w:rPr>
                <w:rFonts w:ascii="Times New Roman" w:eastAsia="Times New Roman" w:hAnsi="Times New Roman"/>
                <w:sz w:val="18"/>
                <w:szCs w:val="18"/>
                <w:lang w:eastAsia="en-GB"/>
              </w:rPr>
              <w:t>Percentage of global procurement value in collaboration with UN and other development partners [</w:t>
            </w:r>
            <w:r w:rsidR="00CD7E0A" w:rsidRPr="000C518B">
              <w:rPr>
                <w:rFonts w:ascii="Times New Roman" w:eastAsia="Times New Roman" w:hAnsi="Times New Roman"/>
                <w:b/>
                <w:sz w:val="18"/>
                <w:szCs w:val="18"/>
                <w:lang w:eastAsia="en-GB"/>
              </w:rPr>
              <w:t>QCPR related]</w:t>
            </w: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w:t>
            </w: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14%</w:t>
            </w: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19%</w:t>
            </w: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23%</w:t>
            </w:r>
          </w:p>
        </w:tc>
        <w:tc>
          <w:tcPr>
            <w:tcW w:w="1278" w:type="dxa"/>
            <w:shd w:val="clear" w:color="000000" w:fill="FFFFFF"/>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28%</w:t>
            </w:r>
          </w:p>
        </w:tc>
      </w:tr>
      <w:tr w:rsidR="00CD7E0A" w:rsidRPr="002D0FFA" w:rsidTr="00F75C78">
        <w:trPr>
          <w:trHeight w:val="161"/>
        </w:trPr>
        <w:tc>
          <w:tcPr>
            <w:tcW w:w="1375" w:type="dxa"/>
            <w:vMerge w:val="restart"/>
            <w:shd w:val="clear" w:color="auto" w:fill="auto"/>
            <w:vAlign w:val="center"/>
            <w:hideMark/>
          </w:tcPr>
          <w:p w:rsidR="00CD7E0A" w:rsidRPr="002D0FFA" w:rsidRDefault="00CD7E0A" w:rsidP="00CD7E0A">
            <w:pPr>
              <w:spacing w:after="0" w:line="0" w:lineRule="atLeast"/>
              <w:rPr>
                <w:rFonts w:ascii="Times New Roman" w:eastAsia="Times New Roman" w:hAnsi="Times New Roman" w:cs="Times New Roman"/>
                <w:bCs/>
                <w:sz w:val="18"/>
                <w:szCs w:val="18"/>
                <w:lang w:eastAsia="en-GB"/>
              </w:rPr>
            </w:pPr>
            <w:r w:rsidRPr="002D0FFA">
              <w:rPr>
                <w:rFonts w:ascii="Times New Roman" w:eastAsia="Times New Roman" w:hAnsi="Times New Roman" w:cs="Times New Roman"/>
                <w:bCs/>
                <w:sz w:val="18"/>
                <w:szCs w:val="18"/>
                <w:lang w:eastAsia="en-GB"/>
              </w:rPr>
              <w:t>2.5 UNDP equipped with talented and diverse workforce</w:t>
            </w:r>
          </w:p>
          <w:p w:rsidR="00CD7E0A" w:rsidRPr="002D0FFA" w:rsidRDefault="00CD7E0A" w:rsidP="00CD7E0A">
            <w:pPr>
              <w:spacing w:after="0" w:line="0" w:lineRule="atLeast"/>
              <w:jc w:val="center"/>
              <w:rPr>
                <w:rFonts w:ascii="Times New Roman" w:eastAsia="Times New Roman" w:hAnsi="Times New Roman" w:cs="Times New Roman"/>
                <w:bCs/>
                <w:sz w:val="18"/>
                <w:szCs w:val="18"/>
                <w:lang w:eastAsia="en-GB"/>
              </w:rPr>
            </w:pPr>
          </w:p>
        </w:tc>
        <w:tc>
          <w:tcPr>
            <w:tcW w:w="776" w:type="dxa"/>
            <w:vMerge w:val="restart"/>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2.5.1</w:t>
            </w:r>
          </w:p>
        </w:tc>
        <w:tc>
          <w:tcPr>
            <w:tcW w:w="4414" w:type="dxa"/>
            <w:shd w:val="clear" w:color="000000" w:fill="FFFFFF"/>
            <w:vAlign w:val="center"/>
            <w:hideMark/>
          </w:tcPr>
          <w:p w:rsidR="00CD7E0A" w:rsidRPr="002D0FFA" w:rsidRDefault="00CD7E0A" w:rsidP="00CD7E0A">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Staff satisfaction:</w:t>
            </w: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 </w:t>
            </w: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 </w:t>
            </w:r>
          </w:p>
        </w:tc>
        <w:tc>
          <w:tcPr>
            <w:tcW w:w="1278" w:type="dxa"/>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 </w:t>
            </w:r>
          </w:p>
        </w:tc>
        <w:tc>
          <w:tcPr>
            <w:tcW w:w="1278" w:type="dxa"/>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 </w:t>
            </w:r>
          </w:p>
        </w:tc>
      </w:tr>
      <w:tr w:rsidR="00CD7E0A" w:rsidRPr="002D0FFA" w:rsidTr="002B0556">
        <w:trPr>
          <w:trHeight w:val="300"/>
        </w:trPr>
        <w:tc>
          <w:tcPr>
            <w:tcW w:w="1375" w:type="dxa"/>
            <w:vMerge/>
            <w:vAlign w:val="center"/>
            <w:hideMark/>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p>
        </w:tc>
        <w:tc>
          <w:tcPr>
            <w:tcW w:w="776" w:type="dxa"/>
            <w:vMerge/>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4414" w:type="dxa"/>
            <w:shd w:val="clear" w:color="000000" w:fill="FFFFFF"/>
            <w:vAlign w:val="center"/>
            <w:hideMark/>
          </w:tcPr>
          <w:p w:rsidR="00CD7E0A" w:rsidRPr="000C518B" w:rsidRDefault="00651261"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a) </w:t>
            </w:r>
            <w:r w:rsidR="00CD7E0A" w:rsidRPr="000C518B">
              <w:rPr>
                <w:rFonts w:ascii="Times New Roman" w:eastAsia="Times New Roman" w:hAnsi="Times New Roman"/>
                <w:sz w:val="18"/>
                <w:szCs w:val="18"/>
                <w:lang w:eastAsia="en-GB"/>
              </w:rPr>
              <w:t xml:space="preserve">Leadership/direction index (percentage of all employees surveyed who express confidence in leadership and direction)  </w:t>
            </w: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 xml:space="preserve">71% </w:t>
            </w:r>
          </w:p>
          <w:p w:rsidR="00786DCD" w:rsidRPr="002D0FFA" w:rsidRDefault="00786DCD"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(2016)</w:t>
            </w: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75%</w:t>
            </w: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auto" w:fill="auto"/>
            <w:vAlign w:val="center"/>
            <w:hideMark/>
          </w:tcPr>
          <w:p w:rsidR="00CD7E0A" w:rsidRPr="002D0FFA" w:rsidRDefault="009A53C7"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sz w:val="18"/>
                <w:szCs w:val="18"/>
                <w:lang w:eastAsia="en-GB"/>
              </w:rPr>
              <w:t>75</w:t>
            </w:r>
            <w:r w:rsidR="00CD7E0A" w:rsidRPr="002D0FFA">
              <w:rPr>
                <w:rFonts w:ascii="Times New Roman" w:eastAsia="Times New Roman" w:hAnsi="Times New Roman" w:cs="Times New Roman"/>
                <w:sz w:val="18"/>
                <w:szCs w:val="18"/>
                <w:lang w:eastAsia="en-GB"/>
              </w:rPr>
              <w:t>%</w:t>
            </w:r>
          </w:p>
        </w:tc>
        <w:tc>
          <w:tcPr>
            <w:tcW w:w="1278" w:type="dxa"/>
            <w:shd w:val="clear" w:color="000000" w:fill="FFFFFF"/>
            <w:vAlign w:val="center"/>
          </w:tcPr>
          <w:p w:rsidR="00CD7E0A" w:rsidRPr="002D0FFA" w:rsidRDefault="009A53C7"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color w:val="000000"/>
                <w:sz w:val="18"/>
                <w:szCs w:val="18"/>
                <w:lang w:eastAsia="en-GB"/>
              </w:rPr>
              <w:t>75</w:t>
            </w:r>
            <w:r w:rsidR="00CD7E0A" w:rsidRPr="002D0FFA">
              <w:rPr>
                <w:rFonts w:ascii="Times New Roman" w:eastAsia="Times New Roman" w:hAnsi="Times New Roman" w:cs="Times New Roman"/>
                <w:color w:val="000000"/>
                <w:sz w:val="18"/>
                <w:szCs w:val="18"/>
                <w:lang w:eastAsia="en-GB"/>
              </w:rPr>
              <w:t>%</w:t>
            </w:r>
          </w:p>
        </w:tc>
      </w:tr>
      <w:tr w:rsidR="00CD7E0A" w:rsidRPr="002D0FFA" w:rsidTr="002B0556">
        <w:trPr>
          <w:trHeight w:val="300"/>
        </w:trPr>
        <w:tc>
          <w:tcPr>
            <w:tcW w:w="1375" w:type="dxa"/>
            <w:vMerge/>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p>
        </w:tc>
        <w:tc>
          <w:tcPr>
            <w:tcW w:w="776" w:type="dxa"/>
            <w:vMerge/>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4414" w:type="dxa"/>
            <w:shd w:val="clear" w:color="000000" w:fill="FFFFFF"/>
            <w:vAlign w:val="center"/>
            <w:hideMark/>
          </w:tcPr>
          <w:p w:rsidR="00CD7E0A" w:rsidRPr="000C518B" w:rsidRDefault="00651261"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b) </w:t>
            </w:r>
            <w:r w:rsidR="00CD7E0A" w:rsidRPr="000C518B">
              <w:rPr>
                <w:rFonts w:ascii="Times New Roman" w:eastAsia="Times New Roman" w:hAnsi="Times New Roman"/>
                <w:sz w:val="18"/>
                <w:szCs w:val="18"/>
                <w:lang w:eastAsia="en-GB"/>
              </w:rPr>
              <w:t>Engagement index</w:t>
            </w: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79%</w:t>
            </w:r>
          </w:p>
          <w:p w:rsidR="00786DCD" w:rsidRPr="002D0FFA" w:rsidRDefault="00786DCD"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(2016)</w:t>
            </w: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8</w:t>
            </w:r>
            <w:r w:rsidR="009A53C7" w:rsidRPr="002D0FFA">
              <w:rPr>
                <w:rFonts w:ascii="Times New Roman" w:eastAsia="Times New Roman" w:hAnsi="Times New Roman" w:cs="Times New Roman"/>
                <w:sz w:val="18"/>
                <w:szCs w:val="18"/>
                <w:lang w:eastAsia="en-GB"/>
              </w:rPr>
              <w:t>2</w:t>
            </w:r>
            <w:r w:rsidRPr="002D0FFA">
              <w:rPr>
                <w:rFonts w:ascii="Times New Roman" w:eastAsia="Times New Roman" w:hAnsi="Times New Roman" w:cs="Times New Roman"/>
                <w:sz w:val="18"/>
                <w:szCs w:val="18"/>
                <w:lang w:eastAsia="en-GB"/>
              </w:rPr>
              <w:t>%</w:t>
            </w: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85%</w:t>
            </w:r>
          </w:p>
        </w:tc>
        <w:tc>
          <w:tcPr>
            <w:tcW w:w="1278" w:type="dxa"/>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85%</w:t>
            </w:r>
          </w:p>
        </w:tc>
      </w:tr>
      <w:tr w:rsidR="00CD7E0A" w:rsidRPr="002D0FFA" w:rsidTr="001C54A3">
        <w:trPr>
          <w:trHeight w:val="260"/>
        </w:trPr>
        <w:tc>
          <w:tcPr>
            <w:tcW w:w="1375" w:type="dxa"/>
            <w:vMerge/>
            <w:vAlign w:val="center"/>
            <w:hideMark/>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p>
        </w:tc>
        <w:tc>
          <w:tcPr>
            <w:tcW w:w="11580" w:type="dxa"/>
            <w:gridSpan w:val="7"/>
            <w:shd w:val="clear" w:color="000000" w:fill="D9D9D9"/>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Note:</w:t>
            </w:r>
            <w:r w:rsidR="00786DCD" w:rsidRPr="002D0FFA">
              <w:rPr>
                <w:rFonts w:ascii="Times New Roman" w:eastAsia="Times New Roman" w:hAnsi="Times New Roman" w:cs="Times New Roman"/>
                <w:sz w:val="18"/>
                <w:szCs w:val="18"/>
                <w:lang w:eastAsia="en-GB"/>
              </w:rPr>
              <w:t xml:space="preserve"> </w:t>
            </w:r>
            <w:r w:rsidR="002C744B">
              <w:rPr>
                <w:rFonts w:ascii="Times New Roman" w:eastAsia="Times New Roman" w:hAnsi="Times New Roman" w:cs="Times New Roman"/>
                <w:sz w:val="18"/>
                <w:szCs w:val="18"/>
                <w:lang w:eastAsia="en-GB"/>
              </w:rPr>
              <w:t>B</w:t>
            </w:r>
            <w:r w:rsidR="00786DCD" w:rsidRPr="002D0FFA">
              <w:rPr>
                <w:rFonts w:ascii="Times New Roman" w:eastAsia="Times New Roman" w:hAnsi="Times New Roman" w:cs="Times New Roman"/>
                <w:sz w:val="18"/>
                <w:szCs w:val="18"/>
                <w:lang w:eastAsia="en-GB"/>
              </w:rPr>
              <w:t xml:space="preserve">aseline data comes from 2016 reported actuals through the </w:t>
            </w:r>
            <w:r w:rsidR="00021AF7" w:rsidRPr="002D0FFA">
              <w:rPr>
                <w:rFonts w:ascii="Times New Roman" w:eastAsia="Times New Roman" w:hAnsi="Times New Roman" w:cs="Times New Roman"/>
                <w:sz w:val="18"/>
                <w:szCs w:val="18"/>
                <w:lang w:eastAsia="en-GB"/>
              </w:rPr>
              <w:t>Global Staff S</w:t>
            </w:r>
            <w:r w:rsidR="00786DCD" w:rsidRPr="002D0FFA">
              <w:rPr>
                <w:rFonts w:ascii="Times New Roman" w:eastAsia="Times New Roman" w:hAnsi="Times New Roman" w:cs="Times New Roman"/>
                <w:sz w:val="18"/>
                <w:szCs w:val="18"/>
                <w:lang w:eastAsia="en-GB"/>
              </w:rPr>
              <w:t xml:space="preserve">urvey conducted in 2017. </w:t>
            </w:r>
            <w:r w:rsidRPr="002D0FFA">
              <w:rPr>
                <w:rFonts w:ascii="Times New Roman" w:eastAsia="Times New Roman" w:hAnsi="Times New Roman" w:cs="Times New Roman"/>
                <w:sz w:val="18"/>
                <w:szCs w:val="18"/>
                <w:lang w:eastAsia="en-GB"/>
              </w:rPr>
              <w:t>The staff survey will be conducted on a biannual basis</w:t>
            </w:r>
            <w:r w:rsidR="001662EE">
              <w:rPr>
                <w:rFonts w:ascii="Times New Roman" w:eastAsia="Times New Roman" w:hAnsi="Times New Roman" w:cs="Times New Roman"/>
                <w:sz w:val="18"/>
                <w:szCs w:val="18"/>
                <w:lang w:eastAsia="en-GB"/>
              </w:rPr>
              <w:t xml:space="preserve">.  </w:t>
            </w:r>
          </w:p>
        </w:tc>
      </w:tr>
      <w:tr w:rsidR="00CD7E0A" w:rsidRPr="002D0FFA" w:rsidTr="002B0556">
        <w:trPr>
          <w:trHeight w:val="45"/>
        </w:trPr>
        <w:tc>
          <w:tcPr>
            <w:tcW w:w="1375" w:type="dxa"/>
            <w:vMerge/>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p>
        </w:tc>
        <w:tc>
          <w:tcPr>
            <w:tcW w:w="776" w:type="dxa"/>
            <w:vMerge w:val="restart"/>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2.5.2</w:t>
            </w:r>
          </w:p>
        </w:tc>
        <w:tc>
          <w:tcPr>
            <w:tcW w:w="4414" w:type="dxa"/>
            <w:shd w:val="clear" w:color="000000" w:fill="FFFFFF"/>
            <w:vAlign w:val="center"/>
            <w:hideMark/>
          </w:tcPr>
          <w:p w:rsidR="00CD7E0A" w:rsidRPr="002D0FFA" w:rsidRDefault="00CD7E0A" w:rsidP="00F7415A">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Percentage of relevant staff who completed:</w:t>
            </w:r>
          </w:p>
        </w:tc>
        <w:tc>
          <w:tcPr>
            <w:tcW w:w="1278" w:type="dxa"/>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p>
        </w:tc>
        <w:tc>
          <w:tcPr>
            <w:tcW w:w="1278" w:type="dxa"/>
            <w:shd w:val="clear" w:color="auto" w:fill="auto"/>
            <w:noWrap/>
            <w:vAlign w:val="center"/>
            <w:hideMark/>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p>
        </w:tc>
        <w:tc>
          <w:tcPr>
            <w:tcW w:w="1278" w:type="dxa"/>
            <w:shd w:val="clear" w:color="auto" w:fill="auto"/>
            <w:noWrap/>
            <w:vAlign w:val="center"/>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p>
        </w:tc>
      </w:tr>
      <w:tr w:rsidR="00CD7E0A" w:rsidRPr="002D0FFA" w:rsidTr="002B0556">
        <w:trPr>
          <w:trHeight w:val="368"/>
        </w:trPr>
        <w:tc>
          <w:tcPr>
            <w:tcW w:w="1375" w:type="dxa"/>
            <w:vMerge/>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000000" w:fill="FFFFFF"/>
            <w:vAlign w:val="center"/>
          </w:tcPr>
          <w:p w:rsidR="00CD7E0A" w:rsidRPr="006B52B6" w:rsidRDefault="006B52B6"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a) </w:t>
            </w:r>
            <w:r w:rsidR="00CD7E0A" w:rsidRPr="006B52B6">
              <w:rPr>
                <w:rFonts w:ascii="Times New Roman" w:eastAsia="Times New Roman" w:hAnsi="Times New Roman"/>
                <w:sz w:val="18"/>
                <w:szCs w:val="18"/>
                <w:lang w:eastAsia="en-GB"/>
              </w:rPr>
              <w:t>Informal and formal leadership/management programme/activities</w:t>
            </w:r>
          </w:p>
        </w:tc>
        <w:tc>
          <w:tcPr>
            <w:tcW w:w="1278" w:type="dxa"/>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21%</w:t>
            </w:r>
          </w:p>
        </w:tc>
        <w:tc>
          <w:tcPr>
            <w:tcW w:w="1278" w:type="dxa"/>
            <w:shd w:val="clear" w:color="000000" w:fill="FFFFFF"/>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25%</w:t>
            </w:r>
          </w:p>
        </w:tc>
        <w:tc>
          <w:tcPr>
            <w:tcW w:w="1278" w:type="dxa"/>
            <w:shd w:val="clear" w:color="000000" w:fill="FFFFFF"/>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40%</w:t>
            </w:r>
          </w:p>
        </w:tc>
        <w:tc>
          <w:tcPr>
            <w:tcW w:w="1278" w:type="dxa"/>
            <w:shd w:val="clear" w:color="auto" w:fill="auto"/>
            <w:noWrap/>
            <w:vAlign w:val="center"/>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50%</w:t>
            </w:r>
          </w:p>
        </w:tc>
        <w:tc>
          <w:tcPr>
            <w:tcW w:w="1278" w:type="dxa"/>
            <w:shd w:val="clear" w:color="auto" w:fill="auto"/>
            <w:noWrap/>
            <w:vAlign w:val="center"/>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75%</w:t>
            </w:r>
          </w:p>
        </w:tc>
      </w:tr>
      <w:tr w:rsidR="00CD7E0A" w:rsidRPr="002D0FFA" w:rsidTr="002B0556">
        <w:trPr>
          <w:trHeight w:val="45"/>
        </w:trPr>
        <w:tc>
          <w:tcPr>
            <w:tcW w:w="1375" w:type="dxa"/>
            <w:vMerge/>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000000" w:fill="FFFFFF"/>
            <w:vAlign w:val="center"/>
          </w:tcPr>
          <w:p w:rsidR="00CD7E0A" w:rsidRPr="006B52B6" w:rsidRDefault="006B52B6"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b) </w:t>
            </w:r>
            <w:r w:rsidR="00CD7E0A" w:rsidRPr="006B52B6">
              <w:rPr>
                <w:rFonts w:ascii="Times New Roman" w:eastAsia="Times New Roman" w:hAnsi="Times New Roman"/>
                <w:sz w:val="18"/>
                <w:szCs w:val="18"/>
                <w:lang w:eastAsia="en-GB"/>
              </w:rPr>
              <w:t>Career management programmes/activities</w:t>
            </w:r>
          </w:p>
        </w:tc>
        <w:tc>
          <w:tcPr>
            <w:tcW w:w="1278" w:type="dxa"/>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22%</w:t>
            </w:r>
          </w:p>
        </w:tc>
        <w:tc>
          <w:tcPr>
            <w:tcW w:w="1278" w:type="dxa"/>
            <w:shd w:val="clear" w:color="000000" w:fill="FFFFFF"/>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000000" w:fill="FFFFFF"/>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auto" w:fill="auto"/>
            <w:noWrap/>
            <w:vAlign w:val="center"/>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75%</w:t>
            </w:r>
          </w:p>
        </w:tc>
        <w:tc>
          <w:tcPr>
            <w:tcW w:w="1278" w:type="dxa"/>
            <w:shd w:val="clear" w:color="auto" w:fill="auto"/>
            <w:noWrap/>
            <w:vAlign w:val="center"/>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75%</w:t>
            </w:r>
          </w:p>
        </w:tc>
      </w:tr>
      <w:tr w:rsidR="00CD7E0A" w:rsidRPr="002D0FFA" w:rsidTr="002B0556">
        <w:trPr>
          <w:trHeight w:val="45"/>
        </w:trPr>
        <w:tc>
          <w:tcPr>
            <w:tcW w:w="1375" w:type="dxa"/>
            <w:vMerge/>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000000" w:fill="FFFFFF"/>
            <w:vAlign w:val="center"/>
          </w:tcPr>
          <w:p w:rsidR="00CD7E0A" w:rsidRPr="006B52B6" w:rsidRDefault="006B52B6"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c) </w:t>
            </w:r>
            <w:r w:rsidR="00CD7E0A" w:rsidRPr="006B52B6">
              <w:rPr>
                <w:rFonts w:ascii="Times New Roman" w:eastAsia="Times New Roman" w:hAnsi="Times New Roman"/>
                <w:sz w:val="18"/>
                <w:szCs w:val="18"/>
                <w:lang w:eastAsia="en-GB"/>
              </w:rPr>
              <w:t>Learning activities supporting the SDGs</w:t>
            </w:r>
          </w:p>
        </w:tc>
        <w:tc>
          <w:tcPr>
            <w:tcW w:w="1278" w:type="dxa"/>
            <w:shd w:val="clear" w:color="auto" w:fill="auto"/>
            <w:vAlign w:val="center"/>
          </w:tcPr>
          <w:p w:rsidR="00CD7E0A" w:rsidRPr="002D0FFA" w:rsidRDefault="00C42867"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000000" w:fill="FFFFFF"/>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25%</w:t>
            </w:r>
          </w:p>
        </w:tc>
        <w:tc>
          <w:tcPr>
            <w:tcW w:w="1278" w:type="dxa"/>
            <w:shd w:val="clear" w:color="000000" w:fill="FFFFFF"/>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auto" w:fill="auto"/>
            <w:noWrap/>
            <w:vAlign w:val="center"/>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75%</w:t>
            </w:r>
          </w:p>
        </w:tc>
        <w:tc>
          <w:tcPr>
            <w:tcW w:w="1278" w:type="dxa"/>
            <w:shd w:val="clear" w:color="auto" w:fill="auto"/>
            <w:noWrap/>
            <w:vAlign w:val="center"/>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80%</w:t>
            </w:r>
          </w:p>
        </w:tc>
      </w:tr>
      <w:tr w:rsidR="00CD7E0A" w:rsidRPr="002D0FFA" w:rsidTr="00874533">
        <w:trPr>
          <w:trHeight w:val="305"/>
        </w:trPr>
        <w:tc>
          <w:tcPr>
            <w:tcW w:w="1375" w:type="dxa"/>
            <w:vMerge/>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p>
        </w:tc>
        <w:tc>
          <w:tcPr>
            <w:tcW w:w="11580" w:type="dxa"/>
            <w:gridSpan w:val="7"/>
            <w:shd w:val="clear" w:color="auto" w:fill="D9D9D9" w:themeFill="background1" w:themeFillShade="D9"/>
            <w:vAlign w:val="center"/>
          </w:tcPr>
          <w:p w:rsidR="00CD7E0A" w:rsidRPr="002D0FFA" w:rsidRDefault="00CD7E0A" w:rsidP="00CD7E0A">
            <w:pPr>
              <w:spacing w:after="0" w:line="0" w:lineRule="atLeast"/>
              <w:rPr>
                <w:rFonts w:ascii="Times New Roman" w:eastAsia="Times New Roman" w:hAnsi="Times New Roman" w:cs="Times New Roman"/>
                <w:b/>
                <w:color w:val="000000"/>
                <w:sz w:val="18"/>
                <w:szCs w:val="18"/>
                <w:lang w:eastAsia="en-GB"/>
              </w:rPr>
            </w:pPr>
            <w:r w:rsidRPr="002D0FFA">
              <w:rPr>
                <w:rFonts w:ascii="Times New Roman" w:eastAsia="Times New Roman" w:hAnsi="Times New Roman" w:cs="Times New Roman"/>
                <w:b/>
                <w:color w:val="000000"/>
                <w:sz w:val="18"/>
                <w:szCs w:val="18"/>
                <w:lang w:eastAsia="en-GB"/>
              </w:rPr>
              <w:t xml:space="preserve">Note: </w:t>
            </w:r>
            <w:r w:rsidRPr="002D0FFA">
              <w:rPr>
                <w:rFonts w:ascii="Times New Roman" w:eastAsia="Times New Roman" w:hAnsi="Times New Roman" w:cs="Times New Roman"/>
                <w:bCs/>
                <w:sz w:val="18"/>
                <w:szCs w:val="18"/>
                <w:lang w:eastAsia="en-GB"/>
              </w:rPr>
              <w:t>The categori</w:t>
            </w:r>
            <w:r w:rsidR="002C744B">
              <w:rPr>
                <w:rFonts w:ascii="Times New Roman" w:eastAsia="Times New Roman" w:hAnsi="Times New Roman" w:cs="Times New Roman"/>
                <w:bCs/>
                <w:sz w:val="18"/>
                <w:szCs w:val="18"/>
                <w:lang w:eastAsia="en-GB"/>
              </w:rPr>
              <w:t>z</w:t>
            </w:r>
            <w:r w:rsidRPr="002D0FFA">
              <w:rPr>
                <w:rFonts w:ascii="Times New Roman" w:eastAsia="Times New Roman" w:hAnsi="Times New Roman" w:cs="Times New Roman"/>
                <w:bCs/>
                <w:sz w:val="18"/>
                <w:szCs w:val="18"/>
                <w:lang w:eastAsia="en-GB"/>
              </w:rPr>
              <w:t>ation of learning activities ha</w:t>
            </w:r>
            <w:r w:rsidR="00E60BD1" w:rsidRPr="002D0FFA">
              <w:rPr>
                <w:rFonts w:ascii="Times New Roman" w:eastAsia="Times New Roman" w:hAnsi="Times New Roman" w:cs="Times New Roman"/>
                <w:bCs/>
                <w:sz w:val="18"/>
                <w:szCs w:val="18"/>
                <w:lang w:eastAsia="en-GB"/>
              </w:rPr>
              <w:t>s</w:t>
            </w:r>
            <w:r w:rsidRPr="002D0FFA">
              <w:rPr>
                <w:rFonts w:ascii="Times New Roman" w:eastAsia="Times New Roman" w:hAnsi="Times New Roman" w:cs="Times New Roman"/>
                <w:bCs/>
                <w:sz w:val="18"/>
                <w:szCs w:val="18"/>
                <w:lang w:eastAsia="en-GB"/>
              </w:rPr>
              <w:t xml:space="preserve"> been revised to more accurately reflect UNDP learning programmes. </w:t>
            </w:r>
          </w:p>
        </w:tc>
      </w:tr>
      <w:tr w:rsidR="00CD7E0A" w:rsidRPr="002D0FFA" w:rsidTr="002B0556">
        <w:trPr>
          <w:trHeight w:val="300"/>
        </w:trPr>
        <w:tc>
          <w:tcPr>
            <w:tcW w:w="1375" w:type="dxa"/>
            <w:vMerge/>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val="restart"/>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2.5.3</w:t>
            </w:r>
          </w:p>
        </w:tc>
        <w:tc>
          <w:tcPr>
            <w:tcW w:w="4414" w:type="dxa"/>
            <w:shd w:val="clear" w:color="000000" w:fill="FFFFFF"/>
            <w:vAlign w:val="center"/>
            <w:hideMark/>
          </w:tcPr>
          <w:p w:rsidR="00CD7E0A" w:rsidRPr="002D0FFA" w:rsidRDefault="00CD7E0A" w:rsidP="00F7415A">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Percentage of staff/personnel who are female: [</w:t>
            </w:r>
            <w:r w:rsidRPr="002D0FFA">
              <w:rPr>
                <w:rFonts w:ascii="Times New Roman" w:eastAsia="Times New Roman" w:hAnsi="Times New Roman" w:cs="Times New Roman"/>
                <w:b/>
                <w:sz w:val="18"/>
                <w:szCs w:val="18"/>
                <w:lang w:eastAsia="en-GB"/>
              </w:rPr>
              <w:t>QCPR related]</w:t>
            </w:r>
          </w:p>
        </w:tc>
        <w:tc>
          <w:tcPr>
            <w:tcW w:w="1278" w:type="dxa"/>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p>
        </w:tc>
        <w:tc>
          <w:tcPr>
            <w:tcW w:w="1278" w:type="dxa"/>
            <w:shd w:val="clear" w:color="auto" w:fill="auto"/>
            <w:noWrap/>
            <w:vAlign w:val="center"/>
            <w:hideMark/>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p>
        </w:tc>
        <w:tc>
          <w:tcPr>
            <w:tcW w:w="1278" w:type="dxa"/>
            <w:shd w:val="clear" w:color="auto" w:fill="auto"/>
            <w:noWrap/>
            <w:vAlign w:val="center"/>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p>
        </w:tc>
      </w:tr>
      <w:tr w:rsidR="00CD7E0A" w:rsidRPr="002D0FFA" w:rsidTr="002B0556">
        <w:trPr>
          <w:trHeight w:val="45"/>
        </w:trPr>
        <w:tc>
          <w:tcPr>
            <w:tcW w:w="1375" w:type="dxa"/>
            <w:vMerge/>
            <w:vAlign w:val="center"/>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000000" w:fill="FFFFFF"/>
            <w:vAlign w:val="center"/>
          </w:tcPr>
          <w:p w:rsidR="00CD7E0A" w:rsidRPr="00620472" w:rsidRDefault="00620472"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a) </w:t>
            </w:r>
            <w:r w:rsidR="00CD7E0A" w:rsidRPr="00620472">
              <w:rPr>
                <w:rFonts w:ascii="Times New Roman" w:eastAsia="Times New Roman" w:hAnsi="Times New Roman"/>
                <w:sz w:val="18"/>
                <w:szCs w:val="18"/>
                <w:lang w:eastAsia="en-GB"/>
              </w:rPr>
              <w:t>All staff</w:t>
            </w:r>
          </w:p>
        </w:tc>
        <w:tc>
          <w:tcPr>
            <w:tcW w:w="1278" w:type="dxa"/>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51%</w:t>
            </w:r>
          </w:p>
        </w:tc>
        <w:tc>
          <w:tcPr>
            <w:tcW w:w="1278" w:type="dxa"/>
            <w:shd w:val="clear" w:color="000000" w:fill="FFFFFF"/>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000000" w:fill="FFFFFF"/>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auto" w:fill="auto"/>
            <w:noWrap/>
            <w:vAlign w:val="center"/>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50%</w:t>
            </w:r>
          </w:p>
        </w:tc>
        <w:tc>
          <w:tcPr>
            <w:tcW w:w="1278" w:type="dxa"/>
            <w:shd w:val="clear" w:color="auto" w:fill="auto"/>
            <w:noWrap/>
            <w:vAlign w:val="center"/>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sz w:val="18"/>
                <w:szCs w:val="18"/>
                <w:lang w:eastAsia="en-GB"/>
              </w:rPr>
              <w:t>50%</w:t>
            </w:r>
          </w:p>
        </w:tc>
      </w:tr>
      <w:tr w:rsidR="00CD7E0A" w:rsidRPr="002D0FFA" w:rsidTr="002B0556">
        <w:trPr>
          <w:trHeight w:val="45"/>
        </w:trPr>
        <w:tc>
          <w:tcPr>
            <w:tcW w:w="1375" w:type="dxa"/>
            <w:vMerge/>
            <w:vAlign w:val="center"/>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000000" w:fill="FFFFFF"/>
            <w:vAlign w:val="center"/>
          </w:tcPr>
          <w:p w:rsidR="00CD7E0A" w:rsidRPr="00620472" w:rsidRDefault="00620472"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b) </w:t>
            </w:r>
            <w:r w:rsidR="00CD7E0A" w:rsidRPr="00620472">
              <w:rPr>
                <w:rFonts w:ascii="Times New Roman" w:eastAsia="Times New Roman" w:hAnsi="Times New Roman"/>
                <w:sz w:val="18"/>
                <w:szCs w:val="18"/>
                <w:lang w:eastAsia="en-GB"/>
              </w:rPr>
              <w:t>All workforce</w:t>
            </w:r>
          </w:p>
        </w:tc>
        <w:tc>
          <w:tcPr>
            <w:tcW w:w="1278" w:type="dxa"/>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44%</w:t>
            </w:r>
          </w:p>
        </w:tc>
        <w:tc>
          <w:tcPr>
            <w:tcW w:w="1278" w:type="dxa"/>
            <w:shd w:val="clear" w:color="000000" w:fill="FFFFFF"/>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44%</w:t>
            </w:r>
          </w:p>
        </w:tc>
        <w:tc>
          <w:tcPr>
            <w:tcW w:w="1278" w:type="dxa"/>
            <w:shd w:val="clear" w:color="000000" w:fill="FFFFFF"/>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45%</w:t>
            </w:r>
          </w:p>
        </w:tc>
        <w:tc>
          <w:tcPr>
            <w:tcW w:w="1278" w:type="dxa"/>
            <w:shd w:val="clear" w:color="auto" w:fill="auto"/>
            <w:noWrap/>
            <w:vAlign w:val="center"/>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46%</w:t>
            </w:r>
          </w:p>
        </w:tc>
        <w:tc>
          <w:tcPr>
            <w:tcW w:w="1278" w:type="dxa"/>
            <w:shd w:val="clear" w:color="auto" w:fill="auto"/>
            <w:noWrap/>
            <w:vAlign w:val="center"/>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sz w:val="18"/>
                <w:szCs w:val="18"/>
                <w:lang w:eastAsia="en-GB"/>
              </w:rPr>
              <w:t>46%</w:t>
            </w:r>
          </w:p>
        </w:tc>
      </w:tr>
      <w:tr w:rsidR="00CD7E0A" w:rsidRPr="002D0FFA" w:rsidTr="002B0556">
        <w:trPr>
          <w:trHeight w:val="45"/>
        </w:trPr>
        <w:tc>
          <w:tcPr>
            <w:tcW w:w="1375" w:type="dxa"/>
            <w:vMerge/>
            <w:vAlign w:val="center"/>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000000" w:fill="FFFFFF"/>
            <w:vAlign w:val="center"/>
          </w:tcPr>
          <w:p w:rsidR="00CD7E0A" w:rsidRPr="00620472" w:rsidRDefault="00620472"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c) </w:t>
            </w:r>
            <w:r w:rsidR="00CD7E0A" w:rsidRPr="00620472">
              <w:rPr>
                <w:rFonts w:ascii="Times New Roman" w:eastAsia="Times New Roman" w:hAnsi="Times New Roman"/>
                <w:sz w:val="18"/>
                <w:szCs w:val="18"/>
                <w:lang w:eastAsia="en-GB"/>
              </w:rPr>
              <w:t>General Service Staff</w:t>
            </w:r>
          </w:p>
        </w:tc>
        <w:tc>
          <w:tcPr>
            <w:tcW w:w="1278" w:type="dxa"/>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56%</w:t>
            </w:r>
          </w:p>
        </w:tc>
        <w:tc>
          <w:tcPr>
            <w:tcW w:w="1278" w:type="dxa"/>
            <w:shd w:val="clear" w:color="000000" w:fill="FFFFFF"/>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000000" w:fill="FFFFFF"/>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auto" w:fill="auto"/>
            <w:noWrap/>
            <w:vAlign w:val="center"/>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50%</w:t>
            </w:r>
          </w:p>
        </w:tc>
        <w:tc>
          <w:tcPr>
            <w:tcW w:w="1278" w:type="dxa"/>
            <w:shd w:val="clear" w:color="auto" w:fill="auto"/>
            <w:noWrap/>
            <w:vAlign w:val="center"/>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50%</w:t>
            </w:r>
          </w:p>
        </w:tc>
      </w:tr>
      <w:tr w:rsidR="00CD7E0A" w:rsidRPr="002D0FFA" w:rsidTr="002B0556">
        <w:trPr>
          <w:trHeight w:val="45"/>
        </w:trPr>
        <w:tc>
          <w:tcPr>
            <w:tcW w:w="1375" w:type="dxa"/>
            <w:vMerge/>
            <w:vAlign w:val="center"/>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000000" w:fill="FFFFFF"/>
            <w:vAlign w:val="center"/>
          </w:tcPr>
          <w:p w:rsidR="00CD7E0A" w:rsidRPr="00620472" w:rsidRDefault="00620472"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d) </w:t>
            </w:r>
            <w:r w:rsidR="00CD7E0A" w:rsidRPr="00620472">
              <w:rPr>
                <w:rFonts w:ascii="Times New Roman" w:eastAsia="Times New Roman" w:hAnsi="Times New Roman"/>
                <w:sz w:val="18"/>
                <w:szCs w:val="18"/>
                <w:lang w:eastAsia="en-GB"/>
              </w:rPr>
              <w:t>National Officers (NOA-NOE)</w:t>
            </w:r>
          </w:p>
        </w:tc>
        <w:tc>
          <w:tcPr>
            <w:tcW w:w="1278" w:type="dxa"/>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48%</w:t>
            </w:r>
          </w:p>
        </w:tc>
        <w:tc>
          <w:tcPr>
            <w:tcW w:w="1278" w:type="dxa"/>
            <w:shd w:val="clear" w:color="000000" w:fill="FFFFFF"/>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49%</w:t>
            </w:r>
          </w:p>
        </w:tc>
        <w:tc>
          <w:tcPr>
            <w:tcW w:w="1278" w:type="dxa"/>
            <w:shd w:val="clear" w:color="000000" w:fill="FFFFFF"/>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auto" w:fill="auto"/>
            <w:noWrap/>
            <w:vAlign w:val="center"/>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50%</w:t>
            </w:r>
          </w:p>
        </w:tc>
        <w:tc>
          <w:tcPr>
            <w:tcW w:w="1278" w:type="dxa"/>
            <w:shd w:val="clear" w:color="auto" w:fill="auto"/>
            <w:noWrap/>
            <w:vAlign w:val="center"/>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50%</w:t>
            </w:r>
          </w:p>
        </w:tc>
      </w:tr>
      <w:tr w:rsidR="00CD7E0A" w:rsidRPr="002D0FFA" w:rsidTr="007F5082">
        <w:trPr>
          <w:trHeight w:val="215"/>
        </w:trPr>
        <w:tc>
          <w:tcPr>
            <w:tcW w:w="1375" w:type="dxa"/>
            <w:vMerge/>
            <w:vAlign w:val="center"/>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000000" w:fill="FFFFFF"/>
            <w:vAlign w:val="center"/>
          </w:tcPr>
          <w:p w:rsidR="00CD7E0A" w:rsidRPr="00620472" w:rsidRDefault="00620472"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e) </w:t>
            </w:r>
            <w:r w:rsidR="00CD7E0A" w:rsidRPr="00620472">
              <w:rPr>
                <w:rFonts w:ascii="Times New Roman" w:eastAsia="Times New Roman" w:hAnsi="Times New Roman"/>
                <w:sz w:val="18"/>
                <w:szCs w:val="18"/>
                <w:lang w:eastAsia="en-GB"/>
              </w:rPr>
              <w:t>International professional staff P1-P3</w:t>
            </w:r>
          </w:p>
        </w:tc>
        <w:tc>
          <w:tcPr>
            <w:tcW w:w="1278" w:type="dxa"/>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52%</w:t>
            </w:r>
          </w:p>
        </w:tc>
        <w:tc>
          <w:tcPr>
            <w:tcW w:w="1278" w:type="dxa"/>
            <w:shd w:val="clear" w:color="000000" w:fill="FFFFFF"/>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000000" w:fill="FFFFFF"/>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auto" w:fill="auto"/>
            <w:noWrap/>
            <w:vAlign w:val="center"/>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50%</w:t>
            </w:r>
          </w:p>
        </w:tc>
        <w:tc>
          <w:tcPr>
            <w:tcW w:w="1278" w:type="dxa"/>
            <w:shd w:val="clear" w:color="auto" w:fill="auto"/>
            <w:noWrap/>
            <w:vAlign w:val="center"/>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50%</w:t>
            </w:r>
          </w:p>
        </w:tc>
      </w:tr>
      <w:tr w:rsidR="00CD7E0A" w:rsidRPr="002D0FFA" w:rsidTr="002B0556">
        <w:trPr>
          <w:trHeight w:val="45"/>
        </w:trPr>
        <w:tc>
          <w:tcPr>
            <w:tcW w:w="1375" w:type="dxa"/>
            <w:vMerge/>
            <w:vAlign w:val="center"/>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000000" w:fill="FFFFFF"/>
            <w:vAlign w:val="center"/>
          </w:tcPr>
          <w:p w:rsidR="00CD7E0A" w:rsidRPr="00620472" w:rsidRDefault="00620472"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f) </w:t>
            </w:r>
            <w:r w:rsidR="00CD7E0A" w:rsidRPr="00620472">
              <w:rPr>
                <w:rFonts w:ascii="Times New Roman" w:eastAsia="Times New Roman" w:hAnsi="Times New Roman"/>
                <w:sz w:val="18"/>
                <w:szCs w:val="18"/>
                <w:lang w:eastAsia="en-GB"/>
              </w:rPr>
              <w:t>International professional staff P4</w:t>
            </w:r>
          </w:p>
        </w:tc>
        <w:tc>
          <w:tcPr>
            <w:tcW w:w="1278" w:type="dxa"/>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44%</w:t>
            </w:r>
          </w:p>
        </w:tc>
        <w:tc>
          <w:tcPr>
            <w:tcW w:w="1278" w:type="dxa"/>
            <w:shd w:val="clear" w:color="000000" w:fill="FFFFFF"/>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46%</w:t>
            </w:r>
          </w:p>
        </w:tc>
        <w:tc>
          <w:tcPr>
            <w:tcW w:w="1278" w:type="dxa"/>
            <w:shd w:val="clear" w:color="000000" w:fill="FFFFFF"/>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48%</w:t>
            </w:r>
          </w:p>
        </w:tc>
        <w:tc>
          <w:tcPr>
            <w:tcW w:w="1278" w:type="dxa"/>
            <w:shd w:val="clear" w:color="auto" w:fill="auto"/>
            <w:noWrap/>
            <w:vAlign w:val="center"/>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50%</w:t>
            </w:r>
          </w:p>
        </w:tc>
        <w:tc>
          <w:tcPr>
            <w:tcW w:w="1278" w:type="dxa"/>
            <w:shd w:val="clear" w:color="auto" w:fill="auto"/>
            <w:noWrap/>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color w:val="000000"/>
                <w:sz w:val="18"/>
                <w:szCs w:val="18"/>
                <w:lang w:eastAsia="en-GB"/>
              </w:rPr>
              <w:t>50%</w:t>
            </w:r>
          </w:p>
        </w:tc>
      </w:tr>
      <w:tr w:rsidR="00CD7E0A" w:rsidRPr="002D0FFA" w:rsidTr="002B0556">
        <w:trPr>
          <w:trHeight w:val="45"/>
        </w:trPr>
        <w:tc>
          <w:tcPr>
            <w:tcW w:w="1375" w:type="dxa"/>
            <w:vMerge/>
            <w:vAlign w:val="center"/>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000000" w:fill="FFFFFF"/>
            <w:vAlign w:val="center"/>
          </w:tcPr>
          <w:p w:rsidR="00CD7E0A" w:rsidRPr="00620472" w:rsidRDefault="00620472"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g) </w:t>
            </w:r>
            <w:r w:rsidR="00CD7E0A" w:rsidRPr="00620472">
              <w:rPr>
                <w:rFonts w:ascii="Times New Roman" w:eastAsia="Times New Roman" w:hAnsi="Times New Roman"/>
                <w:sz w:val="18"/>
                <w:szCs w:val="18"/>
                <w:lang w:eastAsia="en-GB"/>
              </w:rPr>
              <w:t>International professional staff P5</w:t>
            </w:r>
          </w:p>
        </w:tc>
        <w:tc>
          <w:tcPr>
            <w:tcW w:w="1278" w:type="dxa"/>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38%</w:t>
            </w:r>
          </w:p>
        </w:tc>
        <w:tc>
          <w:tcPr>
            <w:tcW w:w="1278" w:type="dxa"/>
            <w:shd w:val="clear" w:color="000000" w:fill="FFFFFF"/>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41%</w:t>
            </w:r>
          </w:p>
        </w:tc>
        <w:tc>
          <w:tcPr>
            <w:tcW w:w="1278" w:type="dxa"/>
            <w:shd w:val="clear" w:color="000000" w:fill="FFFFFF"/>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44%</w:t>
            </w:r>
          </w:p>
        </w:tc>
        <w:tc>
          <w:tcPr>
            <w:tcW w:w="1278" w:type="dxa"/>
            <w:shd w:val="clear" w:color="auto" w:fill="auto"/>
            <w:noWrap/>
            <w:vAlign w:val="center"/>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47%</w:t>
            </w:r>
          </w:p>
        </w:tc>
        <w:tc>
          <w:tcPr>
            <w:tcW w:w="1278" w:type="dxa"/>
            <w:shd w:val="clear" w:color="auto" w:fill="auto"/>
            <w:noWrap/>
            <w:vAlign w:val="center"/>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50%</w:t>
            </w:r>
          </w:p>
        </w:tc>
      </w:tr>
      <w:tr w:rsidR="00CD7E0A" w:rsidRPr="002D0FFA" w:rsidTr="002B0556">
        <w:trPr>
          <w:trHeight w:val="45"/>
        </w:trPr>
        <w:tc>
          <w:tcPr>
            <w:tcW w:w="1375" w:type="dxa"/>
            <w:vMerge/>
            <w:vAlign w:val="center"/>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000000" w:fill="FFFFFF"/>
            <w:vAlign w:val="center"/>
          </w:tcPr>
          <w:p w:rsidR="00CD7E0A" w:rsidRPr="00620472" w:rsidRDefault="00620472"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h) </w:t>
            </w:r>
            <w:r w:rsidR="00CD7E0A" w:rsidRPr="00620472">
              <w:rPr>
                <w:rFonts w:ascii="Times New Roman" w:eastAsia="Times New Roman" w:hAnsi="Times New Roman"/>
                <w:sz w:val="18"/>
                <w:szCs w:val="18"/>
                <w:lang w:eastAsia="en-GB"/>
              </w:rPr>
              <w:t>Senior managers (D1 and above)</w:t>
            </w:r>
          </w:p>
        </w:tc>
        <w:tc>
          <w:tcPr>
            <w:tcW w:w="1278" w:type="dxa"/>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39%</w:t>
            </w:r>
          </w:p>
        </w:tc>
        <w:tc>
          <w:tcPr>
            <w:tcW w:w="1278" w:type="dxa"/>
            <w:shd w:val="clear" w:color="000000" w:fill="FFFFFF"/>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42%</w:t>
            </w:r>
          </w:p>
        </w:tc>
        <w:tc>
          <w:tcPr>
            <w:tcW w:w="1278" w:type="dxa"/>
            <w:shd w:val="clear" w:color="000000" w:fill="FFFFFF"/>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45%</w:t>
            </w:r>
          </w:p>
        </w:tc>
        <w:tc>
          <w:tcPr>
            <w:tcW w:w="1278" w:type="dxa"/>
            <w:shd w:val="clear" w:color="auto" w:fill="auto"/>
            <w:noWrap/>
            <w:vAlign w:val="center"/>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48%</w:t>
            </w:r>
          </w:p>
        </w:tc>
        <w:tc>
          <w:tcPr>
            <w:tcW w:w="1278" w:type="dxa"/>
            <w:shd w:val="clear" w:color="auto" w:fill="auto"/>
            <w:noWrap/>
            <w:vAlign w:val="center"/>
          </w:tcPr>
          <w:p w:rsidR="00CD7E0A" w:rsidRPr="002D0FFA" w:rsidRDefault="00CD7E0A"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50%</w:t>
            </w:r>
          </w:p>
        </w:tc>
      </w:tr>
      <w:tr w:rsidR="00CD7E0A" w:rsidRPr="002D0FFA" w:rsidTr="00F75286">
        <w:trPr>
          <w:trHeight w:val="332"/>
        </w:trPr>
        <w:tc>
          <w:tcPr>
            <w:tcW w:w="1375" w:type="dxa"/>
            <w:vMerge/>
            <w:vAlign w:val="center"/>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11580" w:type="dxa"/>
            <w:gridSpan w:val="7"/>
            <w:shd w:val="clear" w:color="auto" w:fill="D9D9D9" w:themeFill="background1" w:themeFillShade="D9"/>
            <w:vAlign w:val="center"/>
          </w:tcPr>
          <w:p w:rsidR="00CD7E0A" w:rsidRPr="002D0FFA" w:rsidRDefault="00841A65" w:rsidP="00CD7E0A">
            <w:pPr>
              <w:spacing w:after="0" w:line="0" w:lineRule="atLeast"/>
              <w:rPr>
                <w:rFonts w:ascii="Times New Roman" w:eastAsia="Times New Roman" w:hAnsi="Times New Roman" w:cs="Times New Roman"/>
                <w:b/>
                <w:color w:val="000000"/>
                <w:sz w:val="18"/>
                <w:szCs w:val="18"/>
                <w:lang w:eastAsia="en-GB"/>
              </w:rPr>
            </w:pPr>
            <w:r w:rsidRPr="002D0FFA">
              <w:rPr>
                <w:rFonts w:ascii="Times New Roman" w:eastAsia="Times New Roman" w:hAnsi="Times New Roman" w:cs="Times New Roman"/>
                <w:b/>
                <w:color w:val="000000"/>
                <w:sz w:val="18"/>
                <w:szCs w:val="18"/>
                <w:lang w:eastAsia="en-GB"/>
              </w:rPr>
              <w:t xml:space="preserve">Note: </w:t>
            </w:r>
            <w:r w:rsidRPr="002D0FFA">
              <w:rPr>
                <w:rFonts w:ascii="Times New Roman" w:eastAsia="Times New Roman" w:hAnsi="Times New Roman" w:cs="Times New Roman"/>
                <w:color w:val="000000"/>
                <w:sz w:val="18"/>
                <w:szCs w:val="18"/>
                <w:lang w:eastAsia="en-GB"/>
              </w:rPr>
              <w:t>The indicator has been further disaggregated to reflect the new People Management Strategy.</w:t>
            </w:r>
            <w:r w:rsidRPr="002D0FFA">
              <w:rPr>
                <w:rFonts w:ascii="Times New Roman" w:eastAsia="Times New Roman" w:hAnsi="Times New Roman" w:cs="Times New Roman"/>
                <w:b/>
                <w:color w:val="000000"/>
                <w:sz w:val="18"/>
                <w:szCs w:val="18"/>
                <w:lang w:eastAsia="en-GB"/>
              </w:rPr>
              <w:t xml:space="preserve"> </w:t>
            </w:r>
          </w:p>
        </w:tc>
      </w:tr>
      <w:tr w:rsidR="004254A2" w:rsidRPr="002D0FFA" w:rsidTr="002B0556">
        <w:trPr>
          <w:trHeight w:val="300"/>
        </w:trPr>
        <w:tc>
          <w:tcPr>
            <w:tcW w:w="1375" w:type="dxa"/>
            <w:vMerge/>
            <w:vAlign w:val="center"/>
            <w:hideMark/>
          </w:tcPr>
          <w:p w:rsidR="004254A2" w:rsidRPr="002D0FFA" w:rsidRDefault="004254A2" w:rsidP="00CD7E0A">
            <w:pPr>
              <w:spacing w:after="0" w:line="0" w:lineRule="atLeast"/>
              <w:rPr>
                <w:rFonts w:ascii="Times New Roman" w:eastAsia="Times New Roman" w:hAnsi="Times New Roman" w:cs="Times New Roman"/>
                <w:b/>
                <w:bCs/>
                <w:sz w:val="18"/>
                <w:szCs w:val="18"/>
                <w:lang w:eastAsia="en-GB"/>
              </w:rPr>
            </w:pPr>
          </w:p>
        </w:tc>
        <w:tc>
          <w:tcPr>
            <w:tcW w:w="776" w:type="dxa"/>
            <w:vMerge w:val="restart"/>
            <w:shd w:val="clear" w:color="auto" w:fill="auto"/>
            <w:vAlign w:val="center"/>
            <w:hideMark/>
          </w:tcPr>
          <w:p w:rsidR="004254A2" w:rsidRPr="002D0FFA" w:rsidRDefault="004254A2" w:rsidP="00CD7E0A">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2.5.4</w:t>
            </w:r>
          </w:p>
        </w:tc>
        <w:tc>
          <w:tcPr>
            <w:tcW w:w="4414" w:type="dxa"/>
            <w:shd w:val="clear" w:color="000000" w:fill="FFFFFF"/>
            <w:vAlign w:val="center"/>
            <w:hideMark/>
          </w:tcPr>
          <w:p w:rsidR="004254A2" w:rsidRPr="002D0FFA" w:rsidRDefault="004254A2" w:rsidP="00F7415A">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Percentage of staff from programme countries [</w:t>
            </w:r>
            <w:r w:rsidRPr="002D0FFA">
              <w:rPr>
                <w:rFonts w:ascii="Times New Roman" w:eastAsia="Times New Roman" w:hAnsi="Times New Roman" w:cs="Times New Roman"/>
                <w:b/>
                <w:sz w:val="18"/>
                <w:szCs w:val="18"/>
                <w:lang w:eastAsia="en-GB"/>
              </w:rPr>
              <w:t>QCPR related]</w:t>
            </w:r>
          </w:p>
        </w:tc>
        <w:tc>
          <w:tcPr>
            <w:tcW w:w="1278" w:type="dxa"/>
            <w:shd w:val="clear" w:color="auto" w:fill="auto"/>
            <w:vAlign w:val="center"/>
            <w:hideMark/>
          </w:tcPr>
          <w:p w:rsidR="004254A2" w:rsidRPr="002D0FFA" w:rsidRDefault="004254A2" w:rsidP="00CD7E0A">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4254A2" w:rsidRPr="002D0FFA" w:rsidRDefault="004254A2" w:rsidP="00CD7E0A">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4254A2" w:rsidRPr="002D0FFA" w:rsidRDefault="004254A2" w:rsidP="00CD7E0A">
            <w:pPr>
              <w:spacing w:after="0" w:line="0" w:lineRule="atLeast"/>
              <w:jc w:val="center"/>
              <w:rPr>
                <w:rFonts w:ascii="Times New Roman" w:eastAsia="Times New Roman" w:hAnsi="Times New Roman" w:cs="Times New Roman"/>
                <w:sz w:val="18"/>
                <w:szCs w:val="18"/>
                <w:lang w:eastAsia="en-GB"/>
              </w:rPr>
            </w:pPr>
          </w:p>
        </w:tc>
        <w:tc>
          <w:tcPr>
            <w:tcW w:w="1278" w:type="dxa"/>
            <w:shd w:val="clear" w:color="auto" w:fill="auto"/>
            <w:noWrap/>
            <w:vAlign w:val="center"/>
            <w:hideMark/>
          </w:tcPr>
          <w:p w:rsidR="004254A2" w:rsidRPr="002D0FFA" w:rsidRDefault="004254A2" w:rsidP="00CD7E0A">
            <w:pPr>
              <w:spacing w:after="0" w:line="0" w:lineRule="atLeast"/>
              <w:jc w:val="center"/>
              <w:rPr>
                <w:rFonts w:ascii="Times New Roman" w:eastAsia="Times New Roman" w:hAnsi="Times New Roman" w:cs="Times New Roman"/>
                <w:color w:val="000000"/>
                <w:sz w:val="18"/>
                <w:szCs w:val="18"/>
                <w:lang w:eastAsia="en-GB"/>
              </w:rPr>
            </w:pPr>
          </w:p>
        </w:tc>
        <w:tc>
          <w:tcPr>
            <w:tcW w:w="1278" w:type="dxa"/>
            <w:shd w:val="clear" w:color="auto" w:fill="auto"/>
            <w:noWrap/>
            <w:vAlign w:val="center"/>
          </w:tcPr>
          <w:p w:rsidR="004254A2" w:rsidRPr="002D0FFA" w:rsidRDefault="004254A2" w:rsidP="00CD7E0A">
            <w:pPr>
              <w:spacing w:after="0" w:line="0" w:lineRule="atLeast"/>
              <w:jc w:val="center"/>
              <w:rPr>
                <w:rFonts w:ascii="Times New Roman" w:eastAsia="Times New Roman" w:hAnsi="Times New Roman" w:cs="Times New Roman"/>
                <w:color w:val="000000"/>
                <w:sz w:val="18"/>
                <w:szCs w:val="18"/>
                <w:lang w:eastAsia="en-GB"/>
              </w:rPr>
            </w:pPr>
          </w:p>
        </w:tc>
      </w:tr>
      <w:tr w:rsidR="004254A2" w:rsidRPr="002D0FFA" w:rsidTr="002B0556">
        <w:trPr>
          <w:trHeight w:val="45"/>
        </w:trPr>
        <w:tc>
          <w:tcPr>
            <w:tcW w:w="1375" w:type="dxa"/>
            <w:vMerge/>
            <w:vAlign w:val="center"/>
          </w:tcPr>
          <w:p w:rsidR="004254A2" w:rsidRPr="002D0FFA" w:rsidRDefault="004254A2" w:rsidP="00CD7E0A">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4254A2" w:rsidRPr="002D0FFA" w:rsidRDefault="004254A2" w:rsidP="00CD7E0A">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000000" w:fill="FFFFFF"/>
            <w:vAlign w:val="center"/>
          </w:tcPr>
          <w:p w:rsidR="004254A2" w:rsidRPr="009A3ACC" w:rsidRDefault="009A3ACC"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a) </w:t>
            </w:r>
            <w:r w:rsidR="004254A2" w:rsidRPr="009A3ACC">
              <w:rPr>
                <w:rFonts w:ascii="Times New Roman" w:eastAsia="Times New Roman" w:hAnsi="Times New Roman"/>
                <w:sz w:val="18"/>
                <w:szCs w:val="18"/>
                <w:lang w:eastAsia="en-GB"/>
              </w:rPr>
              <w:t>All staff</w:t>
            </w:r>
          </w:p>
        </w:tc>
        <w:tc>
          <w:tcPr>
            <w:tcW w:w="1278" w:type="dxa"/>
            <w:shd w:val="clear" w:color="auto" w:fill="auto"/>
            <w:vAlign w:val="center"/>
          </w:tcPr>
          <w:p w:rsidR="004254A2" w:rsidRPr="002D0FFA" w:rsidRDefault="004254A2" w:rsidP="00D87EBF">
            <w:pPr>
              <w:spacing w:after="0" w:line="0" w:lineRule="atLeast"/>
              <w:jc w:val="cente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51%</w:t>
            </w:r>
          </w:p>
        </w:tc>
        <w:tc>
          <w:tcPr>
            <w:tcW w:w="1278" w:type="dxa"/>
            <w:shd w:val="clear" w:color="000000" w:fill="FFFFFF"/>
            <w:vAlign w:val="center"/>
          </w:tcPr>
          <w:p w:rsidR="004254A2" w:rsidRPr="002D0FFA" w:rsidRDefault="004254A2"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000000" w:fill="FFFFFF"/>
            <w:vAlign w:val="center"/>
          </w:tcPr>
          <w:p w:rsidR="004254A2" w:rsidRPr="002D0FFA" w:rsidRDefault="004254A2"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auto" w:fill="auto"/>
            <w:noWrap/>
            <w:vAlign w:val="center"/>
          </w:tcPr>
          <w:p w:rsidR="004254A2" w:rsidRPr="002D0FFA" w:rsidRDefault="004254A2"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auto" w:fill="auto"/>
            <w:noWrap/>
            <w:vAlign w:val="center"/>
          </w:tcPr>
          <w:p w:rsidR="004254A2" w:rsidRPr="002D0FFA" w:rsidRDefault="004254A2"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r>
      <w:tr w:rsidR="004254A2" w:rsidRPr="002D0FFA" w:rsidTr="002B0556">
        <w:trPr>
          <w:trHeight w:val="45"/>
        </w:trPr>
        <w:tc>
          <w:tcPr>
            <w:tcW w:w="1375" w:type="dxa"/>
            <w:vMerge/>
            <w:vAlign w:val="center"/>
          </w:tcPr>
          <w:p w:rsidR="004254A2" w:rsidRPr="002D0FFA" w:rsidRDefault="004254A2" w:rsidP="00CD7E0A">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4254A2" w:rsidRPr="002D0FFA" w:rsidRDefault="004254A2" w:rsidP="00CD7E0A">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000000" w:fill="FFFFFF"/>
            <w:vAlign w:val="center"/>
          </w:tcPr>
          <w:p w:rsidR="004254A2" w:rsidRPr="009A3ACC" w:rsidRDefault="009A3ACC"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b) </w:t>
            </w:r>
            <w:r w:rsidR="004254A2" w:rsidRPr="009A3ACC">
              <w:rPr>
                <w:rFonts w:ascii="Times New Roman" w:eastAsia="Times New Roman" w:hAnsi="Times New Roman"/>
                <w:sz w:val="18"/>
                <w:szCs w:val="18"/>
                <w:lang w:eastAsia="en-GB"/>
              </w:rPr>
              <w:t>International professional staff P1-P3</w:t>
            </w:r>
          </w:p>
        </w:tc>
        <w:tc>
          <w:tcPr>
            <w:tcW w:w="1278" w:type="dxa"/>
            <w:shd w:val="clear" w:color="auto" w:fill="auto"/>
            <w:vAlign w:val="center"/>
          </w:tcPr>
          <w:p w:rsidR="004254A2" w:rsidRPr="002D0FFA" w:rsidRDefault="004254A2"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59%</w:t>
            </w:r>
          </w:p>
        </w:tc>
        <w:tc>
          <w:tcPr>
            <w:tcW w:w="1278" w:type="dxa"/>
            <w:shd w:val="clear" w:color="000000" w:fill="FFFFFF"/>
            <w:vAlign w:val="center"/>
          </w:tcPr>
          <w:p w:rsidR="004254A2" w:rsidRPr="002D0FFA" w:rsidRDefault="004254A2"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000000" w:fill="FFFFFF"/>
            <w:vAlign w:val="center"/>
          </w:tcPr>
          <w:p w:rsidR="004254A2" w:rsidRPr="002D0FFA" w:rsidRDefault="004254A2"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auto" w:fill="auto"/>
            <w:noWrap/>
            <w:vAlign w:val="center"/>
          </w:tcPr>
          <w:p w:rsidR="004254A2" w:rsidRPr="002D0FFA" w:rsidRDefault="004254A2"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auto" w:fill="auto"/>
            <w:noWrap/>
            <w:vAlign w:val="center"/>
          </w:tcPr>
          <w:p w:rsidR="004254A2" w:rsidRPr="002D0FFA" w:rsidRDefault="004254A2"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r>
      <w:tr w:rsidR="004254A2" w:rsidRPr="002D0FFA" w:rsidTr="00F75C78">
        <w:trPr>
          <w:trHeight w:val="45"/>
        </w:trPr>
        <w:tc>
          <w:tcPr>
            <w:tcW w:w="1375" w:type="dxa"/>
            <w:vMerge/>
            <w:vAlign w:val="center"/>
          </w:tcPr>
          <w:p w:rsidR="004254A2" w:rsidRPr="002D0FFA" w:rsidRDefault="004254A2" w:rsidP="00CD7E0A">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4254A2" w:rsidRPr="002D0FFA" w:rsidRDefault="004254A2" w:rsidP="00CD7E0A">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000000" w:fill="FFFFFF"/>
            <w:vAlign w:val="center"/>
          </w:tcPr>
          <w:p w:rsidR="004254A2" w:rsidRPr="009A3ACC" w:rsidRDefault="009A3ACC"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c) </w:t>
            </w:r>
            <w:r w:rsidR="004254A2" w:rsidRPr="009A3ACC">
              <w:rPr>
                <w:rFonts w:ascii="Times New Roman" w:eastAsia="Times New Roman" w:hAnsi="Times New Roman"/>
                <w:sz w:val="18"/>
                <w:szCs w:val="18"/>
                <w:lang w:eastAsia="en-GB"/>
              </w:rPr>
              <w:t>International professional staff P4 and P5</w:t>
            </w:r>
          </w:p>
        </w:tc>
        <w:tc>
          <w:tcPr>
            <w:tcW w:w="1278" w:type="dxa"/>
            <w:shd w:val="clear" w:color="auto" w:fill="auto"/>
            <w:vAlign w:val="center"/>
          </w:tcPr>
          <w:p w:rsidR="004254A2" w:rsidRPr="002D0FFA" w:rsidRDefault="004254A2"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67%</w:t>
            </w:r>
          </w:p>
        </w:tc>
        <w:tc>
          <w:tcPr>
            <w:tcW w:w="1278" w:type="dxa"/>
            <w:shd w:val="clear" w:color="000000" w:fill="FFFFFF"/>
            <w:vAlign w:val="center"/>
          </w:tcPr>
          <w:p w:rsidR="004254A2" w:rsidRPr="002D0FFA" w:rsidRDefault="004254A2"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000000" w:fill="FFFFFF"/>
            <w:vAlign w:val="center"/>
          </w:tcPr>
          <w:p w:rsidR="004254A2" w:rsidRPr="002D0FFA" w:rsidRDefault="004254A2"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auto" w:fill="auto"/>
            <w:noWrap/>
            <w:vAlign w:val="center"/>
          </w:tcPr>
          <w:p w:rsidR="004254A2" w:rsidRPr="002D0FFA" w:rsidRDefault="004254A2"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auto" w:fill="auto"/>
            <w:noWrap/>
            <w:vAlign w:val="center"/>
          </w:tcPr>
          <w:p w:rsidR="004254A2" w:rsidRPr="002D0FFA" w:rsidRDefault="004254A2"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r>
      <w:tr w:rsidR="004254A2" w:rsidRPr="002D0FFA" w:rsidTr="002B0556">
        <w:trPr>
          <w:trHeight w:val="45"/>
        </w:trPr>
        <w:tc>
          <w:tcPr>
            <w:tcW w:w="1375" w:type="dxa"/>
            <w:vMerge/>
            <w:vAlign w:val="center"/>
          </w:tcPr>
          <w:p w:rsidR="004254A2" w:rsidRPr="002D0FFA" w:rsidRDefault="004254A2" w:rsidP="00CD7E0A">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4254A2" w:rsidRPr="002D0FFA" w:rsidRDefault="004254A2" w:rsidP="00CD7E0A">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000000" w:fill="FFFFFF"/>
            <w:vAlign w:val="center"/>
          </w:tcPr>
          <w:p w:rsidR="004254A2" w:rsidRPr="009A3ACC" w:rsidRDefault="009A3ACC"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d) </w:t>
            </w:r>
            <w:r w:rsidR="004254A2" w:rsidRPr="009A3ACC">
              <w:rPr>
                <w:rFonts w:ascii="Times New Roman" w:eastAsia="Times New Roman" w:hAnsi="Times New Roman"/>
                <w:sz w:val="18"/>
                <w:szCs w:val="18"/>
                <w:lang w:eastAsia="en-GB"/>
              </w:rPr>
              <w:t>Senior managers (D1 and above)</w:t>
            </w:r>
          </w:p>
        </w:tc>
        <w:tc>
          <w:tcPr>
            <w:tcW w:w="1278" w:type="dxa"/>
            <w:shd w:val="clear" w:color="auto" w:fill="auto"/>
            <w:vAlign w:val="center"/>
          </w:tcPr>
          <w:p w:rsidR="004254A2" w:rsidRPr="002D0FFA" w:rsidRDefault="004254A2"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63%</w:t>
            </w:r>
          </w:p>
        </w:tc>
        <w:tc>
          <w:tcPr>
            <w:tcW w:w="1278" w:type="dxa"/>
            <w:shd w:val="clear" w:color="000000" w:fill="FFFFFF"/>
            <w:vAlign w:val="center"/>
          </w:tcPr>
          <w:p w:rsidR="004254A2" w:rsidRPr="002D0FFA" w:rsidRDefault="004254A2"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000000" w:fill="FFFFFF"/>
            <w:vAlign w:val="center"/>
          </w:tcPr>
          <w:p w:rsidR="004254A2" w:rsidRPr="002D0FFA" w:rsidRDefault="004254A2"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auto" w:fill="auto"/>
            <w:noWrap/>
            <w:vAlign w:val="center"/>
          </w:tcPr>
          <w:p w:rsidR="004254A2" w:rsidRPr="002D0FFA" w:rsidRDefault="004254A2"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auto" w:fill="auto"/>
            <w:noWrap/>
            <w:vAlign w:val="center"/>
          </w:tcPr>
          <w:p w:rsidR="004254A2" w:rsidRPr="002D0FFA" w:rsidRDefault="004254A2"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r>
      <w:tr w:rsidR="00CD7E0A" w:rsidRPr="002D0FFA" w:rsidTr="002B0556">
        <w:trPr>
          <w:trHeight w:val="278"/>
        </w:trPr>
        <w:tc>
          <w:tcPr>
            <w:tcW w:w="1375" w:type="dxa"/>
            <w:vMerge/>
            <w:vAlign w:val="center"/>
            <w:hideMark/>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val="restart"/>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2.5.5</w:t>
            </w:r>
          </w:p>
        </w:tc>
        <w:tc>
          <w:tcPr>
            <w:tcW w:w="4414" w:type="dxa"/>
            <w:shd w:val="clear" w:color="000000" w:fill="FFFFFF"/>
            <w:vAlign w:val="center"/>
            <w:hideMark/>
          </w:tcPr>
          <w:p w:rsidR="00CD7E0A" w:rsidRPr="002D0FFA" w:rsidRDefault="00CD7E0A" w:rsidP="00F7415A">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Percentage of offices with in-house gender equality expertise:</w:t>
            </w: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noWrap/>
            <w:vAlign w:val="center"/>
            <w:hideMark/>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noWrap/>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p>
        </w:tc>
      </w:tr>
      <w:tr w:rsidR="00CD7E0A" w:rsidRPr="002D0FFA" w:rsidTr="002B0556">
        <w:trPr>
          <w:trHeight w:val="125"/>
        </w:trPr>
        <w:tc>
          <w:tcPr>
            <w:tcW w:w="1375" w:type="dxa"/>
            <w:vMerge/>
            <w:vAlign w:val="center"/>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000000" w:fill="FFFFFF"/>
            <w:vAlign w:val="center"/>
          </w:tcPr>
          <w:p w:rsidR="00CD7E0A" w:rsidRPr="009A3ACC" w:rsidRDefault="009A3ACC"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a) </w:t>
            </w:r>
            <w:r w:rsidR="00CD7E0A" w:rsidRPr="009A3ACC">
              <w:rPr>
                <w:rFonts w:ascii="Times New Roman" w:eastAsia="Times New Roman" w:hAnsi="Times New Roman"/>
                <w:sz w:val="18"/>
                <w:szCs w:val="18"/>
                <w:lang w:eastAsia="en-GB"/>
              </w:rPr>
              <w:t>Country offices</w:t>
            </w:r>
          </w:p>
        </w:tc>
        <w:tc>
          <w:tcPr>
            <w:tcW w:w="1278" w:type="dxa"/>
            <w:shd w:val="clear" w:color="000000" w:fill="FFFFFF"/>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55%</w:t>
            </w:r>
          </w:p>
        </w:tc>
        <w:tc>
          <w:tcPr>
            <w:tcW w:w="1278" w:type="dxa"/>
            <w:shd w:val="clear" w:color="000000" w:fill="FFFFFF"/>
            <w:vAlign w:val="center"/>
          </w:tcPr>
          <w:p w:rsidR="00CD7E0A" w:rsidRPr="001662EE" w:rsidRDefault="004254A2" w:rsidP="00CD7E0A">
            <w:pPr>
              <w:spacing w:after="0" w:line="0" w:lineRule="atLeast"/>
              <w:jc w:val="center"/>
              <w:rPr>
                <w:rFonts w:ascii="Times New Roman" w:eastAsia="Times New Roman" w:hAnsi="Times New Roman" w:cs="Times New Roman"/>
                <w:sz w:val="18"/>
                <w:szCs w:val="18"/>
                <w:lang w:eastAsia="en-GB"/>
              </w:rPr>
            </w:pPr>
            <w:r w:rsidRPr="001662EE">
              <w:rPr>
                <w:rFonts w:ascii="Times New Roman" w:eastAsia="Times New Roman" w:hAnsi="Times New Roman" w:cs="Times New Roman"/>
                <w:sz w:val="18"/>
                <w:szCs w:val="18"/>
                <w:lang w:eastAsia="en-GB"/>
              </w:rPr>
              <w:t>56</w:t>
            </w:r>
            <w:r w:rsidR="00CD7E0A" w:rsidRPr="001662EE">
              <w:rPr>
                <w:rFonts w:ascii="Times New Roman" w:eastAsia="Times New Roman" w:hAnsi="Times New Roman" w:cs="Times New Roman"/>
                <w:sz w:val="18"/>
                <w:szCs w:val="18"/>
                <w:lang w:eastAsia="en-GB"/>
              </w:rPr>
              <w:t>%</w:t>
            </w:r>
          </w:p>
        </w:tc>
        <w:tc>
          <w:tcPr>
            <w:tcW w:w="1278" w:type="dxa"/>
            <w:shd w:val="clear" w:color="000000" w:fill="FFFFFF"/>
            <w:vAlign w:val="center"/>
          </w:tcPr>
          <w:p w:rsidR="00CD7E0A" w:rsidRPr="001662EE" w:rsidRDefault="004254A2" w:rsidP="00CD7E0A">
            <w:pPr>
              <w:spacing w:after="0" w:line="0" w:lineRule="atLeast"/>
              <w:jc w:val="center"/>
              <w:rPr>
                <w:rFonts w:ascii="Times New Roman" w:eastAsia="Times New Roman" w:hAnsi="Times New Roman" w:cs="Times New Roman"/>
                <w:sz w:val="18"/>
                <w:szCs w:val="18"/>
                <w:lang w:eastAsia="en-GB"/>
              </w:rPr>
            </w:pPr>
            <w:r w:rsidRPr="001662EE">
              <w:rPr>
                <w:rFonts w:ascii="Times New Roman" w:eastAsia="Times New Roman" w:hAnsi="Times New Roman" w:cs="Times New Roman"/>
                <w:sz w:val="18"/>
                <w:szCs w:val="18"/>
                <w:lang w:eastAsia="en-GB"/>
              </w:rPr>
              <w:t>57</w:t>
            </w:r>
            <w:r w:rsidR="00CD7E0A" w:rsidRPr="001662EE">
              <w:rPr>
                <w:rFonts w:ascii="Times New Roman" w:eastAsia="Times New Roman" w:hAnsi="Times New Roman" w:cs="Times New Roman"/>
                <w:sz w:val="18"/>
                <w:szCs w:val="18"/>
                <w:lang w:eastAsia="en-GB"/>
              </w:rPr>
              <w:t>%</w:t>
            </w:r>
          </w:p>
        </w:tc>
        <w:tc>
          <w:tcPr>
            <w:tcW w:w="1278" w:type="dxa"/>
            <w:shd w:val="clear" w:color="000000" w:fill="FFFFFF"/>
            <w:noWrap/>
            <w:vAlign w:val="center"/>
          </w:tcPr>
          <w:p w:rsidR="00CD7E0A" w:rsidRPr="001662EE" w:rsidRDefault="004254A2" w:rsidP="00CD7E0A">
            <w:pPr>
              <w:spacing w:after="0" w:line="0" w:lineRule="atLeast"/>
              <w:jc w:val="center"/>
              <w:rPr>
                <w:rFonts w:ascii="Times New Roman" w:eastAsia="Times New Roman" w:hAnsi="Times New Roman" w:cs="Times New Roman"/>
                <w:sz w:val="18"/>
                <w:szCs w:val="18"/>
                <w:lang w:eastAsia="en-GB"/>
              </w:rPr>
            </w:pPr>
            <w:r w:rsidRPr="001662EE">
              <w:rPr>
                <w:rFonts w:ascii="Times New Roman" w:eastAsia="Times New Roman" w:hAnsi="Times New Roman" w:cs="Times New Roman"/>
                <w:sz w:val="18"/>
                <w:szCs w:val="18"/>
                <w:lang w:eastAsia="en-GB"/>
              </w:rPr>
              <w:t>58</w:t>
            </w:r>
            <w:r w:rsidR="00CD7E0A" w:rsidRPr="001662EE">
              <w:rPr>
                <w:rFonts w:ascii="Times New Roman" w:eastAsia="Times New Roman" w:hAnsi="Times New Roman" w:cs="Times New Roman"/>
                <w:sz w:val="18"/>
                <w:szCs w:val="18"/>
                <w:lang w:eastAsia="en-GB"/>
              </w:rPr>
              <w:t>%</w:t>
            </w:r>
          </w:p>
        </w:tc>
        <w:tc>
          <w:tcPr>
            <w:tcW w:w="1278" w:type="dxa"/>
            <w:shd w:val="clear" w:color="000000" w:fill="FFFFFF"/>
            <w:noWrap/>
            <w:vAlign w:val="center"/>
          </w:tcPr>
          <w:p w:rsidR="00CD7E0A" w:rsidRPr="001662EE" w:rsidRDefault="004254A2" w:rsidP="00CD7E0A">
            <w:pPr>
              <w:spacing w:after="0" w:line="0" w:lineRule="atLeast"/>
              <w:jc w:val="center"/>
              <w:rPr>
                <w:rFonts w:ascii="Times New Roman" w:eastAsia="Times New Roman" w:hAnsi="Times New Roman" w:cs="Times New Roman"/>
                <w:sz w:val="18"/>
                <w:szCs w:val="18"/>
                <w:lang w:eastAsia="en-GB"/>
              </w:rPr>
            </w:pPr>
            <w:r w:rsidRPr="001662EE">
              <w:rPr>
                <w:rFonts w:ascii="Times New Roman" w:eastAsia="Times New Roman" w:hAnsi="Times New Roman" w:cs="Times New Roman"/>
                <w:sz w:val="18"/>
                <w:szCs w:val="18"/>
                <w:lang w:eastAsia="en-GB"/>
              </w:rPr>
              <w:t>60</w:t>
            </w:r>
            <w:r w:rsidR="00CD7E0A" w:rsidRPr="001662EE">
              <w:rPr>
                <w:rFonts w:ascii="Times New Roman" w:eastAsia="Times New Roman" w:hAnsi="Times New Roman" w:cs="Times New Roman"/>
                <w:sz w:val="18"/>
                <w:szCs w:val="18"/>
                <w:lang w:eastAsia="en-GB"/>
              </w:rPr>
              <w:t>%</w:t>
            </w:r>
          </w:p>
        </w:tc>
      </w:tr>
      <w:tr w:rsidR="00CD7E0A" w:rsidRPr="002D0FFA" w:rsidTr="002B0556">
        <w:trPr>
          <w:trHeight w:val="170"/>
        </w:trPr>
        <w:tc>
          <w:tcPr>
            <w:tcW w:w="1375" w:type="dxa"/>
            <w:vMerge/>
            <w:vAlign w:val="center"/>
          </w:tcPr>
          <w:p w:rsidR="00CD7E0A" w:rsidRPr="002D0FFA" w:rsidRDefault="00CD7E0A" w:rsidP="00CD7E0A">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CD7E0A" w:rsidRPr="002D0FFA" w:rsidRDefault="00CD7E0A" w:rsidP="00CD7E0A">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000000" w:fill="FFFFFF"/>
            <w:vAlign w:val="center"/>
          </w:tcPr>
          <w:p w:rsidR="00CD7E0A" w:rsidRPr="009A3ACC" w:rsidRDefault="009A3ACC"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b) </w:t>
            </w:r>
            <w:r w:rsidR="00CD7E0A" w:rsidRPr="009A3ACC">
              <w:rPr>
                <w:rFonts w:ascii="Times New Roman" w:eastAsia="Times New Roman" w:hAnsi="Times New Roman"/>
                <w:sz w:val="18"/>
                <w:szCs w:val="18"/>
                <w:lang w:eastAsia="en-GB"/>
              </w:rPr>
              <w:t>Regional and Central Bureaux</w:t>
            </w:r>
          </w:p>
        </w:tc>
        <w:tc>
          <w:tcPr>
            <w:tcW w:w="1278" w:type="dxa"/>
            <w:shd w:val="clear" w:color="000000" w:fill="FFFFFF"/>
            <w:vAlign w:val="center"/>
          </w:tcPr>
          <w:p w:rsidR="00CD7E0A" w:rsidRPr="002D0FFA" w:rsidRDefault="00CD7E0A"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80%</w:t>
            </w:r>
          </w:p>
        </w:tc>
        <w:tc>
          <w:tcPr>
            <w:tcW w:w="1278" w:type="dxa"/>
            <w:shd w:val="clear" w:color="000000" w:fill="FFFFFF"/>
            <w:vAlign w:val="center"/>
          </w:tcPr>
          <w:p w:rsidR="00CD7E0A" w:rsidRPr="001662EE" w:rsidRDefault="00CD7E0A" w:rsidP="00CD7E0A">
            <w:pPr>
              <w:spacing w:after="0" w:line="0" w:lineRule="atLeast"/>
              <w:jc w:val="center"/>
              <w:rPr>
                <w:rFonts w:ascii="Times New Roman" w:eastAsia="Times New Roman" w:hAnsi="Times New Roman" w:cs="Times New Roman"/>
                <w:sz w:val="18"/>
                <w:szCs w:val="18"/>
                <w:lang w:eastAsia="en-GB"/>
              </w:rPr>
            </w:pPr>
            <w:r w:rsidRPr="001662EE">
              <w:rPr>
                <w:rFonts w:ascii="Times New Roman" w:eastAsia="Times New Roman" w:hAnsi="Times New Roman" w:cs="Times New Roman"/>
                <w:sz w:val="18"/>
                <w:szCs w:val="18"/>
                <w:lang w:eastAsia="en-GB"/>
              </w:rPr>
              <w:t>80%</w:t>
            </w:r>
          </w:p>
        </w:tc>
        <w:tc>
          <w:tcPr>
            <w:tcW w:w="1278" w:type="dxa"/>
            <w:shd w:val="clear" w:color="000000" w:fill="FFFFFF"/>
            <w:vAlign w:val="center"/>
          </w:tcPr>
          <w:p w:rsidR="00CD7E0A" w:rsidRPr="001662EE" w:rsidRDefault="00CD7E0A" w:rsidP="00CD7E0A">
            <w:pPr>
              <w:spacing w:after="0" w:line="0" w:lineRule="atLeast"/>
              <w:jc w:val="center"/>
              <w:rPr>
                <w:rFonts w:ascii="Times New Roman" w:eastAsia="Times New Roman" w:hAnsi="Times New Roman" w:cs="Times New Roman"/>
                <w:sz w:val="18"/>
                <w:szCs w:val="18"/>
                <w:lang w:eastAsia="en-GB"/>
              </w:rPr>
            </w:pPr>
            <w:r w:rsidRPr="001662EE">
              <w:rPr>
                <w:rFonts w:ascii="Times New Roman" w:eastAsia="Times New Roman" w:hAnsi="Times New Roman" w:cs="Times New Roman"/>
                <w:sz w:val="18"/>
                <w:szCs w:val="18"/>
                <w:lang w:eastAsia="en-GB"/>
              </w:rPr>
              <w:t>80%</w:t>
            </w:r>
          </w:p>
        </w:tc>
        <w:tc>
          <w:tcPr>
            <w:tcW w:w="1278" w:type="dxa"/>
            <w:shd w:val="clear" w:color="000000" w:fill="FFFFFF"/>
            <w:noWrap/>
            <w:vAlign w:val="center"/>
          </w:tcPr>
          <w:p w:rsidR="00CD7E0A" w:rsidRPr="001662EE" w:rsidRDefault="00CD7E0A" w:rsidP="00CD7E0A">
            <w:pPr>
              <w:spacing w:after="0" w:line="0" w:lineRule="atLeast"/>
              <w:jc w:val="center"/>
              <w:rPr>
                <w:rFonts w:ascii="Times New Roman" w:eastAsia="Times New Roman" w:hAnsi="Times New Roman" w:cs="Times New Roman"/>
                <w:sz w:val="18"/>
                <w:szCs w:val="18"/>
                <w:lang w:eastAsia="en-GB"/>
              </w:rPr>
            </w:pPr>
            <w:r w:rsidRPr="001662EE">
              <w:rPr>
                <w:rFonts w:ascii="Times New Roman" w:eastAsia="Times New Roman" w:hAnsi="Times New Roman" w:cs="Times New Roman"/>
                <w:sz w:val="18"/>
                <w:szCs w:val="18"/>
                <w:lang w:eastAsia="en-GB"/>
              </w:rPr>
              <w:t>85%</w:t>
            </w:r>
          </w:p>
        </w:tc>
        <w:tc>
          <w:tcPr>
            <w:tcW w:w="1278" w:type="dxa"/>
            <w:shd w:val="clear" w:color="000000" w:fill="FFFFFF"/>
            <w:noWrap/>
            <w:vAlign w:val="center"/>
          </w:tcPr>
          <w:p w:rsidR="00CD7E0A" w:rsidRPr="001662EE" w:rsidRDefault="00CD7E0A" w:rsidP="00CD7E0A">
            <w:pPr>
              <w:spacing w:after="0" w:line="0" w:lineRule="atLeast"/>
              <w:jc w:val="center"/>
              <w:rPr>
                <w:rFonts w:ascii="Times New Roman" w:eastAsia="Times New Roman" w:hAnsi="Times New Roman" w:cs="Times New Roman"/>
                <w:sz w:val="18"/>
                <w:szCs w:val="18"/>
                <w:lang w:eastAsia="en-GB"/>
              </w:rPr>
            </w:pPr>
            <w:r w:rsidRPr="001662EE">
              <w:rPr>
                <w:rFonts w:ascii="Times New Roman" w:eastAsia="Times New Roman" w:hAnsi="Times New Roman" w:cs="Times New Roman"/>
                <w:sz w:val="18"/>
                <w:szCs w:val="18"/>
                <w:lang w:eastAsia="en-GB"/>
              </w:rPr>
              <w:t>85%</w:t>
            </w:r>
          </w:p>
        </w:tc>
      </w:tr>
      <w:tr w:rsidR="00CD7E0A" w:rsidRPr="002D0FFA" w:rsidTr="00B128F9">
        <w:trPr>
          <w:trHeight w:val="390"/>
        </w:trPr>
        <w:tc>
          <w:tcPr>
            <w:tcW w:w="12955" w:type="dxa"/>
            <w:gridSpan w:val="8"/>
            <w:shd w:val="clear" w:color="auto" w:fill="0F6FC6" w:themeFill="accent1"/>
            <w:noWrap/>
            <w:vAlign w:val="center"/>
            <w:hideMark/>
          </w:tcPr>
          <w:p w:rsidR="00CD7E0A" w:rsidRPr="002D0FFA" w:rsidRDefault="00CD7E0A" w:rsidP="00CD7E0A">
            <w:pPr>
              <w:spacing w:after="0" w:line="0" w:lineRule="atLeast"/>
              <w:rPr>
                <w:rFonts w:ascii="Times New Roman" w:eastAsia="Times New Roman" w:hAnsi="Times New Roman" w:cs="Times New Roman"/>
                <w:b/>
                <w:color w:val="FFFFFF"/>
                <w:sz w:val="21"/>
                <w:szCs w:val="18"/>
                <w:lang w:eastAsia="en-GB"/>
              </w:rPr>
            </w:pPr>
            <w:r w:rsidRPr="002D0FFA">
              <w:rPr>
                <w:rFonts w:ascii="Times New Roman" w:eastAsia="Times New Roman" w:hAnsi="Times New Roman" w:cs="Times New Roman"/>
                <w:b/>
                <w:color w:val="FFFFFF"/>
                <w:sz w:val="21"/>
                <w:szCs w:val="18"/>
                <w:lang w:eastAsia="en-GB"/>
              </w:rPr>
              <w:t xml:space="preserve">Outcome 3. Operational Service Arrangements for United Nations system-wide results, coordination and coherence </w:t>
            </w:r>
          </w:p>
        </w:tc>
      </w:tr>
      <w:tr w:rsidR="00CD7E0A" w:rsidRPr="002D0FFA" w:rsidTr="00B8041C">
        <w:trPr>
          <w:trHeight w:val="600"/>
        </w:trPr>
        <w:tc>
          <w:tcPr>
            <w:tcW w:w="1375" w:type="dxa"/>
            <w:vMerge w:val="restart"/>
            <w:shd w:val="clear" w:color="auto" w:fill="auto"/>
            <w:vAlign w:val="center"/>
            <w:hideMark/>
          </w:tcPr>
          <w:p w:rsidR="00CD7E0A" w:rsidRPr="002D0FFA" w:rsidRDefault="00CD7E0A" w:rsidP="00CD7E0A">
            <w:pPr>
              <w:spacing w:after="0" w:line="0" w:lineRule="atLeast"/>
              <w:jc w:val="center"/>
              <w:rPr>
                <w:rFonts w:ascii="Times New Roman" w:eastAsia="Times New Roman" w:hAnsi="Times New Roman" w:cs="Times New Roman"/>
                <w:bCs/>
                <w:sz w:val="18"/>
                <w:szCs w:val="18"/>
                <w:lang w:eastAsia="en-GB"/>
              </w:rPr>
            </w:pPr>
            <w:r w:rsidRPr="002D0FFA">
              <w:rPr>
                <w:rFonts w:ascii="Times New Roman" w:eastAsia="Times New Roman" w:hAnsi="Times New Roman" w:cs="Times New Roman"/>
                <w:bCs/>
                <w:sz w:val="18"/>
                <w:szCs w:val="18"/>
                <w:lang w:eastAsia="en-GB"/>
              </w:rPr>
              <w:lastRenderedPageBreak/>
              <w:t>3.1 Common UN approaches facilitate efficient and accelerated joint delivery against sustainable development objectives</w:t>
            </w:r>
          </w:p>
        </w:tc>
        <w:tc>
          <w:tcPr>
            <w:tcW w:w="776" w:type="dxa"/>
            <w:shd w:val="clear" w:color="000000" w:fill="FFFFFF"/>
            <w:vAlign w:val="center"/>
            <w:hideMark/>
          </w:tcPr>
          <w:p w:rsidR="00CD7E0A" w:rsidRPr="002D0FFA" w:rsidRDefault="00CD7E0A" w:rsidP="004254A2">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3.1.1.</w:t>
            </w:r>
          </w:p>
        </w:tc>
        <w:tc>
          <w:tcPr>
            <w:tcW w:w="4414" w:type="dxa"/>
            <w:shd w:val="clear" w:color="000000" w:fill="FFFFFF"/>
            <w:vAlign w:val="center"/>
            <w:hideMark/>
          </w:tcPr>
          <w:p w:rsidR="00CD7E0A" w:rsidRPr="002D0FFA" w:rsidRDefault="00CD7E0A" w:rsidP="00CD7E0A">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 xml:space="preserve">Percentage of UN Country Teams presenting single annual report to programme country governments on progress implementing the UNDAF </w:t>
            </w:r>
            <w:r w:rsidRPr="00F43303">
              <w:rPr>
                <w:rFonts w:ascii="Times New Roman" w:eastAsia="Times New Roman" w:hAnsi="Times New Roman" w:cs="Times New Roman"/>
                <w:b/>
                <w:sz w:val="18"/>
                <w:szCs w:val="18"/>
                <w:lang w:eastAsia="en-GB"/>
              </w:rPr>
              <w:t>[</w:t>
            </w:r>
            <w:r w:rsidRPr="002D0FFA">
              <w:rPr>
                <w:rFonts w:ascii="Times New Roman" w:eastAsia="Times New Roman" w:hAnsi="Times New Roman" w:cs="Times New Roman"/>
                <w:b/>
                <w:sz w:val="18"/>
                <w:szCs w:val="18"/>
                <w:lang w:eastAsia="en-GB"/>
              </w:rPr>
              <w:t>QCPR related]</w:t>
            </w:r>
          </w:p>
        </w:tc>
        <w:tc>
          <w:tcPr>
            <w:tcW w:w="1278" w:type="dxa"/>
            <w:shd w:val="clear" w:color="000000" w:fill="FFFFFF"/>
            <w:vAlign w:val="center"/>
          </w:tcPr>
          <w:p w:rsidR="00CD7E0A" w:rsidRPr="002D0FFA" w:rsidRDefault="00B8041C"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000000" w:fill="FFFFFF"/>
            <w:vAlign w:val="center"/>
          </w:tcPr>
          <w:p w:rsidR="00CD7E0A" w:rsidRPr="002D0FFA" w:rsidRDefault="00B8041C"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000000" w:fill="FFFFFF"/>
            <w:vAlign w:val="center"/>
          </w:tcPr>
          <w:p w:rsidR="00CD7E0A" w:rsidRPr="002D0FFA" w:rsidRDefault="00B8041C" w:rsidP="00CD7E0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auto" w:fill="auto"/>
            <w:noWrap/>
            <w:vAlign w:val="center"/>
          </w:tcPr>
          <w:p w:rsidR="00CD7E0A" w:rsidRPr="002D0FFA" w:rsidRDefault="00B8041C"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auto" w:fill="auto"/>
            <w:noWrap/>
            <w:vAlign w:val="center"/>
          </w:tcPr>
          <w:p w:rsidR="00CD7E0A" w:rsidRPr="002D0FFA" w:rsidRDefault="00B8041C" w:rsidP="00CD7E0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sz w:val="18"/>
                <w:szCs w:val="18"/>
                <w:lang w:eastAsia="en-GB"/>
              </w:rPr>
              <w:t>N/A</w:t>
            </w:r>
          </w:p>
        </w:tc>
      </w:tr>
      <w:tr w:rsidR="003B482B" w:rsidRPr="002D0FFA" w:rsidTr="00874533">
        <w:trPr>
          <w:trHeight w:val="278"/>
        </w:trPr>
        <w:tc>
          <w:tcPr>
            <w:tcW w:w="1375" w:type="dxa"/>
            <w:vMerge/>
            <w:shd w:val="clear" w:color="auto" w:fill="auto"/>
            <w:vAlign w:val="center"/>
            <w:hideMark/>
          </w:tcPr>
          <w:p w:rsidR="003B482B" w:rsidRPr="002D0FFA" w:rsidRDefault="003B482B" w:rsidP="003B482B">
            <w:pPr>
              <w:spacing w:after="0" w:line="0" w:lineRule="atLeast"/>
              <w:rPr>
                <w:rFonts w:ascii="Times New Roman" w:eastAsia="Times New Roman" w:hAnsi="Times New Roman" w:cs="Times New Roman"/>
                <w:b/>
                <w:bCs/>
                <w:sz w:val="18"/>
                <w:szCs w:val="18"/>
                <w:lang w:eastAsia="en-GB"/>
              </w:rPr>
            </w:pPr>
          </w:p>
        </w:tc>
        <w:tc>
          <w:tcPr>
            <w:tcW w:w="11580" w:type="dxa"/>
            <w:gridSpan w:val="7"/>
            <w:shd w:val="clear" w:color="000000" w:fill="D9D9D9"/>
            <w:vAlign w:val="center"/>
          </w:tcPr>
          <w:p w:rsidR="003B482B" w:rsidRPr="002D0FFA" w:rsidRDefault="003B482B" w:rsidP="003B482B">
            <w:pPr>
              <w:spacing w:after="0" w:line="0" w:lineRule="atLeast"/>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color w:val="000000"/>
                <w:sz w:val="18"/>
                <w:szCs w:val="18"/>
                <w:lang w:eastAsia="en-GB"/>
              </w:rPr>
              <w:t>Note</w:t>
            </w:r>
            <w:r w:rsidRPr="002D0FFA">
              <w:rPr>
                <w:rFonts w:ascii="Times New Roman" w:eastAsia="Times New Roman" w:hAnsi="Times New Roman" w:cs="Times New Roman"/>
                <w:color w:val="000000"/>
                <w:sz w:val="18"/>
                <w:szCs w:val="18"/>
                <w:lang w:eastAsia="en-GB"/>
              </w:rPr>
              <w:t xml:space="preserve">: </w:t>
            </w:r>
            <w:r w:rsidR="006E50F3">
              <w:rPr>
                <w:rFonts w:ascii="Times New Roman" w:eastAsia="Times New Roman" w:hAnsi="Times New Roman" w:cs="Times New Roman"/>
                <w:sz w:val="18"/>
                <w:szCs w:val="18"/>
                <w:lang w:eastAsia="en-GB"/>
              </w:rPr>
              <w:t>In light of the UNDS repositioning process</w:t>
            </w:r>
            <w:r w:rsidRPr="002D0FFA">
              <w:rPr>
                <w:rFonts w:ascii="Times New Roman" w:eastAsia="Times New Roman" w:hAnsi="Times New Roman" w:cs="Times New Roman"/>
                <w:sz w:val="18"/>
                <w:szCs w:val="18"/>
                <w:lang w:eastAsia="en-GB"/>
              </w:rPr>
              <w:t xml:space="preserve">, </w:t>
            </w:r>
            <w:r w:rsidR="002C744B">
              <w:rPr>
                <w:rFonts w:ascii="Times New Roman" w:eastAsia="Times New Roman" w:hAnsi="Times New Roman" w:cs="Times New Roman"/>
                <w:sz w:val="18"/>
                <w:szCs w:val="18"/>
                <w:lang w:eastAsia="en-GB"/>
              </w:rPr>
              <w:t>the</w:t>
            </w:r>
            <w:r w:rsidR="002C744B" w:rsidRPr="002D0FFA">
              <w:rPr>
                <w:rFonts w:ascii="Times New Roman" w:eastAsia="Times New Roman" w:hAnsi="Times New Roman" w:cs="Times New Roman"/>
                <w:sz w:val="18"/>
                <w:szCs w:val="18"/>
                <w:lang w:eastAsia="en-GB"/>
              </w:rPr>
              <w:t xml:space="preserve"> </w:t>
            </w:r>
            <w:r w:rsidRPr="002D0FFA">
              <w:rPr>
                <w:rFonts w:ascii="Times New Roman" w:eastAsia="Times New Roman" w:hAnsi="Times New Roman" w:cs="Times New Roman"/>
                <w:sz w:val="18"/>
                <w:szCs w:val="18"/>
                <w:lang w:eastAsia="en-GB"/>
              </w:rPr>
              <w:t xml:space="preserve">indicator relating to UNDP hosting the </w:t>
            </w:r>
            <w:r w:rsidR="002C744B">
              <w:rPr>
                <w:rFonts w:ascii="Times New Roman" w:eastAsia="Times New Roman" w:hAnsi="Times New Roman" w:cs="Times New Roman"/>
                <w:sz w:val="18"/>
                <w:szCs w:val="18"/>
                <w:lang w:eastAsia="en-GB"/>
              </w:rPr>
              <w:t>R</w:t>
            </w:r>
            <w:r w:rsidRPr="002D0FFA">
              <w:rPr>
                <w:rFonts w:ascii="Times New Roman" w:eastAsia="Times New Roman" w:hAnsi="Times New Roman" w:cs="Times New Roman"/>
                <w:sz w:val="18"/>
                <w:szCs w:val="18"/>
                <w:lang w:eastAsia="en-GB"/>
              </w:rPr>
              <w:t xml:space="preserve">esident </w:t>
            </w:r>
            <w:r w:rsidR="002C744B">
              <w:rPr>
                <w:rFonts w:ascii="Times New Roman" w:eastAsia="Times New Roman" w:hAnsi="Times New Roman" w:cs="Times New Roman"/>
                <w:sz w:val="18"/>
                <w:szCs w:val="18"/>
                <w:lang w:eastAsia="en-GB"/>
              </w:rPr>
              <w:t>C</w:t>
            </w:r>
            <w:r w:rsidRPr="002D0FFA">
              <w:rPr>
                <w:rFonts w:ascii="Times New Roman" w:eastAsia="Times New Roman" w:hAnsi="Times New Roman" w:cs="Times New Roman"/>
                <w:sz w:val="18"/>
                <w:szCs w:val="18"/>
                <w:lang w:eastAsia="en-GB"/>
              </w:rPr>
              <w:t xml:space="preserve">oordinator function is no longer applicable.  </w:t>
            </w:r>
          </w:p>
        </w:tc>
      </w:tr>
      <w:tr w:rsidR="003B482B" w:rsidRPr="002D0FFA" w:rsidTr="002B0556">
        <w:trPr>
          <w:trHeight w:val="600"/>
        </w:trPr>
        <w:tc>
          <w:tcPr>
            <w:tcW w:w="1375" w:type="dxa"/>
            <w:vMerge/>
            <w:shd w:val="clear" w:color="auto" w:fill="auto"/>
            <w:vAlign w:val="center"/>
            <w:hideMark/>
          </w:tcPr>
          <w:p w:rsidR="003B482B" w:rsidRPr="002D0FFA" w:rsidRDefault="003B482B" w:rsidP="003B482B">
            <w:pPr>
              <w:spacing w:after="0" w:line="0" w:lineRule="atLeast"/>
              <w:rPr>
                <w:rFonts w:ascii="Times New Roman" w:eastAsia="Times New Roman" w:hAnsi="Times New Roman" w:cs="Times New Roman"/>
                <w:b/>
                <w:bCs/>
                <w:sz w:val="18"/>
                <w:szCs w:val="18"/>
                <w:lang w:eastAsia="en-GB"/>
              </w:rPr>
            </w:pPr>
          </w:p>
        </w:tc>
        <w:tc>
          <w:tcPr>
            <w:tcW w:w="776" w:type="dxa"/>
            <w:shd w:val="clear" w:color="auto" w:fill="auto"/>
            <w:vAlign w:val="center"/>
            <w:hideMark/>
          </w:tcPr>
          <w:p w:rsidR="003B482B" w:rsidRPr="002D0FFA" w:rsidRDefault="003B482B" w:rsidP="004254A2">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3.1.2</w:t>
            </w:r>
          </w:p>
        </w:tc>
        <w:tc>
          <w:tcPr>
            <w:tcW w:w="4414" w:type="dxa"/>
            <w:shd w:val="clear" w:color="000000" w:fill="FFFFFF"/>
            <w:vAlign w:val="center"/>
            <w:hideMark/>
          </w:tcPr>
          <w:p w:rsidR="003B482B" w:rsidRPr="002D0FFA" w:rsidRDefault="003B482B" w:rsidP="003B482B">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color w:val="000000" w:themeColor="text1"/>
                <w:sz w:val="18"/>
                <w:szCs w:val="18"/>
                <w:lang w:eastAsia="en-GB"/>
              </w:rPr>
              <w:t>Percentage of country offices that are applying at least</w:t>
            </w:r>
            <w:r w:rsidR="00DE4AF4" w:rsidRPr="002D0FFA">
              <w:rPr>
                <w:rFonts w:ascii="Times New Roman" w:eastAsia="Times New Roman" w:hAnsi="Times New Roman" w:cs="Times New Roman"/>
                <w:color w:val="000000" w:themeColor="text1"/>
                <w:sz w:val="18"/>
                <w:szCs w:val="18"/>
                <w:lang w:eastAsia="en-GB"/>
              </w:rPr>
              <w:t xml:space="preserve"> eight</w:t>
            </w:r>
            <w:r w:rsidRPr="002D0FFA">
              <w:rPr>
                <w:rFonts w:ascii="Times New Roman" w:eastAsia="Times New Roman" w:hAnsi="Times New Roman" w:cs="Times New Roman"/>
                <w:color w:val="000000" w:themeColor="text1"/>
                <w:sz w:val="18"/>
                <w:szCs w:val="18"/>
                <w:lang w:eastAsia="en-GB"/>
              </w:rPr>
              <w:t xml:space="preserve"> elements of the Standard Operating Procedures (Out of 15) </w:t>
            </w:r>
            <w:r w:rsidRPr="00F43303">
              <w:rPr>
                <w:rFonts w:ascii="Times New Roman" w:eastAsia="Times New Roman" w:hAnsi="Times New Roman" w:cs="Times New Roman"/>
                <w:b/>
                <w:color w:val="000000" w:themeColor="text1"/>
                <w:sz w:val="18"/>
                <w:szCs w:val="18"/>
                <w:lang w:eastAsia="en-GB"/>
              </w:rPr>
              <w:t>[</w:t>
            </w:r>
            <w:r w:rsidRPr="002D0FFA">
              <w:rPr>
                <w:rFonts w:ascii="Times New Roman" w:eastAsia="Times New Roman" w:hAnsi="Times New Roman" w:cs="Times New Roman"/>
                <w:b/>
                <w:color w:val="000000" w:themeColor="text1"/>
                <w:sz w:val="18"/>
                <w:szCs w:val="18"/>
                <w:lang w:eastAsia="en-GB"/>
              </w:rPr>
              <w:t>QCPR related]</w:t>
            </w:r>
          </w:p>
        </w:tc>
        <w:tc>
          <w:tcPr>
            <w:tcW w:w="1278" w:type="dxa"/>
            <w:shd w:val="clear" w:color="000000" w:fill="FFFFFF"/>
            <w:vAlign w:val="center"/>
            <w:hideMark/>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85%</w:t>
            </w:r>
          </w:p>
        </w:tc>
        <w:tc>
          <w:tcPr>
            <w:tcW w:w="1278" w:type="dxa"/>
            <w:shd w:val="clear" w:color="000000" w:fill="FFFFFF"/>
            <w:vAlign w:val="center"/>
            <w:hideMark/>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88%</w:t>
            </w:r>
          </w:p>
        </w:tc>
        <w:tc>
          <w:tcPr>
            <w:tcW w:w="1278" w:type="dxa"/>
            <w:shd w:val="clear" w:color="000000" w:fill="FFFFFF"/>
            <w:vAlign w:val="center"/>
            <w:hideMark/>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90%</w:t>
            </w:r>
          </w:p>
        </w:tc>
        <w:tc>
          <w:tcPr>
            <w:tcW w:w="1278" w:type="dxa"/>
            <w:shd w:val="clear" w:color="auto" w:fill="auto"/>
            <w:noWrap/>
            <w:vAlign w:val="center"/>
            <w:hideMark/>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92%</w:t>
            </w:r>
          </w:p>
        </w:tc>
        <w:tc>
          <w:tcPr>
            <w:tcW w:w="1278" w:type="dxa"/>
            <w:shd w:val="clear" w:color="auto" w:fill="auto"/>
            <w:noWrap/>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95%</w:t>
            </w:r>
          </w:p>
        </w:tc>
      </w:tr>
      <w:tr w:rsidR="003B482B" w:rsidRPr="002D0FFA" w:rsidTr="00F75286">
        <w:trPr>
          <w:trHeight w:val="314"/>
        </w:trPr>
        <w:tc>
          <w:tcPr>
            <w:tcW w:w="1375" w:type="dxa"/>
            <w:vMerge/>
            <w:shd w:val="clear" w:color="auto" w:fill="auto"/>
            <w:vAlign w:val="center"/>
          </w:tcPr>
          <w:p w:rsidR="003B482B" w:rsidRPr="002D0FFA" w:rsidRDefault="003B482B" w:rsidP="003B482B">
            <w:pPr>
              <w:spacing w:after="0" w:line="0" w:lineRule="atLeast"/>
              <w:rPr>
                <w:rFonts w:ascii="Times New Roman" w:eastAsia="Times New Roman" w:hAnsi="Times New Roman" w:cs="Times New Roman"/>
                <w:b/>
                <w:bCs/>
                <w:sz w:val="18"/>
                <w:szCs w:val="18"/>
                <w:lang w:eastAsia="en-GB"/>
              </w:rPr>
            </w:pPr>
          </w:p>
        </w:tc>
        <w:tc>
          <w:tcPr>
            <w:tcW w:w="11580" w:type="dxa"/>
            <w:gridSpan w:val="7"/>
            <w:shd w:val="clear" w:color="auto" w:fill="D9D9D9" w:themeFill="background1" w:themeFillShade="D9"/>
            <w:vAlign w:val="center"/>
          </w:tcPr>
          <w:p w:rsidR="003B482B" w:rsidRPr="002D0FFA" w:rsidRDefault="003B482B" w:rsidP="00DE4AF4">
            <w:pPr>
              <w:spacing w:after="0"/>
              <w:rPr>
                <w:rFonts w:ascii="Times New Roman" w:eastAsia="Times New Roman" w:hAnsi="Times New Roman" w:cs="Times New Roman"/>
                <w:sz w:val="18"/>
                <w:szCs w:val="18"/>
                <w:lang w:eastAsia="en-GB"/>
              </w:rPr>
            </w:pPr>
            <w:r w:rsidRPr="002D0FFA">
              <w:rPr>
                <w:rFonts w:ascii="Times New Roman" w:eastAsia="Times New Roman" w:hAnsi="Times New Roman" w:cs="Times New Roman"/>
                <w:b/>
                <w:sz w:val="18"/>
                <w:szCs w:val="18"/>
                <w:lang w:eastAsia="en-GB"/>
              </w:rPr>
              <w:t>Note</w:t>
            </w:r>
            <w:r w:rsidRPr="002D0FFA">
              <w:rPr>
                <w:rFonts w:ascii="Times New Roman" w:eastAsia="Times New Roman" w:hAnsi="Times New Roman" w:cs="Times New Roman"/>
                <w:sz w:val="18"/>
                <w:szCs w:val="18"/>
                <w:lang w:eastAsia="en-GB"/>
              </w:rPr>
              <w:t xml:space="preserve">: </w:t>
            </w:r>
            <w:r w:rsidR="00B8041C" w:rsidRPr="002D0FFA">
              <w:rPr>
                <w:rFonts w:ascii="Times New Roman" w:eastAsia="Times New Roman" w:hAnsi="Times New Roman" w:cs="Times New Roman"/>
                <w:sz w:val="18"/>
                <w:szCs w:val="18"/>
                <w:lang w:eastAsia="en-GB"/>
              </w:rPr>
              <w:t>This indicator has b</w:t>
            </w:r>
            <w:r w:rsidR="00DE4AF4" w:rsidRPr="002D0FFA">
              <w:rPr>
                <w:rFonts w:ascii="Times New Roman" w:eastAsia="Times New Roman" w:hAnsi="Times New Roman" w:cs="Times New Roman"/>
                <w:sz w:val="18"/>
                <w:szCs w:val="18"/>
                <w:lang w:eastAsia="en-GB"/>
              </w:rPr>
              <w:t xml:space="preserve">een clarified by including the minimum number of elements to be applied by country offices (eight). </w:t>
            </w:r>
          </w:p>
        </w:tc>
      </w:tr>
      <w:tr w:rsidR="003B482B" w:rsidRPr="002D0FFA" w:rsidTr="002B0556">
        <w:trPr>
          <w:trHeight w:val="600"/>
        </w:trPr>
        <w:tc>
          <w:tcPr>
            <w:tcW w:w="1375" w:type="dxa"/>
            <w:vMerge/>
            <w:shd w:val="clear" w:color="auto" w:fill="auto"/>
            <w:vAlign w:val="center"/>
            <w:hideMark/>
          </w:tcPr>
          <w:p w:rsidR="003B482B" w:rsidRPr="002D0FFA" w:rsidRDefault="003B482B" w:rsidP="003B482B">
            <w:pPr>
              <w:spacing w:after="0" w:line="0" w:lineRule="atLeast"/>
              <w:rPr>
                <w:rFonts w:ascii="Times New Roman" w:eastAsia="Times New Roman" w:hAnsi="Times New Roman" w:cs="Times New Roman"/>
                <w:b/>
                <w:bCs/>
                <w:sz w:val="18"/>
                <w:szCs w:val="18"/>
                <w:lang w:eastAsia="en-GB"/>
              </w:rPr>
            </w:pPr>
          </w:p>
        </w:tc>
        <w:tc>
          <w:tcPr>
            <w:tcW w:w="776" w:type="dxa"/>
            <w:vMerge w:val="restart"/>
            <w:shd w:val="clear" w:color="auto" w:fill="auto"/>
            <w:vAlign w:val="center"/>
            <w:hideMark/>
          </w:tcPr>
          <w:p w:rsidR="003B482B" w:rsidRPr="002D0FFA" w:rsidRDefault="003B482B" w:rsidP="004254A2">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3.1.3.</w:t>
            </w:r>
          </w:p>
        </w:tc>
        <w:tc>
          <w:tcPr>
            <w:tcW w:w="4414" w:type="dxa"/>
            <w:shd w:val="clear" w:color="000000" w:fill="FFFFFF"/>
            <w:vAlign w:val="center"/>
            <w:hideMark/>
          </w:tcPr>
          <w:p w:rsidR="003B482B" w:rsidRPr="002D0FFA" w:rsidRDefault="003B482B" w:rsidP="00F7415A">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 xml:space="preserve">Percentage of country offices which have adopted the following common service lines within BOS: </w:t>
            </w:r>
            <w:r w:rsidRPr="00F43303">
              <w:rPr>
                <w:rFonts w:ascii="Times New Roman" w:eastAsia="Times New Roman" w:hAnsi="Times New Roman" w:cs="Times New Roman"/>
                <w:b/>
                <w:sz w:val="18"/>
                <w:szCs w:val="18"/>
                <w:lang w:eastAsia="en-GB"/>
              </w:rPr>
              <w:t>[</w:t>
            </w:r>
            <w:r w:rsidRPr="002D0FFA">
              <w:rPr>
                <w:rFonts w:ascii="Times New Roman" w:eastAsia="Times New Roman" w:hAnsi="Times New Roman" w:cs="Times New Roman"/>
                <w:b/>
                <w:sz w:val="18"/>
                <w:szCs w:val="18"/>
                <w:lang w:eastAsia="en-GB"/>
              </w:rPr>
              <w:t>QCPR related]</w:t>
            </w:r>
          </w:p>
        </w:tc>
        <w:tc>
          <w:tcPr>
            <w:tcW w:w="1278" w:type="dxa"/>
            <w:shd w:val="clear" w:color="000000" w:fill="FFFFFF"/>
            <w:vAlign w:val="center"/>
            <w:hideMark/>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p>
        </w:tc>
        <w:tc>
          <w:tcPr>
            <w:tcW w:w="1278" w:type="dxa"/>
            <w:shd w:val="clear" w:color="auto" w:fill="auto"/>
            <w:noWrap/>
            <w:vAlign w:val="center"/>
            <w:hideMark/>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p>
        </w:tc>
        <w:tc>
          <w:tcPr>
            <w:tcW w:w="1278" w:type="dxa"/>
            <w:shd w:val="clear" w:color="auto" w:fill="auto"/>
            <w:noWrap/>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p>
        </w:tc>
      </w:tr>
      <w:tr w:rsidR="003B482B" w:rsidRPr="002D0FFA" w:rsidTr="002B0556">
        <w:trPr>
          <w:trHeight w:val="161"/>
        </w:trPr>
        <w:tc>
          <w:tcPr>
            <w:tcW w:w="1375" w:type="dxa"/>
            <w:vMerge/>
            <w:shd w:val="clear" w:color="auto" w:fill="auto"/>
            <w:vAlign w:val="center"/>
          </w:tcPr>
          <w:p w:rsidR="003B482B" w:rsidRPr="002D0FFA" w:rsidRDefault="003B482B" w:rsidP="003B482B">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3B482B" w:rsidRPr="002D0FFA" w:rsidRDefault="003B482B" w:rsidP="003B482B">
            <w:pPr>
              <w:spacing w:after="0" w:line="0" w:lineRule="atLeast"/>
              <w:rPr>
                <w:rFonts w:ascii="Times New Roman" w:eastAsia="Times New Roman" w:hAnsi="Times New Roman" w:cs="Times New Roman"/>
                <w:b/>
                <w:bCs/>
                <w:sz w:val="18"/>
                <w:szCs w:val="18"/>
                <w:lang w:eastAsia="en-GB"/>
              </w:rPr>
            </w:pPr>
          </w:p>
        </w:tc>
        <w:tc>
          <w:tcPr>
            <w:tcW w:w="4414" w:type="dxa"/>
            <w:shd w:val="clear" w:color="000000" w:fill="FFFFFF"/>
            <w:vAlign w:val="center"/>
          </w:tcPr>
          <w:p w:rsidR="003B482B" w:rsidRPr="00F43303" w:rsidRDefault="00F43303"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a) </w:t>
            </w:r>
            <w:r w:rsidR="003B482B" w:rsidRPr="00F43303">
              <w:rPr>
                <w:rFonts w:ascii="Times New Roman" w:eastAsia="Times New Roman" w:hAnsi="Times New Roman"/>
                <w:sz w:val="18"/>
                <w:szCs w:val="18"/>
                <w:lang w:eastAsia="en-GB"/>
              </w:rPr>
              <w:t>Common procurement services</w:t>
            </w:r>
          </w:p>
        </w:tc>
        <w:tc>
          <w:tcPr>
            <w:tcW w:w="1278" w:type="dxa"/>
            <w:shd w:val="clear" w:color="000000" w:fill="FFFFFF"/>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39%</w:t>
            </w:r>
          </w:p>
        </w:tc>
        <w:tc>
          <w:tcPr>
            <w:tcW w:w="1278" w:type="dxa"/>
            <w:shd w:val="clear" w:color="000000" w:fill="FFFFFF"/>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42%</w:t>
            </w:r>
          </w:p>
        </w:tc>
        <w:tc>
          <w:tcPr>
            <w:tcW w:w="1278" w:type="dxa"/>
            <w:shd w:val="clear" w:color="000000" w:fill="FFFFFF"/>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45%</w:t>
            </w:r>
          </w:p>
        </w:tc>
        <w:tc>
          <w:tcPr>
            <w:tcW w:w="1278" w:type="dxa"/>
            <w:shd w:val="clear" w:color="auto" w:fill="auto"/>
            <w:noWrap/>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47%</w:t>
            </w:r>
          </w:p>
        </w:tc>
        <w:tc>
          <w:tcPr>
            <w:tcW w:w="1278" w:type="dxa"/>
            <w:shd w:val="clear" w:color="auto" w:fill="auto"/>
            <w:noWrap/>
            <w:vAlign w:val="center"/>
          </w:tcPr>
          <w:p w:rsidR="003B482B" w:rsidRPr="002D0FFA" w:rsidRDefault="003B482B" w:rsidP="003B482B">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50%</w:t>
            </w:r>
          </w:p>
        </w:tc>
      </w:tr>
      <w:tr w:rsidR="003B482B" w:rsidRPr="002D0FFA" w:rsidTr="002B0556">
        <w:trPr>
          <w:trHeight w:val="45"/>
        </w:trPr>
        <w:tc>
          <w:tcPr>
            <w:tcW w:w="1375" w:type="dxa"/>
            <w:vMerge/>
            <w:shd w:val="clear" w:color="auto" w:fill="auto"/>
            <w:vAlign w:val="center"/>
          </w:tcPr>
          <w:p w:rsidR="003B482B" w:rsidRPr="002D0FFA" w:rsidRDefault="003B482B" w:rsidP="003B482B">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3B482B" w:rsidRPr="002D0FFA" w:rsidRDefault="003B482B" w:rsidP="003B482B">
            <w:pPr>
              <w:spacing w:after="0" w:line="0" w:lineRule="atLeast"/>
              <w:rPr>
                <w:rFonts w:ascii="Times New Roman" w:eastAsia="Times New Roman" w:hAnsi="Times New Roman" w:cs="Times New Roman"/>
                <w:b/>
                <w:bCs/>
                <w:sz w:val="18"/>
                <w:szCs w:val="18"/>
                <w:lang w:eastAsia="en-GB"/>
              </w:rPr>
            </w:pPr>
          </w:p>
        </w:tc>
        <w:tc>
          <w:tcPr>
            <w:tcW w:w="4414" w:type="dxa"/>
            <w:shd w:val="clear" w:color="000000" w:fill="FFFFFF"/>
            <w:vAlign w:val="center"/>
          </w:tcPr>
          <w:p w:rsidR="003B482B" w:rsidRPr="00F43303" w:rsidRDefault="00F43303"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b) </w:t>
            </w:r>
            <w:r w:rsidR="003B482B" w:rsidRPr="00F43303">
              <w:rPr>
                <w:rFonts w:ascii="Times New Roman" w:eastAsia="Times New Roman" w:hAnsi="Times New Roman"/>
                <w:sz w:val="18"/>
                <w:szCs w:val="18"/>
                <w:lang w:eastAsia="en-GB"/>
              </w:rPr>
              <w:t>Common finance services</w:t>
            </w:r>
          </w:p>
        </w:tc>
        <w:tc>
          <w:tcPr>
            <w:tcW w:w="1278" w:type="dxa"/>
            <w:shd w:val="clear" w:color="000000" w:fill="FFFFFF"/>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27%</w:t>
            </w:r>
          </w:p>
        </w:tc>
        <w:tc>
          <w:tcPr>
            <w:tcW w:w="1278" w:type="dxa"/>
            <w:shd w:val="clear" w:color="000000" w:fill="FFFFFF"/>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33%</w:t>
            </w:r>
          </w:p>
        </w:tc>
        <w:tc>
          <w:tcPr>
            <w:tcW w:w="1278" w:type="dxa"/>
            <w:shd w:val="clear" w:color="000000" w:fill="FFFFFF"/>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39%</w:t>
            </w:r>
          </w:p>
        </w:tc>
        <w:tc>
          <w:tcPr>
            <w:tcW w:w="1278" w:type="dxa"/>
            <w:shd w:val="clear" w:color="auto" w:fill="auto"/>
            <w:noWrap/>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44%</w:t>
            </w:r>
          </w:p>
        </w:tc>
        <w:tc>
          <w:tcPr>
            <w:tcW w:w="1278" w:type="dxa"/>
            <w:shd w:val="clear" w:color="auto" w:fill="auto"/>
            <w:noWrap/>
            <w:vAlign w:val="center"/>
          </w:tcPr>
          <w:p w:rsidR="003B482B" w:rsidRPr="002D0FFA" w:rsidRDefault="003B482B" w:rsidP="003B482B">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50%</w:t>
            </w:r>
          </w:p>
        </w:tc>
      </w:tr>
      <w:tr w:rsidR="003B482B" w:rsidRPr="002D0FFA" w:rsidTr="002B0556">
        <w:trPr>
          <w:trHeight w:val="170"/>
        </w:trPr>
        <w:tc>
          <w:tcPr>
            <w:tcW w:w="1375" w:type="dxa"/>
            <w:vMerge/>
            <w:shd w:val="clear" w:color="auto" w:fill="auto"/>
            <w:vAlign w:val="center"/>
          </w:tcPr>
          <w:p w:rsidR="003B482B" w:rsidRPr="002D0FFA" w:rsidRDefault="003B482B" w:rsidP="003B482B">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3B482B" w:rsidRPr="002D0FFA" w:rsidRDefault="003B482B" w:rsidP="003B482B">
            <w:pPr>
              <w:spacing w:after="0" w:line="0" w:lineRule="atLeast"/>
              <w:rPr>
                <w:rFonts w:ascii="Times New Roman" w:eastAsia="Times New Roman" w:hAnsi="Times New Roman" w:cs="Times New Roman"/>
                <w:b/>
                <w:bCs/>
                <w:sz w:val="18"/>
                <w:szCs w:val="18"/>
                <w:lang w:eastAsia="en-GB"/>
              </w:rPr>
            </w:pPr>
          </w:p>
        </w:tc>
        <w:tc>
          <w:tcPr>
            <w:tcW w:w="4414" w:type="dxa"/>
            <w:shd w:val="clear" w:color="000000" w:fill="FFFFFF"/>
            <w:vAlign w:val="center"/>
          </w:tcPr>
          <w:p w:rsidR="003B482B" w:rsidRPr="00F43303" w:rsidRDefault="00F43303"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c) </w:t>
            </w:r>
            <w:r w:rsidR="003B482B" w:rsidRPr="00F43303">
              <w:rPr>
                <w:rFonts w:ascii="Times New Roman" w:eastAsia="Times New Roman" w:hAnsi="Times New Roman"/>
                <w:sz w:val="18"/>
                <w:szCs w:val="18"/>
                <w:lang w:eastAsia="en-GB"/>
              </w:rPr>
              <w:t>Common information and communication technology services</w:t>
            </w:r>
          </w:p>
        </w:tc>
        <w:tc>
          <w:tcPr>
            <w:tcW w:w="1278" w:type="dxa"/>
            <w:shd w:val="clear" w:color="000000" w:fill="FFFFFF"/>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52%</w:t>
            </w:r>
          </w:p>
        </w:tc>
        <w:tc>
          <w:tcPr>
            <w:tcW w:w="1278" w:type="dxa"/>
            <w:shd w:val="clear" w:color="000000" w:fill="FFFFFF"/>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000000" w:fill="FFFFFF"/>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auto" w:fill="auto"/>
            <w:noWrap/>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auto" w:fill="auto"/>
            <w:noWrap/>
            <w:vAlign w:val="center"/>
          </w:tcPr>
          <w:p w:rsidR="003B482B" w:rsidRPr="002D0FFA" w:rsidRDefault="003B482B" w:rsidP="003B482B">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50%</w:t>
            </w:r>
          </w:p>
        </w:tc>
      </w:tr>
      <w:tr w:rsidR="003B482B" w:rsidRPr="002D0FFA" w:rsidTr="00874533">
        <w:trPr>
          <w:trHeight w:val="215"/>
        </w:trPr>
        <w:tc>
          <w:tcPr>
            <w:tcW w:w="1375" w:type="dxa"/>
            <w:vMerge/>
            <w:shd w:val="clear" w:color="auto" w:fill="auto"/>
            <w:vAlign w:val="center"/>
          </w:tcPr>
          <w:p w:rsidR="003B482B" w:rsidRPr="002D0FFA" w:rsidRDefault="003B482B" w:rsidP="003B482B">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3B482B" w:rsidRPr="002D0FFA" w:rsidRDefault="003B482B" w:rsidP="003B482B">
            <w:pPr>
              <w:spacing w:after="0" w:line="0" w:lineRule="atLeast"/>
              <w:rPr>
                <w:rFonts w:ascii="Times New Roman" w:eastAsia="Times New Roman" w:hAnsi="Times New Roman" w:cs="Times New Roman"/>
                <w:b/>
                <w:bCs/>
                <w:sz w:val="18"/>
                <w:szCs w:val="18"/>
                <w:lang w:eastAsia="en-GB"/>
              </w:rPr>
            </w:pPr>
          </w:p>
        </w:tc>
        <w:tc>
          <w:tcPr>
            <w:tcW w:w="4414" w:type="dxa"/>
            <w:shd w:val="clear" w:color="000000" w:fill="FFFFFF"/>
            <w:vAlign w:val="center"/>
          </w:tcPr>
          <w:p w:rsidR="003B482B" w:rsidRPr="00F43303" w:rsidRDefault="00F43303"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d) </w:t>
            </w:r>
            <w:r w:rsidR="003B482B" w:rsidRPr="00F43303">
              <w:rPr>
                <w:rFonts w:ascii="Times New Roman" w:eastAsia="Times New Roman" w:hAnsi="Times New Roman"/>
                <w:sz w:val="18"/>
                <w:szCs w:val="18"/>
                <w:lang w:eastAsia="en-GB"/>
              </w:rPr>
              <w:t>Common logistics services</w:t>
            </w:r>
          </w:p>
        </w:tc>
        <w:tc>
          <w:tcPr>
            <w:tcW w:w="1278" w:type="dxa"/>
            <w:shd w:val="clear" w:color="000000" w:fill="FFFFFF"/>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000000" w:fill="FFFFFF"/>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20%</w:t>
            </w:r>
          </w:p>
        </w:tc>
        <w:tc>
          <w:tcPr>
            <w:tcW w:w="1278" w:type="dxa"/>
            <w:shd w:val="clear" w:color="000000" w:fill="FFFFFF"/>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30%</w:t>
            </w:r>
          </w:p>
        </w:tc>
        <w:tc>
          <w:tcPr>
            <w:tcW w:w="1278" w:type="dxa"/>
            <w:shd w:val="clear" w:color="auto" w:fill="auto"/>
            <w:noWrap/>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40%</w:t>
            </w:r>
          </w:p>
        </w:tc>
        <w:tc>
          <w:tcPr>
            <w:tcW w:w="1278" w:type="dxa"/>
            <w:shd w:val="clear" w:color="auto" w:fill="auto"/>
            <w:noWrap/>
            <w:vAlign w:val="center"/>
          </w:tcPr>
          <w:p w:rsidR="003B482B" w:rsidRPr="002D0FFA" w:rsidRDefault="003B482B" w:rsidP="003B482B">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50%</w:t>
            </w:r>
          </w:p>
        </w:tc>
      </w:tr>
      <w:tr w:rsidR="003B482B" w:rsidRPr="002D0FFA" w:rsidTr="001C54A3">
        <w:trPr>
          <w:trHeight w:val="143"/>
        </w:trPr>
        <w:tc>
          <w:tcPr>
            <w:tcW w:w="1375" w:type="dxa"/>
            <w:vMerge/>
            <w:shd w:val="clear" w:color="auto" w:fill="auto"/>
            <w:vAlign w:val="center"/>
          </w:tcPr>
          <w:p w:rsidR="003B482B" w:rsidRPr="002D0FFA" w:rsidRDefault="003B482B" w:rsidP="003B482B">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3B482B" w:rsidRPr="002D0FFA" w:rsidRDefault="003B482B" w:rsidP="003B482B">
            <w:pPr>
              <w:spacing w:after="0" w:line="0" w:lineRule="atLeast"/>
              <w:rPr>
                <w:rFonts w:ascii="Times New Roman" w:eastAsia="Times New Roman" w:hAnsi="Times New Roman" w:cs="Times New Roman"/>
                <w:b/>
                <w:bCs/>
                <w:sz w:val="18"/>
                <w:szCs w:val="18"/>
                <w:lang w:eastAsia="en-GB"/>
              </w:rPr>
            </w:pPr>
          </w:p>
        </w:tc>
        <w:tc>
          <w:tcPr>
            <w:tcW w:w="4414" w:type="dxa"/>
            <w:shd w:val="clear" w:color="000000" w:fill="FFFFFF"/>
            <w:vAlign w:val="center"/>
          </w:tcPr>
          <w:p w:rsidR="003B482B" w:rsidRPr="00F43303" w:rsidRDefault="00F43303"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e) </w:t>
            </w:r>
            <w:r w:rsidR="003B482B" w:rsidRPr="00F43303">
              <w:rPr>
                <w:rFonts w:ascii="Times New Roman" w:eastAsia="Times New Roman" w:hAnsi="Times New Roman"/>
                <w:sz w:val="18"/>
                <w:szCs w:val="18"/>
                <w:lang w:eastAsia="en-GB"/>
              </w:rPr>
              <w:t>Common human resources</w:t>
            </w:r>
          </w:p>
        </w:tc>
        <w:tc>
          <w:tcPr>
            <w:tcW w:w="1278" w:type="dxa"/>
            <w:shd w:val="clear" w:color="000000" w:fill="FFFFFF"/>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31%</w:t>
            </w:r>
          </w:p>
        </w:tc>
        <w:tc>
          <w:tcPr>
            <w:tcW w:w="1278" w:type="dxa"/>
            <w:shd w:val="clear" w:color="000000" w:fill="FFFFFF"/>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36%</w:t>
            </w:r>
          </w:p>
        </w:tc>
        <w:tc>
          <w:tcPr>
            <w:tcW w:w="1278" w:type="dxa"/>
            <w:shd w:val="clear" w:color="000000" w:fill="FFFFFF"/>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41%</w:t>
            </w:r>
          </w:p>
        </w:tc>
        <w:tc>
          <w:tcPr>
            <w:tcW w:w="1278" w:type="dxa"/>
            <w:shd w:val="clear" w:color="auto" w:fill="auto"/>
            <w:noWrap/>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45%</w:t>
            </w:r>
          </w:p>
        </w:tc>
        <w:tc>
          <w:tcPr>
            <w:tcW w:w="1278" w:type="dxa"/>
            <w:shd w:val="clear" w:color="auto" w:fill="auto"/>
            <w:noWrap/>
            <w:vAlign w:val="center"/>
          </w:tcPr>
          <w:p w:rsidR="003B482B" w:rsidRPr="002D0FFA" w:rsidRDefault="003B482B" w:rsidP="003B482B">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50%</w:t>
            </w:r>
          </w:p>
        </w:tc>
      </w:tr>
      <w:tr w:rsidR="003B482B" w:rsidRPr="002D0FFA" w:rsidTr="001C54A3">
        <w:trPr>
          <w:trHeight w:val="197"/>
        </w:trPr>
        <w:tc>
          <w:tcPr>
            <w:tcW w:w="1375" w:type="dxa"/>
            <w:vMerge/>
            <w:shd w:val="clear" w:color="auto" w:fill="auto"/>
            <w:vAlign w:val="center"/>
          </w:tcPr>
          <w:p w:rsidR="003B482B" w:rsidRPr="002D0FFA" w:rsidRDefault="003B482B" w:rsidP="003B482B">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3B482B" w:rsidRPr="002D0FFA" w:rsidRDefault="003B482B" w:rsidP="003B482B">
            <w:pPr>
              <w:spacing w:after="0" w:line="0" w:lineRule="atLeast"/>
              <w:rPr>
                <w:rFonts w:ascii="Times New Roman" w:eastAsia="Times New Roman" w:hAnsi="Times New Roman" w:cs="Times New Roman"/>
                <w:b/>
                <w:bCs/>
                <w:sz w:val="18"/>
                <w:szCs w:val="18"/>
                <w:lang w:eastAsia="en-GB"/>
              </w:rPr>
            </w:pPr>
          </w:p>
        </w:tc>
        <w:tc>
          <w:tcPr>
            <w:tcW w:w="4414" w:type="dxa"/>
            <w:shd w:val="clear" w:color="000000" w:fill="FFFFFF"/>
            <w:vAlign w:val="center"/>
          </w:tcPr>
          <w:p w:rsidR="003B482B" w:rsidRPr="00F43303" w:rsidRDefault="00F43303"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f) </w:t>
            </w:r>
            <w:r w:rsidR="003B482B" w:rsidRPr="00F43303">
              <w:rPr>
                <w:rFonts w:ascii="Times New Roman" w:eastAsia="Times New Roman" w:hAnsi="Times New Roman"/>
                <w:sz w:val="18"/>
                <w:szCs w:val="18"/>
                <w:lang w:eastAsia="en-GB"/>
              </w:rPr>
              <w:t>Common facility services, including common premises</w:t>
            </w:r>
          </w:p>
        </w:tc>
        <w:tc>
          <w:tcPr>
            <w:tcW w:w="1278" w:type="dxa"/>
            <w:shd w:val="clear" w:color="000000" w:fill="FFFFFF"/>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000000" w:fill="FFFFFF"/>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20%</w:t>
            </w:r>
          </w:p>
        </w:tc>
        <w:tc>
          <w:tcPr>
            <w:tcW w:w="1278" w:type="dxa"/>
            <w:shd w:val="clear" w:color="000000" w:fill="FFFFFF"/>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30%</w:t>
            </w:r>
          </w:p>
        </w:tc>
        <w:tc>
          <w:tcPr>
            <w:tcW w:w="1278" w:type="dxa"/>
            <w:shd w:val="clear" w:color="auto" w:fill="auto"/>
            <w:noWrap/>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40%</w:t>
            </w:r>
          </w:p>
        </w:tc>
        <w:tc>
          <w:tcPr>
            <w:tcW w:w="1278" w:type="dxa"/>
            <w:shd w:val="clear" w:color="auto" w:fill="auto"/>
            <w:noWrap/>
            <w:vAlign w:val="center"/>
          </w:tcPr>
          <w:p w:rsidR="003B482B" w:rsidRPr="002D0FFA" w:rsidRDefault="003B482B" w:rsidP="003B482B">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50%</w:t>
            </w:r>
          </w:p>
        </w:tc>
      </w:tr>
      <w:tr w:rsidR="003B482B" w:rsidRPr="002D0FFA" w:rsidTr="001C54A3">
        <w:trPr>
          <w:trHeight w:val="278"/>
        </w:trPr>
        <w:tc>
          <w:tcPr>
            <w:tcW w:w="1375" w:type="dxa"/>
            <w:vMerge/>
            <w:shd w:val="clear" w:color="auto" w:fill="auto"/>
            <w:vAlign w:val="center"/>
          </w:tcPr>
          <w:p w:rsidR="003B482B" w:rsidRPr="002D0FFA" w:rsidRDefault="003B482B" w:rsidP="003B482B">
            <w:pPr>
              <w:spacing w:after="0" w:line="0" w:lineRule="atLeast"/>
              <w:rPr>
                <w:rFonts w:ascii="Times New Roman" w:eastAsia="Times New Roman" w:hAnsi="Times New Roman" w:cs="Times New Roman"/>
                <w:b/>
                <w:bCs/>
                <w:sz w:val="18"/>
                <w:szCs w:val="18"/>
                <w:lang w:eastAsia="en-GB"/>
              </w:rPr>
            </w:pPr>
          </w:p>
        </w:tc>
        <w:tc>
          <w:tcPr>
            <w:tcW w:w="776" w:type="dxa"/>
            <w:vMerge/>
            <w:shd w:val="clear" w:color="auto" w:fill="auto"/>
            <w:vAlign w:val="center"/>
          </w:tcPr>
          <w:p w:rsidR="003B482B" w:rsidRPr="002D0FFA" w:rsidRDefault="003B482B" w:rsidP="003B482B">
            <w:pPr>
              <w:spacing w:after="0" w:line="0" w:lineRule="atLeast"/>
              <w:rPr>
                <w:rFonts w:ascii="Times New Roman" w:eastAsia="Times New Roman" w:hAnsi="Times New Roman" w:cs="Times New Roman"/>
                <w:b/>
                <w:bCs/>
                <w:sz w:val="18"/>
                <w:szCs w:val="18"/>
                <w:lang w:eastAsia="en-GB"/>
              </w:rPr>
            </w:pPr>
          </w:p>
        </w:tc>
        <w:tc>
          <w:tcPr>
            <w:tcW w:w="4414" w:type="dxa"/>
            <w:shd w:val="clear" w:color="000000" w:fill="FFFFFF"/>
            <w:vAlign w:val="center"/>
          </w:tcPr>
          <w:p w:rsidR="003B482B" w:rsidRPr="00F43303" w:rsidRDefault="00F43303"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g) </w:t>
            </w:r>
            <w:r w:rsidR="003B482B" w:rsidRPr="00F43303">
              <w:rPr>
                <w:rFonts w:ascii="Times New Roman" w:eastAsia="Times New Roman" w:hAnsi="Times New Roman"/>
                <w:sz w:val="18"/>
                <w:szCs w:val="18"/>
                <w:lang w:eastAsia="en-GB"/>
              </w:rPr>
              <w:t>Common long-term agreements</w:t>
            </w:r>
          </w:p>
        </w:tc>
        <w:tc>
          <w:tcPr>
            <w:tcW w:w="1278" w:type="dxa"/>
            <w:shd w:val="clear" w:color="000000" w:fill="FFFFFF"/>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76%</w:t>
            </w:r>
          </w:p>
        </w:tc>
        <w:tc>
          <w:tcPr>
            <w:tcW w:w="1278" w:type="dxa"/>
            <w:shd w:val="clear" w:color="000000" w:fill="FFFFFF"/>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000000" w:fill="FFFFFF"/>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auto" w:fill="auto"/>
            <w:noWrap/>
            <w:vAlign w:val="center"/>
          </w:tcPr>
          <w:p w:rsidR="003B482B" w:rsidRPr="002D0FFA" w:rsidRDefault="003B482B" w:rsidP="003B482B">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auto" w:fill="auto"/>
            <w:noWrap/>
            <w:vAlign w:val="center"/>
          </w:tcPr>
          <w:p w:rsidR="003B482B" w:rsidRPr="002D0FFA" w:rsidRDefault="003B482B" w:rsidP="003B482B">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50%</w:t>
            </w:r>
          </w:p>
        </w:tc>
      </w:tr>
      <w:tr w:rsidR="00CC1F9A" w:rsidRPr="002D0FFA" w:rsidTr="00F75286">
        <w:trPr>
          <w:trHeight w:val="314"/>
        </w:trPr>
        <w:tc>
          <w:tcPr>
            <w:tcW w:w="1375" w:type="dxa"/>
            <w:vMerge/>
            <w:shd w:val="clear" w:color="auto" w:fill="auto"/>
            <w:vAlign w:val="center"/>
            <w:hideMark/>
          </w:tcPr>
          <w:p w:rsidR="00CC1F9A" w:rsidRPr="002D0FFA" w:rsidRDefault="00CC1F9A" w:rsidP="00CC1F9A">
            <w:pPr>
              <w:spacing w:after="0" w:line="0" w:lineRule="atLeast"/>
              <w:rPr>
                <w:rFonts w:ascii="Times New Roman" w:eastAsia="Times New Roman" w:hAnsi="Times New Roman" w:cs="Times New Roman"/>
                <w:b/>
                <w:bCs/>
                <w:sz w:val="18"/>
                <w:szCs w:val="18"/>
                <w:lang w:eastAsia="en-GB"/>
              </w:rPr>
            </w:pPr>
          </w:p>
        </w:tc>
        <w:tc>
          <w:tcPr>
            <w:tcW w:w="11580" w:type="dxa"/>
            <w:gridSpan w:val="7"/>
            <w:shd w:val="clear" w:color="000000" w:fill="D9D9D9"/>
            <w:vAlign w:val="center"/>
            <w:hideMark/>
          </w:tcPr>
          <w:p w:rsidR="00CC1F9A" w:rsidRPr="00CC1F9A" w:rsidRDefault="00CC1F9A" w:rsidP="00CC1F9A">
            <w:pPr>
              <w:spacing w:after="0" w:line="0" w:lineRule="atLeast"/>
              <w:rPr>
                <w:rFonts w:ascii="Times New Roman" w:eastAsia="Times New Roman" w:hAnsi="Times New Roman" w:cs="Times New Roman"/>
                <w:sz w:val="18"/>
                <w:szCs w:val="18"/>
                <w:lang w:eastAsia="en-GB"/>
              </w:rPr>
            </w:pPr>
            <w:r w:rsidRPr="00CC1F9A">
              <w:rPr>
                <w:rFonts w:ascii="Times New Roman" w:eastAsia="Times New Roman" w:hAnsi="Times New Roman" w:cs="Times New Roman"/>
                <w:b/>
                <w:sz w:val="18"/>
                <w:szCs w:val="18"/>
                <w:lang w:eastAsia="en-GB"/>
              </w:rPr>
              <w:t>Note</w:t>
            </w:r>
            <w:r w:rsidRPr="00CC1F9A">
              <w:rPr>
                <w:rFonts w:ascii="Times New Roman" w:eastAsia="Times New Roman" w:hAnsi="Times New Roman" w:cs="Times New Roman"/>
                <w:sz w:val="18"/>
                <w:szCs w:val="18"/>
                <w:lang w:eastAsia="en-GB"/>
              </w:rPr>
              <w:t xml:space="preserve">: Targets are aligned with draft General Assembly resolution A/72/L.52 (9 May 2018) , “Repositioning of the United Nations development system in the context of the quadrennial comprehensive policy review of operational activities for development of the United Nations system.”  </w:t>
            </w:r>
          </w:p>
        </w:tc>
      </w:tr>
      <w:tr w:rsidR="00CC1F9A" w:rsidRPr="002D0FFA" w:rsidTr="00874533">
        <w:trPr>
          <w:trHeight w:val="746"/>
        </w:trPr>
        <w:tc>
          <w:tcPr>
            <w:tcW w:w="1375" w:type="dxa"/>
            <w:vMerge/>
            <w:shd w:val="clear" w:color="auto" w:fill="auto"/>
            <w:vAlign w:val="center"/>
            <w:hideMark/>
          </w:tcPr>
          <w:p w:rsidR="00CC1F9A" w:rsidRPr="002D0FFA" w:rsidRDefault="00CC1F9A" w:rsidP="00CC1F9A">
            <w:pPr>
              <w:spacing w:after="0" w:line="0" w:lineRule="atLeast"/>
              <w:jc w:val="center"/>
              <w:rPr>
                <w:rFonts w:ascii="Times New Roman" w:eastAsia="Times New Roman" w:hAnsi="Times New Roman" w:cs="Times New Roman"/>
                <w:b/>
                <w:bCs/>
                <w:sz w:val="18"/>
                <w:szCs w:val="18"/>
                <w:lang w:eastAsia="en-GB"/>
              </w:rPr>
            </w:pPr>
          </w:p>
        </w:tc>
        <w:tc>
          <w:tcPr>
            <w:tcW w:w="776"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3.1.4</w:t>
            </w:r>
          </w:p>
        </w:tc>
        <w:tc>
          <w:tcPr>
            <w:tcW w:w="4414" w:type="dxa"/>
            <w:shd w:val="clear" w:color="000000" w:fill="FFFFFF"/>
            <w:vAlign w:val="center"/>
            <w:hideMark/>
          </w:tcPr>
          <w:p w:rsidR="00CC1F9A" w:rsidRPr="002D0FFA" w:rsidRDefault="00CC1F9A" w:rsidP="00CC1F9A">
            <w:pPr>
              <w:spacing w:after="0" w:line="0" w:lineRule="atLeast"/>
              <w:rPr>
                <w:rFonts w:ascii="Times New Roman" w:eastAsia="Times New Roman" w:hAnsi="Times New Roman" w:cs="Times New Roman"/>
                <w:sz w:val="18"/>
                <w:szCs w:val="18"/>
                <w:lang w:eastAsia="en-US"/>
              </w:rPr>
            </w:pPr>
            <w:r w:rsidRPr="002D0FFA">
              <w:rPr>
                <w:rFonts w:ascii="Times New Roman" w:eastAsia="Times New Roman" w:hAnsi="Times New Roman" w:cs="Times New Roman"/>
                <w:sz w:val="18"/>
                <w:szCs w:val="18"/>
                <w:lang w:eastAsia="en-US"/>
              </w:rPr>
              <w:t xml:space="preserve">Percentage of country offices, which have performed joint analysis and planning with the UN Country Teams in countries affected by disasters or conflicts, including in mission settings  </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12%</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13%</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14%</w:t>
            </w:r>
          </w:p>
        </w:tc>
        <w:tc>
          <w:tcPr>
            <w:tcW w:w="1278" w:type="dxa"/>
            <w:shd w:val="clear" w:color="auto" w:fill="auto"/>
            <w:vAlign w:val="center"/>
            <w:hideMark/>
          </w:tcPr>
          <w:p w:rsidR="00CC1F9A" w:rsidRPr="002D0FFA" w:rsidRDefault="00CC1F9A" w:rsidP="00CC1F9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sz w:val="18"/>
                <w:szCs w:val="18"/>
                <w:lang w:eastAsia="en-GB"/>
              </w:rPr>
              <w:t>15% </w:t>
            </w:r>
            <w:r w:rsidRPr="002D0FFA">
              <w:rPr>
                <w:rFonts w:ascii="Times New Roman" w:eastAsia="Times New Roman" w:hAnsi="Times New Roman" w:cs="Times New Roman"/>
                <w:color w:val="000000"/>
                <w:sz w:val="18"/>
                <w:szCs w:val="18"/>
                <w:lang w:eastAsia="en-GB"/>
              </w:rPr>
              <w:t> </w:t>
            </w:r>
          </w:p>
        </w:tc>
        <w:tc>
          <w:tcPr>
            <w:tcW w:w="1278" w:type="dxa"/>
            <w:shd w:val="clear" w:color="auto" w:fill="auto"/>
            <w:vAlign w:val="center"/>
            <w:hideMark/>
          </w:tcPr>
          <w:p w:rsidR="00CC1F9A" w:rsidRPr="002D0FFA" w:rsidRDefault="00CC1F9A" w:rsidP="00CC1F9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15%</w:t>
            </w:r>
          </w:p>
        </w:tc>
      </w:tr>
      <w:tr w:rsidR="00CC1F9A" w:rsidRPr="002D0FFA" w:rsidTr="00874533">
        <w:trPr>
          <w:trHeight w:val="269"/>
        </w:trPr>
        <w:tc>
          <w:tcPr>
            <w:tcW w:w="1375" w:type="dxa"/>
            <w:vMerge/>
            <w:shd w:val="clear" w:color="auto" w:fill="auto"/>
            <w:vAlign w:val="center"/>
            <w:hideMark/>
          </w:tcPr>
          <w:p w:rsidR="00CC1F9A" w:rsidRPr="002D0FFA" w:rsidRDefault="00CC1F9A" w:rsidP="00CC1F9A">
            <w:pPr>
              <w:spacing w:after="0" w:line="0" w:lineRule="atLeast"/>
              <w:rPr>
                <w:rFonts w:ascii="Times New Roman" w:eastAsia="Times New Roman" w:hAnsi="Times New Roman" w:cs="Times New Roman"/>
                <w:b/>
                <w:bCs/>
                <w:sz w:val="18"/>
                <w:szCs w:val="18"/>
                <w:lang w:eastAsia="en-GB"/>
              </w:rPr>
            </w:pPr>
          </w:p>
        </w:tc>
        <w:tc>
          <w:tcPr>
            <w:tcW w:w="11580" w:type="dxa"/>
            <w:gridSpan w:val="7"/>
            <w:shd w:val="clear" w:color="000000" w:fill="D9D9D9"/>
            <w:vAlign w:val="center"/>
            <w:hideMark/>
          </w:tcPr>
          <w:p w:rsidR="00CC1F9A" w:rsidRPr="002D0FFA" w:rsidRDefault="00CC1F9A" w:rsidP="00CC1F9A">
            <w:pPr>
              <w:spacing w:after="0" w:line="0" w:lineRule="atLeast"/>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 xml:space="preserve">Note: </w:t>
            </w:r>
            <w:r w:rsidRPr="002D0FFA">
              <w:rPr>
                <w:rFonts w:ascii="Times New Roman" w:eastAsia="Times New Roman" w:hAnsi="Times New Roman"/>
                <w:sz w:val="18"/>
                <w:szCs w:val="18"/>
                <w:lang w:eastAsia="en-GB"/>
              </w:rPr>
              <w:t xml:space="preserve">The language of the indicator has been modified to provide clarity of measurement.   </w:t>
            </w:r>
          </w:p>
        </w:tc>
      </w:tr>
      <w:tr w:rsidR="00CC1F9A" w:rsidRPr="002D0FFA" w:rsidTr="001C54A3">
        <w:trPr>
          <w:trHeight w:val="300"/>
        </w:trPr>
        <w:tc>
          <w:tcPr>
            <w:tcW w:w="1375" w:type="dxa"/>
            <w:vMerge w:val="restart"/>
            <w:shd w:val="clear" w:color="auto" w:fill="auto"/>
            <w:vAlign w:val="center"/>
            <w:hideMark/>
          </w:tcPr>
          <w:p w:rsidR="00CC1F9A" w:rsidRPr="002D0FFA" w:rsidRDefault="00CC1F9A" w:rsidP="00CC1F9A">
            <w:pPr>
              <w:spacing w:after="0" w:line="0" w:lineRule="atLeast"/>
              <w:rPr>
                <w:rFonts w:ascii="Times New Roman" w:eastAsia="Times New Roman" w:hAnsi="Times New Roman" w:cs="Times New Roman"/>
                <w:bCs/>
                <w:sz w:val="18"/>
                <w:szCs w:val="18"/>
                <w:lang w:eastAsia="en-GB"/>
              </w:rPr>
            </w:pPr>
            <w:r w:rsidRPr="002D0FFA">
              <w:rPr>
                <w:rFonts w:ascii="Times New Roman" w:eastAsia="Times New Roman" w:hAnsi="Times New Roman" w:cs="Times New Roman"/>
                <w:bCs/>
                <w:sz w:val="18"/>
                <w:szCs w:val="18"/>
                <w:lang w:eastAsia="en-GB"/>
              </w:rPr>
              <w:t>3.2 UNDP support to integrated SDG delivery</w:t>
            </w:r>
          </w:p>
        </w:tc>
        <w:tc>
          <w:tcPr>
            <w:tcW w:w="776" w:type="dxa"/>
            <w:shd w:val="clear" w:color="auto" w:fill="auto"/>
            <w:vAlign w:val="center"/>
            <w:hideMark/>
          </w:tcPr>
          <w:p w:rsidR="00CC1F9A" w:rsidRPr="00EB4915" w:rsidRDefault="00CC1F9A" w:rsidP="00CC1F9A">
            <w:pPr>
              <w:spacing w:after="0" w:line="0" w:lineRule="atLeast"/>
              <w:jc w:val="center"/>
              <w:rPr>
                <w:rFonts w:ascii="Times New Roman" w:eastAsia="Times New Roman" w:hAnsi="Times New Roman" w:cs="Times New Roman"/>
                <w:b/>
                <w:bCs/>
                <w:sz w:val="18"/>
                <w:szCs w:val="18"/>
                <w:lang w:eastAsia="en-GB"/>
              </w:rPr>
            </w:pPr>
            <w:r w:rsidRPr="00EB4915">
              <w:rPr>
                <w:rFonts w:ascii="Times New Roman" w:eastAsia="Times New Roman" w:hAnsi="Times New Roman" w:cs="Times New Roman"/>
                <w:b/>
                <w:bCs/>
                <w:sz w:val="18"/>
                <w:szCs w:val="18"/>
                <w:lang w:eastAsia="en-GB"/>
              </w:rPr>
              <w:t>3.2.1</w:t>
            </w:r>
          </w:p>
        </w:tc>
        <w:tc>
          <w:tcPr>
            <w:tcW w:w="4414" w:type="dxa"/>
            <w:shd w:val="clear" w:color="000000" w:fill="FFFFFF"/>
            <w:vAlign w:val="center"/>
            <w:hideMark/>
          </w:tcPr>
          <w:p w:rsidR="00CC1F9A" w:rsidRPr="00EB4915" w:rsidRDefault="00CC1F9A" w:rsidP="00CC1F9A">
            <w:pPr>
              <w:spacing w:after="0" w:line="0" w:lineRule="atLeast"/>
              <w:rPr>
                <w:rFonts w:ascii="Times New Roman" w:eastAsia="Times New Roman" w:hAnsi="Times New Roman" w:cs="Times New Roman"/>
                <w:sz w:val="18"/>
                <w:szCs w:val="18"/>
                <w:lang w:eastAsia="en-GB"/>
              </w:rPr>
            </w:pPr>
            <w:r w:rsidRPr="00EB4915">
              <w:rPr>
                <w:rFonts w:ascii="Times New Roman" w:eastAsia="Times New Roman" w:hAnsi="Times New Roman" w:cs="Times New Roman"/>
                <w:sz w:val="18"/>
                <w:szCs w:val="18"/>
                <w:lang w:eastAsia="en-GB"/>
              </w:rPr>
              <w:t>Number and percentage of country offices providing a country support platform for integrated solutions</w:t>
            </w:r>
          </w:p>
        </w:tc>
        <w:tc>
          <w:tcPr>
            <w:tcW w:w="1278" w:type="dxa"/>
            <w:shd w:val="clear" w:color="000000" w:fill="FFFFFF"/>
            <w:vAlign w:val="center"/>
            <w:hideMark/>
          </w:tcPr>
          <w:p w:rsidR="00CC1F9A" w:rsidRPr="00EB4915" w:rsidRDefault="00CC1F9A" w:rsidP="00CC1F9A">
            <w:pPr>
              <w:spacing w:after="0" w:line="0" w:lineRule="atLeast"/>
              <w:jc w:val="center"/>
              <w:rPr>
                <w:rFonts w:ascii="Times New Roman" w:eastAsia="Times New Roman" w:hAnsi="Times New Roman" w:cs="Times New Roman"/>
                <w:sz w:val="18"/>
                <w:szCs w:val="18"/>
                <w:lang w:eastAsia="en-GB"/>
              </w:rPr>
            </w:pPr>
            <w:r w:rsidRPr="00EB4915">
              <w:rPr>
                <w:rFonts w:ascii="Times New Roman" w:eastAsia="Times New Roman" w:hAnsi="Times New Roman" w:cs="Times New Roman"/>
                <w:sz w:val="18"/>
                <w:szCs w:val="18"/>
                <w:lang w:eastAsia="en-GB"/>
              </w:rPr>
              <w:t xml:space="preserve"> 0 </w:t>
            </w:r>
          </w:p>
          <w:p w:rsidR="00CC1F9A" w:rsidRPr="00EB4915" w:rsidRDefault="00CC1F9A" w:rsidP="00CC1F9A">
            <w:pPr>
              <w:spacing w:after="0" w:line="0" w:lineRule="atLeast"/>
              <w:jc w:val="center"/>
              <w:rPr>
                <w:rFonts w:ascii="Times New Roman" w:eastAsia="Times New Roman" w:hAnsi="Times New Roman" w:cs="Times New Roman"/>
                <w:sz w:val="18"/>
                <w:szCs w:val="18"/>
                <w:lang w:eastAsia="en-GB"/>
              </w:rPr>
            </w:pPr>
            <w:r w:rsidRPr="00EB4915">
              <w:rPr>
                <w:rFonts w:ascii="Times New Roman" w:eastAsia="Times New Roman" w:hAnsi="Times New Roman" w:cs="Times New Roman"/>
                <w:sz w:val="18"/>
                <w:szCs w:val="18"/>
                <w:lang w:eastAsia="en-GB"/>
              </w:rPr>
              <w:t>(0%)</w:t>
            </w:r>
          </w:p>
        </w:tc>
        <w:tc>
          <w:tcPr>
            <w:tcW w:w="1278" w:type="dxa"/>
            <w:shd w:val="clear" w:color="000000" w:fill="FFFFFF"/>
            <w:vAlign w:val="center"/>
            <w:hideMark/>
          </w:tcPr>
          <w:p w:rsidR="00CC1F9A" w:rsidRPr="000E2AE7" w:rsidRDefault="00CC1F9A" w:rsidP="00CC1F9A">
            <w:pPr>
              <w:spacing w:after="0" w:line="0" w:lineRule="atLeast"/>
              <w:jc w:val="center"/>
              <w:rPr>
                <w:rFonts w:ascii="Times New Roman" w:eastAsia="Times New Roman" w:hAnsi="Times New Roman" w:cs="Times New Roman"/>
                <w:sz w:val="18"/>
                <w:szCs w:val="18"/>
                <w:lang w:eastAsia="en-GB"/>
              </w:rPr>
            </w:pPr>
            <w:r w:rsidRPr="000E2AE7">
              <w:rPr>
                <w:rFonts w:ascii="Times New Roman" w:eastAsia="Times New Roman" w:hAnsi="Times New Roman" w:cs="Times New Roman"/>
                <w:sz w:val="18"/>
                <w:szCs w:val="18"/>
                <w:lang w:eastAsia="en-GB"/>
              </w:rPr>
              <w:t xml:space="preserve">10 </w:t>
            </w:r>
          </w:p>
          <w:p w:rsidR="00CC1F9A" w:rsidRPr="000E2AE7" w:rsidRDefault="00CC1F9A" w:rsidP="00CC1F9A">
            <w:pPr>
              <w:spacing w:after="0" w:line="0" w:lineRule="atLeast"/>
              <w:jc w:val="center"/>
              <w:rPr>
                <w:rFonts w:ascii="Times New Roman" w:eastAsia="Times New Roman" w:hAnsi="Times New Roman" w:cs="Times New Roman"/>
                <w:sz w:val="18"/>
                <w:szCs w:val="18"/>
                <w:lang w:eastAsia="en-GB"/>
              </w:rPr>
            </w:pPr>
            <w:r w:rsidRPr="000E2AE7">
              <w:rPr>
                <w:rFonts w:ascii="Times New Roman" w:eastAsia="Times New Roman" w:hAnsi="Times New Roman" w:cs="Times New Roman"/>
                <w:sz w:val="18"/>
                <w:szCs w:val="18"/>
                <w:lang w:eastAsia="en-GB"/>
              </w:rPr>
              <w:t>(8%)</w:t>
            </w:r>
          </w:p>
        </w:tc>
        <w:tc>
          <w:tcPr>
            <w:tcW w:w="1278" w:type="dxa"/>
            <w:shd w:val="clear" w:color="000000" w:fill="FFFFFF"/>
            <w:vAlign w:val="center"/>
            <w:hideMark/>
          </w:tcPr>
          <w:p w:rsidR="00CC1F9A" w:rsidRPr="000E2AE7" w:rsidRDefault="00CC1F9A" w:rsidP="00CC1F9A">
            <w:pPr>
              <w:spacing w:after="0" w:line="0" w:lineRule="atLeast"/>
              <w:jc w:val="center"/>
              <w:rPr>
                <w:rFonts w:ascii="Times New Roman" w:eastAsia="Times New Roman" w:hAnsi="Times New Roman" w:cs="Times New Roman"/>
                <w:sz w:val="18"/>
                <w:szCs w:val="18"/>
                <w:lang w:eastAsia="en-GB"/>
              </w:rPr>
            </w:pPr>
            <w:r w:rsidRPr="000E2AE7">
              <w:rPr>
                <w:rFonts w:ascii="Times New Roman" w:eastAsia="Times New Roman" w:hAnsi="Times New Roman" w:cs="Times New Roman"/>
                <w:sz w:val="18"/>
                <w:szCs w:val="18"/>
                <w:lang w:eastAsia="en-GB"/>
              </w:rPr>
              <w:t xml:space="preserve">25 </w:t>
            </w:r>
          </w:p>
          <w:p w:rsidR="00CC1F9A" w:rsidRPr="000E2AE7" w:rsidRDefault="00CC1F9A" w:rsidP="00CC1F9A">
            <w:pPr>
              <w:spacing w:after="0" w:line="0" w:lineRule="atLeast"/>
              <w:jc w:val="center"/>
              <w:rPr>
                <w:rFonts w:ascii="Times New Roman" w:eastAsia="Times New Roman" w:hAnsi="Times New Roman" w:cs="Times New Roman"/>
                <w:sz w:val="18"/>
                <w:szCs w:val="18"/>
                <w:lang w:eastAsia="en-GB"/>
              </w:rPr>
            </w:pPr>
            <w:r w:rsidRPr="000E2AE7">
              <w:rPr>
                <w:rFonts w:ascii="Times New Roman" w:eastAsia="Times New Roman" w:hAnsi="Times New Roman" w:cs="Times New Roman"/>
                <w:sz w:val="18"/>
                <w:szCs w:val="18"/>
                <w:lang w:eastAsia="en-GB"/>
              </w:rPr>
              <w:t>(19%)</w:t>
            </w:r>
          </w:p>
        </w:tc>
        <w:tc>
          <w:tcPr>
            <w:tcW w:w="1278" w:type="dxa"/>
            <w:shd w:val="clear" w:color="auto" w:fill="auto"/>
            <w:vAlign w:val="center"/>
            <w:hideMark/>
          </w:tcPr>
          <w:p w:rsidR="00CC1F9A" w:rsidRPr="000E2AE7" w:rsidRDefault="00CC1F9A" w:rsidP="00CC1F9A">
            <w:pPr>
              <w:spacing w:after="0" w:line="0" w:lineRule="atLeast"/>
              <w:jc w:val="center"/>
              <w:rPr>
                <w:rFonts w:ascii="Times New Roman" w:eastAsia="Times New Roman" w:hAnsi="Times New Roman" w:cs="Times New Roman"/>
                <w:sz w:val="18"/>
                <w:szCs w:val="18"/>
                <w:lang w:eastAsia="en-GB"/>
              </w:rPr>
            </w:pPr>
            <w:r w:rsidRPr="000E2AE7">
              <w:rPr>
                <w:rFonts w:ascii="Times New Roman" w:eastAsia="Times New Roman" w:hAnsi="Times New Roman" w:cs="Times New Roman"/>
                <w:sz w:val="18"/>
                <w:szCs w:val="18"/>
                <w:lang w:eastAsia="en-GB"/>
              </w:rPr>
              <w:t xml:space="preserve"> 45 </w:t>
            </w:r>
          </w:p>
          <w:p w:rsidR="00CC1F9A" w:rsidRPr="000E2AE7" w:rsidRDefault="00CC1F9A" w:rsidP="00CC1F9A">
            <w:pPr>
              <w:spacing w:after="0" w:line="0" w:lineRule="atLeast"/>
              <w:jc w:val="center"/>
              <w:rPr>
                <w:rFonts w:ascii="Times New Roman" w:eastAsia="Times New Roman" w:hAnsi="Times New Roman" w:cs="Times New Roman"/>
                <w:sz w:val="18"/>
                <w:szCs w:val="18"/>
                <w:lang w:eastAsia="en-GB"/>
              </w:rPr>
            </w:pPr>
            <w:r w:rsidRPr="000E2AE7">
              <w:rPr>
                <w:rFonts w:ascii="Times New Roman" w:eastAsia="Times New Roman" w:hAnsi="Times New Roman" w:cs="Times New Roman"/>
                <w:sz w:val="18"/>
                <w:szCs w:val="18"/>
                <w:lang w:eastAsia="en-GB"/>
              </w:rPr>
              <w:t>(34%)</w:t>
            </w:r>
          </w:p>
        </w:tc>
        <w:tc>
          <w:tcPr>
            <w:tcW w:w="1278" w:type="dxa"/>
            <w:shd w:val="clear" w:color="auto" w:fill="auto"/>
            <w:vAlign w:val="center"/>
            <w:hideMark/>
          </w:tcPr>
          <w:p w:rsidR="00CC1F9A" w:rsidRPr="000E2AE7" w:rsidRDefault="00CC1F9A" w:rsidP="00CC1F9A">
            <w:pPr>
              <w:spacing w:after="0" w:line="0" w:lineRule="atLeast"/>
              <w:jc w:val="center"/>
              <w:rPr>
                <w:rFonts w:ascii="Times New Roman" w:eastAsia="Times New Roman" w:hAnsi="Times New Roman" w:cs="Times New Roman"/>
                <w:sz w:val="18"/>
                <w:szCs w:val="18"/>
                <w:lang w:eastAsia="en-GB"/>
              </w:rPr>
            </w:pPr>
            <w:r w:rsidRPr="000E2AE7">
              <w:rPr>
                <w:rFonts w:ascii="Times New Roman" w:eastAsia="Times New Roman" w:hAnsi="Times New Roman" w:cs="Times New Roman"/>
                <w:sz w:val="18"/>
                <w:szCs w:val="18"/>
                <w:lang w:eastAsia="en-GB"/>
              </w:rPr>
              <w:t>70</w:t>
            </w:r>
          </w:p>
          <w:p w:rsidR="00CC1F9A" w:rsidRPr="000E2AE7" w:rsidRDefault="00CC1F9A" w:rsidP="00CC1F9A">
            <w:pPr>
              <w:spacing w:after="0" w:line="0" w:lineRule="atLeast"/>
              <w:jc w:val="center"/>
              <w:rPr>
                <w:rFonts w:ascii="Times New Roman" w:eastAsia="Times New Roman" w:hAnsi="Times New Roman" w:cs="Times New Roman"/>
                <w:sz w:val="18"/>
                <w:szCs w:val="18"/>
                <w:lang w:eastAsia="en-GB"/>
              </w:rPr>
            </w:pPr>
            <w:r w:rsidRPr="000E2AE7">
              <w:rPr>
                <w:rFonts w:ascii="Times New Roman" w:eastAsia="Times New Roman" w:hAnsi="Times New Roman" w:cs="Times New Roman"/>
                <w:sz w:val="18"/>
                <w:szCs w:val="18"/>
                <w:lang w:eastAsia="en-GB"/>
              </w:rPr>
              <w:t>(53%)</w:t>
            </w:r>
          </w:p>
        </w:tc>
      </w:tr>
      <w:tr w:rsidR="00CC1F9A" w:rsidRPr="002D0FFA" w:rsidTr="005A7B86">
        <w:trPr>
          <w:trHeight w:val="386"/>
        </w:trPr>
        <w:tc>
          <w:tcPr>
            <w:tcW w:w="1375" w:type="dxa"/>
            <w:vMerge/>
            <w:shd w:val="clear" w:color="auto" w:fill="auto"/>
            <w:vAlign w:val="center"/>
            <w:hideMark/>
          </w:tcPr>
          <w:p w:rsidR="00CC1F9A" w:rsidRPr="002D0FFA" w:rsidRDefault="00CC1F9A" w:rsidP="00CC1F9A">
            <w:pPr>
              <w:spacing w:after="0" w:line="0" w:lineRule="atLeast"/>
              <w:rPr>
                <w:rFonts w:ascii="Times New Roman" w:eastAsia="Times New Roman" w:hAnsi="Times New Roman" w:cs="Times New Roman"/>
                <w:b/>
                <w:bCs/>
                <w:sz w:val="18"/>
                <w:szCs w:val="18"/>
                <w:lang w:eastAsia="en-GB"/>
              </w:rPr>
            </w:pPr>
          </w:p>
        </w:tc>
        <w:tc>
          <w:tcPr>
            <w:tcW w:w="776" w:type="dxa"/>
            <w:shd w:val="clear" w:color="auto" w:fill="auto"/>
            <w:vAlign w:val="center"/>
            <w:hideMark/>
          </w:tcPr>
          <w:p w:rsidR="00CC1F9A" w:rsidRPr="002D0FFA" w:rsidRDefault="00CC1F9A" w:rsidP="00CC1F9A">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3.2.2</w:t>
            </w:r>
          </w:p>
        </w:tc>
        <w:tc>
          <w:tcPr>
            <w:tcW w:w="4414" w:type="dxa"/>
            <w:shd w:val="clear" w:color="000000" w:fill="FFFFFF"/>
            <w:vAlign w:val="center"/>
            <w:hideMark/>
          </w:tcPr>
          <w:p w:rsidR="00CC1F9A" w:rsidRPr="002D0FFA" w:rsidRDefault="00CC1F9A" w:rsidP="00CC1F9A">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Percentage of UNDP Country Offices providing common services to non-resident agencies</w:t>
            </w:r>
          </w:p>
        </w:tc>
        <w:tc>
          <w:tcPr>
            <w:tcW w:w="1278" w:type="dxa"/>
            <w:shd w:val="clear" w:color="000000" w:fill="FFFFFF"/>
            <w:vAlign w:val="center"/>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TBD</w:t>
            </w:r>
          </w:p>
        </w:tc>
        <w:tc>
          <w:tcPr>
            <w:tcW w:w="1278" w:type="dxa"/>
            <w:shd w:val="clear" w:color="000000" w:fill="FFFFFF"/>
            <w:vAlign w:val="center"/>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auto" w:fill="auto"/>
            <w:vAlign w:val="center"/>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auto" w:fill="auto"/>
            <w:noWrap/>
            <w:vAlign w:val="center"/>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c>
          <w:tcPr>
            <w:tcW w:w="1278" w:type="dxa"/>
            <w:shd w:val="clear" w:color="auto" w:fill="auto"/>
            <w:noWrap/>
            <w:vAlign w:val="center"/>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50%</w:t>
            </w:r>
          </w:p>
        </w:tc>
      </w:tr>
      <w:tr w:rsidR="00CC1F9A" w:rsidRPr="002D0FFA" w:rsidTr="00CC1F9A">
        <w:trPr>
          <w:trHeight w:val="305"/>
        </w:trPr>
        <w:tc>
          <w:tcPr>
            <w:tcW w:w="1375" w:type="dxa"/>
            <w:vMerge/>
            <w:shd w:val="clear" w:color="auto" w:fill="auto"/>
            <w:vAlign w:val="center"/>
            <w:hideMark/>
          </w:tcPr>
          <w:p w:rsidR="00CC1F9A" w:rsidRPr="002D0FFA" w:rsidRDefault="00CC1F9A" w:rsidP="00CC1F9A">
            <w:pPr>
              <w:spacing w:after="0" w:line="0" w:lineRule="atLeast"/>
              <w:rPr>
                <w:rFonts w:ascii="Times New Roman" w:eastAsia="Times New Roman" w:hAnsi="Times New Roman" w:cs="Times New Roman"/>
                <w:b/>
                <w:bCs/>
                <w:sz w:val="18"/>
                <w:szCs w:val="18"/>
                <w:lang w:eastAsia="en-GB"/>
              </w:rPr>
            </w:pPr>
          </w:p>
        </w:tc>
        <w:tc>
          <w:tcPr>
            <w:tcW w:w="11580" w:type="dxa"/>
            <w:gridSpan w:val="7"/>
            <w:shd w:val="clear" w:color="auto" w:fill="auto"/>
            <w:vAlign w:val="center"/>
            <w:hideMark/>
          </w:tcPr>
          <w:p w:rsidR="00CC1F9A" w:rsidRPr="002D0FFA" w:rsidRDefault="00CC1F9A" w:rsidP="00CC1F9A">
            <w:pPr>
              <w:spacing w:after="0" w:line="0" w:lineRule="atLeast"/>
              <w:rPr>
                <w:rFonts w:ascii="Times New Roman" w:eastAsia="Times New Roman" w:hAnsi="Times New Roman" w:cs="Times New Roman"/>
                <w:sz w:val="18"/>
                <w:szCs w:val="18"/>
                <w:lang w:eastAsia="en-GB"/>
              </w:rPr>
            </w:pPr>
            <w:r w:rsidRPr="00CC1F9A">
              <w:rPr>
                <w:rFonts w:ascii="Times New Roman" w:eastAsia="Times New Roman" w:hAnsi="Times New Roman" w:cs="Times New Roman"/>
                <w:b/>
                <w:color w:val="000000"/>
                <w:sz w:val="18"/>
                <w:szCs w:val="18"/>
                <w:lang w:eastAsia="en-GB"/>
              </w:rPr>
              <w:t>Note</w:t>
            </w:r>
            <w:r w:rsidRPr="00CC1F9A">
              <w:rPr>
                <w:rFonts w:ascii="Times New Roman" w:eastAsia="Times New Roman" w:hAnsi="Times New Roman" w:cs="Times New Roman"/>
                <w:color w:val="000000"/>
                <w:sz w:val="18"/>
                <w:szCs w:val="18"/>
                <w:lang w:eastAsia="en-GB"/>
              </w:rPr>
              <w:t>: The indicator has been modified from ‘hosting</w:t>
            </w:r>
            <w:r>
              <w:rPr>
                <w:rFonts w:ascii="Times New Roman" w:eastAsia="Times New Roman" w:hAnsi="Times New Roman" w:cs="Times New Roman"/>
                <w:color w:val="000000"/>
                <w:sz w:val="18"/>
                <w:szCs w:val="18"/>
                <w:lang w:eastAsia="en-GB"/>
              </w:rPr>
              <w:t>’ to ‘providing common services</w:t>
            </w:r>
            <w:r w:rsidRPr="00CC1F9A">
              <w:rPr>
                <w:rFonts w:ascii="Times New Roman" w:eastAsia="Times New Roman" w:hAnsi="Times New Roman" w:cs="Times New Roman"/>
                <w:color w:val="000000"/>
                <w:sz w:val="18"/>
                <w:szCs w:val="18"/>
                <w:lang w:eastAsia="en-GB"/>
              </w:rPr>
              <w:t>.</w:t>
            </w:r>
            <w:r>
              <w:rPr>
                <w:rFonts w:ascii="Times New Roman" w:eastAsia="Times New Roman" w:hAnsi="Times New Roman" w:cs="Times New Roman"/>
                <w:color w:val="000000"/>
                <w:sz w:val="18"/>
                <w:szCs w:val="18"/>
                <w:lang w:eastAsia="en-GB"/>
              </w:rPr>
              <w:t xml:space="preserve">’ </w:t>
            </w:r>
            <w:r w:rsidRPr="00CC1F9A">
              <w:rPr>
                <w:rFonts w:ascii="Times New Roman" w:eastAsia="Times New Roman" w:hAnsi="Times New Roman" w:cs="Times New Roman"/>
                <w:color w:val="000000"/>
                <w:sz w:val="18"/>
                <w:szCs w:val="18"/>
                <w:lang w:eastAsia="en-GB"/>
              </w:rPr>
              <w:t xml:space="preserve"> Milestones and target are aligned with draft General Assembly resolution A/72/L.52 (9 May 2018) , “Repositioning of the United Nations development system in the context of the quadrennial comprehensive policy review of operational activities for development of the United Nations system.”</w:t>
            </w:r>
            <w:r w:rsidRPr="00E27A3E">
              <w:rPr>
                <w:rFonts w:ascii="Times New Roman" w:eastAsia="Times New Roman" w:hAnsi="Times New Roman" w:cs="Times New Roman"/>
                <w:sz w:val="18"/>
                <w:szCs w:val="18"/>
                <w:shd w:val="clear" w:color="auto" w:fill="FFFF00"/>
                <w:lang w:eastAsia="en-GB"/>
              </w:rPr>
              <w:t xml:space="preserve">  </w:t>
            </w:r>
          </w:p>
        </w:tc>
      </w:tr>
      <w:tr w:rsidR="00CC1F9A" w:rsidRPr="002D0FFA" w:rsidTr="00F75C78">
        <w:trPr>
          <w:trHeight w:val="458"/>
        </w:trPr>
        <w:tc>
          <w:tcPr>
            <w:tcW w:w="1375" w:type="dxa"/>
            <w:vMerge/>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b/>
                <w:bCs/>
                <w:sz w:val="18"/>
                <w:szCs w:val="18"/>
                <w:lang w:eastAsia="en-GB"/>
              </w:rPr>
            </w:pPr>
          </w:p>
        </w:tc>
        <w:tc>
          <w:tcPr>
            <w:tcW w:w="776"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3.2.3</w:t>
            </w:r>
          </w:p>
        </w:tc>
        <w:tc>
          <w:tcPr>
            <w:tcW w:w="4414" w:type="dxa"/>
            <w:shd w:val="clear" w:color="000000" w:fill="FFFFFF"/>
            <w:vAlign w:val="center"/>
            <w:hideMark/>
          </w:tcPr>
          <w:p w:rsidR="00CC1F9A" w:rsidRPr="002D0FFA" w:rsidRDefault="00CC1F9A" w:rsidP="00CC1F9A">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Percentage of UNDP clients satisfied with UNDP provision of operational services</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TBD</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TBD</w:t>
            </w:r>
          </w:p>
        </w:tc>
        <w:tc>
          <w:tcPr>
            <w:tcW w:w="1278" w:type="dxa"/>
            <w:shd w:val="clear" w:color="auto" w:fill="auto"/>
            <w:noWrap/>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TBD</w:t>
            </w:r>
          </w:p>
        </w:tc>
        <w:tc>
          <w:tcPr>
            <w:tcW w:w="1278" w:type="dxa"/>
            <w:shd w:val="clear" w:color="auto" w:fill="auto"/>
            <w:noWrap/>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TBD</w:t>
            </w:r>
          </w:p>
        </w:tc>
        <w:tc>
          <w:tcPr>
            <w:tcW w:w="1278" w:type="dxa"/>
            <w:shd w:val="clear" w:color="auto" w:fill="auto"/>
            <w:noWrap/>
            <w:vAlign w:val="center"/>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TBD</w:t>
            </w:r>
          </w:p>
        </w:tc>
      </w:tr>
      <w:tr w:rsidR="00CC1F9A" w:rsidRPr="002D0FFA" w:rsidTr="00874533">
        <w:trPr>
          <w:trHeight w:val="197"/>
        </w:trPr>
        <w:tc>
          <w:tcPr>
            <w:tcW w:w="1375" w:type="dxa"/>
            <w:vMerge/>
            <w:vAlign w:val="center"/>
            <w:hideMark/>
          </w:tcPr>
          <w:p w:rsidR="00CC1F9A" w:rsidRPr="002D0FFA" w:rsidRDefault="00CC1F9A" w:rsidP="00CC1F9A">
            <w:pPr>
              <w:spacing w:after="0" w:line="0" w:lineRule="atLeast"/>
              <w:rPr>
                <w:rFonts w:ascii="Times New Roman" w:eastAsia="Times New Roman" w:hAnsi="Times New Roman" w:cs="Times New Roman"/>
                <w:b/>
                <w:bCs/>
                <w:sz w:val="18"/>
                <w:szCs w:val="18"/>
                <w:lang w:eastAsia="en-GB"/>
              </w:rPr>
            </w:pPr>
          </w:p>
        </w:tc>
        <w:tc>
          <w:tcPr>
            <w:tcW w:w="11580" w:type="dxa"/>
            <w:gridSpan w:val="7"/>
            <w:shd w:val="clear" w:color="000000" w:fill="D9D9D9"/>
            <w:vAlign w:val="center"/>
            <w:hideMark/>
          </w:tcPr>
          <w:p w:rsidR="00CC1F9A" w:rsidRPr="002D0FFA" w:rsidRDefault="00CC1F9A" w:rsidP="00CC1F9A">
            <w:pPr>
              <w:spacing w:after="0" w:line="0" w:lineRule="atLeast"/>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 xml:space="preserve">Note: </w:t>
            </w:r>
            <w:r w:rsidRPr="002D0FFA">
              <w:rPr>
                <w:rFonts w:ascii="Times New Roman" w:eastAsia="Times New Roman" w:hAnsi="Times New Roman" w:cs="Times New Roman"/>
                <w:bCs/>
                <w:sz w:val="18"/>
                <w:szCs w:val="18"/>
                <w:lang w:eastAsia="en-GB"/>
              </w:rPr>
              <w:t xml:space="preserve"> Data collection methodology is being developed. </w:t>
            </w:r>
          </w:p>
        </w:tc>
      </w:tr>
      <w:tr w:rsidR="00CC1F9A" w:rsidRPr="002D0FFA" w:rsidTr="001C54A3">
        <w:trPr>
          <w:trHeight w:val="494"/>
        </w:trPr>
        <w:tc>
          <w:tcPr>
            <w:tcW w:w="1375" w:type="dxa"/>
            <w:vMerge/>
            <w:vAlign w:val="center"/>
            <w:hideMark/>
          </w:tcPr>
          <w:p w:rsidR="00CC1F9A" w:rsidRPr="002D0FFA" w:rsidRDefault="00CC1F9A" w:rsidP="00CC1F9A">
            <w:pPr>
              <w:spacing w:after="0" w:line="0" w:lineRule="atLeast"/>
              <w:rPr>
                <w:rFonts w:ascii="Times New Roman" w:eastAsia="Times New Roman" w:hAnsi="Times New Roman" w:cs="Times New Roman"/>
                <w:b/>
                <w:bCs/>
                <w:sz w:val="18"/>
                <w:szCs w:val="18"/>
                <w:lang w:eastAsia="en-GB"/>
              </w:rPr>
            </w:pPr>
          </w:p>
        </w:tc>
        <w:tc>
          <w:tcPr>
            <w:tcW w:w="776" w:type="dxa"/>
            <w:vMerge w:val="restart"/>
            <w:vAlign w:val="center"/>
            <w:hideMark/>
          </w:tcPr>
          <w:p w:rsidR="00CC1F9A" w:rsidRPr="002D0FFA" w:rsidRDefault="00CC1F9A" w:rsidP="00CC1F9A">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3.2.4</w:t>
            </w:r>
          </w:p>
        </w:tc>
        <w:tc>
          <w:tcPr>
            <w:tcW w:w="4414" w:type="dxa"/>
            <w:shd w:val="clear" w:color="000000" w:fill="FFFFFF"/>
            <w:vAlign w:val="center"/>
            <w:hideMark/>
          </w:tcPr>
          <w:p w:rsidR="00CC1F9A" w:rsidRPr="002D0FFA" w:rsidRDefault="00CC1F9A" w:rsidP="00CC1F9A">
            <w:pPr>
              <w:spacing w:after="0" w:line="0" w:lineRule="atLeast"/>
              <w:rPr>
                <w:rFonts w:ascii="Times New Roman" w:eastAsia="Times New Roman" w:hAnsi="Times New Roman"/>
                <w:sz w:val="18"/>
                <w:szCs w:val="18"/>
                <w:lang w:eastAsia="en-GB"/>
              </w:rPr>
            </w:pPr>
            <w:r w:rsidRPr="002D0FFA">
              <w:rPr>
                <w:rFonts w:ascii="Times New Roman" w:eastAsia="Times New Roman" w:hAnsi="Times New Roman"/>
                <w:sz w:val="18"/>
                <w:szCs w:val="18"/>
                <w:lang w:eastAsia="en-GB"/>
              </w:rPr>
              <w:t xml:space="preserve">UNDP non-core resources received from inter-agency pooled funds </w:t>
            </w:r>
            <w:r w:rsidRPr="002D0FFA">
              <w:rPr>
                <w:rFonts w:ascii="Times New Roman" w:eastAsia="Times New Roman" w:hAnsi="Times New Roman" w:cs="Times New Roman"/>
                <w:sz w:val="18"/>
                <w:szCs w:val="18"/>
                <w:lang w:eastAsia="en-GB"/>
              </w:rPr>
              <w:t>[</w:t>
            </w:r>
            <w:r w:rsidRPr="002D0FFA">
              <w:rPr>
                <w:rFonts w:ascii="Times New Roman" w:eastAsia="Times New Roman" w:hAnsi="Times New Roman" w:cs="Times New Roman"/>
                <w:b/>
                <w:sz w:val="18"/>
                <w:szCs w:val="18"/>
                <w:lang w:eastAsia="en-GB"/>
              </w:rPr>
              <w:t>QCPR related]</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p>
        </w:tc>
      </w:tr>
      <w:tr w:rsidR="00CC1F9A" w:rsidRPr="002D0FFA" w:rsidTr="001C54A3">
        <w:trPr>
          <w:trHeight w:val="269"/>
        </w:trPr>
        <w:tc>
          <w:tcPr>
            <w:tcW w:w="1375" w:type="dxa"/>
            <w:vMerge/>
            <w:vAlign w:val="center"/>
            <w:hideMark/>
          </w:tcPr>
          <w:p w:rsidR="00CC1F9A" w:rsidRPr="002D0FFA" w:rsidRDefault="00CC1F9A" w:rsidP="00CC1F9A">
            <w:pPr>
              <w:spacing w:after="0" w:line="0" w:lineRule="atLeast"/>
              <w:rPr>
                <w:rFonts w:ascii="Times New Roman" w:eastAsia="Times New Roman" w:hAnsi="Times New Roman" w:cs="Times New Roman"/>
                <w:b/>
                <w:bCs/>
                <w:sz w:val="18"/>
                <w:szCs w:val="18"/>
                <w:lang w:eastAsia="en-GB"/>
              </w:rPr>
            </w:pPr>
          </w:p>
        </w:tc>
        <w:tc>
          <w:tcPr>
            <w:tcW w:w="776" w:type="dxa"/>
            <w:vMerge/>
            <w:vAlign w:val="center"/>
            <w:hideMark/>
          </w:tcPr>
          <w:p w:rsidR="00CC1F9A" w:rsidRPr="002D0FFA" w:rsidRDefault="00CC1F9A" w:rsidP="00CC1F9A">
            <w:pPr>
              <w:spacing w:after="0" w:line="0" w:lineRule="atLeast"/>
              <w:rPr>
                <w:rFonts w:ascii="Times New Roman" w:eastAsia="Times New Roman" w:hAnsi="Times New Roman" w:cs="Times New Roman"/>
                <w:b/>
                <w:bCs/>
                <w:sz w:val="18"/>
                <w:szCs w:val="18"/>
                <w:lang w:eastAsia="en-GB"/>
              </w:rPr>
            </w:pPr>
          </w:p>
        </w:tc>
        <w:tc>
          <w:tcPr>
            <w:tcW w:w="4414" w:type="dxa"/>
            <w:shd w:val="clear" w:color="000000" w:fill="FFFFFF"/>
            <w:vAlign w:val="center"/>
            <w:hideMark/>
          </w:tcPr>
          <w:p w:rsidR="00CC1F9A" w:rsidRPr="008722AC" w:rsidRDefault="00CC1F9A"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a) </w:t>
            </w:r>
            <w:r w:rsidRPr="008722AC">
              <w:rPr>
                <w:rFonts w:ascii="Times New Roman" w:eastAsia="Times New Roman" w:hAnsi="Times New Roman"/>
                <w:sz w:val="18"/>
                <w:szCs w:val="18"/>
                <w:lang w:eastAsia="en-GB"/>
              </w:rPr>
              <w:t>Amount</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 $342</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$388</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$447</w:t>
            </w:r>
          </w:p>
        </w:tc>
        <w:tc>
          <w:tcPr>
            <w:tcW w:w="1278" w:type="dxa"/>
            <w:shd w:val="clear" w:color="auto" w:fill="auto"/>
            <w:vAlign w:val="center"/>
            <w:hideMark/>
          </w:tcPr>
          <w:p w:rsidR="00CC1F9A" w:rsidRPr="002D0FFA" w:rsidRDefault="00CC1F9A" w:rsidP="00CC1F9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$509</w:t>
            </w:r>
          </w:p>
        </w:tc>
        <w:tc>
          <w:tcPr>
            <w:tcW w:w="1278" w:type="dxa"/>
            <w:shd w:val="clear" w:color="000000" w:fill="FFFFFF"/>
            <w:vAlign w:val="center"/>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color w:val="000000"/>
                <w:sz w:val="18"/>
                <w:szCs w:val="18"/>
                <w:lang w:eastAsia="en-GB"/>
              </w:rPr>
              <w:t>$574 </w:t>
            </w:r>
          </w:p>
        </w:tc>
      </w:tr>
      <w:tr w:rsidR="00CC1F9A" w:rsidRPr="002D0FFA" w:rsidTr="001C54A3">
        <w:trPr>
          <w:trHeight w:val="251"/>
        </w:trPr>
        <w:tc>
          <w:tcPr>
            <w:tcW w:w="1375" w:type="dxa"/>
            <w:vMerge/>
            <w:vAlign w:val="center"/>
            <w:hideMark/>
          </w:tcPr>
          <w:p w:rsidR="00CC1F9A" w:rsidRPr="002D0FFA" w:rsidRDefault="00CC1F9A" w:rsidP="00CC1F9A">
            <w:pPr>
              <w:spacing w:after="0" w:line="0" w:lineRule="atLeast"/>
              <w:rPr>
                <w:rFonts w:ascii="Times New Roman" w:eastAsia="Times New Roman" w:hAnsi="Times New Roman" w:cs="Times New Roman"/>
                <w:b/>
                <w:bCs/>
                <w:sz w:val="18"/>
                <w:szCs w:val="18"/>
                <w:lang w:eastAsia="en-GB"/>
              </w:rPr>
            </w:pPr>
          </w:p>
        </w:tc>
        <w:tc>
          <w:tcPr>
            <w:tcW w:w="776" w:type="dxa"/>
            <w:vMerge/>
            <w:vAlign w:val="center"/>
            <w:hideMark/>
          </w:tcPr>
          <w:p w:rsidR="00CC1F9A" w:rsidRPr="002D0FFA" w:rsidRDefault="00CC1F9A" w:rsidP="00CC1F9A">
            <w:pPr>
              <w:spacing w:after="0" w:line="0" w:lineRule="atLeast"/>
              <w:rPr>
                <w:rFonts w:ascii="Times New Roman" w:eastAsia="Times New Roman" w:hAnsi="Times New Roman" w:cs="Times New Roman"/>
                <w:b/>
                <w:bCs/>
                <w:sz w:val="18"/>
                <w:szCs w:val="18"/>
                <w:lang w:eastAsia="en-GB"/>
              </w:rPr>
            </w:pPr>
          </w:p>
        </w:tc>
        <w:tc>
          <w:tcPr>
            <w:tcW w:w="4414" w:type="dxa"/>
            <w:shd w:val="clear" w:color="000000" w:fill="FFFFFF"/>
            <w:vAlign w:val="center"/>
            <w:hideMark/>
          </w:tcPr>
          <w:p w:rsidR="00CC1F9A" w:rsidRPr="008722AC" w:rsidRDefault="00CC1F9A"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b) </w:t>
            </w:r>
            <w:r w:rsidRPr="008722AC">
              <w:rPr>
                <w:rFonts w:ascii="Times New Roman" w:eastAsia="Times New Roman" w:hAnsi="Times New Roman"/>
                <w:sz w:val="18"/>
                <w:szCs w:val="18"/>
                <w:lang w:eastAsia="en-GB"/>
              </w:rPr>
              <w:t>Percentage of total UNDP non-core resources</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 xml:space="preserve">8% </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9%</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 xml:space="preserve">10% </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 xml:space="preserve">11% </w:t>
            </w:r>
          </w:p>
        </w:tc>
        <w:tc>
          <w:tcPr>
            <w:tcW w:w="1278" w:type="dxa"/>
            <w:shd w:val="clear" w:color="000000" w:fill="FFFFFF"/>
            <w:vAlign w:val="center"/>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color w:val="000000"/>
                <w:sz w:val="18"/>
                <w:szCs w:val="18"/>
                <w:lang w:eastAsia="en-GB"/>
              </w:rPr>
              <w:t xml:space="preserve">12% </w:t>
            </w:r>
          </w:p>
        </w:tc>
      </w:tr>
      <w:tr w:rsidR="00CC1F9A" w:rsidRPr="002D0FFA" w:rsidTr="00BD201C">
        <w:trPr>
          <w:trHeight w:val="458"/>
        </w:trPr>
        <w:tc>
          <w:tcPr>
            <w:tcW w:w="1375" w:type="dxa"/>
            <w:vMerge/>
            <w:vAlign w:val="center"/>
            <w:hideMark/>
          </w:tcPr>
          <w:p w:rsidR="00CC1F9A" w:rsidRPr="002D0FFA" w:rsidRDefault="00CC1F9A" w:rsidP="00CC1F9A">
            <w:pPr>
              <w:spacing w:after="0" w:line="0" w:lineRule="atLeast"/>
              <w:rPr>
                <w:rFonts w:ascii="Times New Roman" w:eastAsia="Times New Roman" w:hAnsi="Times New Roman" w:cs="Times New Roman"/>
                <w:b/>
                <w:bCs/>
                <w:sz w:val="18"/>
                <w:szCs w:val="18"/>
                <w:lang w:eastAsia="en-GB"/>
              </w:rPr>
            </w:pPr>
          </w:p>
        </w:tc>
        <w:tc>
          <w:tcPr>
            <w:tcW w:w="776"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3.2.5</w:t>
            </w:r>
          </w:p>
        </w:tc>
        <w:tc>
          <w:tcPr>
            <w:tcW w:w="4414" w:type="dxa"/>
            <w:shd w:val="clear" w:color="000000" w:fill="FFFFFF"/>
            <w:vAlign w:val="center"/>
            <w:hideMark/>
          </w:tcPr>
          <w:p w:rsidR="00CC1F9A" w:rsidRPr="002D0FFA" w:rsidRDefault="00CC1F9A" w:rsidP="00CC1F9A">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 xml:space="preserve">Percentage of total UNDP expenditures from joint programmes </w:t>
            </w:r>
            <w:r w:rsidRPr="008722AC">
              <w:rPr>
                <w:rFonts w:ascii="Times New Roman" w:eastAsia="Times New Roman" w:hAnsi="Times New Roman" w:cs="Times New Roman"/>
                <w:b/>
                <w:sz w:val="18"/>
                <w:szCs w:val="18"/>
                <w:lang w:eastAsia="en-GB"/>
              </w:rPr>
              <w:t>[</w:t>
            </w:r>
            <w:r w:rsidRPr="002D0FFA">
              <w:rPr>
                <w:rFonts w:ascii="Times New Roman" w:eastAsia="Times New Roman" w:hAnsi="Times New Roman" w:cs="Times New Roman"/>
                <w:b/>
                <w:sz w:val="18"/>
                <w:szCs w:val="18"/>
                <w:lang w:eastAsia="en-GB"/>
              </w:rPr>
              <w:t>QCPR related]</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TBD</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TBD</w:t>
            </w:r>
          </w:p>
        </w:tc>
        <w:tc>
          <w:tcPr>
            <w:tcW w:w="1278" w:type="dxa"/>
            <w:shd w:val="clear" w:color="auto" w:fill="auto"/>
            <w:noWrap/>
            <w:vAlign w:val="center"/>
            <w:hideMark/>
          </w:tcPr>
          <w:p w:rsidR="00CC1F9A" w:rsidRPr="002D0FFA" w:rsidRDefault="00CC1F9A" w:rsidP="00CC1F9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TBD</w:t>
            </w:r>
          </w:p>
        </w:tc>
        <w:tc>
          <w:tcPr>
            <w:tcW w:w="1278" w:type="dxa"/>
            <w:shd w:val="clear" w:color="auto" w:fill="auto"/>
            <w:noWrap/>
            <w:vAlign w:val="center"/>
          </w:tcPr>
          <w:p w:rsidR="00CC1F9A" w:rsidRPr="002D0FFA" w:rsidRDefault="00CC1F9A" w:rsidP="00CC1F9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TBD</w:t>
            </w:r>
          </w:p>
        </w:tc>
      </w:tr>
      <w:tr w:rsidR="00CC1F9A" w:rsidRPr="002D0FFA" w:rsidTr="00F75286">
        <w:trPr>
          <w:trHeight w:val="260"/>
        </w:trPr>
        <w:tc>
          <w:tcPr>
            <w:tcW w:w="1375" w:type="dxa"/>
            <w:vMerge/>
            <w:vAlign w:val="center"/>
            <w:hideMark/>
          </w:tcPr>
          <w:p w:rsidR="00CC1F9A" w:rsidRPr="002D0FFA" w:rsidRDefault="00CC1F9A" w:rsidP="00CC1F9A">
            <w:pPr>
              <w:spacing w:after="0" w:line="0" w:lineRule="atLeast"/>
              <w:rPr>
                <w:rFonts w:ascii="Times New Roman" w:eastAsia="Times New Roman" w:hAnsi="Times New Roman" w:cs="Times New Roman"/>
                <w:b/>
                <w:bCs/>
                <w:sz w:val="18"/>
                <w:szCs w:val="18"/>
                <w:lang w:eastAsia="en-GB"/>
              </w:rPr>
            </w:pPr>
          </w:p>
        </w:tc>
        <w:tc>
          <w:tcPr>
            <w:tcW w:w="11580" w:type="dxa"/>
            <w:gridSpan w:val="7"/>
            <w:shd w:val="clear" w:color="000000" w:fill="D9D9D9"/>
            <w:vAlign w:val="center"/>
            <w:hideMark/>
          </w:tcPr>
          <w:p w:rsidR="00CC1F9A" w:rsidRPr="002D0FFA" w:rsidRDefault="00CC1F9A" w:rsidP="00CC1F9A">
            <w:pPr>
              <w:spacing w:after="0" w:line="0" w:lineRule="atLeast"/>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 xml:space="preserve">Note: </w:t>
            </w:r>
            <w:r w:rsidRPr="002D0FFA">
              <w:rPr>
                <w:rFonts w:ascii="Times New Roman" w:eastAsia="Times New Roman" w:hAnsi="Times New Roman" w:cs="Times New Roman"/>
                <w:bCs/>
                <w:sz w:val="18"/>
                <w:szCs w:val="18"/>
                <w:lang w:eastAsia="en-GB"/>
              </w:rPr>
              <w:t>Data collection methodology is being developed.</w:t>
            </w:r>
          </w:p>
        </w:tc>
      </w:tr>
      <w:tr w:rsidR="00CC1F9A" w:rsidRPr="002D0FFA" w:rsidTr="001C54A3">
        <w:trPr>
          <w:trHeight w:val="260"/>
        </w:trPr>
        <w:tc>
          <w:tcPr>
            <w:tcW w:w="1375" w:type="dxa"/>
            <w:vMerge/>
            <w:vAlign w:val="center"/>
            <w:hideMark/>
          </w:tcPr>
          <w:p w:rsidR="00CC1F9A" w:rsidRPr="002D0FFA" w:rsidRDefault="00CC1F9A" w:rsidP="00CC1F9A">
            <w:pPr>
              <w:spacing w:after="0" w:line="0" w:lineRule="atLeast"/>
              <w:rPr>
                <w:rFonts w:ascii="Times New Roman" w:eastAsia="Times New Roman" w:hAnsi="Times New Roman" w:cs="Times New Roman"/>
                <w:b/>
                <w:bCs/>
                <w:sz w:val="18"/>
                <w:szCs w:val="18"/>
                <w:lang w:eastAsia="en-GB"/>
              </w:rPr>
            </w:pPr>
          </w:p>
        </w:tc>
        <w:tc>
          <w:tcPr>
            <w:tcW w:w="776" w:type="dxa"/>
            <w:vMerge w:val="restart"/>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3.2.6</w:t>
            </w:r>
          </w:p>
        </w:tc>
        <w:tc>
          <w:tcPr>
            <w:tcW w:w="4414" w:type="dxa"/>
            <w:shd w:val="clear" w:color="000000" w:fill="FFFFFF"/>
            <w:vAlign w:val="center"/>
            <w:hideMark/>
          </w:tcPr>
          <w:p w:rsidR="00CC1F9A" w:rsidRPr="002D0FFA" w:rsidRDefault="00CC1F9A" w:rsidP="00F7415A">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UNCDF:</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 </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 </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color w:val="FF0000"/>
                <w:sz w:val="18"/>
                <w:szCs w:val="18"/>
                <w:lang w:eastAsia="en-GB"/>
              </w:rPr>
            </w:pPr>
            <w:r w:rsidRPr="002D0FFA">
              <w:rPr>
                <w:rFonts w:ascii="Times New Roman" w:eastAsia="Times New Roman" w:hAnsi="Times New Roman" w:cs="Times New Roman"/>
                <w:color w:val="FF0000"/>
                <w:sz w:val="18"/>
                <w:szCs w:val="18"/>
                <w:lang w:eastAsia="en-GB"/>
              </w:rPr>
              <w:t> </w:t>
            </w:r>
          </w:p>
        </w:tc>
        <w:tc>
          <w:tcPr>
            <w:tcW w:w="1278" w:type="dxa"/>
            <w:shd w:val="clear" w:color="auto" w:fill="auto"/>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 </w:t>
            </w:r>
          </w:p>
        </w:tc>
        <w:tc>
          <w:tcPr>
            <w:tcW w:w="1278" w:type="dxa"/>
            <w:shd w:val="clear" w:color="auto" w:fill="auto"/>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 </w:t>
            </w:r>
          </w:p>
        </w:tc>
      </w:tr>
      <w:tr w:rsidR="00CC1F9A" w:rsidRPr="002D0FFA" w:rsidTr="001C54A3">
        <w:trPr>
          <w:trHeight w:val="300"/>
        </w:trPr>
        <w:tc>
          <w:tcPr>
            <w:tcW w:w="1375" w:type="dxa"/>
            <w:vMerge/>
            <w:vAlign w:val="center"/>
            <w:hideMark/>
          </w:tcPr>
          <w:p w:rsidR="00CC1F9A" w:rsidRPr="002D0FFA" w:rsidRDefault="00CC1F9A" w:rsidP="00CC1F9A">
            <w:pPr>
              <w:spacing w:after="0" w:line="0" w:lineRule="atLeast"/>
              <w:rPr>
                <w:rFonts w:ascii="Times New Roman" w:eastAsia="Times New Roman" w:hAnsi="Times New Roman" w:cs="Times New Roman"/>
                <w:b/>
                <w:bCs/>
                <w:sz w:val="18"/>
                <w:szCs w:val="18"/>
                <w:lang w:eastAsia="en-GB"/>
              </w:rPr>
            </w:pPr>
          </w:p>
        </w:tc>
        <w:tc>
          <w:tcPr>
            <w:tcW w:w="776" w:type="dxa"/>
            <w:vMerge/>
            <w:vAlign w:val="center"/>
            <w:hideMark/>
          </w:tcPr>
          <w:p w:rsidR="00CC1F9A" w:rsidRPr="002D0FFA" w:rsidRDefault="00CC1F9A" w:rsidP="00CC1F9A">
            <w:pPr>
              <w:spacing w:after="0" w:line="0" w:lineRule="atLeast"/>
              <w:rPr>
                <w:rFonts w:ascii="Times New Roman" w:eastAsia="Times New Roman" w:hAnsi="Times New Roman" w:cs="Times New Roman"/>
                <w:b/>
                <w:bCs/>
                <w:sz w:val="18"/>
                <w:szCs w:val="18"/>
                <w:lang w:eastAsia="en-GB"/>
              </w:rPr>
            </w:pPr>
          </w:p>
        </w:tc>
        <w:tc>
          <w:tcPr>
            <w:tcW w:w="4414" w:type="dxa"/>
            <w:shd w:val="clear" w:color="000000" w:fill="FFFFFF"/>
            <w:vAlign w:val="center"/>
            <w:hideMark/>
          </w:tcPr>
          <w:p w:rsidR="00CC1F9A" w:rsidRPr="00DA7A05" w:rsidRDefault="00CC1F9A"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a) </w:t>
            </w:r>
            <w:r w:rsidRPr="00DA7A05">
              <w:rPr>
                <w:rFonts w:ascii="Times New Roman" w:eastAsia="Times New Roman" w:hAnsi="Times New Roman"/>
                <w:sz w:val="18"/>
                <w:szCs w:val="18"/>
                <w:lang w:eastAsia="en-GB"/>
              </w:rPr>
              <w:t>Number of LDCs where UNCDF has a strategic country presence</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25</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26</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28</w:t>
            </w:r>
          </w:p>
        </w:tc>
        <w:tc>
          <w:tcPr>
            <w:tcW w:w="1278" w:type="dxa"/>
            <w:shd w:val="clear" w:color="000000" w:fill="FFFFFF"/>
            <w:noWrap/>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30</w:t>
            </w:r>
          </w:p>
        </w:tc>
        <w:tc>
          <w:tcPr>
            <w:tcW w:w="1278" w:type="dxa"/>
            <w:shd w:val="clear" w:color="auto" w:fill="auto"/>
            <w:noWrap/>
            <w:vAlign w:val="center"/>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32</w:t>
            </w:r>
          </w:p>
        </w:tc>
      </w:tr>
      <w:tr w:rsidR="00CC1F9A" w:rsidRPr="002D0FFA" w:rsidTr="001C54A3">
        <w:trPr>
          <w:trHeight w:val="224"/>
        </w:trPr>
        <w:tc>
          <w:tcPr>
            <w:tcW w:w="1375" w:type="dxa"/>
            <w:vMerge/>
            <w:vAlign w:val="center"/>
            <w:hideMark/>
          </w:tcPr>
          <w:p w:rsidR="00CC1F9A" w:rsidRPr="002D0FFA" w:rsidRDefault="00CC1F9A" w:rsidP="00CC1F9A">
            <w:pPr>
              <w:spacing w:after="0" w:line="0" w:lineRule="atLeast"/>
              <w:rPr>
                <w:rFonts w:ascii="Times New Roman" w:eastAsia="Times New Roman" w:hAnsi="Times New Roman" w:cs="Times New Roman"/>
                <w:b/>
                <w:bCs/>
                <w:sz w:val="18"/>
                <w:szCs w:val="18"/>
                <w:lang w:eastAsia="en-GB"/>
              </w:rPr>
            </w:pPr>
          </w:p>
        </w:tc>
        <w:tc>
          <w:tcPr>
            <w:tcW w:w="776" w:type="dxa"/>
            <w:vMerge/>
            <w:vAlign w:val="center"/>
            <w:hideMark/>
          </w:tcPr>
          <w:p w:rsidR="00CC1F9A" w:rsidRPr="002D0FFA" w:rsidRDefault="00CC1F9A" w:rsidP="00CC1F9A">
            <w:pPr>
              <w:spacing w:after="0" w:line="0" w:lineRule="atLeast"/>
              <w:rPr>
                <w:rFonts w:ascii="Times New Roman" w:eastAsia="Times New Roman" w:hAnsi="Times New Roman" w:cs="Times New Roman"/>
                <w:b/>
                <w:bCs/>
                <w:sz w:val="18"/>
                <w:szCs w:val="18"/>
                <w:lang w:eastAsia="en-GB"/>
              </w:rPr>
            </w:pPr>
          </w:p>
        </w:tc>
        <w:tc>
          <w:tcPr>
            <w:tcW w:w="4414" w:type="dxa"/>
            <w:shd w:val="clear" w:color="000000" w:fill="FFFFFF"/>
            <w:vAlign w:val="center"/>
            <w:hideMark/>
          </w:tcPr>
          <w:p w:rsidR="00CC1F9A" w:rsidRPr="00DA7A05" w:rsidRDefault="00CC1F9A"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b) </w:t>
            </w:r>
            <w:r w:rsidRPr="00DA7A05">
              <w:rPr>
                <w:rFonts w:ascii="Times New Roman" w:eastAsia="Times New Roman" w:hAnsi="Times New Roman"/>
                <w:sz w:val="18"/>
                <w:szCs w:val="18"/>
                <w:lang w:eastAsia="en-GB"/>
              </w:rPr>
              <w:t>Number of joint UNDP-UNCDF programmes/projects</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24</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25</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26</w:t>
            </w:r>
          </w:p>
        </w:tc>
        <w:tc>
          <w:tcPr>
            <w:tcW w:w="1278" w:type="dxa"/>
            <w:shd w:val="clear" w:color="000000" w:fill="FFFFFF"/>
            <w:noWrap/>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27</w:t>
            </w:r>
          </w:p>
        </w:tc>
        <w:tc>
          <w:tcPr>
            <w:tcW w:w="1278" w:type="dxa"/>
            <w:shd w:val="clear" w:color="auto" w:fill="auto"/>
            <w:noWrap/>
            <w:vAlign w:val="center"/>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28</w:t>
            </w:r>
          </w:p>
        </w:tc>
      </w:tr>
      <w:tr w:rsidR="00CC1F9A" w:rsidRPr="002D0FFA" w:rsidTr="001C54A3">
        <w:trPr>
          <w:trHeight w:val="45"/>
        </w:trPr>
        <w:tc>
          <w:tcPr>
            <w:tcW w:w="1375" w:type="dxa"/>
            <w:vMerge/>
            <w:vAlign w:val="center"/>
            <w:hideMark/>
          </w:tcPr>
          <w:p w:rsidR="00CC1F9A" w:rsidRPr="002D0FFA" w:rsidRDefault="00CC1F9A" w:rsidP="00CC1F9A">
            <w:pPr>
              <w:spacing w:after="0" w:line="0" w:lineRule="atLeast"/>
              <w:rPr>
                <w:rFonts w:ascii="Times New Roman" w:eastAsia="Times New Roman" w:hAnsi="Times New Roman" w:cs="Times New Roman"/>
                <w:b/>
                <w:bCs/>
                <w:sz w:val="18"/>
                <w:szCs w:val="18"/>
                <w:lang w:eastAsia="en-GB"/>
              </w:rPr>
            </w:pPr>
          </w:p>
        </w:tc>
        <w:tc>
          <w:tcPr>
            <w:tcW w:w="776" w:type="dxa"/>
            <w:vMerge w:val="restart"/>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3.2.7</w:t>
            </w:r>
          </w:p>
        </w:tc>
        <w:tc>
          <w:tcPr>
            <w:tcW w:w="4414" w:type="dxa"/>
            <w:shd w:val="clear" w:color="000000" w:fill="FFFFFF"/>
            <w:vAlign w:val="center"/>
            <w:hideMark/>
          </w:tcPr>
          <w:p w:rsidR="00CC1F9A" w:rsidRPr="002D0FFA" w:rsidRDefault="00CC1F9A" w:rsidP="00F7415A">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 xml:space="preserve">UNV: </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p>
        </w:tc>
        <w:tc>
          <w:tcPr>
            <w:tcW w:w="1278" w:type="dxa"/>
            <w:shd w:val="clear" w:color="auto" w:fill="auto"/>
            <w:noWrap/>
            <w:vAlign w:val="center"/>
            <w:hideMark/>
          </w:tcPr>
          <w:p w:rsidR="00CC1F9A" w:rsidRPr="002D0FFA" w:rsidRDefault="00CC1F9A" w:rsidP="00CC1F9A">
            <w:pPr>
              <w:spacing w:after="0" w:line="0" w:lineRule="atLeast"/>
              <w:jc w:val="center"/>
              <w:rPr>
                <w:rFonts w:ascii="Times New Roman" w:eastAsia="Times New Roman" w:hAnsi="Times New Roman" w:cs="Times New Roman"/>
                <w:color w:val="000000"/>
                <w:sz w:val="18"/>
                <w:szCs w:val="18"/>
                <w:lang w:eastAsia="en-GB"/>
              </w:rPr>
            </w:pPr>
          </w:p>
        </w:tc>
        <w:tc>
          <w:tcPr>
            <w:tcW w:w="1278" w:type="dxa"/>
            <w:shd w:val="clear" w:color="auto" w:fill="auto"/>
            <w:noWrap/>
            <w:vAlign w:val="center"/>
          </w:tcPr>
          <w:p w:rsidR="00CC1F9A" w:rsidRPr="002D0FFA" w:rsidRDefault="00CC1F9A" w:rsidP="00CC1F9A">
            <w:pPr>
              <w:spacing w:after="0" w:line="0" w:lineRule="atLeast"/>
              <w:jc w:val="center"/>
              <w:rPr>
                <w:rFonts w:ascii="Times New Roman" w:eastAsia="Times New Roman" w:hAnsi="Times New Roman" w:cs="Times New Roman"/>
                <w:color w:val="000000"/>
                <w:sz w:val="18"/>
                <w:szCs w:val="18"/>
                <w:lang w:eastAsia="en-GB"/>
              </w:rPr>
            </w:pPr>
          </w:p>
        </w:tc>
      </w:tr>
      <w:tr w:rsidR="00CC1F9A" w:rsidRPr="002D0FFA" w:rsidTr="001C54A3">
        <w:trPr>
          <w:trHeight w:val="440"/>
        </w:trPr>
        <w:tc>
          <w:tcPr>
            <w:tcW w:w="1375" w:type="dxa"/>
            <w:vMerge/>
            <w:vAlign w:val="center"/>
          </w:tcPr>
          <w:p w:rsidR="00CC1F9A" w:rsidRPr="002D0FFA" w:rsidRDefault="00CC1F9A" w:rsidP="00CC1F9A">
            <w:pPr>
              <w:spacing w:after="0" w:line="0" w:lineRule="atLeast"/>
              <w:rPr>
                <w:rFonts w:ascii="Times New Roman" w:eastAsia="Times New Roman" w:hAnsi="Times New Roman" w:cs="Times New Roman"/>
                <w:b/>
                <w:bCs/>
                <w:sz w:val="18"/>
                <w:szCs w:val="18"/>
                <w:lang w:eastAsia="en-GB"/>
              </w:rPr>
            </w:pPr>
          </w:p>
        </w:tc>
        <w:tc>
          <w:tcPr>
            <w:tcW w:w="776" w:type="dxa"/>
            <w:vMerge/>
            <w:shd w:val="clear" w:color="000000" w:fill="FFFFFF"/>
            <w:vAlign w:val="center"/>
          </w:tcPr>
          <w:p w:rsidR="00CC1F9A" w:rsidRPr="002D0FFA" w:rsidRDefault="00CC1F9A" w:rsidP="00CC1F9A">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000000" w:fill="FFFFFF"/>
            <w:vAlign w:val="center"/>
          </w:tcPr>
          <w:p w:rsidR="00CC1F9A" w:rsidRPr="00DA7A05" w:rsidRDefault="00CC1F9A"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a) </w:t>
            </w:r>
            <w:r w:rsidRPr="00DA7A05">
              <w:rPr>
                <w:rFonts w:ascii="Times New Roman" w:eastAsia="Times New Roman" w:hAnsi="Times New Roman"/>
                <w:sz w:val="18"/>
                <w:szCs w:val="18"/>
                <w:lang w:eastAsia="en-GB"/>
              </w:rPr>
              <w:t>Number of people volunteered per year through UNV</w:t>
            </w:r>
          </w:p>
        </w:tc>
        <w:tc>
          <w:tcPr>
            <w:tcW w:w="1278" w:type="dxa"/>
            <w:shd w:val="clear" w:color="000000" w:fill="FFFFFF"/>
            <w:vAlign w:val="center"/>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6,501</w:t>
            </w:r>
          </w:p>
        </w:tc>
        <w:tc>
          <w:tcPr>
            <w:tcW w:w="1278" w:type="dxa"/>
            <w:shd w:val="clear" w:color="000000" w:fill="FFFFFF"/>
            <w:vAlign w:val="center"/>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6,750</w:t>
            </w:r>
          </w:p>
        </w:tc>
        <w:tc>
          <w:tcPr>
            <w:tcW w:w="1278" w:type="dxa"/>
            <w:shd w:val="clear" w:color="000000" w:fill="FFFFFF"/>
            <w:vAlign w:val="center"/>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7,000</w:t>
            </w:r>
          </w:p>
        </w:tc>
        <w:tc>
          <w:tcPr>
            <w:tcW w:w="1278" w:type="dxa"/>
            <w:shd w:val="clear" w:color="auto" w:fill="auto"/>
            <w:noWrap/>
            <w:vAlign w:val="center"/>
          </w:tcPr>
          <w:p w:rsidR="00CC1F9A" w:rsidRPr="002D0FFA" w:rsidRDefault="00CC1F9A" w:rsidP="00CC1F9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7,250</w:t>
            </w:r>
          </w:p>
        </w:tc>
        <w:tc>
          <w:tcPr>
            <w:tcW w:w="1278" w:type="dxa"/>
            <w:shd w:val="clear" w:color="auto" w:fill="auto"/>
            <w:noWrap/>
            <w:vAlign w:val="center"/>
          </w:tcPr>
          <w:p w:rsidR="00CC1F9A" w:rsidRPr="002D0FFA" w:rsidRDefault="00CC1F9A" w:rsidP="00CC1F9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7,500</w:t>
            </w:r>
          </w:p>
        </w:tc>
      </w:tr>
      <w:tr w:rsidR="00CC1F9A" w:rsidRPr="002D0FFA" w:rsidTr="001C54A3">
        <w:trPr>
          <w:trHeight w:val="53"/>
        </w:trPr>
        <w:tc>
          <w:tcPr>
            <w:tcW w:w="1375" w:type="dxa"/>
            <w:vMerge/>
            <w:vAlign w:val="center"/>
          </w:tcPr>
          <w:p w:rsidR="00CC1F9A" w:rsidRPr="002D0FFA" w:rsidRDefault="00CC1F9A" w:rsidP="00CC1F9A">
            <w:pPr>
              <w:spacing w:after="0" w:line="0" w:lineRule="atLeast"/>
              <w:rPr>
                <w:rFonts w:ascii="Times New Roman" w:eastAsia="Times New Roman" w:hAnsi="Times New Roman" w:cs="Times New Roman"/>
                <w:b/>
                <w:bCs/>
                <w:sz w:val="18"/>
                <w:szCs w:val="18"/>
                <w:lang w:eastAsia="en-GB"/>
              </w:rPr>
            </w:pPr>
          </w:p>
        </w:tc>
        <w:tc>
          <w:tcPr>
            <w:tcW w:w="776" w:type="dxa"/>
            <w:vMerge/>
            <w:shd w:val="clear" w:color="000000" w:fill="FFFFFF"/>
            <w:vAlign w:val="center"/>
          </w:tcPr>
          <w:p w:rsidR="00CC1F9A" w:rsidRPr="002D0FFA" w:rsidRDefault="00CC1F9A" w:rsidP="00CC1F9A">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000000" w:fill="FFFFFF"/>
            <w:vAlign w:val="center"/>
          </w:tcPr>
          <w:p w:rsidR="00CC1F9A" w:rsidRPr="00DA7A05" w:rsidRDefault="00CC1F9A"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b) </w:t>
            </w:r>
            <w:r w:rsidRPr="00DA7A05">
              <w:rPr>
                <w:rFonts w:ascii="Times New Roman" w:eastAsia="Times New Roman" w:hAnsi="Times New Roman"/>
                <w:sz w:val="18"/>
                <w:szCs w:val="18"/>
                <w:lang w:eastAsia="en-GB"/>
              </w:rPr>
              <w:t xml:space="preserve">Number of UN partners engaging UN Volunteers </w:t>
            </w:r>
          </w:p>
        </w:tc>
        <w:tc>
          <w:tcPr>
            <w:tcW w:w="1278" w:type="dxa"/>
            <w:shd w:val="clear" w:color="000000" w:fill="FFFFFF"/>
            <w:vAlign w:val="center"/>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34</w:t>
            </w:r>
          </w:p>
        </w:tc>
        <w:tc>
          <w:tcPr>
            <w:tcW w:w="1278" w:type="dxa"/>
            <w:shd w:val="clear" w:color="000000" w:fill="FFFFFF"/>
            <w:vAlign w:val="center"/>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35</w:t>
            </w:r>
          </w:p>
        </w:tc>
        <w:tc>
          <w:tcPr>
            <w:tcW w:w="1278" w:type="dxa"/>
            <w:shd w:val="clear" w:color="000000" w:fill="FFFFFF"/>
            <w:vAlign w:val="center"/>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37</w:t>
            </w:r>
          </w:p>
        </w:tc>
        <w:tc>
          <w:tcPr>
            <w:tcW w:w="1278" w:type="dxa"/>
            <w:shd w:val="clear" w:color="auto" w:fill="auto"/>
            <w:noWrap/>
            <w:vAlign w:val="center"/>
          </w:tcPr>
          <w:p w:rsidR="00CC1F9A" w:rsidRPr="002D0FFA" w:rsidRDefault="00CC1F9A" w:rsidP="00CC1F9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39</w:t>
            </w:r>
          </w:p>
        </w:tc>
        <w:tc>
          <w:tcPr>
            <w:tcW w:w="1278" w:type="dxa"/>
            <w:shd w:val="clear" w:color="auto" w:fill="auto"/>
            <w:noWrap/>
            <w:vAlign w:val="center"/>
          </w:tcPr>
          <w:p w:rsidR="00CC1F9A" w:rsidRPr="002D0FFA" w:rsidRDefault="00CC1F9A" w:rsidP="00CC1F9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40</w:t>
            </w:r>
          </w:p>
        </w:tc>
      </w:tr>
      <w:tr w:rsidR="00CC1F9A" w:rsidRPr="002D0FFA" w:rsidTr="009F08F4">
        <w:trPr>
          <w:trHeight w:val="332"/>
        </w:trPr>
        <w:tc>
          <w:tcPr>
            <w:tcW w:w="1375" w:type="dxa"/>
            <w:vMerge/>
            <w:vAlign w:val="center"/>
            <w:hideMark/>
          </w:tcPr>
          <w:p w:rsidR="00CC1F9A" w:rsidRPr="002D0FFA" w:rsidRDefault="00CC1F9A" w:rsidP="00CC1F9A">
            <w:pPr>
              <w:spacing w:after="0" w:line="0" w:lineRule="atLeast"/>
              <w:rPr>
                <w:rFonts w:ascii="Times New Roman" w:eastAsia="Times New Roman" w:hAnsi="Times New Roman" w:cs="Times New Roman"/>
                <w:b/>
                <w:bCs/>
                <w:sz w:val="18"/>
                <w:szCs w:val="18"/>
                <w:lang w:eastAsia="en-GB"/>
              </w:rPr>
            </w:pPr>
          </w:p>
        </w:tc>
        <w:tc>
          <w:tcPr>
            <w:tcW w:w="11580" w:type="dxa"/>
            <w:gridSpan w:val="7"/>
            <w:shd w:val="clear" w:color="auto" w:fill="D9D9D9" w:themeFill="background1" w:themeFillShade="D9"/>
            <w:vAlign w:val="center"/>
            <w:hideMark/>
          </w:tcPr>
          <w:p w:rsidR="00CC1F9A" w:rsidRPr="002D0FFA" w:rsidRDefault="00CC1F9A" w:rsidP="00CC1F9A">
            <w:pPr>
              <w:spacing w:after="0" w:line="0" w:lineRule="atLeast"/>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 xml:space="preserve">Note: </w:t>
            </w:r>
            <w:r w:rsidRPr="002D0FFA">
              <w:rPr>
                <w:rFonts w:ascii="Times New Roman" w:eastAsia="Times New Roman" w:hAnsi="Times New Roman"/>
                <w:sz w:val="18"/>
                <w:szCs w:val="18"/>
                <w:lang w:eastAsia="en-US"/>
              </w:rPr>
              <w:t xml:space="preserve">The disaggregation components have been revised to better reflect the work of UNV. </w:t>
            </w:r>
          </w:p>
        </w:tc>
      </w:tr>
      <w:tr w:rsidR="00CC1F9A" w:rsidRPr="002D0FFA" w:rsidTr="001C54A3">
        <w:trPr>
          <w:trHeight w:val="197"/>
        </w:trPr>
        <w:tc>
          <w:tcPr>
            <w:tcW w:w="1375" w:type="dxa"/>
            <w:vMerge w:val="restart"/>
            <w:shd w:val="clear" w:color="000000" w:fill="FFFFFF"/>
            <w:vAlign w:val="center"/>
            <w:hideMark/>
          </w:tcPr>
          <w:p w:rsidR="00CC1F9A" w:rsidRPr="002D0FFA" w:rsidRDefault="00CC1F9A" w:rsidP="00CC1F9A">
            <w:pPr>
              <w:spacing w:after="0" w:line="0" w:lineRule="atLeast"/>
              <w:rPr>
                <w:rFonts w:ascii="Times New Roman" w:eastAsia="Times New Roman" w:hAnsi="Times New Roman" w:cs="Times New Roman"/>
                <w:bCs/>
                <w:color w:val="000000"/>
                <w:sz w:val="18"/>
                <w:szCs w:val="18"/>
                <w:lang w:eastAsia="en-GB"/>
              </w:rPr>
            </w:pPr>
            <w:r w:rsidRPr="002D0FFA">
              <w:rPr>
                <w:rFonts w:ascii="Times New Roman" w:eastAsia="Times New Roman" w:hAnsi="Times New Roman" w:cs="Times New Roman"/>
                <w:bCs/>
                <w:color w:val="000000"/>
                <w:sz w:val="18"/>
                <w:szCs w:val="18"/>
                <w:lang w:eastAsia="en-GB"/>
              </w:rPr>
              <w:t>3.3 UNDP contributes fully to the Resident Coordinator function</w:t>
            </w:r>
          </w:p>
        </w:tc>
        <w:tc>
          <w:tcPr>
            <w:tcW w:w="776" w:type="dxa"/>
            <w:vMerge w:val="restart"/>
            <w:shd w:val="clear" w:color="auto" w:fill="auto"/>
            <w:vAlign w:val="center"/>
            <w:hideMark/>
          </w:tcPr>
          <w:p w:rsidR="00CC1F9A" w:rsidRPr="002D0FFA" w:rsidRDefault="00CC1F9A" w:rsidP="00CC1F9A">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3.3.1</w:t>
            </w:r>
          </w:p>
        </w:tc>
        <w:tc>
          <w:tcPr>
            <w:tcW w:w="4414" w:type="dxa"/>
            <w:shd w:val="clear" w:color="000000" w:fill="FFFFFF"/>
            <w:vAlign w:val="center"/>
            <w:hideMark/>
          </w:tcPr>
          <w:p w:rsidR="00CC1F9A" w:rsidRPr="002D0FFA" w:rsidRDefault="00CC1F9A" w:rsidP="00CC1F9A">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 xml:space="preserve">Percentage of Resident Coordinators: </w:t>
            </w:r>
            <w:r w:rsidRPr="004875A9">
              <w:rPr>
                <w:rFonts w:ascii="Times New Roman" w:eastAsia="Times New Roman" w:hAnsi="Times New Roman" w:cs="Times New Roman"/>
                <w:b/>
                <w:sz w:val="18"/>
                <w:szCs w:val="18"/>
                <w:lang w:eastAsia="en-GB"/>
              </w:rPr>
              <w:t>[</w:t>
            </w:r>
            <w:r w:rsidRPr="002D0FFA">
              <w:rPr>
                <w:rFonts w:ascii="Times New Roman" w:eastAsia="Times New Roman" w:hAnsi="Times New Roman" w:cs="Times New Roman"/>
                <w:b/>
                <w:sz w:val="18"/>
                <w:szCs w:val="18"/>
                <w:lang w:eastAsia="en-GB"/>
              </w:rPr>
              <w:t>QCPR related]</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p>
        </w:tc>
        <w:tc>
          <w:tcPr>
            <w:tcW w:w="1278" w:type="dxa"/>
            <w:shd w:val="clear" w:color="auto" w:fill="auto"/>
            <w:noWrap/>
            <w:vAlign w:val="center"/>
            <w:hideMark/>
          </w:tcPr>
          <w:p w:rsidR="00CC1F9A" w:rsidRPr="002D0FFA" w:rsidRDefault="00CC1F9A" w:rsidP="00CC1F9A">
            <w:pPr>
              <w:spacing w:after="0" w:line="0" w:lineRule="atLeast"/>
              <w:jc w:val="center"/>
              <w:rPr>
                <w:rFonts w:ascii="Times New Roman" w:eastAsia="Times New Roman" w:hAnsi="Times New Roman" w:cs="Times New Roman"/>
                <w:color w:val="000000"/>
                <w:sz w:val="18"/>
                <w:szCs w:val="18"/>
                <w:lang w:eastAsia="en-GB"/>
              </w:rPr>
            </w:pPr>
          </w:p>
        </w:tc>
        <w:tc>
          <w:tcPr>
            <w:tcW w:w="1278" w:type="dxa"/>
            <w:shd w:val="clear" w:color="auto" w:fill="auto"/>
            <w:noWrap/>
            <w:vAlign w:val="center"/>
          </w:tcPr>
          <w:p w:rsidR="00CC1F9A" w:rsidRPr="002D0FFA" w:rsidRDefault="00CC1F9A" w:rsidP="00CC1F9A">
            <w:pPr>
              <w:spacing w:after="0" w:line="0" w:lineRule="atLeast"/>
              <w:jc w:val="center"/>
              <w:rPr>
                <w:rFonts w:ascii="Times New Roman" w:eastAsia="Times New Roman" w:hAnsi="Times New Roman" w:cs="Times New Roman"/>
                <w:color w:val="000000"/>
                <w:sz w:val="18"/>
                <w:szCs w:val="18"/>
                <w:lang w:eastAsia="en-GB"/>
              </w:rPr>
            </w:pPr>
          </w:p>
        </w:tc>
      </w:tr>
      <w:tr w:rsidR="00CC1F9A" w:rsidRPr="002D0FFA" w:rsidTr="001C54A3">
        <w:trPr>
          <w:trHeight w:val="161"/>
        </w:trPr>
        <w:tc>
          <w:tcPr>
            <w:tcW w:w="1375" w:type="dxa"/>
            <w:vMerge/>
            <w:shd w:val="clear" w:color="000000" w:fill="FFFFFF"/>
            <w:vAlign w:val="center"/>
          </w:tcPr>
          <w:p w:rsidR="00CC1F9A" w:rsidRPr="002D0FFA" w:rsidRDefault="00CC1F9A" w:rsidP="00CC1F9A">
            <w:pPr>
              <w:spacing w:after="0" w:line="0" w:lineRule="atLeast"/>
              <w:rPr>
                <w:rFonts w:ascii="Times New Roman" w:eastAsia="Times New Roman" w:hAnsi="Times New Roman" w:cs="Times New Roman"/>
                <w:b/>
                <w:bCs/>
                <w:color w:val="000000"/>
                <w:sz w:val="18"/>
                <w:szCs w:val="18"/>
                <w:lang w:eastAsia="en-GB"/>
              </w:rPr>
            </w:pPr>
          </w:p>
        </w:tc>
        <w:tc>
          <w:tcPr>
            <w:tcW w:w="776" w:type="dxa"/>
            <w:vMerge/>
            <w:shd w:val="clear" w:color="auto" w:fill="auto"/>
            <w:vAlign w:val="center"/>
          </w:tcPr>
          <w:p w:rsidR="00CC1F9A" w:rsidRPr="002D0FFA" w:rsidRDefault="00CC1F9A" w:rsidP="00CC1F9A">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000000" w:fill="FFFFFF"/>
            <w:vAlign w:val="center"/>
          </w:tcPr>
          <w:p w:rsidR="00CC1F9A" w:rsidRPr="004875A9" w:rsidRDefault="00CC1F9A"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a) </w:t>
            </w:r>
            <w:r w:rsidRPr="004875A9">
              <w:rPr>
                <w:rFonts w:ascii="Times New Roman" w:eastAsia="Times New Roman" w:hAnsi="Times New Roman"/>
                <w:sz w:val="18"/>
                <w:szCs w:val="18"/>
                <w:lang w:eastAsia="en-GB"/>
              </w:rPr>
              <w:t>That are female</w:t>
            </w:r>
          </w:p>
        </w:tc>
        <w:tc>
          <w:tcPr>
            <w:tcW w:w="1278" w:type="dxa"/>
            <w:shd w:val="clear" w:color="000000" w:fill="FFFFFF"/>
            <w:vAlign w:val="center"/>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000000" w:fill="FFFFFF"/>
            <w:vAlign w:val="center"/>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000000" w:fill="FFFFFF"/>
            <w:vAlign w:val="center"/>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000000" w:fill="FFFFFF"/>
            <w:noWrap/>
            <w:vAlign w:val="center"/>
          </w:tcPr>
          <w:p w:rsidR="00CC1F9A" w:rsidRPr="002D0FFA" w:rsidRDefault="00CC1F9A" w:rsidP="00CC1F9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000000" w:fill="FFFFFF"/>
            <w:noWrap/>
            <w:vAlign w:val="center"/>
          </w:tcPr>
          <w:p w:rsidR="00CC1F9A" w:rsidRPr="002D0FFA" w:rsidRDefault="00CC1F9A" w:rsidP="00CC1F9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sz w:val="18"/>
                <w:szCs w:val="18"/>
                <w:lang w:eastAsia="en-GB"/>
              </w:rPr>
              <w:t>N/A</w:t>
            </w:r>
          </w:p>
        </w:tc>
      </w:tr>
      <w:tr w:rsidR="00CC1F9A" w:rsidRPr="002D0FFA" w:rsidTr="001C54A3">
        <w:trPr>
          <w:trHeight w:val="215"/>
        </w:trPr>
        <w:tc>
          <w:tcPr>
            <w:tcW w:w="1375" w:type="dxa"/>
            <w:vMerge/>
            <w:shd w:val="clear" w:color="000000" w:fill="FFFFFF"/>
            <w:vAlign w:val="center"/>
          </w:tcPr>
          <w:p w:rsidR="00CC1F9A" w:rsidRPr="002D0FFA" w:rsidRDefault="00CC1F9A" w:rsidP="00CC1F9A">
            <w:pPr>
              <w:spacing w:after="0" w:line="0" w:lineRule="atLeast"/>
              <w:rPr>
                <w:rFonts w:ascii="Times New Roman" w:eastAsia="Times New Roman" w:hAnsi="Times New Roman" w:cs="Times New Roman"/>
                <w:b/>
                <w:bCs/>
                <w:color w:val="000000"/>
                <w:sz w:val="18"/>
                <w:szCs w:val="18"/>
                <w:lang w:eastAsia="en-GB"/>
              </w:rPr>
            </w:pPr>
          </w:p>
        </w:tc>
        <w:tc>
          <w:tcPr>
            <w:tcW w:w="776" w:type="dxa"/>
            <w:vMerge/>
            <w:shd w:val="clear" w:color="auto" w:fill="auto"/>
            <w:vAlign w:val="center"/>
          </w:tcPr>
          <w:p w:rsidR="00CC1F9A" w:rsidRPr="002D0FFA" w:rsidRDefault="00CC1F9A" w:rsidP="00CC1F9A">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000000" w:fill="FFFFFF"/>
            <w:vAlign w:val="center"/>
          </w:tcPr>
          <w:p w:rsidR="00CC1F9A" w:rsidRPr="004875A9" w:rsidRDefault="00CC1F9A"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b) </w:t>
            </w:r>
            <w:r w:rsidRPr="004875A9">
              <w:rPr>
                <w:rFonts w:ascii="Times New Roman" w:eastAsia="Times New Roman" w:hAnsi="Times New Roman"/>
                <w:sz w:val="18"/>
                <w:szCs w:val="18"/>
                <w:lang w:eastAsia="en-GB"/>
              </w:rPr>
              <w:t>From programme countries</w:t>
            </w:r>
          </w:p>
        </w:tc>
        <w:tc>
          <w:tcPr>
            <w:tcW w:w="1278" w:type="dxa"/>
            <w:shd w:val="clear" w:color="000000" w:fill="FFFFFF"/>
            <w:vAlign w:val="center"/>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000000" w:fill="FFFFFF"/>
            <w:vAlign w:val="center"/>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000000" w:fill="FFFFFF"/>
            <w:vAlign w:val="center"/>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000000" w:fill="FFFFFF"/>
            <w:noWrap/>
            <w:vAlign w:val="center"/>
          </w:tcPr>
          <w:p w:rsidR="00CC1F9A" w:rsidRPr="002D0FFA" w:rsidRDefault="00CC1F9A" w:rsidP="00CC1F9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000000" w:fill="FFFFFF"/>
            <w:noWrap/>
            <w:vAlign w:val="center"/>
          </w:tcPr>
          <w:p w:rsidR="00CC1F9A" w:rsidRPr="002D0FFA" w:rsidRDefault="00CC1F9A" w:rsidP="00CC1F9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sz w:val="18"/>
                <w:szCs w:val="18"/>
                <w:lang w:eastAsia="en-GB"/>
              </w:rPr>
              <w:t>N/A</w:t>
            </w:r>
          </w:p>
        </w:tc>
      </w:tr>
      <w:tr w:rsidR="00CC1F9A" w:rsidRPr="002D0FFA" w:rsidTr="001C54A3">
        <w:trPr>
          <w:trHeight w:val="80"/>
        </w:trPr>
        <w:tc>
          <w:tcPr>
            <w:tcW w:w="1375" w:type="dxa"/>
            <w:vMerge/>
            <w:shd w:val="clear" w:color="000000" w:fill="FFFFFF"/>
            <w:vAlign w:val="center"/>
          </w:tcPr>
          <w:p w:rsidR="00CC1F9A" w:rsidRPr="002D0FFA" w:rsidRDefault="00CC1F9A" w:rsidP="00CC1F9A">
            <w:pPr>
              <w:spacing w:after="0" w:line="0" w:lineRule="atLeast"/>
              <w:rPr>
                <w:rFonts w:ascii="Times New Roman" w:eastAsia="Times New Roman" w:hAnsi="Times New Roman" w:cs="Times New Roman"/>
                <w:b/>
                <w:bCs/>
                <w:color w:val="000000"/>
                <w:sz w:val="18"/>
                <w:szCs w:val="18"/>
                <w:lang w:eastAsia="en-GB"/>
              </w:rPr>
            </w:pPr>
          </w:p>
        </w:tc>
        <w:tc>
          <w:tcPr>
            <w:tcW w:w="776" w:type="dxa"/>
            <w:vMerge/>
            <w:shd w:val="clear" w:color="auto" w:fill="auto"/>
            <w:vAlign w:val="center"/>
          </w:tcPr>
          <w:p w:rsidR="00CC1F9A" w:rsidRPr="002D0FFA" w:rsidRDefault="00CC1F9A" w:rsidP="00CC1F9A">
            <w:pPr>
              <w:spacing w:after="0" w:line="0" w:lineRule="atLeast"/>
              <w:jc w:val="center"/>
              <w:rPr>
                <w:rFonts w:ascii="Times New Roman" w:eastAsia="Times New Roman" w:hAnsi="Times New Roman" w:cs="Times New Roman"/>
                <w:b/>
                <w:bCs/>
                <w:sz w:val="18"/>
                <w:szCs w:val="18"/>
                <w:lang w:eastAsia="en-GB"/>
              </w:rPr>
            </w:pPr>
          </w:p>
        </w:tc>
        <w:tc>
          <w:tcPr>
            <w:tcW w:w="4414" w:type="dxa"/>
            <w:shd w:val="clear" w:color="000000" w:fill="FFFFFF"/>
            <w:vAlign w:val="center"/>
          </w:tcPr>
          <w:p w:rsidR="00CC1F9A" w:rsidRPr="004875A9" w:rsidRDefault="00CC1F9A" w:rsidP="00F7415A">
            <w:pPr>
              <w:spacing w:after="0" w:line="0" w:lineRule="atLeast"/>
              <w:rPr>
                <w:rFonts w:ascii="Times New Roman" w:eastAsia="Times New Roman" w:hAnsi="Times New Roman"/>
                <w:sz w:val="18"/>
                <w:szCs w:val="18"/>
                <w:lang w:eastAsia="en-GB"/>
              </w:rPr>
            </w:pPr>
            <w:r>
              <w:rPr>
                <w:rFonts w:ascii="Times New Roman" w:eastAsia="Times New Roman" w:hAnsi="Times New Roman"/>
                <w:sz w:val="18"/>
                <w:szCs w:val="18"/>
                <w:lang w:eastAsia="en-GB"/>
              </w:rPr>
              <w:t xml:space="preserve">c) </w:t>
            </w:r>
            <w:r w:rsidRPr="004875A9">
              <w:rPr>
                <w:rFonts w:ascii="Times New Roman" w:eastAsia="Times New Roman" w:hAnsi="Times New Roman"/>
                <w:sz w:val="18"/>
                <w:szCs w:val="18"/>
                <w:lang w:eastAsia="en-GB"/>
              </w:rPr>
              <w:t>With entity of origin other than UNDP</w:t>
            </w:r>
          </w:p>
        </w:tc>
        <w:tc>
          <w:tcPr>
            <w:tcW w:w="1278" w:type="dxa"/>
            <w:shd w:val="clear" w:color="000000" w:fill="FFFFFF"/>
            <w:vAlign w:val="center"/>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000000" w:fill="FFFFFF"/>
            <w:vAlign w:val="center"/>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000000" w:fill="FFFFFF"/>
            <w:vAlign w:val="center"/>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000000" w:fill="FFFFFF"/>
            <w:noWrap/>
            <w:vAlign w:val="center"/>
          </w:tcPr>
          <w:p w:rsidR="00CC1F9A" w:rsidRPr="002D0FFA" w:rsidRDefault="00CC1F9A" w:rsidP="00CC1F9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000000" w:fill="FFFFFF"/>
            <w:noWrap/>
            <w:vAlign w:val="center"/>
          </w:tcPr>
          <w:p w:rsidR="00CC1F9A" w:rsidRPr="002D0FFA" w:rsidRDefault="00CC1F9A" w:rsidP="00CC1F9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sz w:val="18"/>
                <w:szCs w:val="18"/>
                <w:lang w:eastAsia="en-GB"/>
              </w:rPr>
              <w:t>N/A</w:t>
            </w:r>
          </w:p>
        </w:tc>
      </w:tr>
      <w:tr w:rsidR="00CC1F9A" w:rsidRPr="002D0FFA" w:rsidTr="00874533">
        <w:trPr>
          <w:trHeight w:val="278"/>
        </w:trPr>
        <w:tc>
          <w:tcPr>
            <w:tcW w:w="1375" w:type="dxa"/>
            <w:vMerge/>
            <w:vAlign w:val="center"/>
          </w:tcPr>
          <w:p w:rsidR="00CC1F9A" w:rsidRPr="002D0FFA" w:rsidRDefault="00CC1F9A" w:rsidP="00CC1F9A">
            <w:pPr>
              <w:spacing w:after="0" w:line="0" w:lineRule="atLeast"/>
              <w:rPr>
                <w:rFonts w:ascii="Times New Roman" w:eastAsia="Times New Roman" w:hAnsi="Times New Roman" w:cs="Times New Roman"/>
                <w:b/>
                <w:bCs/>
                <w:color w:val="000000"/>
                <w:sz w:val="18"/>
                <w:szCs w:val="18"/>
                <w:lang w:eastAsia="en-GB"/>
              </w:rPr>
            </w:pPr>
          </w:p>
        </w:tc>
        <w:tc>
          <w:tcPr>
            <w:tcW w:w="11580" w:type="dxa"/>
            <w:gridSpan w:val="7"/>
            <w:shd w:val="clear" w:color="auto" w:fill="D9D9D9" w:themeFill="background1" w:themeFillShade="D9"/>
            <w:vAlign w:val="center"/>
          </w:tcPr>
          <w:p w:rsidR="00CC1F9A" w:rsidRPr="002D0FFA" w:rsidRDefault="00CC1F9A" w:rsidP="00CC1F9A">
            <w:pPr>
              <w:spacing w:after="0" w:line="0" w:lineRule="atLeast"/>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b/>
                <w:color w:val="000000"/>
                <w:sz w:val="18"/>
                <w:szCs w:val="18"/>
                <w:lang w:eastAsia="en-GB"/>
              </w:rPr>
              <w:t>Note</w:t>
            </w:r>
            <w:r w:rsidRPr="002D0FFA">
              <w:rPr>
                <w:rFonts w:ascii="Times New Roman" w:eastAsia="Times New Roman" w:hAnsi="Times New Roman" w:cs="Times New Roman"/>
                <w:color w:val="000000"/>
                <w:sz w:val="18"/>
                <w:szCs w:val="18"/>
                <w:lang w:eastAsia="en-GB"/>
              </w:rPr>
              <w:t xml:space="preserve">: </w:t>
            </w:r>
            <w:r>
              <w:rPr>
                <w:rFonts w:ascii="Times New Roman" w:eastAsia="Times New Roman" w:hAnsi="Times New Roman" w:cs="Times New Roman"/>
                <w:sz w:val="18"/>
                <w:szCs w:val="18"/>
                <w:lang w:eastAsia="en-GB"/>
              </w:rPr>
              <w:t>In light of the UNDS repositioning process</w:t>
            </w:r>
            <w:r w:rsidRPr="002D0FFA">
              <w:rPr>
                <w:rFonts w:ascii="Times New Roman" w:eastAsia="Times New Roman" w:hAnsi="Times New Roman" w:cs="Times New Roman"/>
                <w:sz w:val="18"/>
                <w:szCs w:val="18"/>
                <w:lang w:eastAsia="en-GB"/>
              </w:rPr>
              <w:t xml:space="preserve">, </w:t>
            </w:r>
            <w:r>
              <w:rPr>
                <w:rFonts w:ascii="Times New Roman" w:eastAsia="Times New Roman" w:hAnsi="Times New Roman" w:cs="Times New Roman"/>
                <w:sz w:val="18"/>
                <w:szCs w:val="18"/>
                <w:lang w:eastAsia="en-GB"/>
              </w:rPr>
              <w:t>the</w:t>
            </w:r>
            <w:r w:rsidRPr="002D0FFA">
              <w:rPr>
                <w:rFonts w:ascii="Times New Roman" w:eastAsia="Times New Roman" w:hAnsi="Times New Roman" w:cs="Times New Roman"/>
                <w:sz w:val="18"/>
                <w:szCs w:val="18"/>
                <w:lang w:eastAsia="en-GB"/>
              </w:rPr>
              <w:t xml:space="preserve"> indicator relating to UNDP hosting the </w:t>
            </w:r>
            <w:r>
              <w:rPr>
                <w:rFonts w:ascii="Times New Roman" w:eastAsia="Times New Roman" w:hAnsi="Times New Roman" w:cs="Times New Roman"/>
                <w:sz w:val="18"/>
                <w:szCs w:val="18"/>
                <w:lang w:eastAsia="en-GB"/>
              </w:rPr>
              <w:t>R</w:t>
            </w:r>
            <w:r w:rsidRPr="002D0FFA">
              <w:rPr>
                <w:rFonts w:ascii="Times New Roman" w:eastAsia="Times New Roman" w:hAnsi="Times New Roman" w:cs="Times New Roman"/>
                <w:sz w:val="18"/>
                <w:szCs w:val="18"/>
                <w:lang w:eastAsia="en-GB"/>
              </w:rPr>
              <w:t xml:space="preserve">esident </w:t>
            </w:r>
            <w:r>
              <w:rPr>
                <w:rFonts w:ascii="Times New Roman" w:eastAsia="Times New Roman" w:hAnsi="Times New Roman" w:cs="Times New Roman"/>
                <w:sz w:val="18"/>
                <w:szCs w:val="18"/>
                <w:lang w:eastAsia="en-GB"/>
              </w:rPr>
              <w:t>C</w:t>
            </w:r>
            <w:r w:rsidRPr="002D0FFA">
              <w:rPr>
                <w:rFonts w:ascii="Times New Roman" w:eastAsia="Times New Roman" w:hAnsi="Times New Roman" w:cs="Times New Roman"/>
                <w:sz w:val="18"/>
                <w:szCs w:val="18"/>
                <w:lang w:eastAsia="en-GB"/>
              </w:rPr>
              <w:t xml:space="preserve">oordinator function is no longer applicable.  </w:t>
            </w:r>
          </w:p>
        </w:tc>
      </w:tr>
      <w:tr w:rsidR="00CC1F9A" w:rsidRPr="002D0FFA" w:rsidTr="001C54A3">
        <w:trPr>
          <w:trHeight w:val="600"/>
        </w:trPr>
        <w:tc>
          <w:tcPr>
            <w:tcW w:w="1375" w:type="dxa"/>
            <w:vMerge/>
            <w:shd w:val="clear" w:color="auto" w:fill="auto"/>
            <w:vAlign w:val="center"/>
            <w:hideMark/>
          </w:tcPr>
          <w:p w:rsidR="00CC1F9A" w:rsidRPr="002D0FFA" w:rsidRDefault="00CC1F9A" w:rsidP="00CC1F9A">
            <w:pPr>
              <w:spacing w:after="0" w:line="0" w:lineRule="atLeast"/>
              <w:jc w:val="center"/>
              <w:rPr>
                <w:rFonts w:ascii="Times New Roman" w:eastAsia="Times New Roman" w:hAnsi="Times New Roman" w:cs="Times New Roman"/>
                <w:color w:val="000000"/>
                <w:sz w:val="18"/>
                <w:szCs w:val="18"/>
                <w:lang w:eastAsia="en-GB"/>
              </w:rPr>
            </w:pPr>
          </w:p>
        </w:tc>
        <w:tc>
          <w:tcPr>
            <w:tcW w:w="776" w:type="dxa"/>
            <w:shd w:val="clear" w:color="auto" w:fill="auto"/>
            <w:vAlign w:val="center"/>
            <w:hideMark/>
          </w:tcPr>
          <w:p w:rsidR="00CC1F9A" w:rsidRPr="002D0FFA" w:rsidRDefault="00CC1F9A" w:rsidP="00CC1F9A">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3.3.2</w:t>
            </w:r>
          </w:p>
        </w:tc>
        <w:tc>
          <w:tcPr>
            <w:tcW w:w="4414" w:type="dxa"/>
            <w:shd w:val="clear" w:color="000000" w:fill="FFFFFF"/>
            <w:vAlign w:val="center"/>
            <w:hideMark/>
          </w:tcPr>
          <w:p w:rsidR="00CC1F9A" w:rsidRPr="002D0FFA" w:rsidRDefault="00CC1F9A" w:rsidP="00CC1F9A">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 xml:space="preserve">Total contribution in cash paid by UNDP to the UNDP Resident Coordinator system cost-sharing arrangement </w:t>
            </w:r>
            <w:r w:rsidRPr="0092377C">
              <w:rPr>
                <w:rFonts w:ascii="Times New Roman" w:eastAsia="Times New Roman" w:hAnsi="Times New Roman" w:cs="Times New Roman"/>
                <w:b/>
                <w:sz w:val="18"/>
                <w:szCs w:val="18"/>
                <w:lang w:eastAsia="en-GB"/>
              </w:rPr>
              <w:t>[</w:t>
            </w:r>
            <w:r w:rsidRPr="002D0FFA">
              <w:rPr>
                <w:rFonts w:ascii="Times New Roman" w:eastAsia="Times New Roman" w:hAnsi="Times New Roman" w:cs="Times New Roman"/>
                <w:b/>
                <w:sz w:val="18"/>
                <w:szCs w:val="18"/>
                <w:lang w:eastAsia="en-GB"/>
              </w:rPr>
              <w:t>QCPR related]</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$5.15m</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$5.15m</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$10.2m</w:t>
            </w:r>
          </w:p>
        </w:tc>
        <w:tc>
          <w:tcPr>
            <w:tcW w:w="1278" w:type="dxa"/>
            <w:shd w:val="clear" w:color="auto" w:fill="auto"/>
            <w:noWrap/>
            <w:vAlign w:val="center"/>
            <w:hideMark/>
          </w:tcPr>
          <w:p w:rsidR="00CC1F9A" w:rsidRPr="002D0FFA" w:rsidRDefault="00CC1F9A" w:rsidP="00CC1F9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$10.2m</w:t>
            </w:r>
          </w:p>
        </w:tc>
        <w:tc>
          <w:tcPr>
            <w:tcW w:w="1278" w:type="dxa"/>
            <w:shd w:val="clear" w:color="auto" w:fill="auto"/>
            <w:noWrap/>
            <w:vAlign w:val="center"/>
          </w:tcPr>
          <w:p w:rsidR="00CC1F9A" w:rsidRPr="002D0FFA" w:rsidRDefault="00CC1F9A" w:rsidP="00CC1F9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$10.2m</w:t>
            </w:r>
          </w:p>
        </w:tc>
      </w:tr>
      <w:tr w:rsidR="00CC1F9A" w:rsidRPr="002D0FFA" w:rsidTr="00CC1F9A">
        <w:trPr>
          <w:trHeight w:val="251"/>
        </w:trPr>
        <w:tc>
          <w:tcPr>
            <w:tcW w:w="1375" w:type="dxa"/>
            <w:vMerge/>
            <w:shd w:val="clear" w:color="auto" w:fill="auto"/>
            <w:vAlign w:val="center"/>
          </w:tcPr>
          <w:p w:rsidR="00CC1F9A" w:rsidRPr="002D0FFA" w:rsidRDefault="00CC1F9A" w:rsidP="00CC1F9A">
            <w:pPr>
              <w:spacing w:after="0" w:line="0" w:lineRule="atLeast"/>
              <w:jc w:val="center"/>
              <w:rPr>
                <w:rFonts w:ascii="Times New Roman" w:eastAsia="Times New Roman" w:hAnsi="Times New Roman" w:cs="Times New Roman"/>
                <w:color w:val="000000"/>
                <w:sz w:val="18"/>
                <w:szCs w:val="18"/>
                <w:lang w:eastAsia="en-GB"/>
              </w:rPr>
            </w:pPr>
          </w:p>
        </w:tc>
        <w:tc>
          <w:tcPr>
            <w:tcW w:w="11580" w:type="dxa"/>
            <w:gridSpan w:val="7"/>
            <w:shd w:val="clear" w:color="auto" w:fill="D9D9D9" w:themeFill="background1" w:themeFillShade="D9"/>
            <w:vAlign w:val="center"/>
          </w:tcPr>
          <w:p w:rsidR="00CC1F9A" w:rsidRPr="00CC1F9A" w:rsidRDefault="00CC1F9A" w:rsidP="00CC1F9A">
            <w:pPr>
              <w:spacing w:after="0" w:line="0" w:lineRule="atLeast"/>
              <w:rPr>
                <w:rFonts w:ascii="Times New Roman" w:eastAsia="Times New Roman" w:hAnsi="Times New Roman" w:cs="Times New Roman"/>
                <w:sz w:val="18"/>
                <w:szCs w:val="18"/>
                <w:lang w:eastAsia="en-GB"/>
              </w:rPr>
            </w:pPr>
            <w:r>
              <w:rPr>
                <w:rFonts w:ascii="Times New Roman" w:eastAsia="Times New Roman" w:hAnsi="Times New Roman" w:cs="Times New Roman"/>
                <w:b/>
                <w:sz w:val="18"/>
                <w:szCs w:val="18"/>
                <w:lang w:eastAsia="en-GB"/>
              </w:rPr>
              <w:t xml:space="preserve">Note:  </w:t>
            </w:r>
            <w:r w:rsidRPr="00CC1F9A">
              <w:rPr>
                <w:rFonts w:ascii="Times New Roman" w:eastAsia="Times New Roman" w:hAnsi="Times New Roman" w:cs="Times New Roman"/>
                <w:sz w:val="18"/>
                <w:szCs w:val="18"/>
                <w:lang w:eastAsia="en-GB"/>
              </w:rPr>
              <w:t xml:space="preserve">Milestones and target are aligned with draft General Assembly resolution A/72/L.52 (9 May 2018) , “Repositioning of the United Nations development system in the context of the quadrennial comprehensive policy review of operational activities for development of the United Nations system.”  </w:t>
            </w:r>
          </w:p>
        </w:tc>
      </w:tr>
      <w:tr w:rsidR="00CC1F9A" w:rsidRPr="002D0FFA" w:rsidTr="00EB4915">
        <w:trPr>
          <w:trHeight w:val="512"/>
        </w:trPr>
        <w:tc>
          <w:tcPr>
            <w:tcW w:w="1375" w:type="dxa"/>
            <w:vMerge/>
            <w:vAlign w:val="center"/>
            <w:hideMark/>
          </w:tcPr>
          <w:p w:rsidR="00CC1F9A" w:rsidRPr="002D0FFA" w:rsidRDefault="00CC1F9A" w:rsidP="00CC1F9A">
            <w:pPr>
              <w:spacing w:after="0" w:line="0" w:lineRule="atLeast"/>
              <w:rPr>
                <w:rFonts w:ascii="Times New Roman" w:eastAsia="Times New Roman" w:hAnsi="Times New Roman" w:cs="Times New Roman"/>
                <w:color w:val="000000"/>
                <w:sz w:val="18"/>
                <w:szCs w:val="18"/>
                <w:lang w:eastAsia="en-GB"/>
              </w:rPr>
            </w:pPr>
          </w:p>
        </w:tc>
        <w:tc>
          <w:tcPr>
            <w:tcW w:w="776" w:type="dxa"/>
            <w:shd w:val="clear" w:color="auto" w:fill="auto"/>
            <w:vAlign w:val="center"/>
            <w:hideMark/>
          </w:tcPr>
          <w:p w:rsidR="00CC1F9A" w:rsidRPr="002D0FFA" w:rsidRDefault="00CC1F9A" w:rsidP="00CC1F9A">
            <w:pPr>
              <w:spacing w:after="0" w:line="0" w:lineRule="atLeast"/>
              <w:jc w:val="center"/>
              <w:rPr>
                <w:rFonts w:ascii="Times New Roman" w:eastAsia="Times New Roman" w:hAnsi="Times New Roman" w:cs="Times New Roman"/>
                <w:b/>
                <w:bCs/>
                <w:sz w:val="18"/>
                <w:szCs w:val="18"/>
                <w:lang w:eastAsia="en-GB"/>
              </w:rPr>
            </w:pPr>
            <w:r w:rsidRPr="002D0FFA">
              <w:rPr>
                <w:rFonts w:ascii="Times New Roman" w:eastAsia="Times New Roman" w:hAnsi="Times New Roman" w:cs="Times New Roman"/>
                <w:b/>
                <w:bCs/>
                <w:sz w:val="18"/>
                <w:szCs w:val="18"/>
                <w:lang w:eastAsia="en-GB"/>
              </w:rPr>
              <w:t>3.3.3</w:t>
            </w:r>
          </w:p>
        </w:tc>
        <w:tc>
          <w:tcPr>
            <w:tcW w:w="4414" w:type="dxa"/>
            <w:shd w:val="clear" w:color="000000" w:fill="FFFFFF"/>
            <w:vAlign w:val="center"/>
            <w:hideMark/>
          </w:tcPr>
          <w:p w:rsidR="00CC1F9A" w:rsidRPr="002D0FFA" w:rsidRDefault="00CC1F9A" w:rsidP="00CC1F9A">
            <w:pPr>
              <w:spacing w:after="0" w:line="0" w:lineRule="atLeast"/>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 xml:space="preserve">UNDP contribution to the backbone of Resident Coordinator system in US$ million </w:t>
            </w:r>
            <w:r w:rsidRPr="004875A9">
              <w:rPr>
                <w:rFonts w:ascii="Times New Roman" w:eastAsia="Times New Roman" w:hAnsi="Times New Roman" w:cs="Times New Roman"/>
                <w:b/>
                <w:sz w:val="18"/>
                <w:szCs w:val="18"/>
                <w:lang w:eastAsia="en-GB"/>
              </w:rPr>
              <w:t>[</w:t>
            </w:r>
            <w:r w:rsidRPr="002D0FFA">
              <w:rPr>
                <w:rFonts w:ascii="Times New Roman" w:eastAsia="Times New Roman" w:hAnsi="Times New Roman" w:cs="Times New Roman"/>
                <w:b/>
                <w:sz w:val="18"/>
                <w:szCs w:val="18"/>
                <w:lang w:eastAsia="en-GB"/>
              </w:rPr>
              <w:t>QCPR related]</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000000" w:fill="FFFFFF"/>
            <w:vAlign w:val="center"/>
            <w:hideMark/>
          </w:tcPr>
          <w:p w:rsidR="00CC1F9A" w:rsidRPr="002D0FFA" w:rsidRDefault="00CC1F9A" w:rsidP="00CC1F9A">
            <w:pPr>
              <w:spacing w:after="0" w:line="0" w:lineRule="atLeast"/>
              <w:jc w:val="center"/>
              <w:rPr>
                <w:rFonts w:ascii="Times New Roman" w:eastAsia="Times New Roman" w:hAnsi="Times New Roman" w:cs="Times New Roman"/>
                <w:sz w:val="18"/>
                <w:szCs w:val="18"/>
                <w:lang w:eastAsia="en-GB"/>
              </w:rPr>
            </w:pPr>
            <w:r w:rsidRPr="002D0FFA">
              <w:rPr>
                <w:rFonts w:ascii="Times New Roman" w:eastAsia="Times New Roman" w:hAnsi="Times New Roman" w:cs="Times New Roman"/>
                <w:sz w:val="18"/>
                <w:szCs w:val="18"/>
                <w:lang w:eastAsia="en-GB"/>
              </w:rPr>
              <w:t>N/A</w:t>
            </w:r>
          </w:p>
        </w:tc>
        <w:tc>
          <w:tcPr>
            <w:tcW w:w="1278" w:type="dxa"/>
            <w:shd w:val="clear" w:color="auto" w:fill="auto"/>
            <w:noWrap/>
            <w:vAlign w:val="center"/>
            <w:hideMark/>
          </w:tcPr>
          <w:p w:rsidR="00CC1F9A" w:rsidRPr="002D0FFA" w:rsidRDefault="00CC1F9A" w:rsidP="00CC1F9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N/A</w:t>
            </w:r>
          </w:p>
        </w:tc>
        <w:tc>
          <w:tcPr>
            <w:tcW w:w="1278" w:type="dxa"/>
            <w:shd w:val="clear" w:color="auto" w:fill="auto"/>
            <w:noWrap/>
            <w:vAlign w:val="center"/>
          </w:tcPr>
          <w:p w:rsidR="00CC1F9A" w:rsidRPr="002D0FFA" w:rsidRDefault="00CC1F9A" w:rsidP="00CC1F9A">
            <w:pPr>
              <w:spacing w:after="0" w:line="0" w:lineRule="atLeast"/>
              <w:jc w:val="center"/>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color w:val="000000"/>
                <w:sz w:val="18"/>
                <w:szCs w:val="18"/>
                <w:lang w:eastAsia="en-GB"/>
              </w:rPr>
              <w:t>N/A</w:t>
            </w:r>
          </w:p>
        </w:tc>
      </w:tr>
      <w:tr w:rsidR="00CC1F9A" w:rsidRPr="00610D76" w:rsidTr="00EB4915">
        <w:trPr>
          <w:trHeight w:val="260"/>
        </w:trPr>
        <w:tc>
          <w:tcPr>
            <w:tcW w:w="1375" w:type="dxa"/>
            <w:vMerge/>
            <w:vAlign w:val="center"/>
          </w:tcPr>
          <w:p w:rsidR="00CC1F9A" w:rsidRPr="002D0FFA" w:rsidRDefault="00CC1F9A" w:rsidP="00CC1F9A">
            <w:pPr>
              <w:spacing w:after="0" w:line="0" w:lineRule="atLeast"/>
              <w:rPr>
                <w:rFonts w:ascii="Times New Roman" w:eastAsia="Times New Roman" w:hAnsi="Times New Roman" w:cs="Times New Roman"/>
                <w:color w:val="000000"/>
                <w:sz w:val="18"/>
                <w:szCs w:val="18"/>
                <w:lang w:eastAsia="en-GB"/>
              </w:rPr>
            </w:pPr>
          </w:p>
        </w:tc>
        <w:tc>
          <w:tcPr>
            <w:tcW w:w="11580" w:type="dxa"/>
            <w:gridSpan w:val="7"/>
            <w:shd w:val="clear" w:color="auto" w:fill="D9D9D9" w:themeFill="background1" w:themeFillShade="D9"/>
            <w:vAlign w:val="center"/>
          </w:tcPr>
          <w:p w:rsidR="00CC1F9A" w:rsidRDefault="00CC1F9A" w:rsidP="00CC1F9A">
            <w:pPr>
              <w:spacing w:after="0" w:line="0" w:lineRule="atLeast"/>
              <w:rPr>
                <w:rFonts w:ascii="Times New Roman" w:eastAsia="Times New Roman" w:hAnsi="Times New Roman" w:cs="Times New Roman"/>
                <w:color w:val="000000"/>
                <w:sz w:val="18"/>
                <w:szCs w:val="18"/>
                <w:lang w:eastAsia="en-GB"/>
              </w:rPr>
            </w:pPr>
            <w:r w:rsidRPr="002D0FFA">
              <w:rPr>
                <w:rFonts w:ascii="Times New Roman" w:eastAsia="Times New Roman" w:hAnsi="Times New Roman" w:cs="Times New Roman"/>
                <w:b/>
                <w:color w:val="000000"/>
                <w:sz w:val="18"/>
                <w:szCs w:val="18"/>
                <w:lang w:eastAsia="en-GB"/>
              </w:rPr>
              <w:t>Note</w:t>
            </w:r>
            <w:r w:rsidRPr="002D0FFA">
              <w:rPr>
                <w:rFonts w:ascii="Times New Roman" w:eastAsia="Times New Roman" w:hAnsi="Times New Roman" w:cs="Times New Roman"/>
                <w:color w:val="000000"/>
                <w:sz w:val="18"/>
                <w:szCs w:val="18"/>
                <w:lang w:eastAsia="en-GB"/>
              </w:rPr>
              <w:t xml:space="preserve">: </w:t>
            </w:r>
            <w:r>
              <w:rPr>
                <w:rFonts w:ascii="Times New Roman" w:eastAsia="Times New Roman" w:hAnsi="Times New Roman" w:cs="Times New Roman"/>
                <w:sz w:val="18"/>
                <w:szCs w:val="18"/>
                <w:lang w:eastAsia="en-GB"/>
              </w:rPr>
              <w:t>In light of the UNDS repositioning process</w:t>
            </w:r>
            <w:r w:rsidRPr="002D0FFA">
              <w:rPr>
                <w:rFonts w:ascii="Times New Roman" w:eastAsia="Times New Roman" w:hAnsi="Times New Roman" w:cs="Times New Roman"/>
                <w:sz w:val="18"/>
                <w:szCs w:val="18"/>
                <w:lang w:eastAsia="en-GB"/>
              </w:rPr>
              <w:t>, this indicato</w:t>
            </w:r>
            <w:r>
              <w:rPr>
                <w:rFonts w:ascii="Times New Roman" w:eastAsia="Times New Roman" w:hAnsi="Times New Roman" w:cs="Times New Roman"/>
                <w:sz w:val="18"/>
                <w:szCs w:val="18"/>
                <w:lang w:eastAsia="en-GB"/>
              </w:rPr>
              <w:t>r relating to UNDP hosting the Resident C</w:t>
            </w:r>
            <w:r w:rsidRPr="002D0FFA">
              <w:rPr>
                <w:rFonts w:ascii="Times New Roman" w:eastAsia="Times New Roman" w:hAnsi="Times New Roman" w:cs="Times New Roman"/>
                <w:sz w:val="18"/>
                <w:szCs w:val="18"/>
                <w:lang w:eastAsia="en-GB"/>
              </w:rPr>
              <w:t>oordinator function is no longer applicable.</w:t>
            </w:r>
            <w:r>
              <w:rPr>
                <w:rFonts w:ascii="Times New Roman" w:eastAsia="Times New Roman" w:hAnsi="Times New Roman" w:cs="Times New Roman"/>
                <w:sz w:val="18"/>
                <w:szCs w:val="18"/>
                <w:lang w:eastAsia="en-GB"/>
              </w:rPr>
              <w:t xml:space="preserve">  </w:t>
            </w:r>
          </w:p>
        </w:tc>
      </w:tr>
    </w:tbl>
    <w:p w:rsidR="00246D57" w:rsidRPr="00BF6AA3" w:rsidRDefault="00246D57" w:rsidP="001C54A3">
      <w:pPr>
        <w:spacing w:after="0" w:line="0" w:lineRule="atLeast"/>
        <w:rPr>
          <w:rFonts w:ascii="Times New Roman" w:hAnsi="Times New Roman"/>
          <w:sz w:val="20"/>
          <w:szCs w:val="20"/>
        </w:rPr>
      </w:pPr>
    </w:p>
    <w:sectPr w:rsidR="00246D57" w:rsidRPr="00BF6AA3" w:rsidSect="00BD0BA1">
      <w:headerReference w:type="default" r:id="rId29"/>
      <w:footerReference w:type="default" r:id="rId30"/>
      <w:pgSz w:w="15840" w:h="12240" w:orient="landscape"/>
      <w:pgMar w:top="432"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217" w:rsidRDefault="003D3217" w:rsidP="00EC0106">
      <w:pPr>
        <w:spacing w:after="0" w:line="240" w:lineRule="auto"/>
      </w:pPr>
      <w:r>
        <w:separator/>
      </w:r>
    </w:p>
  </w:endnote>
  <w:endnote w:type="continuationSeparator" w:id="0">
    <w:p w:rsidR="003D3217" w:rsidRDefault="003D3217" w:rsidP="00EC0106">
      <w:pPr>
        <w:spacing w:after="0" w:line="240" w:lineRule="auto"/>
      </w:pPr>
      <w:r>
        <w:continuationSeparator/>
      </w:r>
    </w:p>
  </w:endnote>
  <w:endnote w:type="continuationNotice" w:id="1">
    <w:p w:rsidR="003D3217" w:rsidRDefault="003D32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ptima LT Std DemiBold">
    <w:altName w:val="Optima LT Std Demi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rPr>
      <w:id w:val="1545641823"/>
      <w:docPartObj>
        <w:docPartGallery w:val="Page Numbers (Bottom of Page)"/>
        <w:docPartUnique/>
      </w:docPartObj>
    </w:sdtPr>
    <w:sdtEndPr>
      <w:rPr>
        <w:noProof/>
      </w:rPr>
    </w:sdtEndPr>
    <w:sdtContent>
      <w:p w:rsidR="00BE7174" w:rsidRPr="00C82014" w:rsidRDefault="00BE7174">
        <w:pPr>
          <w:pStyle w:val="Footer"/>
          <w:jc w:val="right"/>
          <w:rPr>
            <w:rFonts w:ascii="Times New Roman" w:hAnsi="Times New Roman" w:cs="Times New Roman"/>
            <w:b/>
          </w:rPr>
        </w:pPr>
        <w:r w:rsidRPr="00C82014">
          <w:rPr>
            <w:rFonts w:ascii="Times New Roman" w:hAnsi="Times New Roman" w:cs="Times New Roman"/>
            <w:b/>
          </w:rPr>
          <w:fldChar w:fldCharType="begin"/>
        </w:r>
        <w:r w:rsidRPr="00C82014">
          <w:rPr>
            <w:rFonts w:ascii="Times New Roman" w:hAnsi="Times New Roman" w:cs="Times New Roman"/>
            <w:b/>
          </w:rPr>
          <w:instrText xml:space="preserve"> PAGE   \* MERGEFORMAT </w:instrText>
        </w:r>
        <w:r w:rsidRPr="00C82014">
          <w:rPr>
            <w:rFonts w:ascii="Times New Roman" w:hAnsi="Times New Roman" w:cs="Times New Roman"/>
            <w:b/>
          </w:rPr>
          <w:fldChar w:fldCharType="separate"/>
        </w:r>
        <w:r>
          <w:rPr>
            <w:rFonts w:ascii="Times New Roman" w:hAnsi="Times New Roman" w:cs="Times New Roman"/>
            <w:b/>
            <w:noProof/>
          </w:rPr>
          <w:t>41</w:t>
        </w:r>
        <w:r w:rsidRPr="00C82014">
          <w:rPr>
            <w:rFonts w:ascii="Times New Roman" w:hAnsi="Times New Roman" w:cs="Times New Roman"/>
            <w:b/>
            <w:noProof/>
          </w:rPr>
          <w:fldChar w:fldCharType="end"/>
        </w:r>
      </w:p>
    </w:sdtContent>
  </w:sdt>
  <w:p w:rsidR="00BE7174" w:rsidRDefault="00BE7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217" w:rsidRDefault="003D3217" w:rsidP="00EC0106">
      <w:pPr>
        <w:spacing w:after="0" w:line="240" w:lineRule="auto"/>
      </w:pPr>
      <w:r>
        <w:separator/>
      </w:r>
    </w:p>
  </w:footnote>
  <w:footnote w:type="continuationSeparator" w:id="0">
    <w:p w:rsidR="003D3217" w:rsidRDefault="003D3217" w:rsidP="00EC0106">
      <w:pPr>
        <w:spacing w:after="0" w:line="240" w:lineRule="auto"/>
      </w:pPr>
      <w:r>
        <w:continuationSeparator/>
      </w:r>
    </w:p>
  </w:footnote>
  <w:footnote w:type="continuationNotice" w:id="1">
    <w:p w:rsidR="003D3217" w:rsidRDefault="003D3217">
      <w:pPr>
        <w:spacing w:after="0" w:line="240" w:lineRule="auto"/>
      </w:pPr>
    </w:p>
  </w:footnote>
  <w:footnote w:id="2">
    <w:p w:rsidR="00BE7174" w:rsidRPr="001B4C33" w:rsidRDefault="00BE7174" w:rsidP="00972E60">
      <w:pPr>
        <w:pStyle w:val="FootnoteText"/>
        <w:jc w:val="both"/>
        <w:rPr>
          <w:rFonts w:ascii="Times New Roman" w:hAnsi="Times New Roman" w:cs="Times New Roman"/>
          <w:sz w:val="17"/>
          <w:szCs w:val="17"/>
        </w:rPr>
      </w:pPr>
      <w:r w:rsidRPr="001B4C33">
        <w:rPr>
          <w:rStyle w:val="FootnoteReference"/>
          <w:rFonts w:ascii="Times New Roman" w:hAnsi="Times New Roman" w:cs="Times New Roman"/>
          <w:sz w:val="17"/>
          <w:szCs w:val="17"/>
        </w:rPr>
        <w:footnoteRef/>
      </w:r>
      <w:r w:rsidRPr="001B4C33">
        <w:rPr>
          <w:rFonts w:ascii="Times New Roman" w:hAnsi="Times New Roman" w:cs="Times New Roman"/>
          <w:sz w:val="17"/>
          <w:szCs w:val="17"/>
        </w:rPr>
        <w:t xml:space="preserve">  </w:t>
      </w:r>
      <w:r w:rsidRPr="001B4C33">
        <w:rPr>
          <w:rFonts w:ascii="Times New Roman" w:eastAsia="Times New Roman" w:hAnsi="Times New Roman" w:cs="Times New Roman"/>
          <w:sz w:val="17"/>
          <w:szCs w:val="17"/>
          <w:lang w:val="en-US"/>
        </w:rPr>
        <w:t xml:space="preserve">Includes Addis, Beijing, Istanbul, Quito, SAMOA and Sendai.  </w:t>
      </w:r>
    </w:p>
  </w:footnote>
  <w:footnote w:id="3">
    <w:p w:rsidR="00BE7174" w:rsidRPr="001B4C33" w:rsidRDefault="00BE7174" w:rsidP="00972E60">
      <w:pPr>
        <w:pStyle w:val="FootnoteText"/>
        <w:rPr>
          <w:rFonts w:ascii="Times New Roman" w:hAnsi="Times New Roman" w:cs="Times New Roman"/>
          <w:sz w:val="17"/>
          <w:szCs w:val="17"/>
          <w:lang w:val="en-US"/>
        </w:rPr>
      </w:pPr>
      <w:r w:rsidRPr="001B4C33">
        <w:rPr>
          <w:rStyle w:val="FootnoteReference"/>
          <w:rFonts w:ascii="Times New Roman" w:hAnsi="Times New Roman" w:cs="Times New Roman"/>
          <w:sz w:val="17"/>
          <w:szCs w:val="17"/>
        </w:rPr>
        <w:footnoteRef/>
      </w:r>
      <w:r w:rsidRPr="001B4C33">
        <w:rPr>
          <w:rFonts w:ascii="Times New Roman" w:hAnsi="Times New Roman" w:cs="Times New Roman"/>
          <w:sz w:val="17"/>
          <w:szCs w:val="17"/>
        </w:rPr>
        <w:t xml:space="preserve"> </w:t>
      </w:r>
      <w:r w:rsidRPr="001B4C33">
        <w:rPr>
          <w:rFonts w:ascii="Times New Roman" w:hAnsi="Times New Roman" w:cs="Times New Roman"/>
          <w:sz w:val="17"/>
          <w:szCs w:val="17"/>
          <w:lang w:val="en-US"/>
        </w:rPr>
        <w:t xml:space="preserve"> Includes all parts of national government such as ministries, various commissions, agencies and authorities as well as other state bodies.</w:t>
      </w:r>
    </w:p>
  </w:footnote>
  <w:footnote w:id="4">
    <w:p w:rsidR="00BE7174" w:rsidRPr="001B4C33" w:rsidRDefault="00BE7174" w:rsidP="00972E60">
      <w:pPr>
        <w:pStyle w:val="FootnoteText"/>
        <w:ind w:left="180" w:hanging="180"/>
        <w:jc w:val="both"/>
        <w:rPr>
          <w:rFonts w:ascii="Times New Roman" w:hAnsi="Times New Roman" w:cs="Times New Roman"/>
          <w:sz w:val="17"/>
          <w:szCs w:val="17"/>
          <w:lang w:val="en-US"/>
        </w:rPr>
      </w:pPr>
      <w:r w:rsidRPr="001B4C33">
        <w:rPr>
          <w:rStyle w:val="FootnoteReference"/>
          <w:rFonts w:ascii="Times New Roman" w:hAnsi="Times New Roman" w:cs="Times New Roman"/>
          <w:sz w:val="17"/>
          <w:szCs w:val="17"/>
        </w:rPr>
        <w:footnoteRef/>
      </w:r>
      <w:r w:rsidRPr="001B4C33">
        <w:rPr>
          <w:rFonts w:ascii="Times New Roman" w:hAnsi="Times New Roman" w:cs="Times New Roman"/>
          <w:sz w:val="17"/>
          <w:szCs w:val="17"/>
        </w:rPr>
        <w:t xml:space="preserve">  SSMART stands for South-South Marketplace. </w:t>
      </w:r>
      <w:r w:rsidRPr="001B4C33">
        <w:rPr>
          <w:rFonts w:ascii="Times New Roman" w:hAnsi="Times New Roman" w:cs="Times New Roman"/>
          <w:sz w:val="17"/>
          <w:szCs w:val="17"/>
          <w:lang w:val="en-US"/>
        </w:rPr>
        <w:t>This is the same as the global development solutions exchange referred to in UNDP’s corporate strategy on South-South and Triangular Cooperation.</w:t>
      </w:r>
    </w:p>
  </w:footnote>
  <w:footnote w:id="5">
    <w:p w:rsidR="00BE7174" w:rsidRPr="001B4C33" w:rsidRDefault="00BE7174" w:rsidP="00972E60">
      <w:pPr>
        <w:pStyle w:val="FootnoteText"/>
        <w:ind w:left="180" w:hanging="180"/>
        <w:jc w:val="both"/>
        <w:rPr>
          <w:rFonts w:ascii="Times New Roman" w:hAnsi="Times New Roman" w:cs="Times New Roman"/>
          <w:b/>
          <w:sz w:val="17"/>
          <w:szCs w:val="17"/>
        </w:rPr>
      </w:pPr>
      <w:r w:rsidRPr="001B4C33">
        <w:rPr>
          <w:rStyle w:val="FootnoteReference"/>
          <w:rFonts w:ascii="Times New Roman" w:hAnsi="Times New Roman" w:cs="Times New Roman"/>
          <w:sz w:val="17"/>
          <w:szCs w:val="17"/>
        </w:rPr>
        <w:footnoteRef/>
      </w:r>
      <w:r w:rsidRPr="001B4C33">
        <w:rPr>
          <w:rFonts w:ascii="Times New Roman" w:hAnsi="Times New Roman" w:cs="Times New Roman"/>
          <w:sz w:val="17"/>
          <w:szCs w:val="17"/>
        </w:rPr>
        <w:t xml:space="preserve">  Basic services include social services (e.g. health and nutrition, education, water and sanitation, social housing, vocational training), economic services (including finance), environmental and energy services (e.g. renewables, clean fuels and technology, use of natural resources), and other services (e.g. rule of law and justice)</w:t>
      </w:r>
      <w:r w:rsidRPr="001B4C33">
        <w:rPr>
          <w:rFonts w:ascii="Times New Roman" w:eastAsia="Times New Roman" w:hAnsi="Times New Roman" w:cs="Times New Roman"/>
          <w:sz w:val="17"/>
          <w:szCs w:val="17"/>
          <w:lang w:val="en-US"/>
        </w:rPr>
        <w:t>.  Please note that UNDP focuses primarily on policies and capacities that improve the enabling environment for provision of basic services.</w:t>
      </w:r>
    </w:p>
  </w:footnote>
  <w:footnote w:id="6">
    <w:p w:rsidR="00BE7174" w:rsidRPr="001B4C33" w:rsidRDefault="00BE7174" w:rsidP="00972E60">
      <w:pPr>
        <w:pStyle w:val="FootnoteText"/>
        <w:ind w:left="180" w:hanging="180"/>
        <w:jc w:val="both"/>
        <w:rPr>
          <w:rFonts w:ascii="Times New Roman" w:hAnsi="Times New Roman" w:cs="Times New Roman"/>
          <w:sz w:val="17"/>
          <w:szCs w:val="17"/>
          <w:lang w:val="en-US"/>
        </w:rPr>
      </w:pPr>
      <w:r w:rsidRPr="001B4C33">
        <w:rPr>
          <w:rStyle w:val="FootnoteReference"/>
          <w:rFonts w:ascii="Times New Roman" w:hAnsi="Times New Roman" w:cs="Times New Roman"/>
          <w:sz w:val="17"/>
          <w:szCs w:val="17"/>
        </w:rPr>
        <w:footnoteRef/>
      </w:r>
      <w:r w:rsidRPr="001B4C33">
        <w:rPr>
          <w:rFonts w:ascii="Times New Roman" w:hAnsi="Times New Roman" w:cs="Times New Roman"/>
          <w:sz w:val="17"/>
          <w:szCs w:val="17"/>
        </w:rPr>
        <w:t xml:space="preserve">  </w:t>
      </w:r>
      <w:r w:rsidRPr="001B4C33">
        <w:rPr>
          <w:rFonts w:ascii="Times New Roman" w:hAnsi="Times New Roman" w:cs="Times New Roman"/>
          <w:sz w:val="17"/>
          <w:szCs w:val="17"/>
          <w:lang w:val="en-US"/>
        </w:rPr>
        <w:t>Proportions can be calculated using estimates of coverage populations that are available in many countries using surveys and administrative reporting systems.</w:t>
      </w:r>
    </w:p>
  </w:footnote>
  <w:footnote w:id="7">
    <w:p w:rsidR="00BE7174" w:rsidRPr="001B4C33" w:rsidRDefault="00BE7174" w:rsidP="00972E60">
      <w:pPr>
        <w:pStyle w:val="FootnoteText"/>
        <w:jc w:val="both"/>
        <w:rPr>
          <w:rFonts w:ascii="Times New Roman" w:hAnsi="Times New Roman" w:cs="Times New Roman"/>
          <w:sz w:val="17"/>
          <w:szCs w:val="17"/>
        </w:rPr>
      </w:pPr>
      <w:r w:rsidRPr="001B4C33">
        <w:rPr>
          <w:rStyle w:val="FootnoteReference"/>
          <w:rFonts w:ascii="Times New Roman" w:hAnsi="Times New Roman" w:cs="Times New Roman"/>
          <w:sz w:val="17"/>
          <w:szCs w:val="17"/>
        </w:rPr>
        <w:footnoteRef/>
      </w:r>
      <w:r w:rsidRPr="001B4C33">
        <w:rPr>
          <w:rFonts w:ascii="Times New Roman" w:hAnsi="Times New Roman" w:cs="Times New Roman"/>
          <w:sz w:val="17"/>
          <w:szCs w:val="17"/>
        </w:rPr>
        <w:t xml:space="preserve">  As defined nationally.</w:t>
      </w:r>
    </w:p>
  </w:footnote>
  <w:footnote w:id="8">
    <w:p w:rsidR="00BE7174" w:rsidRPr="00BC1C66" w:rsidRDefault="00BE7174" w:rsidP="00972E60">
      <w:pPr>
        <w:pStyle w:val="FootnoteText"/>
        <w:jc w:val="both"/>
        <w:rPr>
          <w:rFonts w:ascii="Times New Roman" w:hAnsi="Times New Roman" w:cs="Times New Roman"/>
          <w:lang w:val="en-US"/>
        </w:rPr>
      </w:pPr>
      <w:r w:rsidRPr="001B4C33">
        <w:rPr>
          <w:rStyle w:val="FootnoteReference"/>
          <w:rFonts w:ascii="Times New Roman" w:hAnsi="Times New Roman" w:cs="Times New Roman"/>
          <w:sz w:val="17"/>
          <w:szCs w:val="17"/>
        </w:rPr>
        <w:footnoteRef/>
      </w:r>
      <w:r w:rsidRPr="001B4C33">
        <w:rPr>
          <w:rFonts w:ascii="Times New Roman" w:hAnsi="Times New Roman" w:cs="Times New Roman"/>
          <w:sz w:val="17"/>
          <w:szCs w:val="17"/>
        </w:rPr>
        <w:t xml:space="preserve">  Includes victims of landmines.</w:t>
      </w:r>
    </w:p>
  </w:footnote>
  <w:footnote w:id="9">
    <w:p w:rsidR="00BE7174" w:rsidRPr="001B4C33" w:rsidRDefault="00BE7174" w:rsidP="00972E60">
      <w:pPr>
        <w:pStyle w:val="FootnoteText"/>
        <w:rPr>
          <w:rFonts w:ascii="Times New Roman" w:hAnsi="Times New Roman" w:cs="Times New Roman"/>
          <w:sz w:val="17"/>
          <w:szCs w:val="17"/>
        </w:rPr>
      </w:pPr>
      <w:r w:rsidRPr="001B4C33">
        <w:rPr>
          <w:rStyle w:val="FootnoteReference"/>
          <w:rFonts w:ascii="Times New Roman" w:hAnsi="Times New Roman" w:cs="Times New Roman"/>
          <w:sz w:val="17"/>
          <w:szCs w:val="17"/>
        </w:rPr>
        <w:footnoteRef/>
      </w:r>
      <w:r w:rsidRPr="001B4C33">
        <w:rPr>
          <w:rFonts w:ascii="Times New Roman" w:hAnsi="Times New Roman" w:cs="Times New Roman"/>
          <w:sz w:val="17"/>
          <w:szCs w:val="17"/>
        </w:rPr>
        <w:t xml:space="preserve"> Includes alternative modes of financing such as Islamic finance, social impact investing, and socially responsible investments.</w:t>
      </w:r>
    </w:p>
  </w:footnote>
  <w:footnote w:id="10">
    <w:p w:rsidR="00BE7174" w:rsidRPr="002D2364" w:rsidRDefault="00BE7174" w:rsidP="00972E60">
      <w:pPr>
        <w:pStyle w:val="FootnoteText"/>
        <w:rPr>
          <w:rFonts w:ascii="Times New Roman" w:hAnsi="Times New Roman" w:cs="Times New Roman"/>
          <w:lang w:val="en-US"/>
        </w:rPr>
      </w:pPr>
      <w:r w:rsidRPr="001B4C33">
        <w:rPr>
          <w:rStyle w:val="FootnoteReference"/>
          <w:rFonts w:ascii="Times New Roman" w:hAnsi="Times New Roman" w:cs="Times New Roman"/>
          <w:sz w:val="17"/>
          <w:szCs w:val="17"/>
        </w:rPr>
        <w:footnoteRef/>
      </w:r>
      <w:r w:rsidRPr="001B4C33">
        <w:rPr>
          <w:rFonts w:ascii="Times New Roman" w:hAnsi="Times New Roman" w:cs="Times New Roman"/>
          <w:sz w:val="17"/>
          <w:szCs w:val="17"/>
        </w:rPr>
        <w:t xml:space="preserve">  Wherever relevant, </w:t>
      </w:r>
      <w:r w:rsidRPr="001B4C33">
        <w:rPr>
          <w:rFonts w:ascii="Times New Roman" w:hAnsi="Times New Roman" w:cs="Times New Roman"/>
          <w:sz w:val="17"/>
          <w:szCs w:val="17"/>
          <w:lang w:val="en-US"/>
        </w:rPr>
        <w:t>IATI data will be used to inform public financing, among other sources.</w:t>
      </w:r>
    </w:p>
  </w:footnote>
  <w:footnote w:id="11">
    <w:p w:rsidR="00BE7174" w:rsidRPr="001B4C33" w:rsidRDefault="00BE7174" w:rsidP="00972E60">
      <w:pPr>
        <w:pStyle w:val="FootnoteText"/>
        <w:rPr>
          <w:rFonts w:ascii="Times New Roman" w:hAnsi="Times New Roman" w:cs="Times New Roman"/>
          <w:sz w:val="17"/>
          <w:szCs w:val="17"/>
          <w:lang w:val="en-US"/>
        </w:rPr>
      </w:pPr>
      <w:r w:rsidRPr="001B4C33">
        <w:rPr>
          <w:rStyle w:val="FootnoteReference"/>
          <w:rFonts w:ascii="Times New Roman" w:hAnsi="Times New Roman" w:cs="Times New Roman"/>
          <w:sz w:val="17"/>
          <w:szCs w:val="17"/>
        </w:rPr>
        <w:footnoteRef/>
      </w:r>
      <w:r w:rsidRPr="001B4C33">
        <w:rPr>
          <w:rFonts w:ascii="Times New Roman" w:hAnsi="Times New Roman" w:cs="Times New Roman"/>
          <w:sz w:val="17"/>
          <w:szCs w:val="17"/>
        </w:rPr>
        <w:t xml:space="preserve"> </w:t>
      </w:r>
      <w:bookmarkStart w:id="14" w:name="_Hlk500754322"/>
      <w:r w:rsidRPr="001B4C33">
        <w:rPr>
          <w:rFonts w:ascii="Times New Roman" w:hAnsi="Times New Roman" w:cs="Times New Roman"/>
          <w:sz w:val="17"/>
          <w:szCs w:val="17"/>
          <w:lang w:val="en-US"/>
        </w:rPr>
        <w:t>Includes Recovery and Peacebuilding Assessments (RPBA) and Post-Disaster Needs Assessments (PDNA).</w:t>
      </w:r>
      <w:bookmarkEnd w:id="14"/>
    </w:p>
  </w:footnote>
  <w:footnote w:id="12">
    <w:p w:rsidR="00BE7174" w:rsidRPr="001B4C33" w:rsidRDefault="00BE7174" w:rsidP="00972E60">
      <w:pPr>
        <w:pStyle w:val="FootnoteText"/>
        <w:rPr>
          <w:rFonts w:ascii="Times New Roman" w:hAnsi="Times New Roman" w:cs="Times New Roman"/>
          <w:sz w:val="17"/>
          <w:szCs w:val="17"/>
        </w:rPr>
      </w:pPr>
      <w:r w:rsidRPr="001B4C33">
        <w:rPr>
          <w:rStyle w:val="FootnoteReference"/>
          <w:rFonts w:ascii="Times New Roman" w:hAnsi="Times New Roman" w:cs="Times New Roman"/>
          <w:sz w:val="17"/>
          <w:szCs w:val="17"/>
        </w:rPr>
        <w:footnoteRef/>
      </w:r>
      <w:r w:rsidRPr="001B4C33">
        <w:rPr>
          <w:rFonts w:ascii="Times New Roman" w:hAnsi="Times New Roman" w:cs="Times New Roman"/>
          <w:sz w:val="17"/>
          <w:szCs w:val="17"/>
        </w:rPr>
        <w:t xml:space="preserve"> Includes renewable energy as well as clean fuels and technology.</w:t>
      </w:r>
    </w:p>
  </w:footnote>
  <w:footnote w:id="13">
    <w:p w:rsidR="00BE7174" w:rsidRPr="00C82014" w:rsidRDefault="00BE7174" w:rsidP="00972E60">
      <w:pPr>
        <w:pStyle w:val="FootnoteText"/>
        <w:rPr>
          <w:rFonts w:ascii="Times New Roman" w:hAnsi="Times New Roman" w:cs="Times New Roman"/>
          <w:lang w:val="en-US"/>
        </w:rPr>
      </w:pPr>
      <w:r w:rsidRPr="001B4C33">
        <w:rPr>
          <w:rStyle w:val="FootnoteReference"/>
          <w:rFonts w:ascii="Times New Roman" w:hAnsi="Times New Roman" w:cs="Times New Roman"/>
          <w:sz w:val="17"/>
          <w:szCs w:val="17"/>
        </w:rPr>
        <w:footnoteRef/>
      </w:r>
      <w:r w:rsidRPr="001B4C33">
        <w:rPr>
          <w:rFonts w:ascii="Times New Roman" w:hAnsi="Times New Roman" w:cs="Times New Roman"/>
          <w:sz w:val="17"/>
          <w:szCs w:val="17"/>
        </w:rPr>
        <w:t xml:space="preserve"> Includes development policies, plans, legislation, regulations and programmes and initiatives that specifically address the issue of women’s leadership.</w:t>
      </w:r>
    </w:p>
  </w:footnote>
  <w:footnote w:id="14">
    <w:p w:rsidR="00BE7174" w:rsidRPr="001B4C33" w:rsidRDefault="00BE7174" w:rsidP="00E32946">
      <w:pPr>
        <w:pStyle w:val="FootnoteText"/>
        <w:jc w:val="both"/>
        <w:rPr>
          <w:rFonts w:ascii="Times New Roman" w:hAnsi="Times New Roman" w:cs="Times New Roman"/>
          <w:sz w:val="17"/>
          <w:szCs w:val="17"/>
        </w:rPr>
      </w:pPr>
      <w:r w:rsidRPr="001B4C33">
        <w:rPr>
          <w:rStyle w:val="FootnoteReference"/>
          <w:rFonts w:ascii="Times New Roman" w:hAnsi="Times New Roman" w:cs="Times New Roman"/>
          <w:sz w:val="17"/>
          <w:szCs w:val="17"/>
        </w:rPr>
        <w:footnoteRef/>
      </w:r>
      <w:r w:rsidRPr="001B4C33">
        <w:rPr>
          <w:rFonts w:ascii="Times New Roman" w:hAnsi="Times New Roman" w:cs="Times New Roman"/>
          <w:sz w:val="17"/>
          <w:szCs w:val="17"/>
        </w:rPr>
        <w:t xml:space="preserve"> Includes oceans and marine ecosystems, forests, biodiversity and ecosystems, land, and chemicals and waste.</w:t>
      </w:r>
    </w:p>
  </w:footnote>
  <w:footnote w:id="15">
    <w:p w:rsidR="00BE7174" w:rsidRPr="001B4C33" w:rsidRDefault="00BE7174" w:rsidP="00E32946">
      <w:pPr>
        <w:pStyle w:val="FootnoteText"/>
        <w:jc w:val="both"/>
        <w:rPr>
          <w:rFonts w:ascii="Times New Roman" w:hAnsi="Times New Roman" w:cs="Times New Roman"/>
          <w:sz w:val="17"/>
          <w:szCs w:val="17"/>
        </w:rPr>
      </w:pPr>
      <w:r w:rsidRPr="001B4C33">
        <w:rPr>
          <w:rStyle w:val="FootnoteReference"/>
          <w:rFonts w:ascii="Times New Roman" w:hAnsi="Times New Roman" w:cs="Times New Roman"/>
          <w:sz w:val="17"/>
          <w:szCs w:val="17"/>
        </w:rPr>
        <w:footnoteRef/>
      </w:r>
      <w:r w:rsidRPr="001B4C33">
        <w:rPr>
          <w:rFonts w:ascii="Times New Roman" w:hAnsi="Times New Roman" w:cs="Times New Roman"/>
          <w:sz w:val="17"/>
          <w:szCs w:val="17"/>
        </w:rPr>
        <w:t xml:space="preserve"> Includes nationally determined contributions (NDCs).</w:t>
      </w:r>
    </w:p>
  </w:footnote>
  <w:footnote w:id="16">
    <w:p w:rsidR="00BE7174" w:rsidRPr="001B4C33" w:rsidRDefault="00BE7174" w:rsidP="00E32946">
      <w:pPr>
        <w:pStyle w:val="FootnoteText"/>
        <w:ind w:left="180" w:hanging="180"/>
        <w:rPr>
          <w:rFonts w:ascii="Times New Roman" w:hAnsi="Times New Roman" w:cs="Times New Roman"/>
          <w:sz w:val="17"/>
          <w:szCs w:val="17"/>
          <w:lang w:val="en-US"/>
        </w:rPr>
      </w:pPr>
      <w:r w:rsidRPr="001B4C33">
        <w:rPr>
          <w:rStyle w:val="FootnoteReference"/>
          <w:rFonts w:ascii="Times New Roman" w:hAnsi="Times New Roman" w:cs="Times New Roman"/>
          <w:sz w:val="17"/>
          <w:szCs w:val="17"/>
        </w:rPr>
        <w:footnoteRef/>
      </w:r>
      <w:r w:rsidRPr="001B4C33">
        <w:rPr>
          <w:rFonts w:ascii="Times New Roman" w:hAnsi="Times New Roman" w:cs="Times New Roman"/>
          <w:sz w:val="17"/>
          <w:szCs w:val="17"/>
        </w:rPr>
        <w:t xml:space="preserve"> </w:t>
      </w:r>
      <w:r w:rsidRPr="001B4C33">
        <w:rPr>
          <w:rFonts w:ascii="Times New Roman" w:hAnsi="Times New Roman" w:cs="Times New Roman"/>
          <w:sz w:val="17"/>
          <w:szCs w:val="17"/>
          <w:lang w:val="en-US"/>
        </w:rPr>
        <w:t>Includes dialogue with the private sector on policy, legal, regulatory and institutional frameworks as well as measures to boost investment and sustainable development.</w:t>
      </w:r>
    </w:p>
  </w:footnote>
  <w:footnote w:id="17">
    <w:p w:rsidR="00BE7174" w:rsidRPr="00C82014" w:rsidRDefault="00BE7174" w:rsidP="00E32946">
      <w:pPr>
        <w:pStyle w:val="FootnoteText"/>
        <w:ind w:left="180" w:hanging="180"/>
        <w:jc w:val="both"/>
        <w:rPr>
          <w:rFonts w:ascii="Times New Roman" w:hAnsi="Times New Roman" w:cs="Times New Roman"/>
          <w:color w:val="000000" w:themeColor="text1"/>
        </w:rPr>
      </w:pPr>
      <w:r w:rsidRPr="001B4C33">
        <w:rPr>
          <w:rStyle w:val="FootnoteReference"/>
          <w:rFonts w:ascii="Times New Roman" w:hAnsi="Times New Roman" w:cs="Times New Roman"/>
          <w:color w:val="000000" w:themeColor="text1"/>
          <w:sz w:val="17"/>
          <w:szCs w:val="17"/>
        </w:rPr>
        <w:footnoteRef/>
      </w:r>
      <w:r w:rsidRPr="001B4C33">
        <w:rPr>
          <w:rFonts w:ascii="Times New Roman" w:hAnsi="Times New Roman" w:cs="Times New Roman"/>
          <w:color w:val="000000" w:themeColor="text1"/>
          <w:sz w:val="17"/>
          <w:szCs w:val="17"/>
        </w:rPr>
        <w:t xml:space="preserve"> </w:t>
      </w:r>
      <w:r w:rsidRPr="001B4C33">
        <w:rPr>
          <w:rFonts w:ascii="Times New Roman" w:hAnsi="Times New Roman" w:cs="Times New Roman"/>
          <w:color w:val="000000" w:themeColor="text1"/>
          <w:sz w:val="17"/>
          <w:szCs w:val="17"/>
          <w:lang w:eastAsia="x-none"/>
        </w:rPr>
        <w:t>Includes youth, people living with HIV, indigenous groups and other traditionally marginalised groups, as relevant in each national context.</w:t>
      </w:r>
      <w:r w:rsidRPr="00F75C78">
        <w:rPr>
          <w:rFonts w:ascii="Times New Roman" w:hAnsi="Times New Roman" w:cs="Times New Roman"/>
          <w:color w:val="000000" w:themeColor="text1"/>
          <w:sz w:val="16"/>
          <w:lang w:eastAsia="x-none"/>
        </w:rPr>
        <w:t xml:space="preserve">  </w:t>
      </w:r>
    </w:p>
  </w:footnote>
  <w:footnote w:id="18">
    <w:p w:rsidR="00BE7174" w:rsidRPr="001B4C33" w:rsidRDefault="00BE7174" w:rsidP="00E32946">
      <w:pPr>
        <w:pStyle w:val="FootnoteText"/>
        <w:rPr>
          <w:rFonts w:ascii="Times New Roman" w:hAnsi="Times New Roman" w:cs="Times New Roman"/>
          <w:sz w:val="17"/>
          <w:szCs w:val="17"/>
        </w:rPr>
      </w:pPr>
      <w:r w:rsidRPr="001B4C33">
        <w:rPr>
          <w:rStyle w:val="FootnoteReference"/>
          <w:rFonts w:ascii="Times New Roman" w:hAnsi="Times New Roman" w:cs="Times New Roman"/>
          <w:sz w:val="17"/>
          <w:szCs w:val="17"/>
        </w:rPr>
        <w:footnoteRef/>
      </w:r>
      <w:r w:rsidRPr="001B4C33">
        <w:rPr>
          <w:rFonts w:ascii="Times New Roman" w:hAnsi="Times New Roman" w:cs="Times New Roman"/>
          <w:sz w:val="17"/>
          <w:szCs w:val="17"/>
        </w:rPr>
        <w:t xml:space="preserve"> Includes policy, legal and regulatory frameworks and funded programmes/initiatives. </w:t>
      </w:r>
    </w:p>
  </w:footnote>
  <w:footnote w:id="19">
    <w:p w:rsidR="00BE7174" w:rsidRPr="0024669D" w:rsidRDefault="00BE7174" w:rsidP="00E32946">
      <w:pPr>
        <w:pStyle w:val="FootnoteText"/>
        <w:ind w:left="180" w:hanging="180"/>
        <w:jc w:val="both"/>
        <w:rPr>
          <w:rFonts w:ascii="Times New Roman" w:hAnsi="Times New Roman" w:cs="Times New Roman"/>
          <w:sz w:val="17"/>
          <w:szCs w:val="17"/>
          <w:lang w:val="en-US"/>
        </w:rPr>
      </w:pPr>
      <w:r w:rsidRPr="00F75C78">
        <w:rPr>
          <w:rStyle w:val="FootnoteReference"/>
          <w:rFonts w:ascii="Times New Roman" w:hAnsi="Times New Roman" w:cs="Times New Roman"/>
          <w:sz w:val="16"/>
          <w:szCs w:val="16"/>
        </w:rPr>
        <w:footnoteRef/>
      </w:r>
      <w:r w:rsidRPr="00F75C78">
        <w:rPr>
          <w:rFonts w:ascii="Times New Roman" w:hAnsi="Times New Roman" w:cs="Times New Roman"/>
          <w:sz w:val="16"/>
          <w:szCs w:val="16"/>
        </w:rPr>
        <w:t xml:space="preserve"> </w:t>
      </w:r>
      <w:r w:rsidRPr="001B4C33">
        <w:rPr>
          <w:rFonts w:ascii="Times New Roman" w:hAnsi="Times New Roman" w:cs="Times New Roman"/>
          <w:sz w:val="17"/>
          <w:szCs w:val="17"/>
          <w:lang w:val="en-US"/>
        </w:rPr>
        <w:t xml:space="preserve">Includes TSMs aiming at creating a conducive environment for women’s participation such as existence of funding or training programmes as well as incentives for political parties to place women in electable positions, quotas, reserved seats and targeted voter education programmes, among possibilities. Based on country responses, it will be possible to estimate and report on </w:t>
      </w:r>
      <w:r w:rsidRPr="0024669D">
        <w:rPr>
          <w:rFonts w:ascii="Times New Roman" w:hAnsi="Times New Roman" w:cs="Times New Roman"/>
          <w:sz w:val="17"/>
          <w:szCs w:val="17"/>
          <w:lang w:val="en-US"/>
        </w:rPr>
        <w:t>the number of countries that have such measures in place.</w:t>
      </w:r>
    </w:p>
  </w:footnote>
  <w:footnote w:id="20">
    <w:p w:rsidR="00BE7174" w:rsidRPr="0024669D" w:rsidRDefault="00BE7174" w:rsidP="00E32946">
      <w:pPr>
        <w:pStyle w:val="FootnoteText"/>
        <w:jc w:val="both"/>
        <w:rPr>
          <w:rFonts w:ascii="Times New Roman" w:hAnsi="Times New Roman" w:cs="Times New Roman"/>
          <w:color w:val="000000" w:themeColor="text1"/>
          <w:sz w:val="17"/>
          <w:szCs w:val="17"/>
        </w:rPr>
      </w:pPr>
      <w:r w:rsidRPr="0024669D">
        <w:rPr>
          <w:rStyle w:val="FootnoteReference"/>
          <w:rFonts w:ascii="Times New Roman" w:hAnsi="Times New Roman" w:cs="Times New Roman"/>
          <w:color w:val="000000" w:themeColor="text1"/>
          <w:sz w:val="17"/>
          <w:szCs w:val="17"/>
        </w:rPr>
        <w:footnoteRef/>
      </w:r>
      <w:r w:rsidRPr="0024669D">
        <w:rPr>
          <w:rFonts w:ascii="Times New Roman" w:hAnsi="Times New Roman" w:cs="Times New Roman"/>
          <w:color w:val="000000" w:themeColor="text1"/>
          <w:sz w:val="17"/>
          <w:szCs w:val="17"/>
        </w:rPr>
        <w:t xml:space="preserve"> </w:t>
      </w:r>
      <w:r w:rsidRPr="0024669D">
        <w:rPr>
          <w:rFonts w:ascii="Times New Roman" w:hAnsi="Times New Roman" w:cs="Times New Roman"/>
          <w:color w:val="000000" w:themeColor="text1"/>
          <w:sz w:val="17"/>
          <w:szCs w:val="17"/>
          <w:lang w:eastAsia="x-none"/>
        </w:rPr>
        <w:t>Includes youth, people with disabilities, people living with HIV and other traditionally marginalised groups, as relevant in each national context.</w:t>
      </w:r>
    </w:p>
  </w:footnote>
  <w:footnote w:id="21">
    <w:p w:rsidR="00BE7174" w:rsidRPr="0024669D" w:rsidRDefault="00BE7174" w:rsidP="00E32946">
      <w:pPr>
        <w:pStyle w:val="FootnoteText"/>
        <w:ind w:left="180" w:hanging="180"/>
        <w:jc w:val="both"/>
        <w:rPr>
          <w:rFonts w:ascii="Times New Roman" w:hAnsi="Times New Roman" w:cs="Times New Roman"/>
          <w:sz w:val="17"/>
          <w:szCs w:val="17"/>
          <w:lang w:val="en-US"/>
        </w:rPr>
      </w:pPr>
      <w:r w:rsidRPr="0024669D">
        <w:rPr>
          <w:rStyle w:val="FootnoteReference"/>
          <w:rFonts w:ascii="Times New Roman" w:hAnsi="Times New Roman" w:cs="Times New Roman"/>
          <w:sz w:val="17"/>
          <w:szCs w:val="17"/>
        </w:rPr>
        <w:footnoteRef/>
      </w:r>
      <w:r w:rsidRPr="0024669D">
        <w:rPr>
          <w:rFonts w:ascii="Times New Roman" w:hAnsi="Times New Roman" w:cs="Times New Roman"/>
          <w:sz w:val="17"/>
          <w:szCs w:val="17"/>
        </w:rPr>
        <w:t xml:space="preserve"> </w:t>
      </w:r>
      <w:r w:rsidRPr="0024669D">
        <w:rPr>
          <w:rFonts w:ascii="Times New Roman" w:hAnsi="Times New Roman" w:cs="Times New Roman"/>
          <w:sz w:val="17"/>
          <w:szCs w:val="17"/>
          <w:lang w:val="en-US"/>
        </w:rPr>
        <w:t xml:space="preserve">As articulated in the ‘Declaration of the High-level Meeting of the UN General Assembly on the Rule of Law at the National and International Levels,’ (A/RES/67/1) which states, </w:t>
      </w:r>
      <w:r w:rsidRPr="0024669D">
        <w:rPr>
          <w:rFonts w:ascii="Times New Roman" w:hAnsi="Times New Roman" w:cs="Times New Roman"/>
          <w:i/>
          <w:sz w:val="17"/>
          <w:szCs w:val="17"/>
          <w:lang w:val="en-US"/>
        </w:rPr>
        <w:t>inter alia</w:t>
      </w:r>
      <w:r w:rsidRPr="0024669D">
        <w:rPr>
          <w:rFonts w:ascii="Times New Roman" w:hAnsi="Times New Roman" w:cs="Times New Roman"/>
          <w:sz w:val="17"/>
          <w:szCs w:val="17"/>
          <w:lang w:val="en-US"/>
        </w:rPr>
        <w:t>, that ‘</w:t>
      </w:r>
      <w:r>
        <w:rPr>
          <w:rFonts w:ascii="Times New Roman" w:hAnsi="Times New Roman" w:cs="Times New Roman"/>
          <w:sz w:val="17"/>
          <w:szCs w:val="17"/>
          <w:lang w:val="en-US"/>
        </w:rPr>
        <w:t>[..</w:t>
      </w:r>
      <w:r w:rsidRPr="0024669D">
        <w:rPr>
          <w:rFonts w:ascii="Times New Roman" w:hAnsi="Times New Roman" w:cs="Times New Roman"/>
          <w:sz w:val="17"/>
          <w:szCs w:val="17"/>
          <w:lang w:val="en-US"/>
        </w:rPr>
        <w:t>.</w:t>
      </w:r>
      <w:r>
        <w:rPr>
          <w:rFonts w:ascii="Times New Roman" w:hAnsi="Times New Roman" w:cs="Times New Roman"/>
          <w:sz w:val="17"/>
          <w:szCs w:val="17"/>
          <w:lang w:val="en-US"/>
        </w:rPr>
        <w:t xml:space="preserve">] </w:t>
      </w:r>
      <w:r w:rsidRPr="0024669D">
        <w:rPr>
          <w:rFonts w:ascii="Times New Roman" w:hAnsi="Times New Roman" w:cs="Times New Roman"/>
          <w:sz w:val="17"/>
          <w:szCs w:val="17"/>
          <w:lang w:val="en-US"/>
        </w:rPr>
        <w:t>We recognize the importance of national ownership in rule of law activities, strengthening justice and security institutions that are accessible and responsive to the needs and rights of all individuals and which build trust and promote social cohesion and economic prosperity’ (paragraph 11).</w:t>
      </w:r>
    </w:p>
  </w:footnote>
  <w:footnote w:id="22">
    <w:p w:rsidR="00BE7174" w:rsidRPr="0024669D" w:rsidRDefault="00BE7174" w:rsidP="00E32946">
      <w:pPr>
        <w:pStyle w:val="FootnoteText"/>
        <w:jc w:val="both"/>
        <w:rPr>
          <w:rFonts w:ascii="Times New Roman" w:hAnsi="Times New Roman" w:cs="Times New Roman"/>
          <w:sz w:val="17"/>
          <w:szCs w:val="17"/>
          <w:lang w:val="en-US"/>
        </w:rPr>
      </w:pPr>
      <w:r w:rsidRPr="0024669D">
        <w:rPr>
          <w:rStyle w:val="FootnoteReference"/>
          <w:rFonts w:ascii="Times New Roman" w:hAnsi="Times New Roman" w:cs="Times New Roman"/>
          <w:sz w:val="17"/>
          <w:szCs w:val="17"/>
        </w:rPr>
        <w:footnoteRef/>
      </w:r>
      <w:r w:rsidRPr="0024669D">
        <w:rPr>
          <w:rFonts w:ascii="Times New Roman" w:hAnsi="Times New Roman" w:cs="Times New Roman"/>
          <w:sz w:val="17"/>
          <w:szCs w:val="17"/>
        </w:rPr>
        <w:t xml:space="preserve"> </w:t>
      </w:r>
      <w:r w:rsidRPr="0024669D">
        <w:rPr>
          <w:rFonts w:ascii="Times New Roman" w:hAnsi="Times New Roman" w:cs="Times New Roman"/>
          <w:sz w:val="17"/>
          <w:szCs w:val="17"/>
          <w:lang w:val="en-US"/>
        </w:rPr>
        <w:t>As per inter-governmentally agreed norms and standards, e.g. the Paris Principles (UN General Assembly Resolution A/RES/48/134 of December 1993).</w:t>
      </w:r>
    </w:p>
  </w:footnote>
  <w:footnote w:id="23">
    <w:p w:rsidR="00BE7174" w:rsidRPr="0024669D" w:rsidRDefault="00BE7174" w:rsidP="00545D21">
      <w:pPr>
        <w:pStyle w:val="FootnoteText"/>
        <w:spacing w:line="0" w:lineRule="atLeast"/>
        <w:ind w:left="180" w:hanging="180"/>
        <w:jc w:val="both"/>
        <w:rPr>
          <w:rFonts w:ascii="Times New Roman" w:hAnsi="Times New Roman" w:cs="Times New Roman"/>
          <w:sz w:val="17"/>
          <w:szCs w:val="17"/>
          <w:lang w:val="en-US"/>
        </w:rPr>
      </w:pPr>
      <w:r w:rsidRPr="0024669D">
        <w:rPr>
          <w:rStyle w:val="FootnoteReference"/>
          <w:rFonts w:ascii="Times New Roman" w:hAnsi="Times New Roman" w:cs="Times New Roman"/>
          <w:sz w:val="17"/>
          <w:szCs w:val="17"/>
        </w:rPr>
        <w:footnoteRef/>
      </w:r>
      <w:r w:rsidRPr="0024669D">
        <w:rPr>
          <w:rFonts w:ascii="Times New Roman" w:hAnsi="Times New Roman" w:cs="Times New Roman"/>
          <w:sz w:val="17"/>
          <w:szCs w:val="17"/>
        </w:rPr>
        <w:t xml:space="preserve"> QCPR (GA/RES/71/243) paragraph 24 ‘</w:t>
      </w:r>
      <w:r>
        <w:rPr>
          <w:rFonts w:ascii="Times New Roman" w:hAnsi="Times New Roman" w:cs="Times New Roman"/>
          <w:sz w:val="17"/>
          <w:szCs w:val="17"/>
        </w:rPr>
        <w:t>[</w:t>
      </w:r>
      <w:r w:rsidRPr="0024669D">
        <w:rPr>
          <w:rFonts w:ascii="Times New Roman" w:hAnsi="Times New Roman" w:cs="Times New Roman"/>
          <w:sz w:val="17"/>
          <w:szCs w:val="17"/>
        </w:rPr>
        <w:t>…</w:t>
      </w:r>
      <w:r>
        <w:rPr>
          <w:rFonts w:ascii="Times New Roman" w:hAnsi="Times New Roman" w:cs="Times New Roman"/>
          <w:sz w:val="17"/>
          <w:szCs w:val="17"/>
        </w:rPr>
        <w:t xml:space="preserve">] </w:t>
      </w:r>
      <w:r w:rsidRPr="0024669D">
        <w:rPr>
          <w:rFonts w:ascii="Times New Roman" w:hAnsi="Times New Roman" w:cs="Times New Roman"/>
          <w:sz w:val="17"/>
          <w:szCs w:val="17"/>
        </w:rPr>
        <w:t xml:space="preserve">calls upon the entities of the United Nations development system, in full compliance  with  their  respective  mandates,  to  enhance  coordination  with  humanitarian assistance and peacebuilding efforts at the national level in countries  facing  humanitarian  emergencies  and  in countries  in  conflict  and  post-conflict  situations, and in this regard:  (a) Emphasizes that in countries facing humanitarian emergencies there is a  need  to  work  collaboratively  to  move  beyond  short-term  assistance  towards  contributing  to  longer - term  development  gains,  including  by  engaging,  as appropriate,  in  joint  risk  analysis,  needs  assessments,  practice  response  and  a  coherent multi - year timeframe, with the aim of reducing need, vulnerability and risk  over time, in compliance with international law  and in line with resolution  46/182 of  19 December 1991 and the annex thereto and in accordance with national plans and  priorities, stressing that this should not adversely affect resources for development;  (b) Emphasizes  that  development  is  a  central  goal  in  itself,  and  that  in  countries  in  conflict  and  post - conflict  situations,  the  development  work  of  the  entities of the United Nations development system can contribute to peacebuilding  and sustaining peace,  in accordance with national plans, needs and priorities and  respecting  national  ownership,  and  stresses  in  this  regard  the  need  to  improve  coordination  and  synergy  to  maximize  the  impacts,  results  and  effectiveness  of  support for the implementation of the  2030 Agenda for Sustainable Development,  stressing that this should not adversely affect resources for development.’  UNDP supports, upon request, national measures on crisis, whether caused by natural or man-made factors, taking a development approach in all its programmatic interventions on prevention and response.  </w:t>
      </w:r>
      <w:r w:rsidRPr="0024669D">
        <w:rPr>
          <w:rFonts w:ascii="Times New Roman" w:hAnsi="Times New Roman" w:cs="Times New Roman"/>
          <w:sz w:val="17"/>
          <w:szCs w:val="17"/>
          <w:lang w:val="en-US"/>
        </w:rPr>
        <w:t>An important partnership in this regard is the Joint UNDP-DPA Project on Strengthening National Capacities for Conflict Prevention, implemented since 2004, which includes the deployment of Peace and Development Advisors (PDAs) to Resident Coordinator Offices (RCOs)</w:t>
      </w:r>
      <w:r w:rsidRPr="0024669D">
        <w:rPr>
          <w:rFonts w:ascii="Times New Roman" w:hAnsi="Times New Roman" w:cs="Times New Roman"/>
          <w:sz w:val="17"/>
          <w:szCs w:val="17"/>
        </w:rPr>
        <w:t>.</w:t>
      </w:r>
    </w:p>
  </w:footnote>
  <w:footnote w:id="24">
    <w:p w:rsidR="00BE7174" w:rsidRPr="001B4C33" w:rsidRDefault="00BE7174" w:rsidP="00545D21">
      <w:pPr>
        <w:pStyle w:val="FootnoteText"/>
        <w:spacing w:line="0" w:lineRule="atLeast"/>
        <w:jc w:val="both"/>
        <w:rPr>
          <w:rFonts w:ascii="Times New Roman" w:hAnsi="Times New Roman" w:cs="Times New Roman"/>
          <w:sz w:val="17"/>
          <w:szCs w:val="17"/>
          <w:lang w:val="en-US"/>
        </w:rPr>
      </w:pPr>
      <w:r w:rsidRPr="0024669D">
        <w:rPr>
          <w:rStyle w:val="FootnoteReference"/>
          <w:rFonts w:ascii="Times New Roman" w:hAnsi="Times New Roman" w:cs="Times New Roman"/>
          <w:sz w:val="17"/>
          <w:szCs w:val="17"/>
        </w:rPr>
        <w:footnoteRef/>
      </w:r>
      <w:r w:rsidRPr="0024669D">
        <w:rPr>
          <w:rFonts w:ascii="Times New Roman" w:hAnsi="Times New Roman" w:cs="Times New Roman"/>
          <w:sz w:val="17"/>
          <w:szCs w:val="17"/>
        </w:rPr>
        <w:t xml:space="preserve"> </w:t>
      </w:r>
      <w:r w:rsidRPr="0024669D">
        <w:rPr>
          <w:rFonts w:ascii="Times New Roman" w:hAnsi="Times New Roman" w:cs="Times New Roman"/>
          <w:sz w:val="17"/>
          <w:szCs w:val="17"/>
          <w:lang w:val="en-US"/>
        </w:rPr>
        <w:t>Refers to available evidence regarding disaster prone areas and communities.</w:t>
      </w:r>
    </w:p>
  </w:footnote>
  <w:footnote w:id="25">
    <w:p w:rsidR="00BE7174" w:rsidRPr="001B4C33" w:rsidRDefault="00BE7174" w:rsidP="00545D21">
      <w:pPr>
        <w:pStyle w:val="FootnoteText"/>
        <w:spacing w:line="0" w:lineRule="atLeast"/>
        <w:jc w:val="both"/>
        <w:rPr>
          <w:rFonts w:ascii="Times New Roman" w:hAnsi="Times New Roman" w:cs="Times New Roman"/>
          <w:sz w:val="17"/>
          <w:szCs w:val="17"/>
          <w:lang w:val="en-US"/>
        </w:rPr>
      </w:pPr>
      <w:r w:rsidRPr="001B4C33">
        <w:rPr>
          <w:rStyle w:val="FootnoteReference"/>
          <w:rFonts w:ascii="Times New Roman" w:hAnsi="Times New Roman" w:cs="Times New Roman"/>
          <w:sz w:val="17"/>
          <w:szCs w:val="17"/>
        </w:rPr>
        <w:footnoteRef/>
      </w:r>
      <w:r w:rsidRPr="001B4C33">
        <w:rPr>
          <w:rFonts w:ascii="Times New Roman" w:hAnsi="Times New Roman" w:cs="Times New Roman"/>
          <w:sz w:val="17"/>
          <w:szCs w:val="17"/>
        </w:rPr>
        <w:t xml:space="preserve"> </w:t>
      </w:r>
      <w:r w:rsidRPr="001B4C33">
        <w:rPr>
          <w:rFonts w:ascii="Times New Roman" w:hAnsi="Times New Roman" w:cs="Times New Roman"/>
          <w:sz w:val="17"/>
          <w:szCs w:val="17"/>
          <w:lang w:val="en-US"/>
        </w:rPr>
        <w:t xml:space="preserve">Refers to availability of relevant data regarding the most affected groups to be used, upon request, to support national policy-making and action.  </w:t>
      </w:r>
    </w:p>
  </w:footnote>
  <w:footnote w:id="26">
    <w:p w:rsidR="00BE7174" w:rsidRPr="00671605" w:rsidRDefault="00BE7174" w:rsidP="00545D21">
      <w:pPr>
        <w:pStyle w:val="FootnoteText"/>
        <w:spacing w:line="0" w:lineRule="atLeast"/>
        <w:jc w:val="both"/>
        <w:rPr>
          <w:rFonts w:ascii="Times New Roman" w:hAnsi="Times New Roman" w:cs="Times New Roman"/>
        </w:rPr>
      </w:pPr>
      <w:r w:rsidRPr="001B4C33">
        <w:rPr>
          <w:rStyle w:val="FootnoteReference"/>
          <w:sz w:val="17"/>
          <w:szCs w:val="17"/>
        </w:rPr>
        <w:footnoteRef/>
      </w:r>
      <w:r w:rsidRPr="001B4C33">
        <w:rPr>
          <w:sz w:val="17"/>
          <w:szCs w:val="17"/>
        </w:rPr>
        <w:t xml:space="preserve"> </w:t>
      </w:r>
      <w:r w:rsidRPr="001B4C33">
        <w:rPr>
          <w:rFonts w:ascii="Times New Roman" w:hAnsi="Times New Roman" w:cs="Times New Roman"/>
          <w:sz w:val="17"/>
          <w:szCs w:val="17"/>
        </w:rPr>
        <w:t>Includes, upon request, nationally established infrastructures for peace.</w:t>
      </w:r>
      <w:r w:rsidRPr="00F75C78">
        <w:rPr>
          <w:rFonts w:ascii="Times New Roman" w:hAnsi="Times New Roman" w:cs="Times New Roman"/>
          <w:sz w:val="16"/>
        </w:rPr>
        <w:t xml:space="preserve"> </w:t>
      </w:r>
    </w:p>
  </w:footnote>
  <w:footnote w:id="27">
    <w:p w:rsidR="00BE7174" w:rsidRPr="001B4C33" w:rsidRDefault="00BE7174" w:rsidP="00545D21">
      <w:pPr>
        <w:pStyle w:val="FootnoteText"/>
        <w:spacing w:line="0" w:lineRule="atLeast"/>
        <w:jc w:val="both"/>
        <w:rPr>
          <w:rFonts w:ascii="Times New Roman" w:hAnsi="Times New Roman" w:cs="Times New Roman"/>
          <w:sz w:val="17"/>
          <w:szCs w:val="17"/>
        </w:rPr>
      </w:pPr>
      <w:r w:rsidRPr="001B4C33">
        <w:rPr>
          <w:rStyle w:val="FootnoteReference"/>
          <w:rFonts w:ascii="Times New Roman" w:hAnsi="Times New Roman" w:cs="Times New Roman"/>
          <w:sz w:val="17"/>
          <w:szCs w:val="17"/>
        </w:rPr>
        <w:footnoteRef/>
      </w:r>
      <w:r w:rsidRPr="001B4C33">
        <w:rPr>
          <w:rFonts w:ascii="Times New Roman" w:hAnsi="Times New Roman" w:cs="Times New Roman"/>
          <w:sz w:val="17"/>
          <w:szCs w:val="17"/>
        </w:rPr>
        <w:t xml:space="preserve"> Includes oceans and marine and freshwater ecosystems, forests, biodiversity and ecosystems, land rights, and management of chemicals and waste.</w:t>
      </w:r>
    </w:p>
  </w:footnote>
  <w:footnote w:id="28">
    <w:p w:rsidR="00BE7174" w:rsidRPr="001B4C33" w:rsidRDefault="00BE7174" w:rsidP="00E32946">
      <w:pPr>
        <w:pStyle w:val="FootnoteText"/>
        <w:jc w:val="both"/>
        <w:rPr>
          <w:rFonts w:ascii="Times New Roman" w:hAnsi="Times New Roman" w:cs="Times New Roman"/>
          <w:sz w:val="17"/>
          <w:szCs w:val="17"/>
        </w:rPr>
      </w:pPr>
      <w:r w:rsidRPr="001B4C33">
        <w:rPr>
          <w:rStyle w:val="FootnoteReference"/>
          <w:rFonts w:ascii="Times New Roman" w:hAnsi="Times New Roman" w:cs="Times New Roman"/>
          <w:sz w:val="17"/>
          <w:szCs w:val="17"/>
        </w:rPr>
        <w:footnoteRef/>
      </w:r>
      <w:r w:rsidRPr="001B4C33">
        <w:rPr>
          <w:rFonts w:ascii="Times New Roman" w:hAnsi="Times New Roman" w:cs="Times New Roman"/>
          <w:sz w:val="17"/>
          <w:szCs w:val="17"/>
        </w:rPr>
        <w:t xml:space="preserve">  Including government, civil society, private sector, philanthropies, academic institutions, faith-based organisations and others.</w:t>
      </w:r>
    </w:p>
  </w:footnote>
  <w:footnote w:id="29">
    <w:p w:rsidR="00BE7174" w:rsidRPr="001B4C33" w:rsidRDefault="00BE7174" w:rsidP="00E32946">
      <w:pPr>
        <w:pStyle w:val="FootnoteText"/>
        <w:ind w:left="180" w:hanging="180"/>
        <w:jc w:val="both"/>
        <w:rPr>
          <w:rFonts w:ascii="Times New Roman" w:hAnsi="Times New Roman" w:cs="Times New Roman"/>
          <w:sz w:val="17"/>
          <w:szCs w:val="17"/>
          <w:lang w:val="en-US"/>
        </w:rPr>
      </w:pPr>
      <w:r w:rsidRPr="001B4C33">
        <w:rPr>
          <w:rStyle w:val="FootnoteReference"/>
          <w:rFonts w:ascii="Times New Roman" w:hAnsi="Times New Roman" w:cs="Times New Roman"/>
          <w:sz w:val="17"/>
          <w:szCs w:val="17"/>
        </w:rPr>
        <w:footnoteRef/>
      </w:r>
      <w:r w:rsidRPr="001B4C33">
        <w:rPr>
          <w:rFonts w:ascii="Times New Roman" w:hAnsi="Times New Roman" w:cs="Times New Roman"/>
          <w:sz w:val="17"/>
          <w:szCs w:val="17"/>
        </w:rPr>
        <w:t xml:space="preserve"> Includes institutional capacities and processes for national and local planning, management and coordination (e.g. executive office management, aid management, human resource management and financial management).</w:t>
      </w:r>
    </w:p>
  </w:footnote>
  <w:footnote w:id="30">
    <w:p w:rsidR="00BE7174" w:rsidRPr="00CE6D74" w:rsidRDefault="00BE7174" w:rsidP="00E32946">
      <w:pPr>
        <w:spacing w:after="0" w:line="240" w:lineRule="auto"/>
        <w:ind w:left="180" w:hanging="180"/>
        <w:jc w:val="both"/>
        <w:rPr>
          <w:rFonts w:ascii="Times New Roman" w:hAnsi="Times New Roman" w:cs="Times New Roman"/>
          <w:b/>
          <w:color w:val="FF0000"/>
          <w:lang w:val="en-US"/>
        </w:rPr>
      </w:pPr>
      <w:r w:rsidRPr="00CE6D74">
        <w:rPr>
          <w:rStyle w:val="FootnoteReference"/>
          <w:rFonts w:ascii="Times New Roman" w:hAnsi="Times New Roman" w:cs="Times New Roman"/>
          <w:sz w:val="20"/>
          <w:szCs w:val="20"/>
        </w:rPr>
        <w:footnoteRef/>
      </w:r>
      <w:r w:rsidRPr="00CE6D74">
        <w:rPr>
          <w:rFonts w:ascii="Times New Roman" w:hAnsi="Times New Roman" w:cs="Times New Roman"/>
          <w:sz w:val="20"/>
          <w:szCs w:val="20"/>
        </w:rPr>
        <w:t xml:space="preserve"> </w:t>
      </w:r>
      <w:r w:rsidRPr="001B4C33">
        <w:rPr>
          <w:rFonts w:ascii="Times New Roman" w:hAnsi="Times New Roman" w:cs="Times New Roman"/>
          <w:sz w:val="17"/>
          <w:szCs w:val="17"/>
        </w:rPr>
        <w:t>Local economic revitalization (LER) benchmarks relate to infrastructure (e.g. houses, s</w:t>
      </w:r>
      <w:r w:rsidRPr="001B4C33">
        <w:rPr>
          <w:rFonts w:ascii="Times New Roman" w:hAnsi="Times New Roman" w:cs="Times New Roman"/>
          <w:color w:val="000000" w:themeColor="text1"/>
          <w:sz w:val="17"/>
          <w:szCs w:val="17"/>
        </w:rPr>
        <w:t>chools, public buildings, power grids, hospitals, health and water facilities)</w:t>
      </w:r>
      <w:r w:rsidRPr="001B4C33">
        <w:rPr>
          <w:rFonts w:ascii="Times New Roman" w:hAnsi="Times New Roman" w:cs="Times New Roman"/>
          <w:sz w:val="17"/>
          <w:szCs w:val="17"/>
        </w:rPr>
        <w:t>, market development, income generation and employment, new and existing enterprises and private sector recovery to address the needs of affected populations.</w:t>
      </w:r>
      <w:r w:rsidRPr="00F75C78">
        <w:rPr>
          <w:rFonts w:ascii="Times New Roman" w:hAnsi="Times New Roman" w:cs="Times New Roman"/>
          <w:b/>
          <w:color w:val="FF0000"/>
          <w:sz w:val="16"/>
          <w:szCs w:val="20"/>
          <w:lang w:val="en-US"/>
        </w:rPr>
        <w:t xml:space="preserve"> </w:t>
      </w:r>
    </w:p>
  </w:footnote>
  <w:footnote w:id="31">
    <w:p w:rsidR="00BE7174" w:rsidRPr="001B4C33" w:rsidRDefault="00BE7174" w:rsidP="00E32946">
      <w:pPr>
        <w:pStyle w:val="FootnoteText"/>
        <w:ind w:left="180" w:hanging="180"/>
        <w:jc w:val="both"/>
        <w:rPr>
          <w:rFonts w:ascii="Times New Roman" w:hAnsi="Times New Roman" w:cs="Times New Roman"/>
          <w:sz w:val="17"/>
          <w:szCs w:val="17"/>
        </w:rPr>
      </w:pPr>
      <w:r w:rsidRPr="001B4C33">
        <w:rPr>
          <w:rStyle w:val="FootnoteReference"/>
          <w:rFonts w:ascii="Times New Roman" w:hAnsi="Times New Roman" w:cs="Times New Roman"/>
          <w:sz w:val="17"/>
          <w:szCs w:val="17"/>
        </w:rPr>
        <w:footnoteRef/>
      </w:r>
      <w:r w:rsidRPr="001B4C33">
        <w:rPr>
          <w:rFonts w:ascii="Times New Roman" w:hAnsi="Times New Roman" w:cs="Times New Roman"/>
          <w:sz w:val="17"/>
          <w:szCs w:val="17"/>
        </w:rPr>
        <w:t xml:space="preserve"> Includes, for example, risks </w:t>
      </w:r>
      <w:r w:rsidRPr="001B4C33">
        <w:rPr>
          <w:rFonts w:ascii="Times New Roman" w:eastAsia="Times New Roman" w:hAnsi="Times New Roman" w:cs="Times New Roman"/>
          <w:color w:val="000000" w:themeColor="text1"/>
          <w:sz w:val="17"/>
          <w:szCs w:val="17"/>
        </w:rPr>
        <w:t>from environmental degradation, climate change, natural disasters, violence, breakdown of social cohesion and rule of law, economic distress, and rapid urbanisation, among other factors.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174" w:rsidRDefault="00BE7174" w:rsidP="004F5F59">
    <w:pPr>
      <w:pStyle w:val="Header"/>
    </w:pPr>
    <w:r>
      <w:ptab w:relativeTo="margin" w:alignment="center" w:leader="none"/>
    </w:r>
    <w:r>
      <w:ptab w:relativeTo="margin" w:alignment="right" w:leader="none"/>
    </w:r>
    <w:r w:rsidRPr="00EC0106">
      <w:t xml:space="preserve"> </w:t>
    </w:r>
    <w:r w:rsidRPr="00EC0106">
      <w:rPr>
        <w:noProof/>
        <w:lang w:val="en-US" w:eastAsia="en-US"/>
      </w:rPr>
      <w:drawing>
        <wp:inline distT="0" distB="0" distL="0" distR="0" wp14:anchorId="146020B9" wp14:editId="46D416B9">
          <wp:extent cx="1543050" cy="65228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a:ext>
                    </a:extLst>
                  </a:blip>
                  <a:stretch>
                    <a:fillRect/>
                  </a:stretch>
                </pic:blipFill>
                <pic:spPr>
                  <a:xfrm>
                    <a:off x="0" y="0"/>
                    <a:ext cx="1572324" cy="664655"/>
                  </a:xfrm>
                  <a:prstGeom prst="rect">
                    <a:avLst/>
                  </a:prstGeom>
                </pic:spPr>
              </pic:pic>
            </a:graphicData>
          </a:graphic>
        </wp:inline>
      </w:drawing>
    </w:r>
    <w:r>
      <w:t xml:space="preserve">      </w:t>
    </w:r>
  </w:p>
  <w:p w:rsidR="00BE7174" w:rsidRDefault="00BE7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8E3"/>
    <w:multiLevelType w:val="hybridMultilevel"/>
    <w:tmpl w:val="897494C2"/>
    <w:lvl w:ilvl="0" w:tplc="6FC69B56">
      <w:start w:val="1"/>
      <w:numFmt w:val="lowerLetter"/>
      <w:lvlText w:val="%1."/>
      <w:lvlJc w:val="left"/>
      <w:pPr>
        <w:ind w:left="-90" w:hanging="360"/>
      </w:pPr>
      <w:rPr>
        <w:rFonts w:ascii="Times New Roman" w:eastAsia="Times New Roman" w:hAnsi="Times New Roman" w:cstheme="minorBidi"/>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003F219F"/>
    <w:multiLevelType w:val="hybridMultilevel"/>
    <w:tmpl w:val="F5685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548EB"/>
    <w:multiLevelType w:val="hybridMultilevel"/>
    <w:tmpl w:val="2DBC060A"/>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281646C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D112A"/>
    <w:multiLevelType w:val="hybridMultilevel"/>
    <w:tmpl w:val="D3F29230"/>
    <w:lvl w:ilvl="0" w:tplc="6CA0D534">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02F05F5D"/>
    <w:multiLevelType w:val="hybridMultilevel"/>
    <w:tmpl w:val="1994C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47165"/>
    <w:multiLevelType w:val="hybridMultilevel"/>
    <w:tmpl w:val="EC320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5F5D59"/>
    <w:multiLevelType w:val="hybridMultilevel"/>
    <w:tmpl w:val="A9CEC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533D18"/>
    <w:multiLevelType w:val="hybridMultilevel"/>
    <w:tmpl w:val="892E3360"/>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E657A"/>
    <w:multiLevelType w:val="hybridMultilevel"/>
    <w:tmpl w:val="3A4E4054"/>
    <w:lvl w:ilvl="0" w:tplc="52EEE7B6">
      <w:start w:val="1"/>
      <w:numFmt w:val="lowerLetter"/>
      <w:lvlText w:val="%1."/>
      <w:lvlJc w:val="left"/>
      <w:pPr>
        <w:ind w:left="720" w:hanging="360"/>
      </w:pPr>
      <w:rPr>
        <w:rFonts w:ascii="Times New Roman" w:eastAsia="Times New Roman"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A25B4"/>
    <w:multiLevelType w:val="hybridMultilevel"/>
    <w:tmpl w:val="FA123A5A"/>
    <w:lvl w:ilvl="0" w:tplc="2070AE9A">
      <w:start w:val="1"/>
      <w:numFmt w:val="lowerLetter"/>
      <w:lvlText w:val="%1."/>
      <w:lvlJc w:val="left"/>
      <w:pPr>
        <w:ind w:left="720" w:hanging="360"/>
      </w:pPr>
      <w:rPr>
        <w:rFonts w:ascii="Times New Roman" w:eastAsia="Times New Roman" w:hAnsi="Times New Roman"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552A8"/>
    <w:multiLevelType w:val="hybridMultilevel"/>
    <w:tmpl w:val="7AD25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B324A0"/>
    <w:multiLevelType w:val="hybridMultilevel"/>
    <w:tmpl w:val="A4F284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DE2722"/>
    <w:multiLevelType w:val="hybridMultilevel"/>
    <w:tmpl w:val="3356D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1F05843"/>
    <w:multiLevelType w:val="hybridMultilevel"/>
    <w:tmpl w:val="8C5402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24C22BF"/>
    <w:multiLevelType w:val="hybridMultilevel"/>
    <w:tmpl w:val="79D69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F0417"/>
    <w:multiLevelType w:val="hybridMultilevel"/>
    <w:tmpl w:val="7A8A88E0"/>
    <w:lvl w:ilvl="0" w:tplc="0770B95C">
      <w:start w:val="1"/>
      <w:numFmt w:val="lowerLetter"/>
      <w:lvlText w:val="%1."/>
      <w:lvlJc w:val="left"/>
      <w:pPr>
        <w:ind w:left="720" w:hanging="360"/>
      </w:pPr>
      <w:rPr>
        <w:rFonts w:eastAsiaTheme="minorEastAsi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EB79AC"/>
    <w:multiLevelType w:val="hybridMultilevel"/>
    <w:tmpl w:val="9754F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E7FB1"/>
    <w:multiLevelType w:val="hybridMultilevel"/>
    <w:tmpl w:val="82009F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AA14BF"/>
    <w:multiLevelType w:val="hybridMultilevel"/>
    <w:tmpl w:val="490CA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4B22C5"/>
    <w:multiLevelType w:val="hybridMultilevel"/>
    <w:tmpl w:val="2A1CFC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4F956CA"/>
    <w:multiLevelType w:val="hybridMultilevel"/>
    <w:tmpl w:val="0AFE0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7718CF"/>
    <w:multiLevelType w:val="hybridMultilevel"/>
    <w:tmpl w:val="6B7846B0"/>
    <w:lvl w:ilvl="0" w:tplc="1C9AC2F2">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483029"/>
    <w:multiLevelType w:val="hybridMultilevel"/>
    <w:tmpl w:val="152CBBEA"/>
    <w:lvl w:ilvl="0" w:tplc="9CA878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6976E3"/>
    <w:multiLevelType w:val="hybridMultilevel"/>
    <w:tmpl w:val="4EB610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363553"/>
    <w:multiLevelType w:val="hybridMultilevel"/>
    <w:tmpl w:val="A7B8D99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A6421BA"/>
    <w:multiLevelType w:val="hybridMultilevel"/>
    <w:tmpl w:val="ECBC9D8C"/>
    <w:lvl w:ilvl="0" w:tplc="A5EC0066">
      <w:start w:val="1"/>
      <w:numFmt w:val="lowerLetter"/>
      <w:lvlText w:val="%1."/>
      <w:lvlJc w:val="left"/>
      <w:pPr>
        <w:ind w:left="720" w:hanging="360"/>
      </w:pPr>
      <w:rPr>
        <w:rFonts w:ascii="Times New Roman" w:eastAsia="Times New Roman"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AB0366"/>
    <w:multiLevelType w:val="hybridMultilevel"/>
    <w:tmpl w:val="B9F8F7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CBF04CE"/>
    <w:multiLevelType w:val="hybridMultilevel"/>
    <w:tmpl w:val="CD4A1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CF4D4B"/>
    <w:multiLevelType w:val="hybridMultilevel"/>
    <w:tmpl w:val="F8D82C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DEB0008"/>
    <w:multiLevelType w:val="hybridMultilevel"/>
    <w:tmpl w:val="94108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2163B3"/>
    <w:multiLevelType w:val="hybridMultilevel"/>
    <w:tmpl w:val="37FE647A"/>
    <w:lvl w:ilvl="0" w:tplc="39E2DC48">
      <w:start w:val="2"/>
      <w:numFmt w:val="lowerLetter"/>
      <w:lvlText w:val="%1."/>
      <w:lvlJc w:val="left"/>
      <w:pPr>
        <w:ind w:left="720" w:hanging="360"/>
      </w:pPr>
      <w:rPr>
        <w:rFonts w:ascii="Times New Roman" w:eastAsia="Times New Roman" w:hAnsi="Times New Roman"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B84408"/>
    <w:multiLevelType w:val="hybridMultilevel"/>
    <w:tmpl w:val="2ACEA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252D30"/>
    <w:multiLevelType w:val="hybridMultilevel"/>
    <w:tmpl w:val="E85497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7353BB"/>
    <w:multiLevelType w:val="hybridMultilevel"/>
    <w:tmpl w:val="D78A7A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930774"/>
    <w:multiLevelType w:val="hybridMultilevel"/>
    <w:tmpl w:val="7FA8B8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3977AC"/>
    <w:multiLevelType w:val="hybridMultilevel"/>
    <w:tmpl w:val="6C6CC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65278D"/>
    <w:multiLevelType w:val="hybridMultilevel"/>
    <w:tmpl w:val="1AF8E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780615"/>
    <w:multiLevelType w:val="hybridMultilevel"/>
    <w:tmpl w:val="12D4B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34145A"/>
    <w:multiLevelType w:val="hybridMultilevel"/>
    <w:tmpl w:val="780E3D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B414B5"/>
    <w:multiLevelType w:val="hybridMultilevel"/>
    <w:tmpl w:val="7F3EE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E912B0"/>
    <w:multiLevelType w:val="hybridMultilevel"/>
    <w:tmpl w:val="F048A5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A05D8F"/>
    <w:multiLevelType w:val="hybridMultilevel"/>
    <w:tmpl w:val="06DEB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BD741A"/>
    <w:multiLevelType w:val="hybridMultilevel"/>
    <w:tmpl w:val="BF40781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F5651F"/>
    <w:multiLevelType w:val="hybridMultilevel"/>
    <w:tmpl w:val="CB667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1874DF1"/>
    <w:multiLevelType w:val="hybridMultilevel"/>
    <w:tmpl w:val="E88CE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B92692"/>
    <w:multiLevelType w:val="hybridMultilevel"/>
    <w:tmpl w:val="DB1C7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34938E2"/>
    <w:multiLevelType w:val="hybridMultilevel"/>
    <w:tmpl w:val="9D16C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43345D6"/>
    <w:multiLevelType w:val="hybridMultilevel"/>
    <w:tmpl w:val="E0E696EA"/>
    <w:lvl w:ilvl="0" w:tplc="1F72A5B0">
      <w:start w:val="1"/>
      <w:numFmt w:val="lowerLetter"/>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48" w15:restartNumberingAfterBreak="0">
    <w:nsid w:val="372D09A1"/>
    <w:multiLevelType w:val="hybridMultilevel"/>
    <w:tmpl w:val="4E2EC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84C68C4"/>
    <w:multiLevelType w:val="hybridMultilevel"/>
    <w:tmpl w:val="F3A83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8C0536F"/>
    <w:multiLevelType w:val="singleLevel"/>
    <w:tmpl w:val="1F708ACC"/>
    <w:lvl w:ilvl="0">
      <w:start w:val="1"/>
      <w:numFmt w:val="upperLetter"/>
      <w:pStyle w:val="Heading5"/>
      <w:lvlText w:val="%1."/>
      <w:lvlJc w:val="left"/>
      <w:pPr>
        <w:tabs>
          <w:tab w:val="num" w:pos="360"/>
        </w:tabs>
        <w:ind w:left="360" w:hanging="360"/>
      </w:pPr>
      <w:rPr>
        <w:rFonts w:hint="default"/>
      </w:rPr>
    </w:lvl>
  </w:abstractNum>
  <w:abstractNum w:abstractNumId="51" w15:restartNumberingAfterBreak="0">
    <w:nsid w:val="39D268D2"/>
    <w:multiLevelType w:val="hybridMultilevel"/>
    <w:tmpl w:val="570CD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E755F82"/>
    <w:multiLevelType w:val="hybridMultilevel"/>
    <w:tmpl w:val="56A6B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ED41E8F"/>
    <w:multiLevelType w:val="hybridMultilevel"/>
    <w:tmpl w:val="4E0457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FF71B38"/>
    <w:multiLevelType w:val="multilevel"/>
    <w:tmpl w:val="B66CEA30"/>
    <w:lvl w:ilvl="0">
      <w:start w:val="1"/>
      <w:numFmt w:val="upperRoman"/>
      <w:lvlText w:val="%1."/>
      <w:lvlJc w:val="left"/>
      <w:pPr>
        <w:ind w:left="1080" w:hanging="720"/>
      </w:pPr>
      <w:rPr>
        <w:rFonts w:hint="default"/>
        <w:b/>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41C32809"/>
    <w:multiLevelType w:val="hybridMultilevel"/>
    <w:tmpl w:val="F95A98A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6" w15:restartNumberingAfterBreak="0">
    <w:nsid w:val="422D09E5"/>
    <w:multiLevelType w:val="hybridMultilevel"/>
    <w:tmpl w:val="5FD844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623B84"/>
    <w:multiLevelType w:val="hybridMultilevel"/>
    <w:tmpl w:val="D70A1F5C"/>
    <w:lvl w:ilvl="0" w:tplc="CED2C8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3E97D21"/>
    <w:multiLevelType w:val="hybridMultilevel"/>
    <w:tmpl w:val="580C2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3FA2212"/>
    <w:multiLevelType w:val="hybridMultilevel"/>
    <w:tmpl w:val="5642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444B449F"/>
    <w:multiLevelType w:val="hybridMultilevel"/>
    <w:tmpl w:val="72ACB1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98D7C4F"/>
    <w:multiLevelType w:val="hybridMultilevel"/>
    <w:tmpl w:val="D3305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999407E"/>
    <w:multiLevelType w:val="hybridMultilevel"/>
    <w:tmpl w:val="011E44FE"/>
    <w:lvl w:ilvl="0" w:tplc="C57A6818">
      <w:start w:val="1"/>
      <w:numFmt w:val="lowerLetter"/>
      <w:lvlText w:val="%1."/>
      <w:lvlJc w:val="left"/>
      <w:pPr>
        <w:ind w:left="720" w:hanging="360"/>
      </w:pPr>
      <w:rPr>
        <w:rFonts w:ascii="Times New Roman" w:eastAsia="Times New Roman" w:hAnsi="Times New Roman"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C260A0E"/>
    <w:multiLevelType w:val="hybridMultilevel"/>
    <w:tmpl w:val="01AC6B10"/>
    <w:lvl w:ilvl="0" w:tplc="0DE43126">
      <w:start w:val="1"/>
      <w:numFmt w:val="upperRoman"/>
      <w:pStyle w:val="Heading1"/>
      <w:lvlText w:val="%1."/>
      <w:lvlJc w:val="left"/>
      <w:pPr>
        <w:ind w:left="936" w:hanging="360"/>
      </w:pPr>
      <w:rPr>
        <w:rFonts w:hint="default"/>
        <w:spacing w:val="0"/>
        <w:position w:val="0"/>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64" w15:restartNumberingAfterBreak="0">
    <w:nsid w:val="4E4C1190"/>
    <w:multiLevelType w:val="hybridMultilevel"/>
    <w:tmpl w:val="4FFA81D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11C7378"/>
    <w:multiLevelType w:val="hybridMultilevel"/>
    <w:tmpl w:val="11426B1E"/>
    <w:lvl w:ilvl="0" w:tplc="C2C6BF50">
      <w:start w:val="1"/>
      <w:numFmt w:val="lowerLetter"/>
      <w:lvlText w:val="%1."/>
      <w:lvlJc w:val="left"/>
      <w:pPr>
        <w:ind w:left="720" w:hanging="360"/>
      </w:pPr>
      <w:rPr>
        <w:rFonts w:ascii="Times New Roman" w:eastAsia="Times New Roman" w:hAnsi="Times New Roman"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16F5A01"/>
    <w:multiLevelType w:val="hybridMultilevel"/>
    <w:tmpl w:val="6BBA4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4B0189D"/>
    <w:multiLevelType w:val="hybridMultilevel"/>
    <w:tmpl w:val="7A824F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4BD29DC"/>
    <w:multiLevelType w:val="hybridMultilevel"/>
    <w:tmpl w:val="157CB3FC"/>
    <w:lvl w:ilvl="0" w:tplc="7820CB72">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54866A0"/>
    <w:multiLevelType w:val="hybridMultilevel"/>
    <w:tmpl w:val="531A98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6AB1588"/>
    <w:multiLevelType w:val="hybridMultilevel"/>
    <w:tmpl w:val="58FC4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BF3E20"/>
    <w:multiLevelType w:val="hybridMultilevel"/>
    <w:tmpl w:val="C1DC923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2" w15:restartNumberingAfterBreak="0">
    <w:nsid w:val="5C10114E"/>
    <w:multiLevelType w:val="hybridMultilevel"/>
    <w:tmpl w:val="1A1C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C3E75F0"/>
    <w:multiLevelType w:val="hybridMultilevel"/>
    <w:tmpl w:val="0B10C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C7004F3"/>
    <w:multiLevelType w:val="hybridMultilevel"/>
    <w:tmpl w:val="14F0AB8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C904B62"/>
    <w:multiLevelType w:val="hybridMultilevel"/>
    <w:tmpl w:val="BCC8F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EAF278A"/>
    <w:multiLevelType w:val="hybridMultilevel"/>
    <w:tmpl w:val="B54010A8"/>
    <w:lvl w:ilvl="0" w:tplc="04090017">
      <w:start w:val="1"/>
      <w:numFmt w:val="lowerLetter"/>
      <w:lvlText w:val="%1)"/>
      <w:lvlJc w:val="left"/>
      <w:pPr>
        <w:ind w:left="720" w:hanging="360"/>
      </w:pPr>
      <w:rPr>
        <w:rFonts w:hint="default"/>
        <w:sz w:val="20"/>
      </w:rPr>
    </w:lvl>
    <w:lvl w:ilvl="1" w:tplc="6EB200D0">
      <w:start w:val="1"/>
      <w:numFmt w:val="lowerLetter"/>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72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616A7E1B"/>
    <w:multiLevelType w:val="hybridMultilevel"/>
    <w:tmpl w:val="25105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18159A8"/>
    <w:multiLevelType w:val="hybridMultilevel"/>
    <w:tmpl w:val="7F3EE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416776B"/>
    <w:multiLevelType w:val="hybridMultilevel"/>
    <w:tmpl w:val="D3620A62"/>
    <w:lvl w:ilvl="0" w:tplc="D402E334">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4171B92"/>
    <w:multiLevelType w:val="hybridMultilevel"/>
    <w:tmpl w:val="49D4D830"/>
    <w:lvl w:ilvl="0" w:tplc="41387C2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57579DA"/>
    <w:multiLevelType w:val="hybridMultilevel"/>
    <w:tmpl w:val="8910B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5B76A22"/>
    <w:multiLevelType w:val="multilevel"/>
    <w:tmpl w:val="D444B1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3" w15:restartNumberingAfterBreak="0">
    <w:nsid w:val="661C2015"/>
    <w:multiLevelType w:val="hybridMultilevel"/>
    <w:tmpl w:val="52AAC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6D5407C"/>
    <w:multiLevelType w:val="hybridMultilevel"/>
    <w:tmpl w:val="B8D668DA"/>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5" w15:restartNumberingAfterBreak="0">
    <w:nsid w:val="67044D98"/>
    <w:multiLevelType w:val="hybridMultilevel"/>
    <w:tmpl w:val="2CFAD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70C76A4"/>
    <w:multiLevelType w:val="hybridMultilevel"/>
    <w:tmpl w:val="70B655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7B610D6"/>
    <w:multiLevelType w:val="hybridMultilevel"/>
    <w:tmpl w:val="840666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88347CF"/>
    <w:multiLevelType w:val="hybridMultilevel"/>
    <w:tmpl w:val="D1FE9F92"/>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9" w15:restartNumberingAfterBreak="0">
    <w:nsid w:val="68C80533"/>
    <w:multiLevelType w:val="hybridMultilevel"/>
    <w:tmpl w:val="2C563FB6"/>
    <w:lvl w:ilvl="0" w:tplc="7B980E48">
      <w:start w:val="1"/>
      <w:numFmt w:val="lowerLetter"/>
      <w:lvlText w:val="%1)"/>
      <w:lvlJc w:val="left"/>
      <w:pPr>
        <w:ind w:left="540" w:hanging="360"/>
      </w:pPr>
      <w:rPr>
        <w:rFonts w:ascii="Times New Roman" w:eastAsiaTheme="minorEastAsia" w:hAnsi="Times New Roman" w:cstheme="minorBid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0" w15:restartNumberingAfterBreak="0">
    <w:nsid w:val="6AB6184B"/>
    <w:multiLevelType w:val="hybridMultilevel"/>
    <w:tmpl w:val="697C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B643172"/>
    <w:multiLevelType w:val="hybridMultilevel"/>
    <w:tmpl w:val="54FCD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C320720"/>
    <w:multiLevelType w:val="hybridMultilevel"/>
    <w:tmpl w:val="714CF05A"/>
    <w:lvl w:ilvl="0" w:tplc="0252454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3" w15:restartNumberingAfterBreak="0">
    <w:nsid w:val="6DF6449A"/>
    <w:multiLevelType w:val="hybridMultilevel"/>
    <w:tmpl w:val="A66631F6"/>
    <w:lvl w:ilvl="0" w:tplc="03CC1308">
      <w:start w:val="1"/>
      <w:numFmt w:val="lowerLetter"/>
      <w:lvlText w:val="%1."/>
      <w:lvlJc w:val="left"/>
      <w:pPr>
        <w:ind w:left="720" w:hanging="360"/>
      </w:pPr>
      <w:rPr>
        <w:rFonts w:ascii="Times New Roman" w:eastAsia="Times New Roman" w:hAnsi="Times New Roman" w:cstheme="minorBid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F100C12"/>
    <w:multiLevelType w:val="hybridMultilevel"/>
    <w:tmpl w:val="EA488C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F346E6D"/>
    <w:multiLevelType w:val="hybridMultilevel"/>
    <w:tmpl w:val="C368F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FBA121E"/>
    <w:multiLevelType w:val="hybridMultilevel"/>
    <w:tmpl w:val="0E8A25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0B239BB"/>
    <w:multiLevelType w:val="hybridMultilevel"/>
    <w:tmpl w:val="DDA00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10A4D95"/>
    <w:multiLevelType w:val="hybridMultilevel"/>
    <w:tmpl w:val="5EF41B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B5483B"/>
    <w:multiLevelType w:val="hybridMultilevel"/>
    <w:tmpl w:val="03C02880"/>
    <w:lvl w:ilvl="0" w:tplc="1CD6A738">
      <w:start w:val="1"/>
      <w:numFmt w:val="lowerLetter"/>
      <w:lvlText w:val="%1."/>
      <w:lvlJc w:val="left"/>
      <w:pPr>
        <w:ind w:left="720" w:hanging="360"/>
      </w:pPr>
      <w:rPr>
        <w:rFonts w:ascii="Times New Roman" w:eastAsia="Times New Roman"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5BD1C6A"/>
    <w:multiLevelType w:val="hybridMultilevel"/>
    <w:tmpl w:val="8E6C64C2"/>
    <w:lvl w:ilvl="0" w:tplc="B79ED6F2">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1" w15:restartNumberingAfterBreak="0">
    <w:nsid w:val="77B95372"/>
    <w:multiLevelType w:val="multilevel"/>
    <w:tmpl w:val="D6B8D3EE"/>
    <w:lvl w:ilvl="0">
      <w:start w:val="1"/>
      <w:numFmt w:val="lowerLetter"/>
      <w:lvlText w:val="%1."/>
      <w:lvlJc w:val="left"/>
      <w:pPr>
        <w:ind w:left="720" w:hanging="360"/>
      </w:pPr>
      <w:rPr>
        <w:rFonts w:ascii="Times New Roman" w:eastAsia="Times New Roman" w:hAnsi="Times New Roman" w:hint="default"/>
        <w:b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81752A3"/>
    <w:multiLevelType w:val="hybridMultilevel"/>
    <w:tmpl w:val="3DFA11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93F4833"/>
    <w:multiLevelType w:val="hybridMultilevel"/>
    <w:tmpl w:val="B12A1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80"/>
  </w:num>
  <w:num w:numId="3">
    <w:abstractNumId w:val="24"/>
  </w:num>
  <w:num w:numId="4">
    <w:abstractNumId w:val="28"/>
  </w:num>
  <w:num w:numId="5">
    <w:abstractNumId w:val="5"/>
  </w:num>
  <w:num w:numId="6">
    <w:abstractNumId w:val="54"/>
  </w:num>
  <w:num w:numId="7">
    <w:abstractNumId w:val="88"/>
  </w:num>
  <w:num w:numId="8">
    <w:abstractNumId w:val="40"/>
  </w:num>
  <w:num w:numId="9">
    <w:abstractNumId w:val="74"/>
  </w:num>
  <w:num w:numId="10">
    <w:abstractNumId w:val="79"/>
  </w:num>
  <w:num w:numId="11">
    <w:abstractNumId w:val="12"/>
  </w:num>
  <w:num w:numId="12">
    <w:abstractNumId w:val="76"/>
  </w:num>
  <w:num w:numId="13">
    <w:abstractNumId w:val="7"/>
  </w:num>
  <w:num w:numId="14">
    <w:abstractNumId w:val="82"/>
  </w:num>
  <w:num w:numId="15">
    <w:abstractNumId w:val="89"/>
  </w:num>
  <w:num w:numId="16">
    <w:abstractNumId w:val="45"/>
  </w:num>
  <w:num w:numId="17">
    <w:abstractNumId w:val="84"/>
  </w:num>
  <w:num w:numId="18">
    <w:abstractNumId w:val="2"/>
  </w:num>
  <w:num w:numId="19">
    <w:abstractNumId w:val="15"/>
  </w:num>
  <w:num w:numId="20">
    <w:abstractNumId w:val="13"/>
  </w:num>
  <w:num w:numId="21">
    <w:abstractNumId w:val="53"/>
  </w:num>
  <w:num w:numId="22">
    <w:abstractNumId w:val="36"/>
  </w:num>
  <w:num w:numId="23">
    <w:abstractNumId w:val="26"/>
  </w:num>
  <w:num w:numId="24">
    <w:abstractNumId w:val="58"/>
  </w:num>
  <w:num w:numId="25">
    <w:abstractNumId w:val="59"/>
  </w:num>
  <w:num w:numId="26">
    <w:abstractNumId w:val="64"/>
  </w:num>
  <w:num w:numId="27">
    <w:abstractNumId w:val="50"/>
  </w:num>
  <w:num w:numId="28">
    <w:abstractNumId w:val="19"/>
  </w:num>
  <w:num w:numId="29">
    <w:abstractNumId w:val="0"/>
  </w:num>
  <w:num w:numId="30">
    <w:abstractNumId w:val="48"/>
  </w:num>
  <w:num w:numId="31">
    <w:abstractNumId w:val="43"/>
  </w:num>
  <w:num w:numId="32">
    <w:abstractNumId w:val="91"/>
  </w:num>
  <w:num w:numId="33">
    <w:abstractNumId w:val="83"/>
  </w:num>
  <w:num w:numId="34">
    <w:abstractNumId w:val="14"/>
  </w:num>
  <w:num w:numId="35">
    <w:abstractNumId w:val="10"/>
  </w:num>
  <w:num w:numId="36">
    <w:abstractNumId w:val="81"/>
  </w:num>
  <w:num w:numId="37">
    <w:abstractNumId w:val="67"/>
  </w:num>
  <w:num w:numId="38">
    <w:abstractNumId w:val="35"/>
  </w:num>
  <w:num w:numId="39">
    <w:abstractNumId w:val="70"/>
  </w:num>
  <w:num w:numId="40">
    <w:abstractNumId w:val="6"/>
  </w:num>
  <w:num w:numId="41">
    <w:abstractNumId w:val="100"/>
  </w:num>
  <w:num w:numId="42">
    <w:abstractNumId w:val="92"/>
  </w:num>
  <w:num w:numId="43">
    <w:abstractNumId w:val="96"/>
  </w:num>
  <w:num w:numId="44">
    <w:abstractNumId w:val="41"/>
  </w:num>
  <w:num w:numId="45">
    <w:abstractNumId w:val="22"/>
  </w:num>
  <w:num w:numId="46">
    <w:abstractNumId w:val="85"/>
  </w:num>
  <w:num w:numId="47">
    <w:abstractNumId w:val="16"/>
  </w:num>
  <w:num w:numId="48">
    <w:abstractNumId w:val="4"/>
  </w:num>
  <w:num w:numId="49">
    <w:abstractNumId w:val="27"/>
  </w:num>
  <w:num w:numId="50">
    <w:abstractNumId w:val="94"/>
  </w:num>
  <w:num w:numId="51">
    <w:abstractNumId w:val="57"/>
  </w:num>
  <w:num w:numId="52">
    <w:abstractNumId w:val="95"/>
  </w:num>
  <w:num w:numId="53">
    <w:abstractNumId w:val="60"/>
  </w:num>
  <w:num w:numId="54">
    <w:abstractNumId w:val="71"/>
  </w:num>
  <w:num w:numId="55">
    <w:abstractNumId w:val="55"/>
  </w:num>
  <w:num w:numId="56">
    <w:abstractNumId w:val="33"/>
  </w:num>
  <w:num w:numId="57">
    <w:abstractNumId w:val="61"/>
  </w:num>
  <w:num w:numId="58">
    <w:abstractNumId w:val="23"/>
  </w:num>
  <w:num w:numId="59">
    <w:abstractNumId w:val="18"/>
  </w:num>
  <w:num w:numId="60">
    <w:abstractNumId w:val="47"/>
  </w:num>
  <w:num w:numId="61">
    <w:abstractNumId w:val="98"/>
  </w:num>
  <w:num w:numId="62">
    <w:abstractNumId w:val="56"/>
  </w:num>
  <w:num w:numId="63">
    <w:abstractNumId w:val="86"/>
  </w:num>
  <w:num w:numId="64">
    <w:abstractNumId w:val="3"/>
  </w:num>
  <w:num w:numId="65">
    <w:abstractNumId w:val="97"/>
  </w:num>
  <w:num w:numId="66">
    <w:abstractNumId w:val="1"/>
  </w:num>
  <w:num w:numId="67">
    <w:abstractNumId w:val="11"/>
  </w:num>
  <w:num w:numId="68">
    <w:abstractNumId w:val="38"/>
  </w:num>
  <w:num w:numId="69">
    <w:abstractNumId w:val="49"/>
  </w:num>
  <w:num w:numId="70">
    <w:abstractNumId w:val="99"/>
  </w:num>
  <w:num w:numId="71">
    <w:abstractNumId w:val="25"/>
  </w:num>
  <w:num w:numId="72">
    <w:abstractNumId w:val="9"/>
  </w:num>
  <w:num w:numId="73">
    <w:abstractNumId w:val="68"/>
  </w:num>
  <w:num w:numId="74">
    <w:abstractNumId w:val="65"/>
  </w:num>
  <w:num w:numId="75">
    <w:abstractNumId w:val="8"/>
  </w:num>
  <w:num w:numId="76">
    <w:abstractNumId w:val="93"/>
  </w:num>
  <w:num w:numId="77">
    <w:abstractNumId w:val="21"/>
  </w:num>
  <w:num w:numId="78">
    <w:abstractNumId w:val="103"/>
  </w:num>
  <w:num w:numId="79">
    <w:abstractNumId w:val="46"/>
  </w:num>
  <w:num w:numId="80">
    <w:abstractNumId w:val="44"/>
  </w:num>
  <w:num w:numId="81">
    <w:abstractNumId w:val="29"/>
  </w:num>
  <w:num w:numId="82">
    <w:abstractNumId w:val="51"/>
  </w:num>
  <w:num w:numId="83">
    <w:abstractNumId w:val="20"/>
  </w:num>
  <w:num w:numId="84">
    <w:abstractNumId w:val="73"/>
  </w:num>
  <w:num w:numId="85">
    <w:abstractNumId w:val="31"/>
  </w:num>
  <w:num w:numId="86">
    <w:abstractNumId w:val="32"/>
  </w:num>
  <w:num w:numId="87">
    <w:abstractNumId w:val="17"/>
  </w:num>
  <w:num w:numId="88">
    <w:abstractNumId w:val="37"/>
  </w:num>
  <w:num w:numId="89">
    <w:abstractNumId w:val="39"/>
  </w:num>
  <w:num w:numId="90">
    <w:abstractNumId w:val="52"/>
  </w:num>
  <w:num w:numId="91">
    <w:abstractNumId w:val="78"/>
  </w:num>
  <w:num w:numId="92">
    <w:abstractNumId w:val="62"/>
  </w:num>
  <w:num w:numId="93">
    <w:abstractNumId w:val="101"/>
  </w:num>
  <w:num w:numId="94">
    <w:abstractNumId w:val="30"/>
  </w:num>
  <w:num w:numId="95">
    <w:abstractNumId w:val="102"/>
  </w:num>
  <w:num w:numId="96">
    <w:abstractNumId w:val="87"/>
  </w:num>
  <w:num w:numId="97">
    <w:abstractNumId w:val="75"/>
  </w:num>
  <w:num w:numId="98">
    <w:abstractNumId w:val="66"/>
  </w:num>
  <w:num w:numId="99">
    <w:abstractNumId w:val="34"/>
  </w:num>
  <w:num w:numId="100">
    <w:abstractNumId w:val="72"/>
  </w:num>
  <w:num w:numId="101">
    <w:abstractNumId w:val="90"/>
  </w:num>
  <w:num w:numId="102">
    <w:abstractNumId w:val="77"/>
  </w:num>
  <w:num w:numId="103">
    <w:abstractNumId w:val="42"/>
  </w:num>
  <w:num w:numId="104">
    <w:abstractNumId w:val="6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106"/>
    <w:rsid w:val="00000662"/>
    <w:rsid w:val="00000A02"/>
    <w:rsid w:val="00000DC5"/>
    <w:rsid w:val="00001092"/>
    <w:rsid w:val="000020AF"/>
    <w:rsid w:val="000020CB"/>
    <w:rsid w:val="000025E8"/>
    <w:rsid w:val="00002912"/>
    <w:rsid w:val="00002BAA"/>
    <w:rsid w:val="0000344A"/>
    <w:rsid w:val="00003CE7"/>
    <w:rsid w:val="00003F44"/>
    <w:rsid w:val="0000413C"/>
    <w:rsid w:val="00005771"/>
    <w:rsid w:val="0000585B"/>
    <w:rsid w:val="000059D9"/>
    <w:rsid w:val="00005A90"/>
    <w:rsid w:val="00005D3A"/>
    <w:rsid w:val="00006727"/>
    <w:rsid w:val="00010578"/>
    <w:rsid w:val="0001085E"/>
    <w:rsid w:val="00012027"/>
    <w:rsid w:val="000123BC"/>
    <w:rsid w:val="00013C7C"/>
    <w:rsid w:val="000145ED"/>
    <w:rsid w:val="0001490D"/>
    <w:rsid w:val="00014E7B"/>
    <w:rsid w:val="0001529B"/>
    <w:rsid w:val="000216C7"/>
    <w:rsid w:val="00021AF7"/>
    <w:rsid w:val="00023D68"/>
    <w:rsid w:val="00024F3F"/>
    <w:rsid w:val="000254A8"/>
    <w:rsid w:val="00026DFB"/>
    <w:rsid w:val="00027794"/>
    <w:rsid w:val="000279EF"/>
    <w:rsid w:val="000303D0"/>
    <w:rsid w:val="000308F3"/>
    <w:rsid w:val="00030A92"/>
    <w:rsid w:val="00031124"/>
    <w:rsid w:val="0003218B"/>
    <w:rsid w:val="00032245"/>
    <w:rsid w:val="000325A9"/>
    <w:rsid w:val="00032A48"/>
    <w:rsid w:val="0003391B"/>
    <w:rsid w:val="00033BB3"/>
    <w:rsid w:val="00034003"/>
    <w:rsid w:val="0003485F"/>
    <w:rsid w:val="00034D12"/>
    <w:rsid w:val="00035B02"/>
    <w:rsid w:val="000362E8"/>
    <w:rsid w:val="00036524"/>
    <w:rsid w:val="00036E62"/>
    <w:rsid w:val="00036E91"/>
    <w:rsid w:val="0003703B"/>
    <w:rsid w:val="00037870"/>
    <w:rsid w:val="00040710"/>
    <w:rsid w:val="00040D0B"/>
    <w:rsid w:val="00040DFE"/>
    <w:rsid w:val="00042459"/>
    <w:rsid w:val="000426AB"/>
    <w:rsid w:val="00043B25"/>
    <w:rsid w:val="00044595"/>
    <w:rsid w:val="00044BAC"/>
    <w:rsid w:val="00044E1E"/>
    <w:rsid w:val="00045547"/>
    <w:rsid w:val="000455FD"/>
    <w:rsid w:val="00046153"/>
    <w:rsid w:val="00047AD2"/>
    <w:rsid w:val="00050AAD"/>
    <w:rsid w:val="00051954"/>
    <w:rsid w:val="00051AEA"/>
    <w:rsid w:val="00052673"/>
    <w:rsid w:val="000537FE"/>
    <w:rsid w:val="00054690"/>
    <w:rsid w:val="00055A3B"/>
    <w:rsid w:val="00055CCB"/>
    <w:rsid w:val="00056115"/>
    <w:rsid w:val="00056951"/>
    <w:rsid w:val="00057307"/>
    <w:rsid w:val="00060604"/>
    <w:rsid w:val="00060C3A"/>
    <w:rsid w:val="00060E20"/>
    <w:rsid w:val="00064715"/>
    <w:rsid w:val="000651DA"/>
    <w:rsid w:val="00065589"/>
    <w:rsid w:val="00065F73"/>
    <w:rsid w:val="0006679C"/>
    <w:rsid w:val="00067706"/>
    <w:rsid w:val="000677F4"/>
    <w:rsid w:val="00067F13"/>
    <w:rsid w:val="0007240D"/>
    <w:rsid w:val="000729C4"/>
    <w:rsid w:val="00073339"/>
    <w:rsid w:val="0007356F"/>
    <w:rsid w:val="00073609"/>
    <w:rsid w:val="00075338"/>
    <w:rsid w:val="000761E7"/>
    <w:rsid w:val="00077950"/>
    <w:rsid w:val="00077D4D"/>
    <w:rsid w:val="0008007F"/>
    <w:rsid w:val="00080CE3"/>
    <w:rsid w:val="00081634"/>
    <w:rsid w:val="00081AF4"/>
    <w:rsid w:val="00081DA3"/>
    <w:rsid w:val="000821EA"/>
    <w:rsid w:val="000824B9"/>
    <w:rsid w:val="00082809"/>
    <w:rsid w:val="00084137"/>
    <w:rsid w:val="0008549A"/>
    <w:rsid w:val="000855F7"/>
    <w:rsid w:val="00086507"/>
    <w:rsid w:val="00086E2D"/>
    <w:rsid w:val="000873E0"/>
    <w:rsid w:val="00087ABF"/>
    <w:rsid w:val="00090761"/>
    <w:rsid w:val="000910EC"/>
    <w:rsid w:val="00091C32"/>
    <w:rsid w:val="00094F05"/>
    <w:rsid w:val="0009533D"/>
    <w:rsid w:val="00096463"/>
    <w:rsid w:val="0009661E"/>
    <w:rsid w:val="000A03A8"/>
    <w:rsid w:val="000A1FE2"/>
    <w:rsid w:val="000A2E2C"/>
    <w:rsid w:val="000A3617"/>
    <w:rsid w:val="000A3750"/>
    <w:rsid w:val="000A40B5"/>
    <w:rsid w:val="000A430F"/>
    <w:rsid w:val="000A4529"/>
    <w:rsid w:val="000A6276"/>
    <w:rsid w:val="000A627D"/>
    <w:rsid w:val="000A6CC6"/>
    <w:rsid w:val="000A733F"/>
    <w:rsid w:val="000A751D"/>
    <w:rsid w:val="000A7747"/>
    <w:rsid w:val="000B1A61"/>
    <w:rsid w:val="000B2CDA"/>
    <w:rsid w:val="000B542F"/>
    <w:rsid w:val="000B60DC"/>
    <w:rsid w:val="000B7320"/>
    <w:rsid w:val="000C0754"/>
    <w:rsid w:val="000C0888"/>
    <w:rsid w:val="000C098D"/>
    <w:rsid w:val="000C1FBE"/>
    <w:rsid w:val="000C2245"/>
    <w:rsid w:val="000C2528"/>
    <w:rsid w:val="000C307A"/>
    <w:rsid w:val="000C3701"/>
    <w:rsid w:val="000C4557"/>
    <w:rsid w:val="000C49F9"/>
    <w:rsid w:val="000C518B"/>
    <w:rsid w:val="000C5EF9"/>
    <w:rsid w:val="000C629B"/>
    <w:rsid w:val="000C6D0B"/>
    <w:rsid w:val="000C78B1"/>
    <w:rsid w:val="000C7D2D"/>
    <w:rsid w:val="000D1A24"/>
    <w:rsid w:val="000D22B7"/>
    <w:rsid w:val="000D2F01"/>
    <w:rsid w:val="000D330E"/>
    <w:rsid w:val="000D33E8"/>
    <w:rsid w:val="000D3B05"/>
    <w:rsid w:val="000D42C0"/>
    <w:rsid w:val="000D4EA1"/>
    <w:rsid w:val="000D5B58"/>
    <w:rsid w:val="000D6B56"/>
    <w:rsid w:val="000D6E5A"/>
    <w:rsid w:val="000D6F62"/>
    <w:rsid w:val="000E013E"/>
    <w:rsid w:val="000E014F"/>
    <w:rsid w:val="000E0DC9"/>
    <w:rsid w:val="000E0FEB"/>
    <w:rsid w:val="000E2AE7"/>
    <w:rsid w:val="000E4215"/>
    <w:rsid w:val="000E602C"/>
    <w:rsid w:val="000E6F54"/>
    <w:rsid w:val="000E7F62"/>
    <w:rsid w:val="000F0541"/>
    <w:rsid w:val="000F1128"/>
    <w:rsid w:val="000F3118"/>
    <w:rsid w:val="000F54CC"/>
    <w:rsid w:val="000F6482"/>
    <w:rsid w:val="000F764A"/>
    <w:rsid w:val="00102533"/>
    <w:rsid w:val="001033D1"/>
    <w:rsid w:val="00103682"/>
    <w:rsid w:val="0010532D"/>
    <w:rsid w:val="00106A4B"/>
    <w:rsid w:val="00107A52"/>
    <w:rsid w:val="00107F4E"/>
    <w:rsid w:val="00111C21"/>
    <w:rsid w:val="00111CCF"/>
    <w:rsid w:val="00112561"/>
    <w:rsid w:val="00112BAB"/>
    <w:rsid w:val="0011302B"/>
    <w:rsid w:val="001130B7"/>
    <w:rsid w:val="00113862"/>
    <w:rsid w:val="00113EB6"/>
    <w:rsid w:val="0011475A"/>
    <w:rsid w:val="00114C3B"/>
    <w:rsid w:val="00114D20"/>
    <w:rsid w:val="00115DCC"/>
    <w:rsid w:val="0011684C"/>
    <w:rsid w:val="00120ACA"/>
    <w:rsid w:val="00121FC4"/>
    <w:rsid w:val="00122621"/>
    <w:rsid w:val="00122B41"/>
    <w:rsid w:val="00124CE2"/>
    <w:rsid w:val="00124F9F"/>
    <w:rsid w:val="001252F6"/>
    <w:rsid w:val="001256CE"/>
    <w:rsid w:val="00126286"/>
    <w:rsid w:val="001264A2"/>
    <w:rsid w:val="001265D5"/>
    <w:rsid w:val="00127376"/>
    <w:rsid w:val="00127820"/>
    <w:rsid w:val="00130B9C"/>
    <w:rsid w:val="00132313"/>
    <w:rsid w:val="00132E6C"/>
    <w:rsid w:val="001332CD"/>
    <w:rsid w:val="00133F2B"/>
    <w:rsid w:val="001346BC"/>
    <w:rsid w:val="00134C9C"/>
    <w:rsid w:val="001351B7"/>
    <w:rsid w:val="00137065"/>
    <w:rsid w:val="001372CC"/>
    <w:rsid w:val="0013757F"/>
    <w:rsid w:val="001401DE"/>
    <w:rsid w:val="00140FA5"/>
    <w:rsid w:val="0014122E"/>
    <w:rsid w:val="00141E30"/>
    <w:rsid w:val="00142590"/>
    <w:rsid w:val="001425C4"/>
    <w:rsid w:val="001427D6"/>
    <w:rsid w:val="001429BE"/>
    <w:rsid w:val="00143851"/>
    <w:rsid w:val="00144DEB"/>
    <w:rsid w:val="001455E7"/>
    <w:rsid w:val="00145ABB"/>
    <w:rsid w:val="001462E0"/>
    <w:rsid w:val="0014774A"/>
    <w:rsid w:val="001517A8"/>
    <w:rsid w:val="00153857"/>
    <w:rsid w:val="001541A9"/>
    <w:rsid w:val="00154D8E"/>
    <w:rsid w:val="00156F6B"/>
    <w:rsid w:val="00157148"/>
    <w:rsid w:val="001575D2"/>
    <w:rsid w:val="00160299"/>
    <w:rsid w:val="00162C63"/>
    <w:rsid w:val="00163568"/>
    <w:rsid w:val="00164A1B"/>
    <w:rsid w:val="00164F5F"/>
    <w:rsid w:val="001655AB"/>
    <w:rsid w:val="001662EE"/>
    <w:rsid w:val="00166637"/>
    <w:rsid w:val="001666C1"/>
    <w:rsid w:val="00167B15"/>
    <w:rsid w:val="0017012D"/>
    <w:rsid w:val="001708BE"/>
    <w:rsid w:val="00170B0B"/>
    <w:rsid w:val="00170DA9"/>
    <w:rsid w:val="00171C85"/>
    <w:rsid w:val="00172C22"/>
    <w:rsid w:val="00173A5B"/>
    <w:rsid w:val="00173C79"/>
    <w:rsid w:val="0017432D"/>
    <w:rsid w:val="0017454C"/>
    <w:rsid w:val="0017469E"/>
    <w:rsid w:val="00175B2B"/>
    <w:rsid w:val="00176249"/>
    <w:rsid w:val="001765C4"/>
    <w:rsid w:val="00176A5C"/>
    <w:rsid w:val="00181130"/>
    <w:rsid w:val="00182E53"/>
    <w:rsid w:val="001836EE"/>
    <w:rsid w:val="00184397"/>
    <w:rsid w:val="001844EC"/>
    <w:rsid w:val="00185863"/>
    <w:rsid w:val="00186763"/>
    <w:rsid w:val="00186F7E"/>
    <w:rsid w:val="001879F3"/>
    <w:rsid w:val="00187D50"/>
    <w:rsid w:val="0019039F"/>
    <w:rsid w:val="00190E17"/>
    <w:rsid w:val="00190E84"/>
    <w:rsid w:val="00190F78"/>
    <w:rsid w:val="00191BE2"/>
    <w:rsid w:val="00192071"/>
    <w:rsid w:val="0019348E"/>
    <w:rsid w:val="00195DC2"/>
    <w:rsid w:val="001978AD"/>
    <w:rsid w:val="00197A8B"/>
    <w:rsid w:val="001A073C"/>
    <w:rsid w:val="001A24AD"/>
    <w:rsid w:val="001A2694"/>
    <w:rsid w:val="001A34DA"/>
    <w:rsid w:val="001A34F3"/>
    <w:rsid w:val="001A4994"/>
    <w:rsid w:val="001A5225"/>
    <w:rsid w:val="001A59C6"/>
    <w:rsid w:val="001A67D2"/>
    <w:rsid w:val="001A6BC3"/>
    <w:rsid w:val="001A7C2D"/>
    <w:rsid w:val="001A7FC9"/>
    <w:rsid w:val="001B02D7"/>
    <w:rsid w:val="001B0FB4"/>
    <w:rsid w:val="001B12EA"/>
    <w:rsid w:val="001B1736"/>
    <w:rsid w:val="001B1B9C"/>
    <w:rsid w:val="001B4C33"/>
    <w:rsid w:val="001B6058"/>
    <w:rsid w:val="001B7352"/>
    <w:rsid w:val="001B7620"/>
    <w:rsid w:val="001B7A05"/>
    <w:rsid w:val="001C016D"/>
    <w:rsid w:val="001C0D28"/>
    <w:rsid w:val="001C0E2B"/>
    <w:rsid w:val="001C1EA4"/>
    <w:rsid w:val="001C1F48"/>
    <w:rsid w:val="001C334A"/>
    <w:rsid w:val="001C3CDA"/>
    <w:rsid w:val="001C5018"/>
    <w:rsid w:val="001C50D9"/>
    <w:rsid w:val="001C54A3"/>
    <w:rsid w:val="001C554C"/>
    <w:rsid w:val="001C5F45"/>
    <w:rsid w:val="001C64F6"/>
    <w:rsid w:val="001C6D2F"/>
    <w:rsid w:val="001C6ECA"/>
    <w:rsid w:val="001D0719"/>
    <w:rsid w:val="001D1855"/>
    <w:rsid w:val="001D2E92"/>
    <w:rsid w:val="001D4233"/>
    <w:rsid w:val="001D4291"/>
    <w:rsid w:val="001D5287"/>
    <w:rsid w:val="001D776B"/>
    <w:rsid w:val="001E153A"/>
    <w:rsid w:val="001E1BDE"/>
    <w:rsid w:val="001E1E8B"/>
    <w:rsid w:val="001E2497"/>
    <w:rsid w:val="001E3ACD"/>
    <w:rsid w:val="001E5438"/>
    <w:rsid w:val="001E61C8"/>
    <w:rsid w:val="001E6860"/>
    <w:rsid w:val="001E6F63"/>
    <w:rsid w:val="001E6F74"/>
    <w:rsid w:val="001F12CB"/>
    <w:rsid w:val="001F5A6D"/>
    <w:rsid w:val="001F6142"/>
    <w:rsid w:val="001F6385"/>
    <w:rsid w:val="001F706A"/>
    <w:rsid w:val="0020098F"/>
    <w:rsid w:val="00201559"/>
    <w:rsid w:val="00201656"/>
    <w:rsid w:val="00201F7E"/>
    <w:rsid w:val="00201FA0"/>
    <w:rsid w:val="00202CF3"/>
    <w:rsid w:val="002030EA"/>
    <w:rsid w:val="00204957"/>
    <w:rsid w:val="0020578A"/>
    <w:rsid w:val="00206389"/>
    <w:rsid w:val="00206F70"/>
    <w:rsid w:val="002073A8"/>
    <w:rsid w:val="00210F37"/>
    <w:rsid w:val="002129B8"/>
    <w:rsid w:val="002131EC"/>
    <w:rsid w:val="00213484"/>
    <w:rsid w:val="00214212"/>
    <w:rsid w:val="002147C6"/>
    <w:rsid w:val="0022191B"/>
    <w:rsid w:val="00221D16"/>
    <w:rsid w:val="0022239E"/>
    <w:rsid w:val="00222E7E"/>
    <w:rsid w:val="00223886"/>
    <w:rsid w:val="002241F2"/>
    <w:rsid w:val="00224D4F"/>
    <w:rsid w:val="002250CF"/>
    <w:rsid w:val="0022528D"/>
    <w:rsid w:val="002264E3"/>
    <w:rsid w:val="002270D6"/>
    <w:rsid w:val="00227D32"/>
    <w:rsid w:val="00230319"/>
    <w:rsid w:val="00230C72"/>
    <w:rsid w:val="00232BA9"/>
    <w:rsid w:val="00232D73"/>
    <w:rsid w:val="00235875"/>
    <w:rsid w:val="00240869"/>
    <w:rsid w:val="00240F6F"/>
    <w:rsid w:val="00241571"/>
    <w:rsid w:val="00241612"/>
    <w:rsid w:val="002426DE"/>
    <w:rsid w:val="00242912"/>
    <w:rsid w:val="00242B2F"/>
    <w:rsid w:val="0024313F"/>
    <w:rsid w:val="00244A7C"/>
    <w:rsid w:val="00244F32"/>
    <w:rsid w:val="0024669D"/>
    <w:rsid w:val="00246D57"/>
    <w:rsid w:val="00247DCD"/>
    <w:rsid w:val="00252BBC"/>
    <w:rsid w:val="002530B9"/>
    <w:rsid w:val="00253517"/>
    <w:rsid w:val="00254D37"/>
    <w:rsid w:val="00255D74"/>
    <w:rsid w:val="00257226"/>
    <w:rsid w:val="0025775B"/>
    <w:rsid w:val="0025797C"/>
    <w:rsid w:val="00257F8E"/>
    <w:rsid w:val="002605D4"/>
    <w:rsid w:val="0026064C"/>
    <w:rsid w:val="00260988"/>
    <w:rsid w:val="00260B6C"/>
    <w:rsid w:val="00261A24"/>
    <w:rsid w:val="00262240"/>
    <w:rsid w:val="00263AD7"/>
    <w:rsid w:val="00264F4F"/>
    <w:rsid w:val="00266134"/>
    <w:rsid w:val="002670F2"/>
    <w:rsid w:val="00270F15"/>
    <w:rsid w:val="00273664"/>
    <w:rsid w:val="002737B3"/>
    <w:rsid w:val="0027429E"/>
    <w:rsid w:val="002749A0"/>
    <w:rsid w:val="00276435"/>
    <w:rsid w:val="00276A4B"/>
    <w:rsid w:val="00276C70"/>
    <w:rsid w:val="00281628"/>
    <w:rsid w:val="0028261D"/>
    <w:rsid w:val="002832C1"/>
    <w:rsid w:val="0028432B"/>
    <w:rsid w:val="002849B4"/>
    <w:rsid w:val="0028582D"/>
    <w:rsid w:val="00285AC0"/>
    <w:rsid w:val="002865DC"/>
    <w:rsid w:val="00287B97"/>
    <w:rsid w:val="0029028B"/>
    <w:rsid w:val="002907E9"/>
    <w:rsid w:val="00291886"/>
    <w:rsid w:val="00291F47"/>
    <w:rsid w:val="00292A9A"/>
    <w:rsid w:val="00292C72"/>
    <w:rsid w:val="002938A1"/>
    <w:rsid w:val="00293B44"/>
    <w:rsid w:val="002941B7"/>
    <w:rsid w:val="00294A75"/>
    <w:rsid w:val="00295242"/>
    <w:rsid w:val="00297230"/>
    <w:rsid w:val="002A017B"/>
    <w:rsid w:val="002A0FBC"/>
    <w:rsid w:val="002A196A"/>
    <w:rsid w:val="002A19DA"/>
    <w:rsid w:val="002A2599"/>
    <w:rsid w:val="002A2843"/>
    <w:rsid w:val="002A5DA9"/>
    <w:rsid w:val="002B0556"/>
    <w:rsid w:val="002B25EA"/>
    <w:rsid w:val="002B3133"/>
    <w:rsid w:val="002B3ED0"/>
    <w:rsid w:val="002B45FB"/>
    <w:rsid w:val="002B47F8"/>
    <w:rsid w:val="002B4F58"/>
    <w:rsid w:val="002B51AB"/>
    <w:rsid w:val="002B56E4"/>
    <w:rsid w:val="002B5B84"/>
    <w:rsid w:val="002B5DC4"/>
    <w:rsid w:val="002B6044"/>
    <w:rsid w:val="002B6B48"/>
    <w:rsid w:val="002B703C"/>
    <w:rsid w:val="002B7A73"/>
    <w:rsid w:val="002B7C98"/>
    <w:rsid w:val="002C4D1B"/>
    <w:rsid w:val="002C535F"/>
    <w:rsid w:val="002C5597"/>
    <w:rsid w:val="002C6482"/>
    <w:rsid w:val="002C6754"/>
    <w:rsid w:val="002C744B"/>
    <w:rsid w:val="002D042A"/>
    <w:rsid w:val="002D0E03"/>
    <w:rsid w:val="002D0FFA"/>
    <w:rsid w:val="002D12E1"/>
    <w:rsid w:val="002D1389"/>
    <w:rsid w:val="002D2364"/>
    <w:rsid w:val="002D2C4D"/>
    <w:rsid w:val="002D2DD2"/>
    <w:rsid w:val="002D30B1"/>
    <w:rsid w:val="002D33FF"/>
    <w:rsid w:val="002D5326"/>
    <w:rsid w:val="002D54FD"/>
    <w:rsid w:val="002D71DD"/>
    <w:rsid w:val="002E0B01"/>
    <w:rsid w:val="002E0D8C"/>
    <w:rsid w:val="002E1651"/>
    <w:rsid w:val="002E1E7F"/>
    <w:rsid w:val="002E2B53"/>
    <w:rsid w:val="002E438C"/>
    <w:rsid w:val="002E4BB4"/>
    <w:rsid w:val="002E4D70"/>
    <w:rsid w:val="002E53C5"/>
    <w:rsid w:val="002E5DE6"/>
    <w:rsid w:val="002E636D"/>
    <w:rsid w:val="002E648C"/>
    <w:rsid w:val="002E6F8D"/>
    <w:rsid w:val="002E733C"/>
    <w:rsid w:val="002F1865"/>
    <w:rsid w:val="002F2131"/>
    <w:rsid w:val="002F4BE7"/>
    <w:rsid w:val="002F5073"/>
    <w:rsid w:val="002F67F9"/>
    <w:rsid w:val="002F784D"/>
    <w:rsid w:val="0030187B"/>
    <w:rsid w:val="00302113"/>
    <w:rsid w:val="00302442"/>
    <w:rsid w:val="00302627"/>
    <w:rsid w:val="00302876"/>
    <w:rsid w:val="00305833"/>
    <w:rsid w:val="00305CFD"/>
    <w:rsid w:val="003067E5"/>
    <w:rsid w:val="0031001D"/>
    <w:rsid w:val="003101EB"/>
    <w:rsid w:val="00310733"/>
    <w:rsid w:val="00310FCC"/>
    <w:rsid w:val="00313C07"/>
    <w:rsid w:val="003149D3"/>
    <w:rsid w:val="00315193"/>
    <w:rsid w:val="0031543D"/>
    <w:rsid w:val="003156C4"/>
    <w:rsid w:val="003157EC"/>
    <w:rsid w:val="0031681C"/>
    <w:rsid w:val="00316825"/>
    <w:rsid w:val="003178D0"/>
    <w:rsid w:val="00320173"/>
    <w:rsid w:val="00322734"/>
    <w:rsid w:val="00322E0B"/>
    <w:rsid w:val="003252B2"/>
    <w:rsid w:val="00325772"/>
    <w:rsid w:val="00326FE7"/>
    <w:rsid w:val="00330AC3"/>
    <w:rsid w:val="00330DCC"/>
    <w:rsid w:val="0033144F"/>
    <w:rsid w:val="00331DB7"/>
    <w:rsid w:val="00331DC9"/>
    <w:rsid w:val="00331EDB"/>
    <w:rsid w:val="003325AC"/>
    <w:rsid w:val="00332FAC"/>
    <w:rsid w:val="0033519C"/>
    <w:rsid w:val="00335538"/>
    <w:rsid w:val="0033584C"/>
    <w:rsid w:val="0033616A"/>
    <w:rsid w:val="00337055"/>
    <w:rsid w:val="00337811"/>
    <w:rsid w:val="003403B5"/>
    <w:rsid w:val="003407F6"/>
    <w:rsid w:val="003418F2"/>
    <w:rsid w:val="00343A12"/>
    <w:rsid w:val="0034667E"/>
    <w:rsid w:val="00346EB0"/>
    <w:rsid w:val="00347836"/>
    <w:rsid w:val="0035035E"/>
    <w:rsid w:val="00350816"/>
    <w:rsid w:val="00351CD2"/>
    <w:rsid w:val="00352245"/>
    <w:rsid w:val="00352FF7"/>
    <w:rsid w:val="00354430"/>
    <w:rsid w:val="00356304"/>
    <w:rsid w:val="00357D16"/>
    <w:rsid w:val="00357F8D"/>
    <w:rsid w:val="00360EC4"/>
    <w:rsid w:val="003629E5"/>
    <w:rsid w:val="003641BE"/>
    <w:rsid w:val="00364784"/>
    <w:rsid w:val="00364DF1"/>
    <w:rsid w:val="00365EC2"/>
    <w:rsid w:val="00366B6A"/>
    <w:rsid w:val="003701B5"/>
    <w:rsid w:val="00370DE3"/>
    <w:rsid w:val="003712BE"/>
    <w:rsid w:val="00373072"/>
    <w:rsid w:val="003740B7"/>
    <w:rsid w:val="00377A2E"/>
    <w:rsid w:val="00380AFE"/>
    <w:rsid w:val="0038207F"/>
    <w:rsid w:val="00383306"/>
    <w:rsid w:val="003838FD"/>
    <w:rsid w:val="00383C34"/>
    <w:rsid w:val="0038460F"/>
    <w:rsid w:val="00385096"/>
    <w:rsid w:val="00385D82"/>
    <w:rsid w:val="00386E3F"/>
    <w:rsid w:val="003873A7"/>
    <w:rsid w:val="00387670"/>
    <w:rsid w:val="00387831"/>
    <w:rsid w:val="00387AED"/>
    <w:rsid w:val="003908BA"/>
    <w:rsid w:val="00390B61"/>
    <w:rsid w:val="00391208"/>
    <w:rsid w:val="0039224B"/>
    <w:rsid w:val="00392877"/>
    <w:rsid w:val="003931A6"/>
    <w:rsid w:val="0039358A"/>
    <w:rsid w:val="00393DB4"/>
    <w:rsid w:val="00394893"/>
    <w:rsid w:val="00395DA8"/>
    <w:rsid w:val="00395F34"/>
    <w:rsid w:val="003966A3"/>
    <w:rsid w:val="003968FB"/>
    <w:rsid w:val="00396A5A"/>
    <w:rsid w:val="00397CFE"/>
    <w:rsid w:val="003A1F35"/>
    <w:rsid w:val="003A33A6"/>
    <w:rsid w:val="003A34E6"/>
    <w:rsid w:val="003A3C6E"/>
    <w:rsid w:val="003A731F"/>
    <w:rsid w:val="003B0AE1"/>
    <w:rsid w:val="003B2732"/>
    <w:rsid w:val="003B43C5"/>
    <w:rsid w:val="003B482B"/>
    <w:rsid w:val="003B6789"/>
    <w:rsid w:val="003B79AA"/>
    <w:rsid w:val="003B7A7C"/>
    <w:rsid w:val="003B7E09"/>
    <w:rsid w:val="003C3A9F"/>
    <w:rsid w:val="003C403D"/>
    <w:rsid w:val="003C577A"/>
    <w:rsid w:val="003C5D7E"/>
    <w:rsid w:val="003C67C4"/>
    <w:rsid w:val="003C711B"/>
    <w:rsid w:val="003C752A"/>
    <w:rsid w:val="003C7BD2"/>
    <w:rsid w:val="003D0459"/>
    <w:rsid w:val="003D1372"/>
    <w:rsid w:val="003D3217"/>
    <w:rsid w:val="003D32A4"/>
    <w:rsid w:val="003D477B"/>
    <w:rsid w:val="003D4920"/>
    <w:rsid w:val="003D779B"/>
    <w:rsid w:val="003D7DA7"/>
    <w:rsid w:val="003E1318"/>
    <w:rsid w:val="003E1A3C"/>
    <w:rsid w:val="003E274E"/>
    <w:rsid w:val="003E2D6B"/>
    <w:rsid w:val="003E3569"/>
    <w:rsid w:val="003E3637"/>
    <w:rsid w:val="003E3BD0"/>
    <w:rsid w:val="003E55C2"/>
    <w:rsid w:val="003E6E08"/>
    <w:rsid w:val="003E72B7"/>
    <w:rsid w:val="003E7306"/>
    <w:rsid w:val="003E7385"/>
    <w:rsid w:val="003E7F10"/>
    <w:rsid w:val="003F0085"/>
    <w:rsid w:val="003F09D1"/>
    <w:rsid w:val="003F0D64"/>
    <w:rsid w:val="003F26EB"/>
    <w:rsid w:val="003F3E61"/>
    <w:rsid w:val="003F4328"/>
    <w:rsid w:val="003F476E"/>
    <w:rsid w:val="003F5028"/>
    <w:rsid w:val="003F6B59"/>
    <w:rsid w:val="003F6BA8"/>
    <w:rsid w:val="0040188E"/>
    <w:rsid w:val="00401A2A"/>
    <w:rsid w:val="00401BDE"/>
    <w:rsid w:val="004035F2"/>
    <w:rsid w:val="0040720E"/>
    <w:rsid w:val="00407457"/>
    <w:rsid w:val="004075AF"/>
    <w:rsid w:val="00407665"/>
    <w:rsid w:val="00407F62"/>
    <w:rsid w:val="00410631"/>
    <w:rsid w:val="004107F7"/>
    <w:rsid w:val="00411D85"/>
    <w:rsid w:val="00412F6E"/>
    <w:rsid w:val="004138D5"/>
    <w:rsid w:val="00413EBC"/>
    <w:rsid w:val="004144F6"/>
    <w:rsid w:val="0041489D"/>
    <w:rsid w:val="004151AB"/>
    <w:rsid w:val="00415239"/>
    <w:rsid w:val="00415F10"/>
    <w:rsid w:val="00417FA3"/>
    <w:rsid w:val="0042034E"/>
    <w:rsid w:val="004227BC"/>
    <w:rsid w:val="00422CE9"/>
    <w:rsid w:val="00422D6E"/>
    <w:rsid w:val="004230A3"/>
    <w:rsid w:val="004247AE"/>
    <w:rsid w:val="00424D77"/>
    <w:rsid w:val="004254A2"/>
    <w:rsid w:val="00426187"/>
    <w:rsid w:val="00426F98"/>
    <w:rsid w:val="00427699"/>
    <w:rsid w:val="00427F9D"/>
    <w:rsid w:val="004325E5"/>
    <w:rsid w:val="004328C4"/>
    <w:rsid w:val="00432EA1"/>
    <w:rsid w:val="00433FF9"/>
    <w:rsid w:val="0043487B"/>
    <w:rsid w:val="00434BD9"/>
    <w:rsid w:val="00441C8D"/>
    <w:rsid w:val="00443206"/>
    <w:rsid w:val="00443927"/>
    <w:rsid w:val="00443D1A"/>
    <w:rsid w:val="004461EC"/>
    <w:rsid w:val="004462CC"/>
    <w:rsid w:val="004473DF"/>
    <w:rsid w:val="00447AB6"/>
    <w:rsid w:val="004502C0"/>
    <w:rsid w:val="00450D35"/>
    <w:rsid w:val="00451A09"/>
    <w:rsid w:val="00451CE7"/>
    <w:rsid w:val="0045433C"/>
    <w:rsid w:val="00454B7F"/>
    <w:rsid w:val="0045595A"/>
    <w:rsid w:val="00456C6E"/>
    <w:rsid w:val="00456D1F"/>
    <w:rsid w:val="004571EA"/>
    <w:rsid w:val="0045725D"/>
    <w:rsid w:val="00457D2D"/>
    <w:rsid w:val="00457DEE"/>
    <w:rsid w:val="004617CC"/>
    <w:rsid w:val="00461B2F"/>
    <w:rsid w:val="00462844"/>
    <w:rsid w:val="00462AC8"/>
    <w:rsid w:val="00463F37"/>
    <w:rsid w:val="00464213"/>
    <w:rsid w:val="0046488C"/>
    <w:rsid w:val="00465246"/>
    <w:rsid w:val="00466A1C"/>
    <w:rsid w:val="00466A45"/>
    <w:rsid w:val="004709B6"/>
    <w:rsid w:val="00470E1E"/>
    <w:rsid w:val="004721AA"/>
    <w:rsid w:val="0047306B"/>
    <w:rsid w:val="00475B9A"/>
    <w:rsid w:val="004769E0"/>
    <w:rsid w:val="004777F8"/>
    <w:rsid w:val="004800AC"/>
    <w:rsid w:val="004809C1"/>
    <w:rsid w:val="0048161F"/>
    <w:rsid w:val="0048234F"/>
    <w:rsid w:val="00483268"/>
    <w:rsid w:val="00484962"/>
    <w:rsid w:val="00485039"/>
    <w:rsid w:val="00486580"/>
    <w:rsid w:val="004865FD"/>
    <w:rsid w:val="0048699B"/>
    <w:rsid w:val="004870E7"/>
    <w:rsid w:val="00487177"/>
    <w:rsid w:val="004875A9"/>
    <w:rsid w:val="00490825"/>
    <w:rsid w:val="00492059"/>
    <w:rsid w:val="00492098"/>
    <w:rsid w:val="00493095"/>
    <w:rsid w:val="00493335"/>
    <w:rsid w:val="00493C24"/>
    <w:rsid w:val="004941C9"/>
    <w:rsid w:val="00494E27"/>
    <w:rsid w:val="004957F3"/>
    <w:rsid w:val="0049635A"/>
    <w:rsid w:val="004965D1"/>
    <w:rsid w:val="00496C83"/>
    <w:rsid w:val="004979F1"/>
    <w:rsid w:val="00497AFE"/>
    <w:rsid w:val="004A02CD"/>
    <w:rsid w:val="004A0D19"/>
    <w:rsid w:val="004A17B5"/>
    <w:rsid w:val="004A2765"/>
    <w:rsid w:val="004A330B"/>
    <w:rsid w:val="004A364D"/>
    <w:rsid w:val="004A3C6F"/>
    <w:rsid w:val="004A43F8"/>
    <w:rsid w:val="004A49CD"/>
    <w:rsid w:val="004A4A28"/>
    <w:rsid w:val="004A78C2"/>
    <w:rsid w:val="004B023B"/>
    <w:rsid w:val="004B0A36"/>
    <w:rsid w:val="004B0CAD"/>
    <w:rsid w:val="004B17DA"/>
    <w:rsid w:val="004B1E9B"/>
    <w:rsid w:val="004B3741"/>
    <w:rsid w:val="004B58FD"/>
    <w:rsid w:val="004B6E2F"/>
    <w:rsid w:val="004C2E46"/>
    <w:rsid w:val="004C3E29"/>
    <w:rsid w:val="004C6553"/>
    <w:rsid w:val="004C6DB1"/>
    <w:rsid w:val="004C7726"/>
    <w:rsid w:val="004D13A4"/>
    <w:rsid w:val="004D154B"/>
    <w:rsid w:val="004D1FDF"/>
    <w:rsid w:val="004D2B13"/>
    <w:rsid w:val="004D2B9F"/>
    <w:rsid w:val="004D470E"/>
    <w:rsid w:val="004D4ABD"/>
    <w:rsid w:val="004D655C"/>
    <w:rsid w:val="004D6E91"/>
    <w:rsid w:val="004E067B"/>
    <w:rsid w:val="004E0CA4"/>
    <w:rsid w:val="004E2439"/>
    <w:rsid w:val="004E25F1"/>
    <w:rsid w:val="004E2BE4"/>
    <w:rsid w:val="004E4C9A"/>
    <w:rsid w:val="004E5557"/>
    <w:rsid w:val="004E6451"/>
    <w:rsid w:val="004E6C29"/>
    <w:rsid w:val="004F1402"/>
    <w:rsid w:val="004F15B5"/>
    <w:rsid w:val="004F1C7F"/>
    <w:rsid w:val="004F1F2C"/>
    <w:rsid w:val="004F3237"/>
    <w:rsid w:val="004F3B75"/>
    <w:rsid w:val="004F43D3"/>
    <w:rsid w:val="004F4701"/>
    <w:rsid w:val="004F4E0A"/>
    <w:rsid w:val="004F4E67"/>
    <w:rsid w:val="004F5F59"/>
    <w:rsid w:val="004F5F73"/>
    <w:rsid w:val="00500464"/>
    <w:rsid w:val="0050072E"/>
    <w:rsid w:val="005016B5"/>
    <w:rsid w:val="00502940"/>
    <w:rsid w:val="00504BA4"/>
    <w:rsid w:val="00505719"/>
    <w:rsid w:val="00506217"/>
    <w:rsid w:val="0050746C"/>
    <w:rsid w:val="00507F2D"/>
    <w:rsid w:val="00510764"/>
    <w:rsid w:val="00510805"/>
    <w:rsid w:val="005114F3"/>
    <w:rsid w:val="00513CBE"/>
    <w:rsid w:val="00513E8C"/>
    <w:rsid w:val="00520777"/>
    <w:rsid w:val="00521F34"/>
    <w:rsid w:val="00522A5A"/>
    <w:rsid w:val="00523A73"/>
    <w:rsid w:val="00523F91"/>
    <w:rsid w:val="00524140"/>
    <w:rsid w:val="005250F2"/>
    <w:rsid w:val="00525CAE"/>
    <w:rsid w:val="00525D1E"/>
    <w:rsid w:val="00527435"/>
    <w:rsid w:val="00527847"/>
    <w:rsid w:val="0052797B"/>
    <w:rsid w:val="00527AA1"/>
    <w:rsid w:val="00530015"/>
    <w:rsid w:val="00532064"/>
    <w:rsid w:val="00532247"/>
    <w:rsid w:val="0053239A"/>
    <w:rsid w:val="005331AC"/>
    <w:rsid w:val="0053340D"/>
    <w:rsid w:val="0053378C"/>
    <w:rsid w:val="00533939"/>
    <w:rsid w:val="005346B9"/>
    <w:rsid w:val="00535F97"/>
    <w:rsid w:val="00536412"/>
    <w:rsid w:val="00537340"/>
    <w:rsid w:val="00540781"/>
    <w:rsid w:val="00541049"/>
    <w:rsid w:val="00541067"/>
    <w:rsid w:val="00541838"/>
    <w:rsid w:val="00541AB1"/>
    <w:rsid w:val="00541AC4"/>
    <w:rsid w:val="005432FE"/>
    <w:rsid w:val="00543D22"/>
    <w:rsid w:val="00543FB4"/>
    <w:rsid w:val="00544810"/>
    <w:rsid w:val="00544840"/>
    <w:rsid w:val="00545308"/>
    <w:rsid w:val="00545D21"/>
    <w:rsid w:val="005468DD"/>
    <w:rsid w:val="0054712F"/>
    <w:rsid w:val="0054794E"/>
    <w:rsid w:val="00547AD7"/>
    <w:rsid w:val="00550139"/>
    <w:rsid w:val="005518DA"/>
    <w:rsid w:val="005519E1"/>
    <w:rsid w:val="00552469"/>
    <w:rsid w:val="005540C5"/>
    <w:rsid w:val="0055645B"/>
    <w:rsid w:val="00561257"/>
    <w:rsid w:val="0056148F"/>
    <w:rsid w:val="005623E6"/>
    <w:rsid w:val="00562967"/>
    <w:rsid w:val="00563484"/>
    <w:rsid w:val="005635C4"/>
    <w:rsid w:val="00563C85"/>
    <w:rsid w:val="00563D01"/>
    <w:rsid w:val="005646E0"/>
    <w:rsid w:val="0056487C"/>
    <w:rsid w:val="00565D9F"/>
    <w:rsid w:val="00565F8D"/>
    <w:rsid w:val="005667E5"/>
    <w:rsid w:val="0057146B"/>
    <w:rsid w:val="005718A3"/>
    <w:rsid w:val="0057303E"/>
    <w:rsid w:val="005730C6"/>
    <w:rsid w:val="0057440A"/>
    <w:rsid w:val="005745D2"/>
    <w:rsid w:val="005749A2"/>
    <w:rsid w:val="00574A5D"/>
    <w:rsid w:val="00575118"/>
    <w:rsid w:val="005755B5"/>
    <w:rsid w:val="00575FC9"/>
    <w:rsid w:val="005761CF"/>
    <w:rsid w:val="005765B4"/>
    <w:rsid w:val="005811D3"/>
    <w:rsid w:val="00581B40"/>
    <w:rsid w:val="00581FD5"/>
    <w:rsid w:val="005822A6"/>
    <w:rsid w:val="0058271F"/>
    <w:rsid w:val="00582847"/>
    <w:rsid w:val="00582AD8"/>
    <w:rsid w:val="00583B11"/>
    <w:rsid w:val="00583C9E"/>
    <w:rsid w:val="00584655"/>
    <w:rsid w:val="00584804"/>
    <w:rsid w:val="005848BD"/>
    <w:rsid w:val="00584987"/>
    <w:rsid w:val="00584AA4"/>
    <w:rsid w:val="00584B02"/>
    <w:rsid w:val="00584E2F"/>
    <w:rsid w:val="00586154"/>
    <w:rsid w:val="00586D4E"/>
    <w:rsid w:val="00587218"/>
    <w:rsid w:val="00587553"/>
    <w:rsid w:val="005906C5"/>
    <w:rsid w:val="005917DF"/>
    <w:rsid w:val="00592709"/>
    <w:rsid w:val="00594628"/>
    <w:rsid w:val="00594D27"/>
    <w:rsid w:val="0059514B"/>
    <w:rsid w:val="005A2F0A"/>
    <w:rsid w:val="005A3457"/>
    <w:rsid w:val="005A3688"/>
    <w:rsid w:val="005A3A1D"/>
    <w:rsid w:val="005A43E7"/>
    <w:rsid w:val="005A5998"/>
    <w:rsid w:val="005A68FC"/>
    <w:rsid w:val="005A6C35"/>
    <w:rsid w:val="005A7378"/>
    <w:rsid w:val="005A76A2"/>
    <w:rsid w:val="005A76F2"/>
    <w:rsid w:val="005A7B1D"/>
    <w:rsid w:val="005A7B86"/>
    <w:rsid w:val="005B0299"/>
    <w:rsid w:val="005B20E2"/>
    <w:rsid w:val="005B23B2"/>
    <w:rsid w:val="005B3275"/>
    <w:rsid w:val="005B33F3"/>
    <w:rsid w:val="005B3456"/>
    <w:rsid w:val="005B3729"/>
    <w:rsid w:val="005B614B"/>
    <w:rsid w:val="005B6BF6"/>
    <w:rsid w:val="005B779C"/>
    <w:rsid w:val="005B781B"/>
    <w:rsid w:val="005B7C78"/>
    <w:rsid w:val="005C1C8D"/>
    <w:rsid w:val="005C2094"/>
    <w:rsid w:val="005C5962"/>
    <w:rsid w:val="005C5F35"/>
    <w:rsid w:val="005C61C4"/>
    <w:rsid w:val="005C6B49"/>
    <w:rsid w:val="005D08E9"/>
    <w:rsid w:val="005D1326"/>
    <w:rsid w:val="005D1766"/>
    <w:rsid w:val="005D1DF5"/>
    <w:rsid w:val="005D3892"/>
    <w:rsid w:val="005D59C1"/>
    <w:rsid w:val="005D5EE5"/>
    <w:rsid w:val="005D5FEE"/>
    <w:rsid w:val="005D6569"/>
    <w:rsid w:val="005D69B1"/>
    <w:rsid w:val="005D6D13"/>
    <w:rsid w:val="005D7345"/>
    <w:rsid w:val="005D7A64"/>
    <w:rsid w:val="005E06AE"/>
    <w:rsid w:val="005E32D7"/>
    <w:rsid w:val="005E39E2"/>
    <w:rsid w:val="005E4472"/>
    <w:rsid w:val="005E5A03"/>
    <w:rsid w:val="005E5C1C"/>
    <w:rsid w:val="005E6059"/>
    <w:rsid w:val="005E69BB"/>
    <w:rsid w:val="005E7060"/>
    <w:rsid w:val="005E7320"/>
    <w:rsid w:val="005E7F71"/>
    <w:rsid w:val="005F178A"/>
    <w:rsid w:val="005F1968"/>
    <w:rsid w:val="005F29BF"/>
    <w:rsid w:val="005F3315"/>
    <w:rsid w:val="005F3B54"/>
    <w:rsid w:val="005F4568"/>
    <w:rsid w:val="005F683C"/>
    <w:rsid w:val="005F69D4"/>
    <w:rsid w:val="005F7B0B"/>
    <w:rsid w:val="0060041F"/>
    <w:rsid w:val="00600480"/>
    <w:rsid w:val="00601B0F"/>
    <w:rsid w:val="00601D74"/>
    <w:rsid w:val="00603288"/>
    <w:rsid w:val="00605868"/>
    <w:rsid w:val="006064E2"/>
    <w:rsid w:val="00606CE9"/>
    <w:rsid w:val="0060715E"/>
    <w:rsid w:val="0060717F"/>
    <w:rsid w:val="006106FE"/>
    <w:rsid w:val="006110AD"/>
    <w:rsid w:val="006110D3"/>
    <w:rsid w:val="006117DE"/>
    <w:rsid w:val="00613860"/>
    <w:rsid w:val="00613968"/>
    <w:rsid w:val="00614ACA"/>
    <w:rsid w:val="00616667"/>
    <w:rsid w:val="0061771B"/>
    <w:rsid w:val="00620472"/>
    <w:rsid w:val="00621054"/>
    <w:rsid w:val="006227B9"/>
    <w:rsid w:val="006242AD"/>
    <w:rsid w:val="00624624"/>
    <w:rsid w:val="00624D6C"/>
    <w:rsid w:val="00625013"/>
    <w:rsid w:val="00625E52"/>
    <w:rsid w:val="0062625F"/>
    <w:rsid w:val="00627E24"/>
    <w:rsid w:val="00630A2B"/>
    <w:rsid w:val="00632B49"/>
    <w:rsid w:val="006338AB"/>
    <w:rsid w:val="00634798"/>
    <w:rsid w:val="00636938"/>
    <w:rsid w:val="0063751B"/>
    <w:rsid w:val="00637B0A"/>
    <w:rsid w:val="0064019A"/>
    <w:rsid w:val="006401C7"/>
    <w:rsid w:val="00641691"/>
    <w:rsid w:val="006417B3"/>
    <w:rsid w:val="00642222"/>
    <w:rsid w:val="00642963"/>
    <w:rsid w:val="00644327"/>
    <w:rsid w:val="00644DF6"/>
    <w:rsid w:val="00644E80"/>
    <w:rsid w:val="00645CDD"/>
    <w:rsid w:val="00645E72"/>
    <w:rsid w:val="00646999"/>
    <w:rsid w:val="00646CEA"/>
    <w:rsid w:val="00651261"/>
    <w:rsid w:val="00651EC3"/>
    <w:rsid w:val="00652F5B"/>
    <w:rsid w:val="00653E1F"/>
    <w:rsid w:val="00653FBF"/>
    <w:rsid w:val="00655A44"/>
    <w:rsid w:val="00655B8A"/>
    <w:rsid w:val="006566B9"/>
    <w:rsid w:val="00656A65"/>
    <w:rsid w:val="00656A90"/>
    <w:rsid w:val="00656F2A"/>
    <w:rsid w:val="00657922"/>
    <w:rsid w:val="006606CF"/>
    <w:rsid w:val="006608DE"/>
    <w:rsid w:val="00661D88"/>
    <w:rsid w:val="0066446C"/>
    <w:rsid w:val="00664C8F"/>
    <w:rsid w:val="00665E0B"/>
    <w:rsid w:val="006672EE"/>
    <w:rsid w:val="00671605"/>
    <w:rsid w:val="00672DD8"/>
    <w:rsid w:val="006746C9"/>
    <w:rsid w:val="00674A3A"/>
    <w:rsid w:val="00675104"/>
    <w:rsid w:val="00676225"/>
    <w:rsid w:val="00676796"/>
    <w:rsid w:val="00676964"/>
    <w:rsid w:val="00680964"/>
    <w:rsid w:val="006814CE"/>
    <w:rsid w:val="00681FC4"/>
    <w:rsid w:val="006832FC"/>
    <w:rsid w:val="00683500"/>
    <w:rsid w:val="00684DF6"/>
    <w:rsid w:val="00685CCA"/>
    <w:rsid w:val="0068683A"/>
    <w:rsid w:val="00690E25"/>
    <w:rsid w:val="006926E0"/>
    <w:rsid w:val="00692B94"/>
    <w:rsid w:val="006946CA"/>
    <w:rsid w:val="00694901"/>
    <w:rsid w:val="006949FD"/>
    <w:rsid w:val="00694D0D"/>
    <w:rsid w:val="00695A27"/>
    <w:rsid w:val="0069736E"/>
    <w:rsid w:val="00697A8A"/>
    <w:rsid w:val="006A03EB"/>
    <w:rsid w:val="006A07CE"/>
    <w:rsid w:val="006A0855"/>
    <w:rsid w:val="006A0CE8"/>
    <w:rsid w:val="006A0F87"/>
    <w:rsid w:val="006A0FDD"/>
    <w:rsid w:val="006A24EA"/>
    <w:rsid w:val="006A28F8"/>
    <w:rsid w:val="006A3B02"/>
    <w:rsid w:val="006A3BFA"/>
    <w:rsid w:val="006A412F"/>
    <w:rsid w:val="006A4B44"/>
    <w:rsid w:val="006A4CA2"/>
    <w:rsid w:val="006A68F2"/>
    <w:rsid w:val="006A7928"/>
    <w:rsid w:val="006B1D42"/>
    <w:rsid w:val="006B33CC"/>
    <w:rsid w:val="006B52B6"/>
    <w:rsid w:val="006B5A81"/>
    <w:rsid w:val="006B5AA2"/>
    <w:rsid w:val="006B6F11"/>
    <w:rsid w:val="006B6F77"/>
    <w:rsid w:val="006B772F"/>
    <w:rsid w:val="006C2AEE"/>
    <w:rsid w:val="006C31E6"/>
    <w:rsid w:val="006C36C6"/>
    <w:rsid w:val="006C3F60"/>
    <w:rsid w:val="006C437C"/>
    <w:rsid w:val="006C45D0"/>
    <w:rsid w:val="006C4D55"/>
    <w:rsid w:val="006C56ED"/>
    <w:rsid w:val="006C5C0E"/>
    <w:rsid w:val="006C7C6A"/>
    <w:rsid w:val="006D18DC"/>
    <w:rsid w:val="006D2397"/>
    <w:rsid w:val="006D2460"/>
    <w:rsid w:val="006D2EA1"/>
    <w:rsid w:val="006D4417"/>
    <w:rsid w:val="006D5170"/>
    <w:rsid w:val="006D68EE"/>
    <w:rsid w:val="006D6A1D"/>
    <w:rsid w:val="006D71C3"/>
    <w:rsid w:val="006D7EF6"/>
    <w:rsid w:val="006D7FBE"/>
    <w:rsid w:val="006E05EF"/>
    <w:rsid w:val="006E0A81"/>
    <w:rsid w:val="006E1A2A"/>
    <w:rsid w:val="006E329F"/>
    <w:rsid w:val="006E5037"/>
    <w:rsid w:val="006E50F3"/>
    <w:rsid w:val="006E5AD8"/>
    <w:rsid w:val="006E5DA3"/>
    <w:rsid w:val="006E6205"/>
    <w:rsid w:val="006E7276"/>
    <w:rsid w:val="006F0050"/>
    <w:rsid w:val="006F1466"/>
    <w:rsid w:val="006F1E49"/>
    <w:rsid w:val="006F2D75"/>
    <w:rsid w:val="006F2F79"/>
    <w:rsid w:val="006F33FA"/>
    <w:rsid w:val="006F370F"/>
    <w:rsid w:val="006F3BF4"/>
    <w:rsid w:val="006F4518"/>
    <w:rsid w:val="0070076E"/>
    <w:rsid w:val="007008DB"/>
    <w:rsid w:val="00700A63"/>
    <w:rsid w:val="00701289"/>
    <w:rsid w:val="0070160D"/>
    <w:rsid w:val="00702834"/>
    <w:rsid w:val="00702A23"/>
    <w:rsid w:val="00702F16"/>
    <w:rsid w:val="00704839"/>
    <w:rsid w:val="00704D87"/>
    <w:rsid w:val="00705C66"/>
    <w:rsid w:val="00706235"/>
    <w:rsid w:val="0070636F"/>
    <w:rsid w:val="007067B9"/>
    <w:rsid w:val="007074BA"/>
    <w:rsid w:val="0070778E"/>
    <w:rsid w:val="007108DC"/>
    <w:rsid w:val="00711608"/>
    <w:rsid w:val="00712C6B"/>
    <w:rsid w:val="007130E5"/>
    <w:rsid w:val="00713AAC"/>
    <w:rsid w:val="00714233"/>
    <w:rsid w:val="00715AA7"/>
    <w:rsid w:val="007161FF"/>
    <w:rsid w:val="00716927"/>
    <w:rsid w:val="00716A16"/>
    <w:rsid w:val="00716DB3"/>
    <w:rsid w:val="00716F8F"/>
    <w:rsid w:val="0071721A"/>
    <w:rsid w:val="0072061B"/>
    <w:rsid w:val="0072071E"/>
    <w:rsid w:val="00722B0A"/>
    <w:rsid w:val="00722CEC"/>
    <w:rsid w:val="00722E23"/>
    <w:rsid w:val="007231B2"/>
    <w:rsid w:val="007234A2"/>
    <w:rsid w:val="00724222"/>
    <w:rsid w:val="007245CA"/>
    <w:rsid w:val="00724AF5"/>
    <w:rsid w:val="007257B7"/>
    <w:rsid w:val="00725FCD"/>
    <w:rsid w:val="007264F0"/>
    <w:rsid w:val="007270F6"/>
    <w:rsid w:val="00731214"/>
    <w:rsid w:val="007313C0"/>
    <w:rsid w:val="0073182E"/>
    <w:rsid w:val="0073314A"/>
    <w:rsid w:val="0073372F"/>
    <w:rsid w:val="007344B8"/>
    <w:rsid w:val="00734EEA"/>
    <w:rsid w:val="007372AB"/>
    <w:rsid w:val="007373F4"/>
    <w:rsid w:val="00737574"/>
    <w:rsid w:val="00737A3B"/>
    <w:rsid w:val="0074064A"/>
    <w:rsid w:val="007412F0"/>
    <w:rsid w:val="0074182F"/>
    <w:rsid w:val="00742F78"/>
    <w:rsid w:val="00744D93"/>
    <w:rsid w:val="007451AC"/>
    <w:rsid w:val="0074578A"/>
    <w:rsid w:val="00745793"/>
    <w:rsid w:val="00745CC8"/>
    <w:rsid w:val="007460A7"/>
    <w:rsid w:val="0074682B"/>
    <w:rsid w:val="00746FFB"/>
    <w:rsid w:val="007477B4"/>
    <w:rsid w:val="0074796F"/>
    <w:rsid w:val="007506D9"/>
    <w:rsid w:val="00750944"/>
    <w:rsid w:val="007513F5"/>
    <w:rsid w:val="007517B6"/>
    <w:rsid w:val="00751D68"/>
    <w:rsid w:val="007530F1"/>
    <w:rsid w:val="00753B96"/>
    <w:rsid w:val="00753EF8"/>
    <w:rsid w:val="00754136"/>
    <w:rsid w:val="007543C9"/>
    <w:rsid w:val="0075441B"/>
    <w:rsid w:val="00754935"/>
    <w:rsid w:val="00755AD4"/>
    <w:rsid w:val="00756196"/>
    <w:rsid w:val="0075799C"/>
    <w:rsid w:val="00757D18"/>
    <w:rsid w:val="00757ED0"/>
    <w:rsid w:val="0076072A"/>
    <w:rsid w:val="00760963"/>
    <w:rsid w:val="007611E4"/>
    <w:rsid w:val="007614C4"/>
    <w:rsid w:val="00761D49"/>
    <w:rsid w:val="007623B1"/>
    <w:rsid w:val="00762972"/>
    <w:rsid w:val="00762D5D"/>
    <w:rsid w:val="007633EC"/>
    <w:rsid w:val="007637A8"/>
    <w:rsid w:val="0076516B"/>
    <w:rsid w:val="007655FE"/>
    <w:rsid w:val="00766558"/>
    <w:rsid w:val="00766743"/>
    <w:rsid w:val="00766D9A"/>
    <w:rsid w:val="00767B39"/>
    <w:rsid w:val="00770589"/>
    <w:rsid w:val="00771767"/>
    <w:rsid w:val="007729BD"/>
    <w:rsid w:val="00773692"/>
    <w:rsid w:val="0077431A"/>
    <w:rsid w:val="007745AF"/>
    <w:rsid w:val="00774D0B"/>
    <w:rsid w:val="00775A3C"/>
    <w:rsid w:val="007763E2"/>
    <w:rsid w:val="007768DB"/>
    <w:rsid w:val="00777BBC"/>
    <w:rsid w:val="00777F13"/>
    <w:rsid w:val="00777FD9"/>
    <w:rsid w:val="0078019B"/>
    <w:rsid w:val="007805D4"/>
    <w:rsid w:val="00780B0D"/>
    <w:rsid w:val="00782E44"/>
    <w:rsid w:val="00784418"/>
    <w:rsid w:val="00785B56"/>
    <w:rsid w:val="00785E74"/>
    <w:rsid w:val="0078688B"/>
    <w:rsid w:val="00786AF6"/>
    <w:rsid w:val="00786DCD"/>
    <w:rsid w:val="00787821"/>
    <w:rsid w:val="00790311"/>
    <w:rsid w:val="00790C86"/>
    <w:rsid w:val="007917B7"/>
    <w:rsid w:val="007920D6"/>
    <w:rsid w:val="00794762"/>
    <w:rsid w:val="00794B22"/>
    <w:rsid w:val="00794DF3"/>
    <w:rsid w:val="00797AAF"/>
    <w:rsid w:val="007A0A67"/>
    <w:rsid w:val="007A134D"/>
    <w:rsid w:val="007A1E80"/>
    <w:rsid w:val="007A1F54"/>
    <w:rsid w:val="007A23B8"/>
    <w:rsid w:val="007A2622"/>
    <w:rsid w:val="007A2EFC"/>
    <w:rsid w:val="007A30B0"/>
    <w:rsid w:val="007A3250"/>
    <w:rsid w:val="007A33E9"/>
    <w:rsid w:val="007A355A"/>
    <w:rsid w:val="007A40DA"/>
    <w:rsid w:val="007A438F"/>
    <w:rsid w:val="007A5080"/>
    <w:rsid w:val="007A57A7"/>
    <w:rsid w:val="007A5B3E"/>
    <w:rsid w:val="007A6741"/>
    <w:rsid w:val="007A6D38"/>
    <w:rsid w:val="007A71D8"/>
    <w:rsid w:val="007A7B51"/>
    <w:rsid w:val="007B0F07"/>
    <w:rsid w:val="007B1558"/>
    <w:rsid w:val="007B1E6F"/>
    <w:rsid w:val="007B3CAA"/>
    <w:rsid w:val="007B5BA3"/>
    <w:rsid w:val="007B5CB1"/>
    <w:rsid w:val="007B5EC4"/>
    <w:rsid w:val="007B705C"/>
    <w:rsid w:val="007B712E"/>
    <w:rsid w:val="007B7527"/>
    <w:rsid w:val="007B77DE"/>
    <w:rsid w:val="007B7E8B"/>
    <w:rsid w:val="007B7F55"/>
    <w:rsid w:val="007C0357"/>
    <w:rsid w:val="007C10C2"/>
    <w:rsid w:val="007C1358"/>
    <w:rsid w:val="007C1559"/>
    <w:rsid w:val="007C1614"/>
    <w:rsid w:val="007C597E"/>
    <w:rsid w:val="007C61FC"/>
    <w:rsid w:val="007D0209"/>
    <w:rsid w:val="007D127D"/>
    <w:rsid w:val="007D18C5"/>
    <w:rsid w:val="007D18CD"/>
    <w:rsid w:val="007D2061"/>
    <w:rsid w:val="007D32ED"/>
    <w:rsid w:val="007D3306"/>
    <w:rsid w:val="007D4739"/>
    <w:rsid w:val="007D4819"/>
    <w:rsid w:val="007D4EBF"/>
    <w:rsid w:val="007D53DA"/>
    <w:rsid w:val="007D62D5"/>
    <w:rsid w:val="007D7A5C"/>
    <w:rsid w:val="007E0657"/>
    <w:rsid w:val="007E0AEE"/>
    <w:rsid w:val="007E0CE3"/>
    <w:rsid w:val="007E242E"/>
    <w:rsid w:val="007E30AA"/>
    <w:rsid w:val="007E3368"/>
    <w:rsid w:val="007E395F"/>
    <w:rsid w:val="007E41ED"/>
    <w:rsid w:val="007E5443"/>
    <w:rsid w:val="007E5D75"/>
    <w:rsid w:val="007F021F"/>
    <w:rsid w:val="007F1375"/>
    <w:rsid w:val="007F1899"/>
    <w:rsid w:val="007F30D1"/>
    <w:rsid w:val="007F38D3"/>
    <w:rsid w:val="007F3CFE"/>
    <w:rsid w:val="007F486D"/>
    <w:rsid w:val="007F4E9D"/>
    <w:rsid w:val="007F4FEA"/>
    <w:rsid w:val="007F5082"/>
    <w:rsid w:val="007F5776"/>
    <w:rsid w:val="007F5D2A"/>
    <w:rsid w:val="007F7A7D"/>
    <w:rsid w:val="007F7DFB"/>
    <w:rsid w:val="008002C9"/>
    <w:rsid w:val="008030F4"/>
    <w:rsid w:val="00803F66"/>
    <w:rsid w:val="008041DA"/>
    <w:rsid w:val="00804EB3"/>
    <w:rsid w:val="00806267"/>
    <w:rsid w:val="00810228"/>
    <w:rsid w:val="00810323"/>
    <w:rsid w:val="0081090F"/>
    <w:rsid w:val="00811C1A"/>
    <w:rsid w:val="00812148"/>
    <w:rsid w:val="00813396"/>
    <w:rsid w:val="008157E0"/>
    <w:rsid w:val="00815F93"/>
    <w:rsid w:val="00816778"/>
    <w:rsid w:val="00817F44"/>
    <w:rsid w:val="00820BB8"/>
    <w:rsid w:val="00821538"/>
    <w:rsid w:val="008216D0"/>
    <w:rsid w:val="008220B1"/>
    <w:rsid w:val="00823BE7"/>
    <w:rsid w:val="008255B2"/>
    <w:rsid w:val="00825B03"/>
    <w:rsid w:val="00825E38"/>
    <w:rsid w:val="008268FF"/>
    <w:rsid w:val="0083036D"/>
    <w:rsid w:val="00831E7B"/>
    <w:rsid w:val="00831F50"/>
    <w:rsid w:val="008333F9"/>
    <w:rsid w:val="00833D7F"/>
    <w:rsid w:val="00834058"/>
    <w:rsid w:val="0083483C"/>
    <w:rsid w:val="00834C4C"/>
    <w:rsid w:val="00834E12"/>
    <w:rsid w:val="00836254"/>
    <w:rsid w:val="0083725E"/>
    <w:rsid w:val="008408A2"/>
    <w:rsid w:val="008411EA"/>
    <w:rsid w:val="00841287"/>
    <w:rsid w:val="00841A65"/>
    <w:rsid w:val="00841F63"/>
    <w:rsid w:val="00842097"/>
    <w:rsid w:val="00843799"/>
    <w:rsid w:val="00843A67"/>
    <w:rsid w:val="00843B7A"/>
    <w:rsid w:val="00843BAF"/>
    <w:rsid w:val="0084428A"/>
    <w:rsid w:val="00844A84"/>
    <w:rsid w:val="00844CFD"/>
    <w:rsid w:val="00844FEF"/>
    <w:rsid w:val="00845244"/>
    <w:rsid w:val="00845A17"/>
    <w:rsid w:val="008468C6"/>
    <w:rsid w:val="00846CBD"/>
    <w:rsid w:val="00847A57"/>
    <w:rsid w:val="00847B5C"/>
    <w:rsid w:val="008507B4"/>
    <w:rsid w:val="00851562"/>
    <w:rsid w:val="00852A81"/>
    <w:rsid w:val="00855DBE"/>
    <w:rsid w:val="0085609A"/>
    <w:rsid w:val="0085651C"/>
    <w:rsid w:val="0085699A"/>
    <w:rsid w:val="0086048F"/>
    <w:rsid w:val="00860E1A"/>
    <w:rsid w:val="00861678"/>
    <w:rsid w:val="00862146"/>
    <w:rsid w:val="008622BE"/>
    <w:rsid w:val="00862399"/>
    <w:rsid w:val="00863577"/>
    <w:rsid w:val="00863A23"/>
    <w:rsid w:val="00864A78"/>
    <w:rsid w:val="00864C29"/>
    <w:rsid w:val="00865808"/>
    <w:rsid w:val="00865C41"/>
    <w:rsid w:val="00865E66"/>
    <w:rsid w:val="00867F70"/>
    <w:rsid w:val="00871AB4"/>
    <w:rsid w:val="00871BFA"/>
    <w:rsid w:val="008722AC"/>
    <w:rsid w:val="00872EE6"/>
    <w:rsid w:val="008730E2"/>
    <w:rsid w:val="00873E25"/>
    <w:rsid w:val="00873E59"/>
    <w:rsid w:val="00874064"/>
    <w:rsid w:val="00874533"/>
    <w:rsid w:val="00874870"/>
    <w:rsid w:val="00875B9B"/>
    <w:rsid w:val="0087778F"/>
    <w:rsid w:val="00881CD9"/>
    <w:rsid w:val="00881EAA"/>
    <w:rsid w:val="008828E1"/>
    <w:rsid w:val="00883FFE"/>
    <w:rsid w:val="00884D04"/>
    <w:rsid w:val="008852A1"/>
    <w:rsid w:val="00886313"/>
    <w:rsid w:val="00887D8E"/>
    <w:rsid w:val="00887FDD"/>
    <w:rsid w:val="008913DC"/>
    <w:rsid w:val="00891A6D"/>
    <w:rsid w:val="00891B88"/>
    <w:rsid w:val="00892294"/>
    <w:rsid w:val="008922EA"/>
    <w:rsid w:val="00892E1B"/>
    <w:rsid w:val="00894CD2"/>
    <w:rsid w:val="008953B8"/>
    <w:rsid w:val="00896BBA"/>
    <w:rsid w:val="00897E71"/>
    <w:rsid w:val="00897EE1"/>
    <w:rsid w:val="008A006A"/>
    <w:rsid w:val="008A0502"/>
    <w:rsid w:val="008A0CD5"/>
    <w:rsid w:val="008A1874"/>
    <w:rsid w:val="008A19AC"/>
    <w:rsid w:val="008A1C28"/>
    <w:rsid w:val="008A2199"/>
    <w:rsid w:val="008A2DE0"/>
    <w:rsid w:val="008A42FF"/>
    <w:rsid w:val="008A612D"/>
    <w:rsid w:val="008B03D9"/>
    <w:rsid w:val="008B06BE"/>
    <w:rsid w:val="008B17A4"/>
    <w:rsid w:val="008B294E"/>
    <w:rsid w:val="008B2D40"/>
    <w:rsid w:val="008B3AFA"/>
    <w:rsid w:val="008B3B5F"/>
    <w:rsid w:val="008B3B74"/>
    <w:rsid w:val="008B4962"/>
    <w:rsid w:val="008B530C"/>
    <w:rsid w:val="008B5761"/>
    <w:rsid w:val="008B5948"/>
    <w:rsid w:val="008B5D9C"/>
    <w:rsid w:val="008B7152"/>
    <w:rsid w:val="008C0158"/>
    <w:rsid w:val="008C0B60"/>
    <w:rsid w:val="008C36B6"/>
    <w:rsid w:val="008C3CBF"/>
    <w:rsid w:val="008C41F8"/>
    <w:rsid w:val="008C46CA"/>
    <w:rsid w:val="008C62DF"/>
    <w:rsid w:val="008C6902"/>
    <w:rsid w:val="008C7430"/>
    <w:rsid w:val="008D00AE"/>
    <w:rsid w:val="008D0272"/>
    <w:rsid w:val="008D440D"/>
    <w:rsid w:val="008D4853"/>
    <w:rsid w:val="008D4CE0"/>
    <w:rsid w:val="008D5720"/>
    <w:rsid w:val="008D6D28"/>
    <w:rsid w:val="008E276D"/>
    <w:rsid w:val="008E345E"/>
    <w:rsid w:val="008E49EB"/>
    <w:rsid w:val="008E5315"/>
    <w:rsid w:val="008E605E"/>
    <w:rsid w:val="008E614F"/>
    <w:rsid w:val="008E680B"/>
    <w:rsid w:val="008E6A9A"/>
    <w:rsid w:val="008E7003"/>
    <w:rsid w:val="008F01F8"/>
    <w:rsid w:val="008F1877"/>
    <w:rsid w:val="008F1CC7"/>
    <w:rsid w:val="008F1E77"/>
    <w:rsid w:val="008F223F"/>
    <w:rsid w:val="008F4D37"/>
    <w:rsid w:val="008F54ED"/>
    <w:rsid w:val="008F551E"/>
    <w:rsid w:val="008F5E4F"/>
    <w:rsid w:val="008F65A5"/>
    <w:rsid w:val="008F6FD9"/>
    <w:rsid w:val="008F7EFC"/>
    <w:rsid w:val="009033ED"/>
    <w:rsid w:val="009033F5"/>
    <w:rsid w:val="00905584"/>
    <w:rsid w:val="0090644C"/>
    <w:rsid w:val="00906565"/>
    <w:rsid w:val="009066BC"/>
    <w:rsid w:val="00906A7A"/>
    <w:rsid w:val="00907517"/>
    <w:rsid w:val="00910AA2"/>
    <w:rsid w:val="009111E7"/>
    <w:rsid w:val="00911D9D"/>
    <w:rsid w:val="00912299"/>
    <w:rsid w:val="009126D2"/>
    <w:rsid w:val="00914163"/>
    <w:rsid w:val="00914676"/>
    <w:rsid w:val="00914E61"/>
    <w:rsid w:val="009162DF"/>
    <w:rsid w:val="00916307"/>
    <w:rsid w:val="00917087"/>
    <w:rsid w:val="00917251"/>
    <w:rsid w:val="00917461"/>
    <w:rsid w:val="00917CFA"/>
    <w:rsid w:val="00921050"/>
    <w:rsid w:val="00921A74"/>
    <w:rsid w:val="0092377C"/>
    <w:rsid w:val="009257A5"/>
    <w:rsid w:val="0092603C"/>
    <w:rsid w:val="0092703C"/>
    <w:rsid w:val="00931122"/>
    <w:rsid w:val="0093476C"/>
    <w:rsid w:val="00934E7F"/>
    <w:rsid w:val="009352DB"/>
    <w:rsid w:val="00936BF0"/>
    <w:rsid w:val="00941E11"/>
    <w:rsid w:val="00942C99"/>
    <w:rsid w:val="0094412A"/>
    <w:rsid w:val="0094412F"/>
    <w:rsid w:val="00944525"/>
    <w:rsid w:val="009451D4"/>
    <w:rsid w:val="009453B4"/>
    <w:rsid w:val="00945BFD"/>
    <w:rsid w:val="00950515"/>
    <w:rsid w:val="00950BA1"/>
    <w:rsid w:val="00950F24"/>
    <w:rsid w:val="009512C7"/>
    <w:rsid w:val="00952F75"/>
    <w:rsid w:val="00954AF9"/>
    <w:rsid w:val="00956027"/>
    <w:rsid w:val="009561DD"/>
    <w:rsid w:val="009565D7"/>
    <w:rsid w:val="009566B8"/>
    <w:rsid w:val="00956A0F"/>
    <w:rsid w:val="00956BD0"/>
    <w:rsid w:val="00957732"/>
    <w:rsid w:val="00957AC6"/>
    <w:rsid w:val="00960766"/>
    <w:rsid w:val="00961BB8"/>
    <w:rsid w:val="00962550"/>
    <w:rsid w:val="00962EAF"/>
    <w:rsid w:val="00964670"/>
    <w:rsid w:val="0096469F"/>
    <w:rsid w:val="0096493B"/>
    <w:rsid w:val="0096494F"/>
    <w:rsid w:val="0096558D"/>
    <w:rsid w:val="009657EA"/>
    <w:rsid w:val="009663C5"/>
    <w:rsid w:val="00966B5B"/>
    <w:rsid w:val="00967068"/>
    <w:rsid w:val="009679A6"/>
    <w:rsid w:val="0097084A"/>
    <w:rsid w:val="00971346"/>
    <w:rsid w:val="00972411"/>
    <w:rsid w:val="00972C8E"/>
    <w:rsid w:val="00972E60"/>
    <w:rsid w:val="00980B4D"/>
    <w:rsid w:val="009811C1"/>
    <w:rsid w:val="00981949"/>
    <w:rsid w:val="00981981"/>
    <w:rsid w:val="0098427A"/>
    <w:rsid w:val="00984ABC"/>
    <w:rsid w:val="00984C3D"/>
    <w:rsid w:val="00985411"/>
    <w:rsid w:val="00986106"/>
    <w:rsid w:val="00986D1E"/>
    <w:rsid w:val="00993028"/>
    <w:rsid w:val="009932CF"/>
    <w:rsid w:val="0099354D"/>
    <w:rsid w:val="009935A1"/>
    <w:rsid w:val="009937EF"/>
    <w:rsid w:val="00993B29"/>
    <w:rsid w:val="009947E1"/>
    <w:rsid w:val="0099492F"/>
    <w:rsid w:val="009950AB"/>
    <w:rsid w:val="009962CC"/>
    <w:rsid w:val="0099720B"/>
    <w:rsid w:val="00997A4C"/>
    <w:rsid w:val="00997E3E"/>
    <w:rsid w:val="009A00F4"/>
    <w:rsid w:val="009A016C"/>
    <w:rsid w:val="009A0BC0"/>
    <w:rsid w:val="009A2335"/>
    <w:rsid w:val="009A2424"/>
    <w:rsid w:val="009A284B"/>
    <w:rsid w:val="009A3ACC"/>
    <w:rsid w:val="009A4B25"/>
    <w:rsid w:val="009A4DD5"/>
    <w:rsid w:val="009A52B2"/>
    <w:rsid w:val="009A53C7"/>
    <w:rsid w:val="009A626E"/>
    <w:rsid w:val="009A6610"/>
    <w:rsid w:val="009A6A1F"/>
    <w:rsid w:val="009A7CA3"/>
    <w:rsid w:val="009B0383"/>
    <w:rsid w:val="009B12F4"/>
    <w:rsid w:val="009B1A0F"/>
    <w:rsid w:val="009B394D"/>
    <w:rsid w:val="009B45D1"/>
    <w:rsid w:val="009B483D"/>
    <w:rsid w:val="009B5758"/>
    <w:rsid w:val="009B7383"/>
    <w:rsid w:val="009B761A"/>
    <w:rsid w:val="009B77C9"/>
    <w:rsid w:val="009B79B7"/>
    <w:rsid w:val="009C0233"/>
    <w:rsid w:val="009C1172"/>
    <w:rsid w:val="009C223A"/>
    <w:rsid w:val="009C2604"/>
    <w:rsid w:val="009C393F"/>
    <w:rsid w:val="009C3B98"/>
    <w:rsid w:val="009C3E45"/>
    <w:rsid w:val="009C410B"/>
    <w:rsid w:val="009C47A3"/>
    <w:rsid w:val="009C48B7"/>
    <w:rsid w:val="009C564F"/>
    <w:rsid w:val="009C58C0"/>
    <w:rsid w:val="009C609B"/>
    <w:rsid w:val="009C65A8"/>
    <w:rsid w:val="009C710D"/>
    <w:rsid w:val="009C77CC"/>
    <w:rsid w:val="009C7A93"/>
    <w:rsid w:val="009D0A38"/>
    <w:rsid w:val="009D19C8"/>
    <w:rsid w:val="009D2158"/>
    <w:rsid w:val="009D2B61"/>
    <w:rsid w:val="009D31BB"/>
    <w:rsid w:val="009D35A0"/>
    <w:rsid w:val="009D36F7"/>
    <w:rsid w:val="009D431B"/>
    <w:rsid w:val="009D43FC"/>
    <w:rsid w:val="009D4F7E"/>
    <w:rsid w:val="009D509A"/>
    <w:rsid w:val="009D6B24"/>
    <w:rsid w:val="009D6C5C"/>
    <w:rsid w:val="009E0D18"/>
    <w:rsid w:val="009E0E27"/>
    <w:rsid w:val="009E17A9"/>
    <w:rsid w:val="009E1840"/>
    <w:rsid w:val="009E2918"/>
    <w:rsid w:val="009E3806"/>
    <w:rsid w:val="009E4366"/>
    <w:rsid w:val="009E44D6"/>
    <w:rsid w:val="009E53B3"/>
    <w:rsid w:val="009E558C"/>
    <w:rsid w:val="009E6DC8"/>
    <w:rsid w:val="009E6E61"/>
    <w:rsid w:val="009E70E1"/>
    <w:rsid w:val="009E740F"/>
    <w:rsid w:val="009F03A3"/>
    <w:rsid w:val="009F08F4"/>
    <w:rsid w:val="009F0CBF"/>
    <w:rsid w:val="009F1F35"/>
    <w:rsid w:val="009F278C"/>
    <w:rsid w:val="009F2962"/>
    <w:rsid w:val="009F47A3"/>
    <w:rsid w:val="009F5A47"/>
    <w:rsid w:val="009F6BE1"/>
    <w:rsid w:val="009F7C49"/>
    <w:rsid w:val="00A0000A"/>
    <w:rsid w:val="00A00550"/>
    <w:rsid w:val="00A01AE8"/>
    <w:rsid w:val="00A020BD"/>
    <w:rsid w:val="00A02ACF"/>
    <w:rsid w:val="00A03C06"/>
    <w:rsid w:val="00A046D9"/>
    <w:rsid w:val="00A04AF7"/>
    <w:rsid w:val="00A05A1A"/>
    <w:rsid w:val="00A05E87"/>
    <w:rsid w:val="00A0728B"/>
    <w:rsid w:val="00A07D56"/>
    <w:rsid w:val="00A10559"/>
    <w:rsid w:val="00A11CD9"/>
    <w:rsid w:val="00A12C0F"/>
    <w:rsid w:val="00A14C28"/>
    <w:rsid w:val="00A14C9E"/>
    <w:rsid w:val="00A14DB3"/>
    <w:rsid w:val="00A14E0E"/>
    <w:rsid w:val="00A159EE"/>
    <w:rsid w:val="00A172D6"/>
    <w:rsid w:val="00A17488"/>
    <w:rsid w:val="00A1756A"/>
    <w:rsid w:val="00A17B81"/>
    <w:rsid w:val="00A203F3"/>
    <w:rsid w:val="00A20A08"/>
    <w:rsid w:val="00A22482"/>
    <w:rsid w:val="00A22FA5"/>
    <w:rsid w:val="00A24106"/>
    <w:rsid w:val="00A25AE8"/>
    <w:rsid w:val="00A31732"/>
    <w:rsid w:val="00A32837"/>
    <w:rsid w:val="00A33544"/>
    <w:rsid w:val="00A35B3F"/>
    <w:rsid w:val="00A35F14"/>
    <w:rsid w:val="00A3612A"/>
    <w:rsid w:val="00A36A5B"/>
    <w:rsid w:val="00A374DC"/>
    <w:rsid w:val="00A37CC4"/>
    <w:rsid w:val="00A40945"/>
    <w:rsid w:val="00A40D91"/>
    <w:rsid w:val="00A42CE9"/>
    <w:rsid w:val="00A4389F"/>
    <w:rsid w:val="00A44139"/>
    <w:rsid w:val="00A44263"/>
    <w:rsid w:val="00A46209"/>
    <w:rsid w:val="00A473AD"/>
    <w:rsid w:val="00A50EB9"/>
    <w:rsid w:val="00A536AE"/>
    <w:rsid w:val="00A54292"/>
    <w:rsid w:val="00A54F0D"/>
    <w:rsid w:val="00A561DD"/>
    <w:rsid w:val="00A567B6"/>
    <w:rsid w:val="00A6136D"/>
    <w:rsid w:val="00A625AE"/>
    <w:rsid w:val="00A63424"/>
    <w:rsid w:val="00A63536"/>
    <w:rsid w:val="00A63ED2"/>
    <w:rsid w:val="00A640B8"/>
    <w:rsid w:val="00A64267"/>
    <w:rsid w:val="00A648C7"/>
    <w:rsid w:val="00A65AE0"/>
    <w:rsid w:val="00A66244"/>
    <w:rsid w:val="00A66421"/>
    <w:rsid w:val="00A669A0"/>
    <w:rsid w:val="00A67BCC"/>
    <w:rsid w:val="00A67E63"/>
    <w:rsid w:val="00A701C7"/>
    <w:rsid w:val="00A70EFC"/>
    <w:rsid w:val="00A71831"/>
    <w:rsid w:val="00A726FB"/>
    <w:rsid w:val="00A72AB1"/>
    <w:rsid w:val="00A73484"/>
    <w:rsid w:val="00A7401B"/>
    <w:rsid w:val="00A74549"/>
    <w:rsid w:val="00A7645B"/>
    <w:rsid w:val="00A76C7B"/>
    <w:rsid w:val="00A815F4"/>
    <w:rsid w:val="00A8315D"/>
    <w:rsid w:val="00A832E9"/>
    <w:rsid w:val="00A83350"/>
    <w:rsid w:val="00A83AB9"/>
    <w:rsid w:val="00A8429C"/>
    <w:rsid w:val="00A8477D"/>
    <w:rsid w:val="00A84FB0"/>
    <w:rsid w:val="00A862DA"/>
    <w:rsid w:val="00A87B03"/>
    <w:rsid w:val="00A9005D"/>
    <w:rsid w:val="00A942C3"/>
    <w:rsid w:val="00A945D0"/>
    <w:rsid w:val="00A970AA"/>
    <w:rsid w:val="00A976D9"/>
    <w:rsid w:val="00AA0E80"/>
    <w:rsid w:val="00AA1AD4"/>
    <w:rsid w:val="00AA1E51"/>
    <w:rsid w:val="00AA2482"/>
    <w:rsid w:val="00AA26B8"/>
    <w:rsid w:val="00AA2AFC"/>
    <w:rsid w:val="00AA2F4C"/>
    <w:rsid w:val="00AA30FC"/>
    <w:rsid w:val="00AA4991"/>
    <w:rsid w:val="00AA4C65"/>
    <w:rsid w:val="00AA4C69"/>
    <w:rsid w:val="00AA5427"/>
    <w:rsid w:val="00AA5B9A"/>
    <w:rsid w:val="00AA75B4"/>
    <w:rsid w:val="00AA7CD9"/>
    <w:rsid w:val="00AA7D1E"/>
    <w:rsid w:val="00AB00D4"/>
    <w:rsid w:val="00AB0685"/>
    <w:rsid w:val="00AB07E8"/>
    <w:rsid w:val="00AB1FEF"/>
    <w:rsid w:val="00AB2ED7"/>
    <w:rsid w:val="00AB3704"/>
    <w:rsid w:val="00AB3B46"/>
    <w:rsid w:val="00AB5C89"/>
    <w:rsid w:val="00AB64DD"/>
    <w:rsid w:val="00AB6CBC"/>
    <w:rsid w:val="00AC09B3"/>
    <w:rsid w:val="00AC1399"/>
    <w:rsid w:val="00AC1625"/>
    <w:rsid w:val="00AC3324"/>
    <w:rsid w:val="00AC4600"/>
    <w:rsid w:val="00AC49E2"/>
    <w:rsid w:val="00AC4B11"/>
    <w:rsid w:val="00AC5F87"/>
    <w:rsid w:val="00AC7BFD"/>
    <w:rsid w:val="00AD01E3"/>
    <w:rsid w:val="00AD096E"/>
    <w:rsid w:val="00AD1382"/>
    <w:rsid w:val="00AD2EA4"/>
    <w:rsid w:val="00AD47C2"/>
    <w:rsid w:val="00AD5D16"/>
    <w:rsid w:val="00AD5F9B"/>
    <w:rsid w:val="00AD6533"/>
    <w:rsid w:val="00AD7586"/>
    <w:rsid w:val="00AD7C5B"/>
    <w:rsid w:val="00AD7EF8"/>
    <w:rsid w:val="00AE0C79"/>
    <w:rsid w:val="00AE1418"/>
    <w:rsid w:val="00AE26A4"/>
    <w:rsid w:val="00AE360F"/>
    <w:rsid w:val="00AE4647"/>
    <w:rsid w:val="00AE465E"/>
    <w:rsid w:val="00AE53CE"/>
    <w:rsid w:val="00AE79CD"/>
    <w:rsid w:val="00AE7DC5"/>
    <w:rsid w:val="00AF0445"/>
    <w:rsid w:val="00AF0E37"/>
    <w:rsid w:val="00AF16D2"/>
    <w:rsid w:val="00AF2A31"/>
    <w:rsid w:val="00AF317A"/>
    <w:rsid w:val="00AF33DE"/>
    <w:rsid w:val="00AF4139"/>
    <w:rsid w:val="00AF48F5"/>
    <w:rsid w:val="00AF6240"/>
    <w:rsid w:val="00AF7ABF"/>
    <w:rsid w:val="00AF7AEB"/>
    <w:rsid w:val="00B00083"/>
    <w:rsid w:val="00B0010B"/>
    <w:rsid w:val="00B00363"/>
    <w:rsid w:val="00B02940"/>
    <w:rsid w:val="00B02D2D"/>
    <w:rsid w:val="00B05691"/>
    <w:rsid w:val="00B05910"/>
    <w:rsid w:val="00B05CCB"/>
    <w:rsid w:val="00B066F7"/>
    <w:rsid w:val="00B10B00"/>
    <w:rsid w:val="00B1139E"/>
    <w:rsid w:val="00B12165"/>
    <w:rsid w:val="00B128F9"/>
    <w:rsid w:val="00B12C4E"/>
    <w:rsid w:val="00B13141"/>
    <w:rsid w:val="00B13421"/>
    <w:rsid w:val="00B15502"/>
    <w:rsid w:val="00B1574E"/>
    <w:rsid w:val="00B16053"/>
    <w:rsid w:val="00B173FA"/>
    <w:rsid w:val="00B174D8"/>
    <w:rsid w:val="00B17601"/>
    <w:rsid w:val="00B20738"/>
    <w:rsid w:val="00B207F9"/>
    <w:rsid w:val="00B20E0E"/>
    <w:rsid w:val="00B20EE0"/>
    <w:rsid w:val="00B221EC"/>
    <w:rsid w:val="00B2391F"/>
    <w:rsid w:val="00B248EE"/>
    <w:rsid w:val="00B24D3B"/>
    <w:rsid w:val="00B255F6"/>
    <w:rsid w:val="00B26F12"/>
    <w:rsid w:val="00B27564"/>
    <w:rsid w:val="00B3050A"/>
    <w:rsid w:val="00B305B5"/>
    <w:rsid w:val="00B30E54"/>
    <w:rsid w:val="00B32284"/>
    <w:rsid w:val="00B329C5"/>
    <w:rsid w:val="00B33104"/>
    <w:rsid w:val="00B3339A"/>
    <w:rsid w:val="00B338C2"/>
    <w:rsid w:val="00B34791"/>
    <w:rsid w:val="00B35A10"/>
    <w:rsid w:val="00B36527"/>
    <w:rsid w:val="00B3677C"/>
    <w:rsid w:val="00B36945"/>
    <w:rsid w:val="00B37079"/>
    <w:rsid w:val="00B37223"/>
    <w:rsid w:val="00B372F4"/>
    <w:rsid w:val="00B403FA"/>
    <w:rsid w:val="00B41A38"/>
    <w:rsid w:val="00B4295E"/>
    <w:rsid w:val="00B436CD"/>
    <w:rsid w:val="00B43CDF"/>
    <w:rsid w:val="00B441DC"/>
    <w:rsid w:val="00B443B9"/>
    <w:rsid w:val="00B443E0"/>
    <w:rsid w:val="00B445F7"/>
    <w:rsid w:val="00B44F40"/>
    <w:rsid w:val="00B4688E"/>
    <w:rsid w:val="00B47C39"/>
    <w:rsid w:val="00B5118A"/>
    <w:rsid w:val="00B51339"/>
    <w:rsid w:val="00B51878"/>
    <w:rsid w:val="00B51AD1"/>
    <w:rsid w:val="00B53338"/>
    <w:rsid w:val="00B53C59"/>
    <w:rsid w:val="00B5480E"/>
    <w:rsid w:val="00B569AE"/>
    <w:rsid w:val="00B5728B"/>
    <w:rsid w:val="00B57718"/>
    <w:rsid w:val="00B57F24"/>
    <w:rsid w:val="00B60230"/>
    <w:rsid w:val="00B60507"/>
    <w:rsid w:val="00B61964"/>
    <w:rsid w:val="00B63049"/>
    <w:rsid w:val="00B6316B"/>
    <w:rsid w:val="00B63A62"/>
    <w:rsid w:val="00B64CC4"/>
    <w:rsid w:val="00B70B3E"/>
    <w:rsid w:val="00B7281F"/>
    <w:rsid w:val="00B72C38"/>
    <w:rsid w:val="00B72F3A"/>
    <w:rsid w:val="00B75D4B"/>
    <w:rsid w:val="00B76FF1"/>
    <w:rsid w:val="00B77F62"/>
    <w:rsid w:val="00B8041C"/>
    <w:rsid w:val="00B81261"/>
    <w:rsid w:val="00B81A8D"/>
    <w:rsid w:val="00B81D27"/>
    <w:rsid w:val="00B83AB5"/>
    <w:rsid w:val="00B85F54"/>
    <w:rsid w:val="00B906B5"/>
    <w:rsid w:val="00B90B41"/>
    <w:rsid w:val="00B92720"/>
    <w:rsid w:val="00B944FD"/>
    <w:rsid w:val="00B9647F"/>
    <w:rsid w:val="00BA01AB"/>
    <w:rsid w:val="00BA09FD"/>
    <w:rsid w:val="00BA0CEF"/>
    <w:rsid w:val="00BA3559"/>
    <w:rsid w:val="00BA36F7"/>
    <w:rsid w:val="00BA3ECE"/>
    <w:rsid w:val="00BA4BC1"/>
    <w:rsid w:val="00BA4FFF"/>
    <w:rsid w:val="00BA52C9"/>
    <w:rsid w:val="00BA54B5"/>
    <w:rsid w:val="00BA596A"/>
    <w:rsid w:val="00BA6470"/>
    <w:rsid w:val="00BA75F2"/>
    <w:rsid w:val="00BB05C7"/>
    <w:rsid w:val="00BB0F72"/>
    <w:rsid w:val="00BB1756"/>
    <w:rsid w:val="00BB1855"/>
    <w:rsid w:val="00BB2749"/>
    <w:rsid w:val="00BB29DA"/>
    <w:rsid w:val="00BB3E15"/>
    <w:rsid w:val="00BB4244"/>
    <w:rsid w:val="00BB486B"/>
    <w:rsid w:val="00BB4AF1"/>
    <w:rsid w:val="00BB4BA4"/>
    <w:rsid w:val="00BB600A"/>
    <w:rsid w:val="00BB63A5"/>
    <w:rsid w:val="00BB6757"/>
    <w:rsid w:val="00BB67A1"/>
    <w:rsid w:val="00BB6D08"/>
    <w:rsid w:val="00BB7401"/>
    <w:rsid w:val="00BC029B"/>
    <w:rsid w:val="00BC02DA"/>
    <w:rsid w:val="00BC0BB3"/>
    <w:rsid w:val="00BC0ED5"/>
    <w:rsid w:val="00BC1310"/>
    <w:rsid w:val="00BC14E2"/>
    <w:rsid w:val="00BC1631"/>
    <w:rsid w:val="00BC17A8"/>
    <w:rsid w:val="00BC17F8"/>
    <w:rsid w:val="00BC18C2"/>
    <w:rsid w:val="00BC1C66"/>
    <w:rsid w:val="00BC2DDA"/>
    <w:rsid w:val="00BC37DD"/>
    <w:rsid w:val="00BC547C"/>
    <w:rsid w:val="00BC54A8"/>
    <w:rsid w:val="00BC5A8A"/>
    <w:rsid w:val="00BD0BA1"/>
    <w:rsid w:val="00BD1003"/>
    <w:rsid w:val="00BD1B25"/>
    <w:rsid w:val="00BD201C"/>
    <w:rsid w:val="00BD243F"/>
    <w:rsid w:val="00BD5414"/>
    <w:rsid w:val="00BD5934"/>
    <w:rsid w:val="00BD5F14"/>
    <w:rsid w:val="00BD74A7"/>
    <w:rsid w:val="00BD79B1"/>
    <w:rsid w:val="00BE12AD"/>
    <w:rsid w:val="00BE1DB6"/>
    <w:rsid w:val="00BE1DFB"/>
    <w:rsid w:val="00BE21EB"/>
    <w:rsid w:val="00BE250E"/>
    <w:rsid w:val="00BE359B"/>
    <w:rsid w:val="00BE4C1D"/>
    <w:rsid w:val="00BE7174"/>
    <w:rsid w:val="00BF02CE"/>
    <w:rsid w:val="00BF053C"/>
    <w:rsid w:val="00BF1536"/>
    <w:rsid w:val="00BF1A38"/>
    <w:rsid w:val="00BF1D7F"/>
    <w:rsid w:val="00BF2319"/>
    <w:rsid w:val="00BF2A8B"/>
    <w:rsid w:val="00BF3873"/>
    <w:rsid w:val="00BF3CB3"/>
    <w:rsid w:val="00BF3D4A"/>
    <w:rsid w:val="00BF54D1"/>
    <w:rsid w:val="00BF5A9D"/>
    <w:rsid w:val="00BF61AD"/>
    <w:rsid w:val="00BF6B74"/>
    <w:rsid w:val="00BF7A4D"/>
    <w:rsid w:val="00C00736"/>
    <w:rsid w:val="00C0095B"/>
    <w:rsid w:val="00C00DB5"/>
    <w:rsid w:val="00C00E88"/>
    <w:rsid w:val="00C02D35"/>
    <w:rsid w:val="00C032FB"/>
    <w:rsid w:val="00C035C8"/>
    <w:rsid w:val="00C0457F"/>
    <w:rsid w:val="00C04EB7"/>
    <w:rsid w:val="00C06F70"/>
    <w:rsid w:val="00C07048"/>
    <w:rsid w:val="00C07401"/>
    <w:rsid w:val="00C10A61"/>
    <w:rsid w:val="00C11F24"/>
    <w:rsid w:val="00C139EE"/>
    <w:rsid w:val="00C13C93"/>
    <w:rsid w:val="00C14D6E"/>
    <w:rsid w:val="00C1529B"/>
    <w:rsid w:val="00C156F8"/>
    <w:rsid w:val="00C16509"/>
    <w:rsid w:val="00C16E1B"/>
    <w:rsid w:val="00C16E33"/>
    <w:rsid w:val="00C17683"/>
    <w:rsid w:val="00C209AF"/>
    <w:rsid w:val="00C21351"/>
    <w:rsid w:val="00C21906"/>
    <w:rsid w:val="00C22339"/>
    <w:rsid w:val="00C22F5F"/>
    <w:rsid w:val="00C23A29"/>
    <w:rsid w:val="00C23FAA"/>
    <w:rsid w:val="00C240B6"/>
    <w:rsid w:val="00C2419B"/>
    <w:rsid w:val="00C241C9"/>
    <w:rsid w:val="00C24EE5"/>
    <w:rsid w:val="00C25AD2"/>
    <w:rsid w:val="00C2681A"/>
    <w:rsid w:val="00C26B62"/>
    <w:rsid w:val="00C26D9A"/>
    <w:rsid w:val="00C26F15"/>
    <w:rsid w:val="00C2721F"/>
    <w:rsid w:val="00C3037D"/>
    <w:rsid w:val="00C305FE"/>
    <w:rsid w:val="00C30C7E"/>
    <w:rsid w:val="00C30EB5"/>
    <w:rsid w:val="00C31235"/>
    <w:rsid w:val="00C31534"/>
    <w:rsid w:val="00C332C3"/>
    <w:rsid w:val="00C333FF"/>
    <w:rsid w:val="00C3478A"/>
    <w:rsid w:val="00C35200"/>
    <w:rsid w:val="00C35964"/>
    <w:rsid w:val="00C359FD"/>
    <w:rsid w:val="00C35F07"/>
    <w:rsid w:val="00C366C9"/>
    <w:rsid w:val="00C3702D"/>
    <w:rsid w:val="00C373C8"/>
    <w:rsid w:val="00C37992"/>
    <w:rsid w:val="00C37A74"/>
    <w:rsid w:val="00C409A7"/>
    <w:rsid w:val="00C415D0"/>
    <w:rsid w:val="00C42176"/>
    <w:rsid w:val="00C42867"/>
    <w:rsid w:val="00C42B61"/>
    <w:rsid w:val="00C433C5"/>
    <w:rsid w:val="00C43F5F"/>
    <w:rsid w:val="00C444F0"/>
    <w:rsid w:val="00C4619E"/>
    <w:rsid w:val="00C502A0"/>
    <w:rsid w:val="00C50656"/>
    <w:rsid w:val="00C51426"/>
    <w:rsid w:val="00C51648"/>
    <w:rsid w:val="00C52299"/>
    <w:rsid w:val="00C5247B"/>
    <w:rsid w:val="00C5289C"/>
    <w:rsid w:val="00C52BB3"/>
    <w:rsid w:val="00C52F39"/>
    <w:rsid w:val="00C54026"/>
    <w:rsid w:val="00C547B2"/>
    <w:rsid w:val="00C5587F"/>
    <w:rsid w:val="00C575EC"/>
    <w:rsid w:val="00C5767A"/>
    <w:rsid w:val="00C577DD"/>
    <w:rsid w:val="00C60426"/>
    <w:rsid w:val="00C60663"/>
    <w:rsid w:val="00C62963"/>
    <w:rsid w:val="00C62CC4"/>
    <w:rsid w:val="00C631AD"/>
    <w:rsid w:val="00C639F1"/>
    <w:rsid w:val="00C641BE"/>
    <w:rsid w:val="00C6490A"/>
    <w:rsid w:val="00C6583F"/>
    <w:rsid w:val="00C65AFF"/>
    <w:rsid w:val="00C66573"/>
    <w:rsid w:val="00C66D70"/>
    <w:rsid w:val="00C66E8B"/>
    <w:rsid w:val="00C673E0"/>
    <w:rsid w:val="00C70672"/>
    <w:rsid w:val="00C70964"/>
    <w:rsid w:val="00C70A65"/>
    <w:rsid w:val="00C71570"/>
    <w:rsid w:val="00C71F33"/>
    <w:rsid w:val="00C72069"/>
    <w:rsid w:val="00C72BC8"/>
    <w:rsid w:val="00C72E94"/>
    <w:rsid w:val="00C73218"/>
    <w:rsid w:val="00C74403"/>
    <w:rsid w:val="00C747C8"/>
    <w:rsid w:val="00C7481B"/>
    <w:rsid w:val="00C760F7"/>
    <w:rsid w:val="00C769FF"/>
    <w:rsid w:val="00C77569"/>
    <w:rsid w:val="00C77AF2"/>
    <w:rsid w:val="00C77AFB"/>
    <w:rsid w:val="00C8106A"/>
    <w:rsid w:val="00C81E0B"/>
    <w:rsid w:val="00C82014"/>
    <w:rsid w:val="00C833F6"/>
    <w:rsid w:val="00C83DDF"/>
    <w:rsid w:val="00C84279"/>
    <w:rsid w:val="00C852F3"/>
    <w:rsid w:val="00C85658"/>
    <w:rsid w:val="00C86053"/>
    <w:rsid w:val="00C86FD6"/>
    <w:rsid w:val="00C903F9"/>
    <w:rsid w:val="00C908E1"/>
    <w:rsid w:val="00C916CB"/>
    <w:rsid w:val="00C92D5F"/>
    <w:rsid w:val="00C92F4E"/>
    <w:rsid w:val="00C9429A"/>
    <w:rsid w:val="00CA03E5"/>
    <w:rsid w:val="00CA1A4A"/>
    <w:rsid w:val="00CA1D7F"/>
    <w:rsid w:val="00CA202B"/>
    <w:rsid w:val="00CA21C2"/>
    <w:rsid w:val="00CA43F7"/>
    <w:rsid w:val="00CA45F5"/>
    <w:rsid w:val="00CA523D"/>
    <w:rsid w:val="00CA6956"/>
    <w:rsid w:val="00CA7502"/>
    <w:rsid w:val="00CB0831"/>
    <w:rsid w:val="00CB1E45"/>
    <w:rsid w:val="00CB20AB"/>
    <w:rsid w:val="00CB26DE"/>
    <w:rsid w:val="00CB32C7"/>
    <w:rsid w:val="00CB4158"/>
    <w:rsid w:val="00CB484F"/>
    <w:rsid w:val="00CB73ED"/>
    <w:rsid w:val="00CB7AB4"/>
    <w:rsid w:val="00CB7C2D"/>
    <w:rsid w:val="00CC03AE"/>
    <w:rsid w:val="00CC0649"/>
    <w:rsid w:val="00CC1714"/>
    <w:rsid w:val="00CC1F9A"/>
    <w:rsid w:val="00CC200B"/>
    <w:rsid w:val="00CC2B30"/>
    <w:rsid w:val="00CC2F6D"/>
    <w:rsid w:val="00CC3900"/>
    <w:rsid w:val="00CC473D"/>
    <w:rsid w:val="00CC48F8"/>
    <w:rsid w:val="00CC50B3"/>
    <w:rsid w:val="00CC5632"/>
    <w:rsid w:val="00CC6DAC"/>
    <w:rsid w:val="00CC6F76"/>
    <w:rsid w:val="00CC770E"/>
    <w:rsid w:val="00CD0ACE"/>
    <w:rsid w:val="00CD0BA9"/>
    <w:rsid w:val="00CD262F"/>
    <w:rsid w:val="00CD4886"/>
    <w:rsid w:val="00CD5451"/>
    <w:rsid w:val="00CD7341"/>
    <w:rsid w:val="00CD7A64"/>
    <w:rsid w:val="00CD7E0A"/>
    <w:rsid w:val="00CE08E9"/>
    <w:rsid w:val="00CE0EEB"/>
    <w:rsid w:val="00CE2987"/>
    <w:rsid w:val="00CE5F42"/>
    <w:rsid w:val="00CE678E"/>
    <w:rsid w:val="00CE6D74"/>
    <w:rsid w:val="00CE7D55"/>
    <w:rsid w:val="00CF09C4"/>
    <w:rsid w:val="00CF198D"/>
    <w:rsid w:val="00CF1DF2"/>
    <w:rsid w:val="00CF3356"/>
    <w:rsid w:val="00CF3C86"/>
    <w:rsid w:val="00CF409C"/>
    <w:rsid w:val="00CF448F"/>
    <w:rsid w:val="00CF47B4"/>
    <w:rsid w:val="00CF4D86"/>
    <w:rsid w:val="00CF58CF"/>
    <w:rsid w:val="00CF7C12"/>
    <w:rsid w:val="00CF7E31"/>
    <w:rsid w:val="00D01D66"/>
    <w:rsid w:val="00D01E6D"/>
    <w:rsid w:val="00D025FC"/>
    <w:rsid w:val="00D0361F"/>
    <w:rsid w:val="00D0362A"/>
    <w:rsid w:val="00D0377D"/>
    <w:rsid w:val="00D03A5B"/>
    <w:rsid w:val="00D04A82"/>
    <w:rsid w:val="00D04E95"/>
    <w:rsid w:val="00D064A2"/>
    <w:rsid w:val="00D06CA5"/>
    <w:rsid w:val="00D077D0"/>
    <w:rsid w:val="00D10D58"/>
    <w:rsid w:val="00D12F22"/>
    <w:rsid w:val="00D13E65"/>
    <w:rsid w:val="00D14835"/>
    <w:rsid w:val="00D15739"/>
    <w:rsid w:val="00D16EE3"/>
    <w:rsid w:val="00D1754C"/>
    <w:rsid w:val="00D17E3D"/>
    <w:rsid w:val="00D20004"/>
    <w:rsid w:val="00D20C67"/>
    <w:rsid w:val="00D20E01"/>
    <w:rsid w:val="00D22F67"/>
    <w:rsid w:val="00D23A44"/>
    <w:rsid w:val="00D23EBF"/>
    <w:rsid w:val="00D2626B"/>
    <w:rsid w:val="00D26D3D"/>
    <w:rsid w:val="00D27496"/>
    <w:rsid w:val="00D31E11"/>
    <w:rsid w:val="00D320F6"/>
    <w:rsid w:val="00D33326"/>
    <w:rsid w:val="00D3362A"/>
    <w:rsid w:val="00D33C69"/>
    <w:rsid w:val="00D341AE"/>
    <w:rsid w:val="00D34901"/>
    <w:rsid w:val="00D34A69"/>
    <w:rsid w:val="00D35313"/>
    <w:rsid w:val="00D36291"/>
    <w:rsid w:val="00D368E3"/>
    <w:rsid w:val="00D4039F"/>
    <w:rsid w:val="00D430D7"/>
    <w:rsid w:val="00D43BF3"/>
    <w:rsid w:val="00D44CF2"/>
    <w:rsid w:val="00D459AE"/>
    <w:rsid w:val="00D460D0"/>
    <w:rsid w:val="00D4669F"/>
    <w:rsid w:val="00D46747"/>
    <w:rsid w:val="00D46825"/>
    <w:rsid w:val="00D46A8F"/>
    <w:rsid w:val="00D46BC3"/>
    <w:rsid w:val="00D47072"/>
    <w:rsid w:val="00D500CF"/>
    <w:rsid w:val="00D5068E"/>
    <w:rsid w:val="00D509FC"/>
    <w:rsid w:val="00D50DFF"/>
    <w:rsid w:val="00D5224E"/>
    <w:rsid w:val="00D5275D"/>
    <w:rsid w:val="00D5283A"/>
    <w:rsid w:val="00D52B30"/>
    <w:rsid w:val="00D52D23"/>
    <w:rsid w:val="00D52DD1"/>
    <w:rsid w:val="00D53A66"/>
    <w:rsid w:val="00D53FD7"/>
    <w:rsid w:val="00D540D9"/>
    <w:rsid w:val="00D567BF"/>
    <w:rsid w:val="00D57AE2"/>
    <w:rsid w:val="00D60ADF"/>
    <w:rsid w:val="00D616B2"/>
    <w:rsid w:val="00D6235F"/>
    <w:rsid w:val="00D62989"/>
    <w:rsid w:val="00D63312"/>
    <w:rsid w:val="00D63D7F"/>
    <w:rsid w:val="00D646CA"/>
    <w:rsid w:val="00D6672F"/>
    <w:rsid w:val="00D676D8"/>
    <w:rsid w:val="00D679A7"/>
    <w:rsid w:val="00D70C5C"/>
    <w:rsid w:val="00D7273E"/>
    <w:rsid w:val="00D72D7F"/>
    <w:rsid w:val="00D73391"/>
    <w:rsid w:val="00D743EA"/>
    <w:rsid w:val="00D747BF"/>
    <w:rsid w:val="00D7645E"/>
    <w:rsid w:val="00D771ED"/>
    <w:rsid w:val="00D80297"/>
    <w:rsid w:val="00D81030"/>
    <w:rsid w:val="00D81100"/>
    <w:rsid w:val="00D81E7B"/>
    <w:rsid w:val="00D8723F"/>
    <w:rsid w:val="00D87EBF"/>
    <w:rsid w:val="00D9024E"/>
    <w:rsid w:val="00D90DB5"/>
    <w:rsid w:val="00D91546"/>
    <w:rsid w:val="00D91836"/>
    <w:rsid w:val="00D92554"/>
    <w:rsid w:val="00D92646"/>
    <w:rsid w:val="00D92FB7"/>
    <w:rsid w:val="00D9397C"/>
    <w:rsid w:val="00D94C31"/>
    <w:rsid w:val="00D95ABC"/>
    <w:rsid w:val="00D9699A"/>
    <w:rsid w:val="00D978DC"/>
    <w:rsid w:val="00DA0787"/>
    <w:rsid w:val="00DA1200"/>
    <w:rsid w:val="00DA126B"/>
    <w:rsid w:val="00DA1F84"/>
    <w:rsid w:val="00DA21EF"/>
    <w:rsid w:val="00DA24D9"/>
    <w:rsid w:val="00DA2626"/>
    <w:rsid w:val="00DA35E8"/>
    <w:rsid w:val="00DA44BD"/>
    <w:rsid w:val="00DA5EE2"/>
    <w:rsid w:val="00DA5EEB"/>
    <w:rsid w:val="00DA7827"/>
    <w:rsid w:val="00DA7A05"/>
    <w:rsid w:val="00DB027E"/>
    <w:rsid w:val="00DB0870"/>
    <w:rsid w:val="00DB1004"/>
    <w:rsid w:val="00DB3AD9"/>
    <w:rsid w:val="00DB44EF"/>
    <w:rsid w:val="00DB45AC"/>
    <w:rsid w:val="00DB52CE"/>
    <w:rsid w:val="00DB6004"/>
    <w:rsid w:val="00DB6CA1"/>
    <w:rsid w:val="00DC17C6"/>
    <w:rsid w:val="00DC1B94"/>
    <w:rsid w:val="00DC2323"/>
    <w:rsid w:val="00DC2C4E"/>
    <w:rsid w:val="00DC2C6A"/>
    <w:rsid w:val="00DC3823"/>
    <w:rsid w:val="00DC395D"/>
    <w:rsid w:val="00DC440E"/>
    <w:rsid w:val="00DC48C4"/>
    <w:rsid w:val="00DC7857"/>
    <w:rsid w:val="00DD0418"/>
    <w:rsid w:val="00DD0D45"/>
    <w:rsid w:val="00DD2FCA"/>
    <w:rsid w:val="00DD31E6"/>
    <w:rsid w:val="00DD36CE"/>
    <w:rsid w:val="00DD4385"/>
    <w:rsid w:val="00DD50DE"/>
    <w:rsid w:val="00DD5376"/>
    <w:rsid w:val="00DD5731"/>
    <w:rsid w:val="00DD5F25"/>
    <w:rsid w:val="00DD66A3"/>
    <w:rsid w:val="00DD6EE7"/>
    <w:rsid w:val="00DD702C"/>
    <w:rsid w:val="00DD7626"/>
    <w:rsid w:val="00DE02BE"/>
    <w:rsid w:val="00DE0AC8"/>
    <w:rsid w:val="00DE18F7"/>
    <w:rsid w:val="00DE1A70"/>
    <w:rsid w:val="00DE35CE"/>
    <w:rsid w:val="00DE3A2F"/>
    <w:rsid w:val="00DE42F2"/>
    <w:rsid w:val="00DE4AF4"/>
    <w:rsid w:val="00DE5BCC"/>
    <w:rsid w:val="00DE6857"/>
    <w:rsid w:val="00DE688B"/>
    <w:rsid w:val="00DF03BF"/>
    <w:rsid w:val="00DF146C"/>
    <w:rsid w:val="00DF18D0"/>
    <w:rsid w:val="00DF1C79"/>
    <w:rsid w:val="00DF3F2B"/>
    <w:rsid w:val="00DF40DB"/>
    <w:rsid w:val="00DF747F"/>
    <w:rsid w:val="00DF74DB"/>
    <w:rsid w:val="00DF7633"/>
    <w:rsid w:val="00E00D36"/>
    <w:rsid w:val="00E026BB"/>
    <w:rsid w:val="00E03779"/>
    <w:rsid w:val="00E042F2"/>
    <w:rsid w:val="00E04744"/>
    <w:rsid w:val="00E048D9"/>
    <w:rsid w:val="00E0584D"/>
    <w:rsid w:val="00E0641E"/>
    <w:rsid w:val="00E06FA9"/>
    <w:rsid w:val="00E077E3"/>
    <w:rsid w:val="00E10FB8"/>
    <w:rsid w:val="00E1146E"/>
    <w:rsid w:val="00E11D4D"/>
    <w:rsid w:val="00E12161"/>
    <w:rsid w:val="00E1274C"/>
    <w:rsid w:val="00E12CD6"/>
    <w:rsid w:val="00E13305"/>
    <w:rsid w:val="00E134FB"/>
    <w:rsid w:val="00E13B77"/>
    <w:rsid w:val="00E13C57"/>
    <w:rsid w:val="00E143F1"/>
    <w:rsid w:val="00E154CD"/>
    <w:rsid w:val="00E167F1"/>
    <w:rsid w:val="00E16D51"/>
    <w:rsid w:val="00E16EE3"/>
    <w:rsid w:val="00E173A2"/>
    <w:rsid w:val="00E17B79"/>
    <w:rsid w:val="00E2030A"/>
    <w:rsid w:val="00E203BE"/>
    <w:rsid w:val="00E241A0"/>
    <w:rsid w:val="00E257B2"/>
    <w:rsid w:val="00E25CF4"/>
    <w:rsid w:val="00E260BA"/>
    <w:rsid w:val="00E2618B"/>
    <w:rsid w:val="00E267B1"/>
    <w:rsid w:val="00E27AF2"/>
    <w:rsid w:val="00E30151"/>
    <w:rsid w:val="00E30204"/>
    <w:rsid w:val="00E3079C"/>
    <w:rsid w:val="00E31B0F"/>
    <w:rsid w:val="00E31C24"/>
    <w:rsid w:val="00E328FA"/>
    <w:rsid w:val="00E32946"/>
    <w:rsid w:val="00E3688A"/>
    <w:rsid w:val="00E3757E"/>
    <w:rsid w:val="00E37BFE"/>
    <w:rsid w:val="00E40876"/>
    <w:rsid w:val="00E422A1"/>
    <w:rsid w:val="00E423B7"/>
    <w:rsid w:val="00E43553"/>
    <w:rsid w:val="00E4355B"/>
    <w:rsid w:val="00E439DA"/>
    <w:rsid w:val="00E43C71"/>
    <w:rsid w:val="00E45748"/>
    <w:rsid w:val="00E457D8"/>
    <w:rsid w:val="00E45C9A"/>
    <w:rsid w:val="00E467A7"/>
    <w:rsid w:val="00E47059"/>
    <w:rsid w:val="00E4711E"/>
    <w:rsid w:val="00E47157"/>
    <w:rsid w:val="00E47771"/>
    <w:rsid w:val="00E47CDA"/>
    <w:rsid w:val="00E5145E"/>
    <w:rsid w:val="00E51B50"/>
    <w:rsid w:val="00E53DE4"/>
    <w:rsid w:val="00E53F7C"/>
    <w:rsid w:val="00E5489D"/>
    <w:rsid w:val="00E54B73"/>
    <w:rsid w:val="00E54C37"/>
    <w:rsid w:val="00E5551B"/>
    <w:rsid w:val="00E564B4"/>
    <w:rsid w:val="00E56F3E"/>
    <w:rsid w:val="00E60AC7"/>
    <w:rsid w:val="00E60BD1"/>
    <w:rsid w:val="00E6128C"/>
    <w:rsid w:val="00E6131B"/>
    <w:rsid w:val="00E62790"/>
    <w:rsid w:val="00E63670"/>
    <w:rsid w:val="00E63CEA"/>
    <w:rsid w:val="00E63E78"/>
    <w:rsid w:val="00E64E49"/>
    <w:rsid w:val="00E65FA8"/>
    <w:rsid w:val="00E660BA"/>
    <w:rsid w:val="00E661A9"/>
    <w:rsid w:val="00E66AA0"/>
    <w:rsid w:val="00E67B6D"/>
    <w:rsid w:val="00E7006C"/>
    <w:rsid w:val="00E709B4"/>
    <w:rsid w:val="00E71821"/>
    <w:rsid w:val="00E71B84"/>
    <w:rsid w:val="00E72297"/>
    <w:rsid w:val="00E72C96"/>
    <w:rsid w:val="00E754D4"/>
    <w:rsid w:val="00E7592B"/>
    <w:rsid w:val="00E77AE6"/>
    <w:rsid w:val="00E80CF1"/>
    <w:rsid w:val="00E815BD"/>
    <w:rsid w:val="00E81777"/>
    <w:rsid w:val="00E81B31"/>
    <w:rsid w:val="00E81D76"/>
    <w:rsid w:val="00E825CF"/>
    <w:rsid w:val="00E82EF8"/>
    <w:rsid w:val="00E8517F"/>
    <w:rsid w:val="00E858FB"/>
    <w:rsid w:val="00E860D9"/>
    <w:rsid w:val="00E87F1C"/>
    <w:rsid w:val="00E91959"/>
    <w:rsid w:val="00E92852"/>
    <w:rsid w:val="00E92D19"/>
    <w:rsid w:val="00E933CD"/>
    <w:rsid w:val="00E93BA2"/>
    <w:rsid w:val="00E9401B"/>
    <w:rsid w:val="00E95028"/>
    <w:rsid w:val="00E95320"/>
    <w:rsid w:val="00E963FC"/>
    <w:rsid w:val="00E96F88"/>
    <w:rsid w:val="00EA0611"/>
    <w:rsid w:val="00EA0710"/>
    <w:rsid w:val="00EA0F71"/>
    <w:rsid w:val="00EA13C0"/>
    <w:rsid w:val="00EA1680"/>
    <w:rsid w:val="00EA47EB"/>
    <w:rsid w:val="00EA5672"/>
    <w:rsid w:val="00EA5A77"/>
    <w:rsid w:val="00EA676D"/>
    <w:rsid w:val="00EA6C3A"/>
    <w:rsid w:val="00EA7571"/>
    <w:rsid w:val="00EA789B"/>
    <w:rsid w:val="00EB1261"/>
    <w:rsid w:val="00EB132E"/>
    <w:rsid w:val="00EB1B90"/>
    <w:rsid w:val="00EB1E01"/>
    <w:rsid w:val="00EB3515"/>
    <w:rsid w:val="00EB3991"/>
    <w:rsid w:val="00EB3FBE"/>
    <w:rsid w:val="00EB4915"/>
    <w:rsid w:val="00EB4C10"/>
    <w:rsid w:val="00EB5004"/>
    <w:rsid w:val="00EB53F4"/>
    <w:rsid w:val="00EC0106"/>
    <w:rsid w:val="00EC0642"/>
    <w:rsid w:val="00EC0964"/>
    <w:rsid w:val="00EC2047"/>
    <w:rsid w:val="00EC407B"/>
    <w:rsid w:val="00EC4191"/>
    <w:rsid w:val="00EC4B53"/>
    <w:rsid w:val="00EC5C58"/>
    <w:rsid w:val="00EC6459"/>
    <w:rsid w:val="00EC67B3"/>
    <w:rsid w:val="00EC6913"/>
    <w:rsid w:val="00EC7C32"/>
    <w:rsid w:val="00ED0828"/>
    <w:rsid w:val="00ED0E1B"/>
    <w:rsid w:val="00ED2139"/>
    <w:rsid w:val="00ED252A"/>
    <w:rsid w:val="00ED4123"/>
    <w:rsid w:val="00ED4D5E"/>
    <w:rsid w:val="00ED54DB"/>
    <w:rsid w:val="00ED5BF8"/>
    <w:rsid w:val="00ED5EDF"/>
    <w:rsid w:val="00ED6BC1"/>
    <w:rsid w:val="00ED6C22"/>
    <w:rsid w:val="00ED6F3D"/>
    <w:rsid w:val="00ED75D9"/>
    <w:rsid w:val="00ED7CEA"/>
    <w:rsid w:val="00ED7E9F"/>
    <w:rsid w:val="00EE06ED"/>
    <w:rsid w:val="00EE145A"/>
    <w:rsid w:val="00EE2396"/>
    <w:rsid w:val="00EE2476"/>
    <w:rsid w:val="00EE3104"/>
    <w:rsid w:val="00EE3246"/>
    <w:rsid w:val="00EE40C4"/>
    <w:rsid w:val="00EE41AB"/>
    <w:rsid w:val="00EE4ED2"/>
    <w:rsid w:val="00EE5287"/>
    <w:rsid w:val="00EE5372"/>
    <w:rsid w:val="00EE6042"/>
    <w:rsid w:val="00EE739E"/>
    <w:rsid w:val="00EF0029"/>
    <w:rsid w:val="00EF0368"/>
    <w:rsid w:val="00EF0ECC"/>
    <w:rsid w:val="00EF1A14"/>
    <w:rsid w:val="00EF2A57"/>
    <w:rsid w:val="00EF4794"/>
    <w:rsid w:val="00EF4CBF"/>
    <w:rsid w:val="00EF6800"/>
    <w:rsid w:val="00EF74DE"/>
    <w:rsid w:val="00EF75AB"/>
    <w:rsid w:val="00F0082C"/>
    <w:rsid w:val="00F014CE"/>
    <w:rsid w:val="00F01649"/>
    <w:rsid w:val="00F019B2"/>
    <w:rsid w:val="00F0244F"/>
    <w:rsid w:val="00F029AC"/>
    <w:rsid w:val="00F02C5C"/>
    <w:rsid w:val="00F031C5"/>
    <w:rsid w:val="00F042FC"/>
    <w:rsid w:val="00F047EF"/>
    <w:rsid w:val="00F06B1B"/>
    <w:rsid w:val="00F078F1"/>
    <w:rsid w:val="00F07ED6"/>
    <w:rsid w:val="00F1052C"/>
    <w:rsid w:val="00F11866"/>
    <w:rsid w:val="00F11E58"/>
    <w:rsid w:val="00F127EB"/>
    <w:rsid w:val="00F14597"/>
    <w:rsid w:val="00F1526E"/>
    <w:rsid w:val="00F1657D"/>
    <w:rsid w:val="00F16657"/>
    <w:rsid w:val="00F173C0"/>
    <w:rsid w:val="00F203D7"/>
    <w:rsid w:val="00F21509"/>
    <w:rsid w:val="00F21B1B"/>
    <w:rsid w:val="00F21CC2"/>
    <w:rsid w:val="00F27260"/>
    <w:rsid w:val="00F27FAD"/>
    <w:rsid w:val="00F3035E"/>
    <w:rsid w:val="00F31516"/>
    <w:rsid w:val="00F318D3"/>
    <w:rsid w:val="00F31FA5"/>
    <w:rsid w:val="00F339D3"/>
    <w:rsid w:val="00F34C95"/>
    <w:rsid w:val="00F36399"/>
    <w:rsid w:val="00F3679E"/>
    <w:rsid w:val="00F40D52"/>
    <w:rsid w:val="00F41BEA"/>
    <w:rsid w:val="00F421E6"/>
    <w:rsid w:val="00F4293D"/>
    <w:rsid w:val="00F4305C"/>
    <w:rsid w:val="00F431DE"/>
    <w:rsid w:val="00F43303"/>
    <w:rsid w:val="00F43E65"/>
    <w:rsid w:val="00F44ACA"/>
    <w:rsid w:val="00F457F4"/>
    <w:rsid w:val="00F45FA1"/>
    <w:rsid w:val="00F4759D"/>
    <w:rsid w:val="00F4785E"/>
    <w:rsid w:val="00F5056C"/>
    <w:rsid w:val="00F540B0"/>
    <w:rsid w:val="00F540B5"/>
    <w:rsid w:val="00F55083"/>
    <w:rsid w:val="00F551FD"/>
    <w:rsid w:val="00F552B4"/>
    <w:rsid w:val="00F56B54"/>
    <w:rsid w:val="00F611F7"/>
    <w:rsid w:val="00F61290"/>
    <w:rsid w:val="00F614BA"/>
    <w:rsid w:val="00F61786"/>
    <w:rsid w:val="00F675AC"/>
    <w:rsid w:val="00F67839"/>
    <w:rsid w:val="00F70901"/>
    <w:rsid w:val="00F71319"/>
    <w:rsid w:val="00F71F60"/>
    <w:rsid w:val="00F7239A"/>
    <w:rsid w:val="00F723EE"/>
    <w:rsid w:val="00F72988"/>
    <w:rsid w:val="00F73817"/>
    <w:rsid w:val="00F73C27"/>
    <w:rsid w:val="00F7415A"/>
    <w:rsid w:val="00F74ACC"/>
    <w:rsid w:val="00F75286"/>
    <w:rsid w:val="00F75B5B"/>
    <w:rsid w:val="00F75C78"/>
    <w:rsid w:val="00F768BF"/>
    <w:rsid w:val="00F77762"/>
    <w:rsid w:val="00F8001E"/>
    <w:rsid w:val="00F81200"/>
    <w:rsid w:val="00F81C0D"/>
    <w:rsid w:val="00F82688"/>
    <w:rsid w:val="00F833EF"/>
    <w:rsid w:val="00F841E6"/>
    <w:rsid w:val="00F8452F"/>
    <w:rsid w:val="00F85722"/>
    <w:rsid w:val="00F877B9"/>
    <w:rsid w:val="00F902D4"/>
    <w:rsid w:val="00F902E0"/>
    <w:rsid w:val="00F9038A"/>
    <w:rsid w:val="00F903FE"/>
    <w:rsid w:val="00F9140F"/>
    <w:rsid w:val="00F92417"/>
    <w:rsid w:val="00F92F28"/>
    <w:rsid w:val="00F937E0"/>
    <w:rsid w:val="00F94158"/>
    <w:rsid w:val="00F944BD"/>
    <w:rsid w:val="00F95D93"/>
    <w:rsid w:val="00F9622F"/>
    <w:rsid w:val="00F966AC"/>
    <w:rsid w:val="00F9782B"/>
    <w:rsid w:val="00FA2077"/>
    <w:rsid w:val="00FA29C9"/>
    <w:rsid w:val="00FA2DCB"/>
    <w:rsid w:val="00FA459F"/>
    <w:rsid w:val="00FA47AC"/>
    <w:rsid w:val="00FA5342"/>
    <w:rsid w:val="00FA5FE1"/>
    <w:rsid w:val="00FA6461"/>
    <w:rsid w:val="00FA7090"/>
    <w:rsid w:val="00FA7A82"/>
    <w:rsid w:val="00FA7DC0"/>
    <w:rsid w:val="00FB0C6C"/>
    <w:rsid w:val="00FB1EE8"/>
    <w:rsid w:val="00FB2BD8"/>
    <w:rsid w:val="00FB30EE"/>
    <w:rsid w:val="00FB3181"/>
    <w:rsid w:val="00FB406E"/>
    <w:rsid w:val="00FB4804"/>
    <w:rsid w:val="00FB58F5"/>
    <w:rsid w:val="00FB5A29"/>
    <w:rsid w:val="00FB6812"/>
    <w:rsid w:val="00FB78C8"/>
    <w:rsid w:val="00FB796F"/>
    <w:rsid w:val="00FB798D"/>
    <w:rsid w:val="00FC078D"/>
    <w:rsid w:val="00FC17B8"/>
    <w:rsid w:val="00FC2333"/>
    <w:rsid w:val="00FC2751"/>
    <w:rsid w:val="00FC3094"/>
    <w:rsid w:val="00FC3EA5"/>
    <w:rsid w:val="00FC4138"/>
    <w:rsid w:val="00FC441F"/>
    <w:rsid w:val="00FC5044"/>
    <w:rsid w:val="00FC59C2"/>
    <w:rsid w:val="00FC66F0"/>
    <w:rsid w:val="00FC70B7"/>
    <w:rsid w:val="00FC7333"/>
    <w:rsid w:val="00FC7F85"/>
    <w:rsid w:val="00FD0C0D"/>
    <w:rsid w:val="00FD19AB"/>
    <w:rsid w:val="00FD2350"/>
    <w:rsid w:val="00FD24E3"/>
    <w:rsid w:val="00FD389B"/>
    <w:rsid w:val="00FD43F6"/>
    <w:rsid w:val="00FD4B37"/>
    <w:rsid w:val="00FD5E98"/>
    <w:rsid w:val="00FE0347"/>
    <w:rsid w:val="00FE1476"/>
    <w:rsid w:val="00FE3E88"/>
    <w:rsid w:val="00FE700C"/>
    <w:rsid w:val="00FE7A76"/>
    <w:rsid w:val="00FF005F"/>
    <w:rsid w:val="00FF0A36"/>
    <w:rsid w:val="00FF0F2F"/>
    <w:rsid w:val="00FF22B1"/>
    <w:rsid w:val="00FF23D9"/>
    <w:rsid w:val="00FF29B7"/>
    <w:rsid w:val="00FF30C1"/>
    <w:rsid w:val="00FF385A"/>
    <w:rsid w:val="00FF390B"/>
    <w:rsid w:val="00FF4CC3"/>
    <w:rsid w:val="00FF5A05"/>
    <w:rsid w:val="00FF64B1"/>
    <w:rsid w:val="00FF67D1"/>
    <w:rsid w:val="00FF75C0"/>
    <w:rsid w:val="00FF7F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960CAA-335D-4A50-9901-A9D38CB6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0106"/>
    <w:pPr>
      <w:spacing w:after="200" w:line="276" w:lineRule="auto"/>
    </w:pPr>
    <w:rPr>
      <w:lang w:val="en-GB"/>
    </w:rPr>
  </w:style>
  <w:style w:type="paragraph" w:styleId="Heading1">
    <w:name w:val="heading 1"/>
    <w:basedOn w:val="Normal"/>
    <w:next w:val="Normal"/>
    <w:link w:val="Heading1Char"/>
    <w:uiPriority w:val="9"/>
    <w:qFormat/>
    <w:rsid w:val="00EC0106"/>
    <w:pPr>
      <w:keepNext/>
      <w:numPr>
        <w:numId w:val="1"/>
      </w:numPr>
      <w:tabs>
        <w:tab w:val="left" w:pos="1080"/>
      </w:tabs>
      <w:spacing w:after="0" w:line="240" w:lineRule="auto"/>
      <w:outlineLvl w:val="0"/>
    </w:pPr>
    <w:rPr>
      <w:rFonts w:ascii="Times New Roman" w:eastAsia="Times New Roman" w:hAnsi="Times New Roman" w:cs="Times New Roman"/>
      <w:b/>
      <w:sz w:val="28"/>
      <w:szCs w:val="20"/>
      <w:lang w:val="x-none" w:eastAsia="x-none"/>
    </w:rPr>
  </w:style>
  <w:style w:type="paragraph" w:styleId="Heading2">
    <w:name w:val="heading 2"/>
    <w:basedOn w:val="Normal"/>
    <w:next w:val="Normal"/>
    <w:link w:val="Heading2Char"/>
    <w:uiPriority w:val="9"/>
    <w:unhideWhenUsed/>
    <w:qFormat/>
    <w:rsid w:val="00766D9A"/>
    <w:pPr>
      <w:keepNext/>
      <w:keepLines/>
      <w:spacing w:before="40" w:after="0"/>
      <w:outlineLvl w:val="1"/>
    </w:pPr>
    <w:rPr>
      <w:rFonts w:asciiTheme="majorHAnsi" w:eastAsiaTheme="majorEastAsia" w:hAnsiTheme="majorHAnsi" w:cstheme="majorBidi"/>
      <w:color w:val="0B5294" w:themeColor="accent1" w:themeShade="BF"/>
      <w:sz w:val="26"/>
      <w:szCs w:val="26"/>
    </w:rPr>
  </w:style>
  <w:style w:type="paragraph" w:styleId="Heading3">
    <w:name w:val="heading 3"/>
    <w:basedOn w:val="Normal"/>
    <w:next w:val="Normal"/>
    <w:link w:val="Heading3Char"/>
    <w:uiPriority w:val="9"/>
    <w:qFormat/>
    <w:rsid w:val="00CD0ACE"/>
    <w:pPr>
      <w:keepNext/>
      <w:numPr>
        <w:numId w:val="2"/>
      </w:numPr>
      <w:spacing w:after="0" w:line="240" w:lineRule="auto"/>
      <w:ind w:left="1440"/>
      <w:outlineLvl w:val="2"/>
    </w:pPr>
    <w:rPr>
      <w:rFonts w:ascii="Times New Roman" w:eastAsia="Times New Roman" w:hAnsi="Times New Roman" w:cs="Times New Roman"/>
      <w:b/>
      <w:szCs w:val="20"/>
      <w:lang w:val="x-none" w:eastAsia="x-none"/>
    </w:rPr>
  </w:style>
  <w:style w:type="paragraph" w:styleId="Heading4">
    <w:name w:val="heading 4"/>
    <w:basedOn w:val="Normal"/>
    <w:next w:val="Normal"/>
    <w:link w:val="Heading4Char"/>
    <w:uiPriority w:val="99"/>
    <w:qFormat/>
    <w:rsid w:val="00972E60"/>
    <w:pPr>
      <w:keepNext/>
      <w:spacing w:after="0" w:line="240" w:lineRule="auto"/>
      <w:jc w:val="center"/>
      <w:outlineLvl w:val="3"/>
    </w:pPr>
    <w:rPr>
      <w:rFonts w:ascii="Times New Roman" w:eastAsia="Times New Roman" w:hAnsi="Times New Roman" w:cs="Times New Roman"/>
      <w:sz w:val="20"/>
      <w:szCs w:val="20"/>
      <w:u w:val="single"/>
      <w:lang w:val="x-none" w:eastAsia="x-none"/>
    </w:rPr>
  </w:style>
  <w:style w:type="paragraph" w:styleId="Heading5">
    <w:name w:val="heading 5"/>
    <w:basedOn w:val="Normal"/>
    <w:next w:val="Normal"/>
    <w:link w:val="Heading5Char"/>
    <w:qFormat/>
    <w:rsid w:val="00972E60"/>
    <w:pPr>
      <w:keepNext/>
      <w:numPr>
        <w:numId w:val="27"/>
      </w:numPr>
      <w:tabs>
        <w:tab w:val="center" w:pos="4680"/>
      </w:tabs>
      <w:spacing w:after="0" w:line="240" w:lineRule="auto"/>
      <w:jc w:val="center"/>
      <w:outlineLvl w:val="4"/>
    </w:pPr>
    <w:rPr>
      <w:rFonts w:ascii="Times New Roman" w:eastAsia="Times New Roman" w:hAnsi="Times New Roman" w:cs="Times New Roman"/>
      <w:sz w:val="20"/>
      <w:szCs w:val="20"/>
      <w:u w:val="single"/>
      <w:lang w:eastAsia="en-US"/>
    </w:rPr>
  </w:style>
  <w:style w:type="paragraph" w:styleId="Heading6">
    <w:name w:val="heading 6"/>
    <w:basedOn w:val="Normal"/>
    <w:next w:val="Normal"/>
    <w:link w:val="Heading6Char"/>
    <w:uiPriority w:val="99"/>
    <w:unhideWhenUsed/>
    <w:qFormat/>
    <w:rsid w:val="00972E60"/>
    <w:pPr>
      <w:keepNext/>
      <w:keepLines/>
      <w:spacing w:before="40" w:after="0"/>
      <w:outlineLvl w:val="5"/>
    </w:pPr>
    <w:rPr>
      <w:rFonts w:asciiTheme="majorHAnsi" w:eastAsiaTheme="majorEastAsia" w:hAnsiTheme="majorHAnsi" w:cstheme="majorBidi"/>
      <w:color w:val="073662" w:themeColor="accent1" w:themeShade="7F"/>
    </w:rPr>
  </w:style>
  <w:style w:type="paragraph" w:styleId="Heading7">
    <w:name w:val="heading 7"/>
    <w:basedOn w:val="Normal"/>
    <w:next w:val="Normal"/>
    <w:link w:val="Heading7Char"/>
    <w:qFormat/>
    <w:rsid w:val="00972E60"/>
    <w:pPr>
      <w:keepNext/>
      <w:spacing w:after="0" w:line="240" w:lineRule="auto"/>
      <w:ind w:left="720"/>
      <w:outlineLvl w:val="6"/>
    </w:pPr>
    <w:rPr>
      <w:rFonts w:ascii="Times New Roman" w:eastAsia="Times New Roman" w:hAnsi="Times New Roman" w:cs="Times New Roman"/>
      <w:sz w:val="20"/>
      <w:szCs w:val="20"/>
      <w:lang w:eastAsia="en-US"/>
    </w:rPr>
  </w:style>
  <w:style w:type="paragraph" w:styleId="Heading8">
    <w:name w:val="heading 8"/>
    <w:basedOn w:val="Normal"/>
    <w:next w:val="Normal"/>
    <w:link w:val="Heading8Char"/>
    <w:qFormat/>
    <w:rsid w:val="00972E60"/>
    <w:pPr>
      <w:keepNext/>
      <w:spacing w:after="0" w:line="240" w:lineRule="auto"/>
      <w:jc w:val="both"/>
      <w:outlineLvl w:val="7"/>
    </w:pPr>
    <w:rPr>
      <w:rFonts w:ascii="Times New Roman" w:eastAsia="Times New Roman" w:hAnsi="Times New Roman" w:cs="Times New Roman"/>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106"/>
    <w:rPr>
      <w:rFonts w:ascii="Times New Roman" w:eastAsia="Times New Roman" w:hAnsi="Times New Roman" w:cs="Times New Roman"/>
      <w:b/>
      <w:sz w:val="28"/>
      <w:szCs w:val="20"/>
      <w:lang w:val="x-none" w:eastAsia="x-none"/>
    </w:rPr>
  </w:style>
  <w:style w:type="paragraph" w:styleId="Header">
    <w:name w:val="header"/>
    <w:basedOn w:val="Normal"/>
    <w:link w:val="HeaderChar"/>
    <w:uiPriority w:val="99"/>
    <w:unhideWhenUsed/>
    <w:rsid w:val="00EC0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06"/>
  </w:style>
  <w:style w:type="paragraph" w:styleId="Footer">
    <w:name w:val="footer"/>
    <w:basedOn w:val="Normal"/>
    <w:link w:val="FooterChar"/>
    <w:uiPriority w:val="99"/>
    <w:unhideWhenUsed/>
    <w:rsid w:val="00EC0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06"/>
  </w:style>
  <w:style w:type="paragraph" w:styleId="ListParagraph">
    <w:name w:val="List Paragraph"/>
    <w:aliases w:val="List Paragraph (numbered (a)),List Paragraph1,WB Para"/>
    <w:basedOn w:val="Normal"/>
    <w:link w:val="ListParagraphChar"/>
    <w:uiPriority w:val="34"/>
    <w:qFormat/>
    <w:rsid w:val="00322734"/>
    <w:pPr>
      <w:spacing w:after="0" w:line="240" w:lineRule="auto"/>
      <w:ind w:left="720"/>
    </w:pPr>
    <w:rPr>
      <w:rFonts w:ascii="Calibri" w:hAnsi="Calibri" w:cs="Times New Roman"/>
    </w:rPr>
  </w:style>
  <w:style w:type="character" w:customStyle="1" w:styleId="ListParagraphChar">
    <w:name w:val="List Paragraph Char"/>
    <w:aliases w:val="List Paragraph (numbered (a)) Char,List Paragraph1 Char,WB Para Char"/>
    <w:link w:val="ListParagraph"/>
    <w:uiPriority w:val="34"/>
    <w:locked/>
    <w:rsid w:val="00322734"/>
    <w:rPr>
      <w:rFonts w:ascii="Calibri" w:hAnsi="Calibri" w:cs="Times New Roman"/>
    </w:rPr>
  </w:style>
  <w:style w:type="character" w:customStyle="1" w:styleId="Heading3Char">
    <w:name w:val="Heading 3 Char"/>
    <w:basedOn w:val="DefaultParagraphFont"/>
    <w:link w:val="Heading3"/>
    <w:uiPriority w:val="9"/>
    <w:rsid w:val="00CD0ACE"/>
    <w:rPr>
      <w:rFonts w:ascii="Times New Roman" w:eastAsia="Times New Roman" w:hAnsi="Times New Roman" w:cs="Times New Roman"/>
      <w:b/>
      <w:szCs w:val="20"/>
      <w:lang w:val="x-none" w:eastAsia="x-none"/>
    </w:r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
    <w:basedOn w:val="Normal"/>
    <w:link w:val="FootnoteTextChar"/>
    <w:uiPriority w:val="99"/>
    <w:unhideWhenUsed/>
    <w:rsid w:val="00CD0ACE"/>
    <w:pPr>
      <w:spacing w:after="0" w:line="240" w:lineRule="auto"/>
    </w:pPr>
    <w:rPr>
      <w:sz w:val="20"/>
      <w:szCs w:val="20"/>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basedOn w:val="DefaultParagraphFont"/>
    <w:link w:val="FootnoteText"/>
    <w:uiPriority w:val="99"/>
    <w:rsid w:val="00CD0ACE"/>
    <w:rPr>
      <w:sz w:val="20"/>
      <w:szCs w:val="20"/>
    </w:rPr>
  </w:style>
  <w:style w:type="table" w:styleId="TableGrid">
    <w:name w:val="Table Grid"/>
    <w:basedOn w:val="TableNormal"/>
    <w:uiPriority w:val="39"/>
    <w:rsid w:val="0018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543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543FB4"/>
    <w:rPr>
      <w:rFonts w:ascii="Segoe UI" w:hAnsi="Segoe UI" w:cs="Segoe UI"/>
      <w:sz w:val="18"/>
      <w:szCs w:val="18"/>
    </w:rPr>
  </w:style>
  <w:style w:type="character" w:styleId="FootnoteReference">
    <w:name w:val="footnote reference"/>
    <w:basedOn w:val="DefaultParagraphFont"/>
    <w:uiPriority w:val="99"/>
    <w:unhideWhenUsed/>
    <w:rsid w:val="00543FB4"/>
    <w:rPr>
      <w:vertAlign w:val="superscript"/>
    </w:rPr>
  </w:style>
  <w:style w:type="character" w:styleId="CommentReference">
    <w:name w:val="annotation reference"/>
    <w:basedOn w:val="DefaultParagraphFont"/>
    <w:uiPriority w:val="99"/>
    <w:semiHidden/>
    <w:unhideWhenUsed/>
    <w:rsid w:val="004A02CD"/>
    <w:rPr>
      <w:sz w:val="16"/>
      <w:szCs w:val="16"/>
    </w:rPr>
  </w:style>
  <w:style w:type="paragraph" w:styleId="CommentText">
    <w:name w:val="annotation text"/>
    <w:basedOn w:val="Normal"/>
    <w:link w:val="CommentTextChar"/>
    <w:uiPriority w:val="99"/>
    <w:unhideWhenUsed/>
    <w:rsid w:val="004A02CD"/>
    <w:pPr>
      <w:spacing w:line="240" w:lineRule="auto"/>
    </w:pPr>
    <w:rPr>
      <w:sz w:val="20"/>
      <w:szCs w:val="20"/>
    </w:rPr>
  </w:style>
  <w:style w:type="character" w:customStyle="1" w:styleId="CommentTextChar">
    <w:name w:val="Comment Text Char"/>
    <w:basedOn w:val="DefaultParagraphFont"/>
    <w:link w:val="CommentText"/>
    <w:uiPriority w:val="99"/>
    <w:rsid w:val="004A02CD"/>
    <w:rPr>
      <w:sz w:val="20"/>
      <w:szCs w:val="20"/>
    </w:rPr>
  </w:style>
  <w:style w:type="paragraph" w:styleId="CommentSubject">
    <w:name w:val="annotation subject"/>
    <w:basedOn w:val="CommentText"/>
    <w:next w:val="CommentText"/>
    <w:link w:val="CommentSubjectChar"/>
    <w:uiPriority w:val="99"/>
    <w:unhideWhenUsed/>
    <w:rsid w:val="004A02CD"/>
    <w:rPr>
      <w:b/>
      <w:bCs/>
    </w:rPr>
  </w:style>
  <w:style w:type="character" w:customStyle="1" w:styleId="CommentSubjectChar">
    <w:name w:val="Comment Subject Char"/>
    <w:basedOn w:val="CommentTextChar"/>
    <w:link w:val="CommentSubject"/>
    <w:uiPriority w:val="99"/>
    <w:rsid w:val="004A02CD"/>
    <w:rPr>
      <w:b/>
      <w:bCs/>
      <w:sz w:val="20"/>
      <w:szCs w:val="20"/>
    </w:rPr>
  </w:style>
  <w:style w:type="character" w:styleId="Hyperlink">
    <w:name w:val="Hyperlink"/>
    <w:basedOn w:val="DefaultParagraphFont"/>
    <w:uiPriority w:val="99"/>
    <w:unhideWhenUsed/>
    <w:rsid w:val="004F1C7F"/>
    <w:rPr>
      <w:color w:val="F49100" w:themeColor="hyperlink"/>
      <w:u w:val="single"/>
    </w:rPr>
  </w:style>
  <w:style w:type="table" w:customStyle="1" w:styleId="TableGrid1">
    <w:name w:val="Table Grid1"/>
    <w:basedOn w:val="TableNormal"/>
    <w:next w:val="TableGrid"/>
    <w:uiPriority w:val="39"/>
    <w:rsid w:val="00C0095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97A8B"/>
  </w:style>
  <w:style w:type="paragraph" w:styleId="NormalWeb">
    <w:name w:val="Normal (Web)"/>
    <w:basedOn w:val="Normal"/>
    <w:uiPriority w:val="99"/>
    <w:unhideWhenUsed/>
    <w:rsid w:val="00222E7E"/>
    <w:rPr>
      <w:rFonts w:ascii="Times New Roman" w:hAnsi="Times New Roman" w:cs="Times New Roman"/>
      <w:sz w:val="24"/>
      <w:szCs w:val="24"/>
    </w:rPr>
  </w:style>
  <w:style w:type="paragraph" w:styleId="Revision">
    <w:name w:val="Revision"/>
    <w:hidden/>
    <w:uiPriority w:val="99"/>
    <w:semiHidden/>
    <w:rsid w:val="005B779C"/>
    <w:pPr>
      <w:spacing w:after="0" w:line="240" w:lineRule="auto"/>
    </w:pPr>
    <w:rPr>
      <w:lang w:val="en-GB"/>
    </w:rPr>
  </w:style>
  <w:style w:type="character" w:customStyle="1" w:styleId="Heading2Char">
    <w:name w:val="Heading 2 Char"/>
    <w:basedOn w:val="DefaultParagraphFont"/>
    <w:link w:val="Heading2"/>
    <w:uiPriority w:val="9"/>
    <w:rsid w:val="00766D9A"/>
    <w:rPr>
      <w:rFonts w:asciiTheme="majorHAnsi" w:eastAsiaTheme="majorEastAsia" w:hAnsiTheme="majorHAnsi" w:cstheme="majorBidi"/>
      <w:color w:val="0B5294" w:themeColor="accent1" w:themeShade="BF"/>
      <w:sz w:val="26"/>
      <w:szCs w:val="26"/>
      <w:lang w:val="en-GB"/>
    </w:rPr>
  </w:style>
  <w:style w:type="character" w:customStyle="1" w:styleId="Heading6Char">
    <w:name w:val="Heading 6 Char"/>
    <w:basedOn w:val="DefaultParagraphFont"/>
    <w:link w:val="Heading6"/>
    <w:uiPriority w:val="99"/>
    <w:rsid w:val="00972E60"/>
    <w:rPr>
      <w:rFonts w:asciiTheme="majorHAnsi" w:eastAsiaTheme="majorEastAsia" w:hAnsiTheme="majorHAnsi" w:cstheme="majorBidi"/>
      <w:color w:val="073662" w:themeColor="accent1" w:themeShade="7F"/>
      <w:lang w:val="en-GB"/>
    </w:rPr>
  </w:style>
  <w:style w:type="character" w:customStyle="1" w:styleId="Heading4Char">
    <w:name w:val="Heading 4 Char"/>
    <w:basedOn w:val="DefaultParagraphFont"/>
    <w:link w:val="Heading4"/>
    <w:uiPriority w:val="99"/>
    <w:rsid w:val="00972E60"/>
    <w:rPr>
      <w:rFonts w:ascii="Times New Roman" w:eastAsia="Times New Roman" w:hAnsi="Times New Roman" w:cs="Times New Roman"/>
      <w:sz w:val="20"/>
      <w:szCs w:val="20"/>
      <w:u w:val="single"/>
      <w:lang w:val="x-none" w:eastAsia="x-none"/>
    </w:rPr>
  </w:style>
  <w:style w:type="character" w:customStyle="1" w:styleId="Heading5Char">
    <w:name w:val="Heading 5 Char"/>
    <w:basedOn w:val="DefaultParagraphFont"/>
    <w:link w:val="Heading5"/>
    <w:rsid w:val="00972E60"/>
    <w:rPr>
      <w:rFonts w:ascii="Times New Roman" w:eastAsia="Times New Roman" w:hAnsi="Times New Roman" w:cs="Times New Roman"/>
      <w:sz w:val="20"/>
      <w:szCs w:val="20"/>
      <w:u w:val="single"/>
      <w:lang w:val="en-GB" w:eastAsia="en-US"/>
    </w:rPr>
  </w:style>
  <w:style w:type="character" w:customStyle="1" w:styleId="Heading7Char">
    <w:name w:val="Heading 7 Char"/>
    <w:basedOn w:val="DefaultParagraphFont"/>
    <w:link w:val="Heading7"/>
    <w:rsid w:val="00972E60"/>
    <w:rPr>
      <w:rFonts w:ascii="Times New Roman" w:eastAsia="Times New Roman" w:hAnsi="Times New Roman" w:cs="Times New Roman"/>
      <w:sz w:val="20"/>
      <w:szCs w:val="20"/>
      <w:lang w:val="en-GB" w:eastAsia="en-US"/>
    </w:rPr>
  </w:style>
  <w:style w:type="character" w:customStyle="1" w:styleId="Heading8Char">
    <w:name w:val="Heading 8 Char"/>
    <w:basedOn w:val="DefaultParagraphFont"/>
    <w:link w:val="Heading8"/>
    <w:rsid w:val="00972E60"/>
    <w:rPr>
      <w:rFonts w:ascii="Times New Roman" w:eastAsia="Times New Roman" w:hAnsi="Times New Roman" w:cs="Times New Roman"/>
      <w:i/>
      <w:sz w:val="20"/>
      <w:szCs w:val="20"/>
      <w:lang w:val="en-GB" w:eastAsia="en-US"/>
    </w:rPr>
  </w:style>
  <w:style w:type="paragraph" w:customStyle="1" w:styleId="Default">
    <w:name w:val="Default"/>
    <w:rsid w:val="00972E60"/>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h1541">
    <w:name w:val="h1541"/>
    <w:basedOn w:val="DefaultParagraphFont"/>
    <w:rsid w:val="00972E60"/>
    <w:rPr>
      <w:rFonts w:ascii="Verdana" w:hAnsi="Verdana" w:hint="default"/>
      <w:color w:val="000000"/>
      <w:sz w:val="18"/>
      <w:szCs w:val="18"/>
    </w:rPr>
  </w:style>
  <w:style w:type="character" w:styleId="Strong">
    <w:name w:val="Strong"/>
    <w:basedOn w:val="DefaultParagraphFont"/>
    <w:uiPriority w:val="22"/>
    <w:qFormat/>
    <w:rsid w:val="00972E60"/>
    <w:rPr>
      <w:b/>
      <w:bCs/>
    </w:rPr>
  </w:style>
  <w:style w:type="table" w:customStyle="1" w:styleId="TableGrid2">
    <w:name w:val="Table Grid2"/>
    <w:basedOn w:val="TableNormal"/>
    <w:next w:val="TableGrid"/>
    <w:uiPriority w:val="99"/>
    <w:rsid w:val="00972E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972E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72E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72E60"/>
    <w:pPr>
      <w:tabs>
        <w:tab w:val="left" w:pos="540"/>
        <w:tab w:val="right" w:leader="dot" w:pos="12780"/>
      </w:tabs>
      <w:spacing w:after="120" w:line="480" w:lineRule="auto"/>
      <w:ind w:left="270"/>
    </w:pPr>
    <w:rPr>
      <w:rFonts w:ascii="Times New Roman" w:eastAsia="Times New Roman" w:hAnsi="Times New Roman" w:cs="Times New Roman"/>
      <w:noProof/>
      <w:sz w:val="20"/>
      <w:szCs w:val="20"/>
      <w:lang w:eastAsia="en-US"/>
    </w:rPr>
  </w:style>
  <w:style w:type="character" w:styleId="PageNumber">
    <w:name w:val="page number"/>
    <w:basedOn w:val="DefaultParagraphFont"/>
    <w:rsid w:val="00972E60"/>
  </w:style>
  <w:style w:type="paragraph" w:customStyle="1" w:styleId="Level1">
    <w:name w:val="Level 1"/>
    <w:basedOn w:val="Normal"/>
    <w:rsid w:val="00972E60"/>
    <w:pPr>
      <w:widowControl w:val="0"/>
      <w:spacing w:after="0" w:line="240" w:lineRule="auto"/>
    </w:pPr>
    <w:rPr>
      <w:rFonts w:ascii="Times New Roman" w:eastAsia="Times New Roman" w:hAnsi="Times New Roman" w:cs="Times New Roman"/>
      <w:snapToGrid w:val="0"/>
      <w:sz w:val="20"/>
      <w:szCs w:val="20"/>
      <w:lang w:eastAsia="en-US"/>
    </w:rPr>
  </w:style>
  <w:style w:type="paragraph" w:styleId="Title">
    <w:name w:val="Title"/>
    <w:basedOn w:val="Normal"/>
    <w:link w:val="TitleChar"/>
    <w:qFormat/>
    <w:rsid w:val="00972E60"/>
    <w:pPr>
      <w:spacing w:after="0" w:line="240" w:lineRule="auto"/>
      <w:jc w:val="center"/>
    </w:pPr>
    <w:rPr>
      <w:rFonts w:ascii="Times New Roman" w:eastAsia="Times New Roman" w:hAnsi="Times New Roman" w:cs="Times New Roman"/>
      <w:b/>
      <w:sz w:val="28"/>
      <w:szCs w:val="20"/>
      <w:lang w:eastAsia="x-none"/>
    </w:rPr>
  </w:style>
  <w:style w:type="character" w:customStyle="1" w:styleId="TitleChar">
    <w:name w:val="Title Char"/>
    <w:basedOn w:val="DefaultParagraphFont"/>
    <w:link w:val="Title"/>
    <w:rsid w:val="00972E60"/>
    <w:rPr>
      <w:rFonts w:ascii="Times New Roman" w:eastAsia="Times New Roman" w:hAnsi="Times New Roman" w:cs="Times New Roman"/>
      <w:b/>
      <w:sz w:val="28"/>
      <w:szCs w:val="20"/>
      <w:lang w:val="en-GB" w:eastAsia="x-none"/>
    </w:rPr>
  </w:style>
  <w:style w:type="paragraph" w:styleId="TOC2">
    <w:name w:val="toc 2"/>
    <w:basedOn w:val="Normal"/>
    <w:next w:val="Normal"/>
    <w:autoRedefine/>
    <w:uiPriority w:val="39"/>
    <w:rsid w:val="00972E60"/>
    <w:pPr>
      <w:tabs>
        <w:tab w:val="left" w:pos="630"/>
        <w:tab w:val="right" w:leader="dot" w:pos="12780"/>
      </w:tabs>
      <w:spacing w:after="0" w:line="480" w:lineRule="auto"/>
      <w:ind w:left="450"/>
    </w:pPr>
    <w:rPr>
      <w:rFonts w:ascii="Times New Roman" w:eastAsia="Times New Roman" w:hAnsi="Times New Roman" w:cs="Times New Roman"/>
      <w:noProof/>
      <w:sz w:val="20"/>
      <w:szCs w:val="20"/>
      <w:lang w:eastAsia="en-US"/>
    </w:rPr>
  </w:style>
  <w:style w:type="paragraph" w:styleId="TOC3">
    <w:name w:val="toc 3"/>
    <w:basedOn w:val="Normal"/>
    <w:next w:val="Normal"/>
    <w:autoRedefine/>
    <w:uiPriority w:val="39"/>
    <w:rsid w:val="00972E60"/>
    <w:pPr>
      <w:tabs>
        <w:tab w:val="left" w:pos="1800"/>
      </w:tabs>
      <w:spacing w:after="0" w:line="240" w:lineRule="auto"/>
      <w:ind w:left="1260" w:hanging="860"/>
    </w:pPr>
    <w:rPr>
      <w:rFonts w:ascii="Times New Roman" w:eastAsia="Times New Roman" w:hAnsi="Times New Roman" w:cs="Times New Roman"/>
      <w:noProof/>
      <w:sz w:val="20"/>
      <w:szCs w:val="20"/>
      <w:lang w:eastAsia="en-US"/>
    </w:rPr>
  </w:style>
  <w:style w:type="paragraph" w:styleId="BodyText3">
    <w:name w:val="Body Text 3"/>
    <w:basedOn w:val="Normal"/>
    <w:link w:val="BodyText3Char"/>
    <w:rsid w:val="00972E60"/>
    <w:pPr>
      <w:widowControl w:val="0"/>
      <w:spacing w:after="0" w:line="240" w:lineRule="auto"/>
      <w:jc w:val="both"/>
    </w:pPr>
    <w:rPr>
      <w:rFonts w:ascii="Times New Roman" w:eastAsia="Times New Roman" w:hAnsi="Times New Roman" w:cs="Times New Roman"/>
      <w:snapToGrid w:val="0"/>
      <w:sz w:val="20"/>
      <w:szCs w:val="20"/>
      <w:lang w:eastAsia="en-US"/>
    </w:rPr>
  </w:style>
  <w:style w:type="character" w:customStyle="1" w:styleId="BodyText3Char">
    <w:name w:val="Body Text 3 Char"/>
    <w:basedOn w:val="DefaultParagraphFont"/>
    <w:link w:val="BodyText3"/>
    <w:rsid w:val="00972E60"/>
    <w:rPr>
      <w:rFonts w:ascii="Times New Roman" w:eastAsia="Times New Roman" w:hAnsi="Times New Roman" w:cs="Times New Roman"/>
      <w:snapToGrid w:val="0"/>
      <w:sz w:val="20"/>
      <w:szCs w:val="20"/>
      <w:lang w:val="en-GB" w:eastAsia="en-US"/>
    </w:rPr>
  </w:style>
  <w:style w:type="paragraph" w:styleId="BodyText2">
    <w:name w:val="Body Text 2"/>
    <w:basedOn w:val="Normal"/>
    <w:link w:val="BodyText2Char"/>
    <w:rsid w:val="00972E60"/>
    <w:pPr>
      <w:spacing w:after="0" w:line="240" w:lineRule="auto"/>
    </w:pPr>
    <w:rPr>
      <w:rFonts w:ascii="Times New Roman" w:eastAsia="Times New Roman" w:hAnsi="Times New Roman" w:cs="Times New Roman"/>
      <w:sz w:val="20"/>
      <w:szCs w:val="20"/>
      <w:u w:val="single"/>
      <w:lang w:eastAsia="en-US"/>
    </w:rPr>
  </w:style>
  <w:style w:type="character" w:customStyle="1" w:styleId="BodyText2Char">
    <w:name w:val="Body Text 2 Char"/>
    <w:basedOn w:val="DefaultParagraphFont"/>
    <w:link w:val="BodyText2"/>
    <w:rsid w:val="00972E60"/>
    <w:rPr>
      <w:rFonts w:ascii="Times New Roman" w:eastAsia="Times New Roman" w:hAnsi="Times New Roman" w:cs="Times New Roman"/>
      <w:sz w:val="20"/>
      <w:szCs w:val="20"/>
      <w:u w:val="single"/>
      <w:lang w:val="en-GB" w:eastAsia="en-US"/>
    </w:rPr>
  </w:style>
  <w:style w:type="paragraph" w:styleId="BodyText">
    <w:name w:val="Body Text"/>
    <w:basedOn w:val="Normal"/>
    <w:link w:val="BodyTextChar"/>
    <w:uiPriority w:val="99"/>
    <w:rsid w:val="00972E60"/>
    <w:pPr>
      <w:spacing w:after="0" w:line="480" w:lineRule="auto"/>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uiPriority w:val="99"/>
    <w:rsid w:val="00972E60"/>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rsid w:val="00972E60"/>
    <w:pPr>
      <w:spacing w:after="0" w:line="240" w:lineRule="auto"/>
      <w:ind w:left="720" w:hanging="720"/>
    </w:pPr>
    <w:rPr>
      <w:rFonts w:ascii="Times New Roman" w:eastAsia="Times New Roman" w:hAnsi="Times New Roman" w:cs="Times New Roman"/>
      <w:sz w:val="20"/>
      <w:szCs w:val="20"/>
      <w:lang w:eastAsia="en-US"/>
    </w:rPr>
  </w:style>
  <w:style w:type="character" w:customStyle="1" w:styleId="BodyTextIndent2Char">
    <w:name w:val="Body Text Indent 2 Char"/>
    <w:basedOn w:val="DefaultParagraphFont"/>
    <w:link w:val="BodyTextIndent2"/>
    <w:rsid w:val="00972E60"/>
    <w:rPr>
      <w:rFonts w:ascii="Times New Roman" w:eastAsia="Times New Roman" w:hAnsi="Times New Roman" w:cs="Times New Roman"/>
      <w:sz w:val="20"/>
      <w:szCs w:val="20"/>
      <w:lang w:val="en-GB" w:eastAsia="en-US"/>
    </w:rPr>
  </w:style>
  <w:style w:type="paragraph" w:styleId="BodyTextIndent">
    <w:name w:val="Body Text Indent"/>
    <w:basedOn w:val="Normal"/>
    <w:link w:val="BodyTextIndentChar"/>
    <w:uiPriority w:val="99"/>
    <w:rsid w:val="00972E60"/>
    <w:pPr>
      <w:spacing w:after="0" w:line="240" w:lineRule="auto"/>
      <w:ind w:left="720"/>
    </w:pPr>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uiPriority w:val="99"/>
    <w:rsid w:val="00972E60"/>
    <w:rPr>
      <w:rFonts w:ascii="Times New Roman" w:eastAsia="Times New Roman" w:hAnsi="Times New Roman" w:cs="Times New Roman"/>
      <w:sz w:val="20"/>
      <w:szCs w:val="20"/>
      <w:lang w:val="x-none" w:eastAsia="x-none"/>
    </w:rPr>
  </w:style>
  <w:style w:type="paragraph" w:styleId="BodyTextIndent3">
    <w:name w:val="Body Text Indent 3"/>
    <w:basedOn w:val="Normal"/>
    <w:link w:val="BodyTextIndent3Char"/>
    <w:rsid w:val="00972E60"/>
    <w:pPr>
      <w:spacing w:after="0" w:line="240" w:lineRule="auto"/>
      <w:ind w:left="720"/>
    </w:pPr>
    <w:rPr>
      <w:rFonts w:ascii="Times New Roman" w:eastAsia="Times New Roman" w:hAnsi="Times New Roman" w:cs="Times New Roman"/>
      <w:i/>
      <w:sz w:val="20"/>
      <w:szCs w:val="20"/>
      <w:lang w:eastAsia="en-US"/>
    </w:rPr>
  </w:style>
  <w:style w:type="character" w:customStyle="1" w:styleId="BodyTextIndent3Char">
    <w:name w:val="Body Text Indent 3 Char"/>
    <w:basedOn w:val="DefaultParagraphFont"/>
    <w:link w:val="BodyTextIndent3"/>
    <w:rsid w:val="00972E60"/>
    <w:rPr>
      <w:rFonts w:ascii="Times New Roman" w:eastAsia="Times New Roman" w:hAnsi="Times New Roman" w:cs="Times New Roman"/>
      <w:i/>
      <w:sz w:val="20"/>
      <w:szCs w:val="20"/>
      <w:lang w:val="en-GB" w:eastAsia="en-US"/>
    </w:rPr>
  </w:style>
  <w:style w:type="paragraph" w:customStyle="1" w:styleId="SingleTxt">
    <w:name w:val="__Single Txt"/>
    <w:basedOn w:val="Normal"/>
    <w:rsid w:val="00972E6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eastAsia="en-US"/>
    </w:rPr>
  </w:style>
  <w:style w:type="paragraph" w:styleId="Subtitle">
    <w:name w:val="Subtitle"/>
    <w:basedOn w:val="Normal"/>
    <w:link w:val="SubtitleChar"/>
    <w:uiPriority w:val="11"/>
    <w:qFormat/>
    <w:rsid w:val="00972E60"/>
    <w:pPr>
      <w:spacing w:after="0" w:line="240" w:lineRule="auto"/>
      <w:jc w:val="center"/>
    </w:pPr>
    <w:rPr>
      <w:rFonts w:ascii="Times New Roman" w:eastAsia="Times New Roman" w:hAnsi="Times New Roman" w:cs="Times New Roman"/>
      <w:b/>
      <w:sz w:val="20"/>
      <w:szCs w:val="28"/>
      <w:lang w:val="x-none" w:eastAsia="x-none"/>
    </w:rPr>
  </w:style>
  <w:style w:type="character" w:customStyle="1" w:styleId="SubtitleChar">
    <w:name w:val="Subtitle Char"/>
    <w:basedOn w:val="DefaultParagraphFont"/>
    <w:link w:val="Subtitle"/>
    <w:uiPriority w:val="11"/>
    <w:rsid w:val="00972E60"/>
    <w:rPr>
      <w:rFonts w:ascii="Times New Roman" w:eastAsia="Times New Roman" w:hAnsi="Times New Roman" w:cs="Times New Roman"/>
      <w:b/>
      <w:sz w:val="20"/>
      <w:szCs w:val="28"/>
      <w:lang w:val="x-none" w:eastAsia="x-none"/>
    </w:rPr>
  </w:style>
  <w:style w:type="paragraph" w:customStyle="1" w:styleId="xl24">
    <w:name w:val="xl24"/>
    <w:basedOn w:val="Normal"/>
    <w:uiPriority w:val="99"/>
    <w:rsid w:val="00972E60"/>
    <w:pPr>
      <w:spacing w:before="100" w:after="100" w:line="240" w:lineRule="auto"/>
    </w:pPr>
    <w:rPr>
      <w:rFonts w:ascii="Arial Unicode MS" w:eastAsia="Arial Unicode MS" w:hAnsi="Arial Unicode MS" w:cs="Times New Roman"/>
      <w:sz w:val="16"/>
      <w:szCs w:val="20"/>
      <w:lang w:eastAsia="en-US"/>
    </w:rPr>
  </w:style>
  <w:style w:type="paragraph" w:styleId="EndnoteText">
    <w:name w:val="endnote text"/>
    <w:basedOn w:val="Normal"/>
    <w:link w:val="EndnoteTextChar"/>
    <w:uiPriority w:val="99"/>
    <w:rsid w:val="00972E60"/>
    <w:pPr>
      <w:spacing w:after="0"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uiPriority w:val="99"/>
    <w:rsid w:val="00972E60"/>
    <w:rPr>
      <w:rFonts w:ascii="Times New Roman" w:eastAsia="Times New Roman" w:hAnsi="Times New Roman" w:cs="Times New Roman"/>
      <w:sz w:val="20"/>
      <w:szCs w:val="20"/>
      <w:lang w:val="en-GB" w:eastAsia="en-US"/>
    </w:rPr>
  </w:style>
  <w:style w:type="character" w:styleId="EndnoteReference">
    <w:name w:val="endnote reference"/>
    <w:uiPriority w:val="99"/>
    <w:rsid w:val="00972E60"/>
    <w:rPr>
      <w:rFonts w:cs="Times New Roman"/>
      <w:vertAlign w:val="superscript"/>
    </w:rPr>
  </w:style>
  <w:style w:type="character" w:customStyle="1" w:styleId="ti">
    <w:name w:val="ti"/>
    <w:uiPriority w:val="99"/>
    <w:rsid w:val="00972E60"/>
    <w:rPr>
      <w:rFonts w:cs="Times New Roman"/>
    </w:rPr>
  </w:style>
  <w:style w:type="paragraph" w:styleId="HTMLPreformatted">
    <w:name w:val="HTML Preformatted"/>
    <w:basedOn w:val="Normal"/>
    <w:link w:val="HTMLPreformattedChar"/>
    <w:uiPriority w:val="99"/>
    <w:rsid w:val="0097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972E60"/>
    <w:rPr>
      <w:rFonts w:ascii="Courier New" w:eastAsia="Times New Roman" w:hAnsi="Courier New" w:cs="Times New Roman"/>
      <w:sz w:val="20"/>
      <w:szCs w:val="20"/>
      <w:lang w:val="x-none" w:eastAsia="x-none"/>
    </w:rPr>
  </w:style>
  <w:style w:type="paragraph" w:styleId="NoSpacing">
    <w:name w:val="No Spacing"/>
    <w:link w:val="NoSpacingChar"/>
    <w:uiPriority w:val="1"/>
    <w:qFormat/>
    <w:rsid w:val="00972E60"/>
    <w:pPr>
      <w:spacing w:after="0" w:line="240" w:lineRule="auto"/>
    </w:pPr>
    <w:rPr>
      <w:rFonts w:ascii="Calibri" w:eastAsia="Calibri" w:hAnsi="Calibri" w:cs="Times New Roman"/>
      <w:lang w:eastAsia="en-US"/>
    </w:rPr>
  </w:style>
  <w:style w:type="character" w:styleId="Emphasis">
    <w:name w:val="Emphasis"/>
    <w:uiPriority w:val="20"/>
    <w:qFormat/>
    <w:rsid w:val="00972E60"/>
    <w:rPr>
      <w:i/>
      <w:iCs/>
    </w:rPr>
  </w:style>
  <w:style w:type="character" w:customStyle="1" w:styleId="reportbody1">
    <w:name w:val="reportbody1"/>
    <w:rsid w:val="00972E60"/>
    <w:rPr>
      <w:rFonts w:ascii="Tahoma" w:hAnsi="Tahoma" w:cs="Tahoma" w:hint="default"/>
      <w:color w:val="000000"/>
      <w:sz w:val="11"/>
      <w:szCs w:val="11"/>
    </w:rPr>
  </w:style>
  <w:style w:type="paragraph" w:customStyle="1" w:styleId="MediumGrid1-Accent21">
    <w:name w:val="Medium Grid 1 - Accent 21"/>
    <w:basedOn w:val="Normal"/>
    <w:qFormat/>
    <w:rsid w:val="00972E60"/>
    <w:pPr>
      <w:ind w:left="720"/>
      <w:contextualSpacing/>
    </w:pPr>
    <w:rPr>
      <w:rFonts w:ascii="Calibri" w:eastAsia="Calibri" w:hAnsi="Calibri" w:cs="Times New Roman"/>
      <w:lang w:eastAsia="en-US"/>
    </w:rPr>
  </w:style>
  <w:style w:type="paragraph" w:styleId="List">
    <w:name w:val="List"/>
    <w:basedOn w:val="Normal"/>
    <w:rsid w:val="00972E60"/>
    <w:pPr>
      <w:spacing w:after="0" w:line="240" w:lineRule="auto"/>
      <w:ind w:left="360" w:hanging="360"/>
    </w:pPr>
    <w:rPr>
      <w:rFonts w:ascii="Times New Roman" w:eastAsia="Times New Roman" w:hAnsi="Times New Roman" w:cs="Times New Roman"/>
      <w:sz w:val="20"/>
      <w:szCs w:val="24"/>
      <w:lang w:eastAsia="en-US"/>
    </w:rPr>
  </w:style>
  <w:style w:type="character" w:customStyle="1" w:styleId="A11">
    <w:name w:val="A11"/>
    <w:uiPriority w:val="99"/>
    <w:rsid w:val="00972E60"/>
    <w:rPr>
      <w:color w:val="000000"/>
      <w:sz w:val="20"/>
    </w:rPr>
  </w:style>
  <w:style w:type="paragraph" w:customStyle="1" w:styleId="qHeadText">
    <w:name w:val="qHeadText"/>
    <w:basedOn w:val="Normal"/>
    <w:uiPriority w:val="99"/>
    <w:qFormat/>
    <w:rsid w:val="00972E60"/>
    <w:pPr>
      <w:spacing w:after="0" w:line="240" w:lineRule="auto"/>
    </w:pPr>
    <w:rPr>
      <w:rFonts w:ascii="Times New Roman" w:eastAsia="Times New Roman" w:hAnsi="Times New Roman" w:cs="Times New Roman"/>
      <w:i/>
      <w:szCs w:val="24"/>
      <w:lang w:eastAsia="zh-CN"/>
    </w:rPr>
  </w:style>
  <w:style w:type="paragraph" w:customStyle="1" w:styleId="default0">
    <w:name w:val="default"/>
    <w:basedOn w:val="Normal"/>
    <w:rsid w:val="00972E60"/>
    <w:pPr>
      <w:spacing w:before="100" w:beforeAutospacing="1" w:after="100" w:afterAutospacing="1" w:line="240" w:lineRule="auto"/>
    </w:pPr>
    <w:rPr>
      <w:rFonts w:ascii="Times New Roman" w:eastAsia="Times New Roman" w:hAnsi="Times New Roman" w:cs="Times New Roman"/>
      <w:sz w:val="20"/>
      <w:szCs w:val="24"/>
      <w:lang w:eastAsia="en-US"/>
    </w:rPr>
  </w:style>
  <w:style w:type="character" w:styleId="FollowedHyperlink">
    <w:name w:val="FollowedHyperlink"/>
    <w:uiPriority w:val="99"/>
    <w:rsid w:val="00972E60"/>
    <w:rPr>
      <w:color w:val="800080"/>
      <w:u w:val="single"/>
    </w:rPr>
  </w:style>
  <w:style w:type="paragraph" w:customStyle="1" w:styleId="DualTxt">
    <w:name w:val="__Dual Txt"/>
    <w:basedOn w:val="Normal"/>
    <w:rsid w:val="00972E60"/>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cs="Times New Roman"/>
      <w:spacing w:val="4"/>
      <w:w w:val="103"/>
      <w:kern w:val="14"/>
      <w:sz w:val="20"/>
      <w:szCs w:val="20"/>
      <w:lang w:eastAsia="en-US"/>
    </w:rPr>
  </w:style>
  <w:style w:type="paragraph" w:customStyle="1" w:styleId="Subtitle1">
    <w:name w:val="Subtitle1"/>
    <w:rsid w:val="00972E60"/>
    <w:pPr>
      <w:spacing w:after="0" w:line="240" w:lineRule="auto"/>
      <w:jc w:val="center"/>
    </w:pPr>
    <w:rPr>
      <w:rFonts w:ascii="Times New Roman Bold" w:eastAsia="ヒラギノ角ゴ Pro W3" w:hAnsi="Times New Roman Bold" w:cs="Times New Roman"/>
      <w:color w:val="000000"/>
      <w:sz w:val="24"/>
      <w:szCs w:val="20"/>
      <w:lang w:eastAsia="en-US"/>
    </w:rPr>
  </w:style>
  <w:style w:type="paragraph" w:customStyle="1" w:styleId="H23">
    <w:name w:val="_ H_2/3"/>
    <w:basedOn w:val="Normal"/>
    <w:next w:val="Normal"/>
    <w:rsid w:val="00972E60"/>
    <w:pPr>
      <w:keepNext/>
      <w:keepLines/>
      <w:suppressAutoHyphens/>
      <w:spacing w:after="0" w:line="240" w:lineRule="exact"/>
      <w:outlineLvl w:val="1"/>
    </w:pPr>
    <w:rPr>
      <w:rFonts w:ascii="Times New Roman" w:eastAsia="Times New Roman" w:hAnsi="Times New Roman" w:cs="Times New Roman"/>
      <w:b/>
      <w:spacing w:val="2"/>
      <w:w w:val="103"/>
      <w:kern w:val="14"/>
      <w:sz w:val="20"/>
      <w:szCs w:val="20"/>
      <w:lang w:eastAsia="en-US"/>
    </w:rPr>
  </w:style>
  <w:style w:type="paragraph" w:styleId="TOCHeading">
    <w:name w:val="TOC Heading"/>
    <w:basedOn w:val="Heading1"/>
    <w:next w:val="Normal"/>
    <w:uiPriority w:val="39"/>
    <w:unhideWhenUsed/>
    <w:qFormat/>
    <w:rsid w:val="00972E60"/>
    <w:pPr>
      <w:keepLines/>
      <w:numPr>
        <w:numId w:val="0"/>
      </w:numPr>
      <w:tabs>
        <w:tab w:val="clear" w:pos="1080"/>
      </w:tabs>
      <w:spacing w:before="480" w:line="276" w:lineRule="auto"/>
      <w:outlineLvl w:val="9"/>
    </w:pPr>
    <w:rPr>
      <w:rFonts w:ascii="Cambria" w:eastAsia="MS Gothic" w:hAnsi="Cambria"/>
      <w:bCs/>
      <w:color w:val="365F91"/>
      <w:szCs w:val="28"/>
      <w:lang w:val="en-US" w:eastAsia="ja-JP"/>
    </w:rPr>
  </w:style>
  <w:style w:type="character" w:customStyle="1" w:styleId="NoSpacingChar">
    <w:name w:val="No Spacing Char"/>
    <w:link w:val="NoSpacing"/>
    <w:uiPriority w:val="1"/>
    <w:rsid w:val="00972E60"/>
    <w:rPr>
      <w:rFonts w:ascii="Calibri" w:eastAsia="Calibri" w:hAnsi="Calibri" w:cs="Times New Roman"/>
      <w:lang w:eastAsia="en-US"/>
    </w:rPr>
  </w:style>
  <w:style w:type="numbering" w:customStyle="1" w:styleId="NoList1">
    <w:name w:val="No List1"/>
    <w:next w:val="NoList"/>
    <w:uiPriority w:val="99"/>
    <w:semiHidden/>
    <w:unhideWhenUsed/>
    <w:rsid w:val="00972E60"/>
  </w:style>
  <w:style w:type="paragraph" w:styleId="PlainText">
    <w:name w:val="Plain Text"/>
    <w:basedOn w:val="Normal"/>
    <w:link w:val="PlainTextChar"/>
    <w:uiPriority w:val="99"/>
    <w:unhideWhenUsed/>
    <w:rsid w:val="00972E60"/>
    <w:pPr>
      <w:spacing w:after="0" w:line="240" w:lineRule="auto"/>
    </w:pPr>
    <w:rPr>
      <w:rFonts w:ascii="Calibri" w:eastAsia="Calibri" w:hAnsi="Calibri" w:cs="Consolas"/>
      <w:szCs w:val="21"/>
      <w:lang w:val="en-US" w:eastAsia="en-US"/>
    </w:rPr>
  </w:style>
  <w:style w:type="character" w:customStyle="1" w:styleId="PlainTextChar">
    <w:name w:val="Plain Text Char"/>
    <w:basedOn w:val="DefaultParagraphFont"/>
    <w:link w:val="PlainText"/>
    <w:uiPriority w:val="99"/>
    <w:rsid w:val="00972E60"/>
    <w:rPr>
      <w:rFonts w:ascii="Calibri" w:eastAsia="Calibri" w:hAnsi="Calibri" w:cs="Consolas"/>
      <w:szCs w:val="21"/>
      <w:lang w:eastAsia="en-US"/>
    </w:rPr>
  </w:style>
  <w:style w:type="character" w:customStyle="1" w:styleId="apple-style-span">
    <w:name w:val="apple-style-span"/>
    <w:basedOn w:val="DefaultParagraphFont"/>
    <w:rsid w:val="00972E60"/>
  </w:style>
  <w:style w:type="table" w:customStyle="1" w:styleId="TableGrid11">
    <w:name w:val="Table Grid11"/>
    <w:basedOn w:val="TableNormal"/>
    <w:next w:val="TableGrid"/>
    <w:uiPriority w:val="59"/>
    <w:rsid w:val="00972E60"/>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72E60"/>
  </w:style>
  <w:style w:type="table" w:customStyle="1" w:styleId="TableGrid21">
    <w:name w:val="Table Grid21"/>
    <w:basedOn w:val="TableNormal"/>
    <w:next w:val="TableGrid"/>
    <w:uiPriority w:val="59"/>
    <w:rsid w:val="00972E60"/>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0">
    <w:name w:val="Pa30"/>
    <w:basedOn w:val="Normal"/>
    <w:next w:val="Normal"/>
    <w:uiPriority w:val="99"/>
    <w:rsid w:val="00972E60"/>
    <w:pPr>
      <w:autoSpaceDE w:val="0"/>
      <w:autoSpaceDN w:val="0"/>
      <w:adjustRightInd w:val="0"/>
      <w:spacing w:after="0" w:line="201" w:lineRule="atLeast"/>
    </w:pPr>
    <w:rPr>
      <w:rFonts w:ascii="Optima LT Std DemiBold" w:eastAsia="SimSun" w:hAnsi="Optima LT Std DemiBold" w:cs="Times New Roman"/>
      <w:sz w:val="24"/>
      <w:szCs w:val="24"/>
      <w:lang w:val="en-US" w:eastAsia="zh-CN"/>
    </w:rPr>
  </w:style>
  <w:style w:type="paragraph" w:customStyle="1" w:styleId="Pa13">
    <w:name w:val="Pa13"/>
    <w:basedOn w:val="Normal"/>
    <w:next w:val="Normal"/>
    <w:uiPriority w:val="99"/>
    <w:rsid w:val="00972E60"/>
    <w:pPr>
      <w:autoSpaceDE w:val="0"/>
      <w:autoSpaceDN w:val="0"/>
      <w:adjustRightInd w:val="0"/>
      <w:spacing w:after="0" w:line="201" w:lineRule="atLeast"/>
    </w:pPr>
    <w:rPr>
      <w:rFonts w:ascii="Optima LT Std DemiBold" w:eastAsia="SimSun" w:hAnsi="Optima LT Std DemiBold" w:cs="Times New Roman"/>
      <w:sz w:val="24"/>
      <w:szCs w:val="24"/>
      <w:lang w:val="en-US" w:eastAsia="zh-CN"/>
    </w:rPr>
  </w:style>
  <w:style w:type="table" w:customStyle="1" w:styleId="TableGrid31">
    <w:name w:val="Table Grid31"/>
    <w:basedOn w:val="TableNormal"/>
    <w:next w:val="TableGrid"/>
    <w:uiPriority w:val="59"/>
    <w:rsid w:val="00972E60"/>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2Char">
    <w:name w:val="Medium Grid 2 Char"/>
    <w:link w:val="MediumGrid2"/>
    <w:uiPriority w:val="1"/>
    <w:locked/>
    <w:rsid w:val="00972E60"/>
    <w:rPr>
      <w:sz w:val="22"/>
      <w:szCs w:val="22"/>
      <w:lang w:val="en-US" w:eastAsia="zh-CN" w:bidi="ar-SA"/>
    </w:rPr>
  </w:style>
  <w:style w:type="table" w:styleId="MediumGrid2">
    <w:name w:val="Medium Grid 2"/>
    <w:basedOn w:val="TableNormal"/>
    <w:link w:val="MediumGrid2Char"/>
    <w:uiPriority w:val="1"/>
    <w:rsid w:val="00972E60"/>
    <w:pPr>
      <w:spacing w:after="0" w:line="240" w:lineRule="auto"/>
    </w:pPr>
    <w:rPr>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PlaceholderText">
    <w:name w:val="Placeholder Text"/>
    <w:basedOn w:val="DefaultParagraphFont"/>
    <w:uiPriority w:val="99"/>
    <w:semiHidden/>
    <w:rsid w:val="00972E60"/>
    <w:rPr>
      <w:color w:val="808080"/>
    </w:rPr>
  </w:style>
  <w:style w:type="paragraph" w:customStyle="1" w:styleId="ColorfulList-Accent11">
    <w:name w:val="Colorful List - Accent 11"/>
    <w:basedOn w:val="Normal"/>
    <w:uiPriority w:val="99"/>
    <w:qFormat/>
    <w:rsid w:val="00972E60"/>
    <w:pPr>
      <w:ind w:left="720"/>
      <w:contextualSpacing/>
    </w:pPr>
    <w:rPr>
      <w:rFonts w:ascii="Calibri" w:eastAsia="Calibri" w:hAnsi="Calibri" w:cs="Times New Roman"/>
      <w:lang w:eastAsia="en-US"/>
    </w:rPr>
  </w:style>
  <w:style w:type="paragraph" w:customStyle="1" w:styleId="font5">
    <w:name w:val="font5"/>
    <w:basedOn w:val="Normal"/>
    <w:rsid w:val="00972E60"/>
    <w:pPr>
      <w:spacing w:before="100" w:beforeAutospacing="1" w:after="100" w:afterAutospacing="1" w:line="240" w:lineRule="auto"/>
    </w:pPr>
    <w:rPr>
      <w:rFonts w:ascii="Calibri" w:eastAsia="Times New Roman" w:hAnsi="Calibri" w:cs="Times New Roman"/>
      <w:lang w:eastAsia="en-GB"/>
    </w:rPr>
  </w:style>
  <w:style w:type="paragraph" w:customStyle="1" w:styleId="font6">
    <w:name w:val="font6"/>
    <w:basedOn w:val="Normal"/>
    <w:rsid w:val="00972E60"/>
    <w:pPr>
      <w:spacing w:before="100" w:beforeAutospacing="1" w:after="100" w:afterAutospacing="1" w:line="240" w:lineRule="auto"/>
    </w:pPr>
    <w:rPr>
      <w:rFonts w:ascii="Calibri Light" w:eastAsia="Times New Roman" w:hAnsi="Calibri Light" w:cs="Times New Roman"/>
      <w:b/>
      <w:bCs/>
      <w:lang w:eastAsia="en-GB"/>
    </w:rPr>
  </w:style>
  <w:style w:type="paragraph" w:customStyle="1" w:styleId="font7">
    <w:name w:val="font7"/>
    <w:basedOn w:val="Normal"/>
    <w:rsid w:val="00972E60"/>
    <w:pPr>
      <w:spacing w:before="100" w:beforeAutospacing="1" w:after="100" w:afterAutospacing="1" w:line="240" w:lineRule="auto"/>
    </w:pPr>
    <w:rPr>
      <w:rFonts w:ascii="Calibri Light" w:eastAsia="Times New Roman" w:hAnsi="Calibri Light" w:cs="Times New Roman"/>
      <w:color w:val="000000"/>
      <w:lang w:eastAsia="en-GB"/>
    </w:rPr>
  </w:style>
  <w:style w:type="paragraph" w:customStyle="1" w:styleId="font8">
    <w:name w:val="font8"/>
    <w:basedOn w:val="Normal"/>
    <w:rsid w:val="00972E60"/>
    <w:pPr>
      <w:spacing w:before="100" w:beforeAutospacing="1" w:after="100" w:afterAutospacing="1" w:line="240" w:lineRule="auto"/>
    </w:pPr>
    <w:rPr>
      <w:rFonts w:ascii="Calibri Light" w:eastAsia="Times New Roman" w:hAnsi="Calibri Light" w:cs="Times New Roman"/>
      <w:lang w:eastAsia="en-GB"/>
    </w:rPr>
  </w:style>
  <w:style w:type="paragraph" w:customStyle="1" w:styleId="font9">
    <w:name w:val="font9"/>
    <w:basedOn w:val="Normal"/>
    <w:rsid w:val="00972E60"/>
    <w:pPr>
      <w:spacing w:before="100" w:beforeAutospacing="1" w:after="100" w:afterAutospacing="1" w:line="240" w:lineRule="auto"/>
    </w:pPr>
    <w:rPr>
      <w:rFonts w:ascii="Calibri Light" w:eastAsia="Times New Roman" w:hAnsi="Calibri Light" w:cs="Times New Roman"/>
      <w:color w:val="000000"/>
      <w:lang w:eastAsia="en-GB"/>
    </w:rPr>
  </w:style>
  <w:style w:type="paragraph" w:customStyle="1" w:styleId="font10">
    <w:name w:val="font10"/>
    <w:basedOn w:val="Normal"/>
    <w:rsid w:val="00972E60"/>
    <w:pPr>
      <w:spacing w:before="100" w:beforeAutospacing="1" w:after="100" w:afterAutospacing="1" w:line="240" w:lineRule="auto"/>
    </w:pPr>
    <w:rPr>
      <w:rFonts w:ascii="Calibri Light" w:eastAsia="Times New Roman" w:hAnsi="Calibri Light" w:cs="Times New Roman"/>
      <w:color w:val="FF0000"/>
      <w:lang w:eastAsia="en-GB"/>
    </w:rPr>
  </w:style>
  <w:style w:type="paragraph" w:customStyle="1" w:styleId="font11">
    <w:name w:val="font11"/>
    <w:basedOn w:val="Normal"/>
    <w:rsid w:val="00972E60"/>
    <w:pPr>
      <w:spacing w:before="100" w:beforeAutospacing="1" w:after="100" w:afterAutospacing="1" w:line="240" w:lineRule="auto"/>
    </w:pPr>
    <w:rPr>
      <w:rFonts w:ascii="Calibri Light" w:eastAsia="Times New Roman" w:hAnsi="Calibri Light" w:cs="Times New Roman"/>
      <w:b/>
      <w:bCs/>
      <w:color w:val="000000"/>
      <w:lang w:eastAsia="en-GB"/>
    </w:rPr>
  </w:style>
  <w:style w:type="paragraph" w:customStyle="1" w:styleId="font12">
    <w:name w:val="font12"/>
    <w:basedOn w:val="Normal"/>
    <w:rsid w:val="00972E60"/>
    <w:pPr>
      <w:spacing w:before="100" w:beforeAutospacing="1" w:after="100" w:afterAutospacing="1" w:line="240" w:lineRule="auto"/>
    </w:pPr>
    <w:rPr>
      <w:rFonts w:ascii="Calibri" w:eastAsia="Times New Roman" w:hAnsi="Calibri" w:cs="Times New Roman"/>
      <w:b/>
      <w:bCs/>
      <w:lang w:eastAsia="en-GB"/>
    </w:rPr>
  </w:style>
  <w:style w:type="paragraph" w:customStyle="1" w:styleId="xl65">
    <w:name w:val="xl65"/>
    <w:basedOn w:val="Normal"/>
    <w:rsid w:val="00972E60"/>
    <w:pPr>
      <w:spacing w:before="100" w:beforeAutospacing="1" w:after="100" w:afterAutospacing="1" w:line="240" w:lineRule="auto"/>
    </w:pPr>
    <w:rPr>
      <w:rFonts w:ascii="Calibri Light" w:eastAsia="Times New Roman" w:hAnsi="Calibri Light" w:cs="Times New Roman"/>
      <w:sz w:val="24"/>
      <w:szCs w:val="24"/>
      <w:lang w:eastAsia="en-GB"/>
    </w:rPr>
  </w:style>
  <w:style w:type="paragraph" w:customStyle="1" w:styleId="xl66">
    <w:name w:val="xl66"/>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67">
    <w:name w:val="xl67"/>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68">
    <w:name w:val="xl68"/>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69">
    <w:name w:val="xl69"/>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70">
    <w:name w:val="xl70"/>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71">
    <w:name w:val="xl71"/>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72">
    <w:name w:val="xl72"/>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73">
    <w:name w:val="xl73"/>
    <w:basedOn w:val="Normal"/>
    <w:rsid w:val="00972E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74">
    <w:name w:val="xl74"/>
    <w:basedOn w:val="Normal"/>
    <w:rsid w:val="00972E60"/>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pPr>
    <w:rPr>
      <w:rFonts w:ascii="Calibri Light" w:eastAsia="Times New Roman" w:hAnsi="Calibri Light" w:cs="Times New Roman"/>
      <w:sz w:val="24"/>
      <w:szCs w:val="24"/>
      <w:lang w:eastAsia="en-GB"/>
    </w:rPr>
  </w:style>
  <w:style w:type="paragraph" w:customStyle="1" w:styleId="xl75">
    <w:name w:val="xl75"/>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Light" w:eastAsia="Times New Roman" w:hAnsi="Calibri Light" w:cs="Times New Roman"/>
      <w:sz w:val="24"/>
      <w:szCs w:val="24"/>
      <w:lang w:eastAsia="en-GB"/>
    </w:rPr>
  </w:style>
  <w:style w:type="paragraph" w:customStyle="1" w:styleId="xl76">
    <w:name w:val="xl76"/>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77">
    <w:name w:val="xl77"/>
    <w:basedOn w:val="Normal"/>
    <w:rsid w:val="00972E60"/>
    <w:pPr>
      <w:spacing w:before="100" w:beforeAutospacing="1" w:after="100" w:afterAutospacing="1" w:line="240" w:lineRule="auto"/>
    </w:pPr>
    <w:rPr>
      <w:rFonts w:ascii="Calibri Light" w:eastAsia="Times New Roman" w:hAnsi="Calibri Light" w:cs="Times New Roman"/>
      <w:b/>
      <w:bCs/>
      <w:sz w:val="24"/>
      <w:szCs w:val="24"/>
      <w:lang w:eastAsia="en-GB"/>
    </w:rPr>
  </w:style>
  <w:style w:type="paragraph" w:customStyle="1" w:styleId="xl78">
    <w:name w:val="xl78"/>
    <w:basedOn w:val="Normal"/>
    <w:rsid w:val="00972E60"/>
    <w:pP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79">
    <w:name w:val="xl79"/>
    <w:basedOn w:val="Normal"/>
    <w:rsid w:val="00972E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80">
    <w:name w:val="xl80"/>
    <w:basedOn w:val="Normal"/>
    <w:rsid w:val="00972E60"/>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line="240" w:lineRule="auto"/>
      <w:ind w:firstLineChars="300" w:firstLine="300"/>
    </w:pPr>
    <w:rPr>
      <w:rFonts w:ascii="Calibri Light" w:eastAsia="Times New Roman" w:hAnsi="Calibri Light" w:cs="Times New Roman"/>
      <w:sz w:val="24"/>
      <w:szCs w:val="24"/>
      <w:lang w:eastAsia="en-GB"/>
    </w:rPr>
  </w:style>
  <w:style w:type="paragraph" w:customStyle="1" w:styleId="xl81">
    <w:name w:val="xl81"/>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82">
    <w:name w:val="xl82"/>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83">
    <w:name w:val="xl83"/>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84">
    <w:name w:val="xl84"/>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85">
    <w:name w:val="xl85"/>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86">
    <w:name w:val="xl86"/>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87">
    <w:name w:val="xl87"/>
    <w:basedOn w:val="Normal"/>
    <w:rsid w:val="00972E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88">
    <w:name w:val="xl88"/>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89">
    <w:name w:val="xl89"/>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90">
    <w:name w:val="xl90"/>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91">
    <w:name w:val="xl91"/>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92">
    <w:name w:val="xl92"/>
    <w:basedOn w:val="Normal"/>
    <w:rsid w:val="00972E60"/>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Calibri Light" w:eastAsia="Times New Roman" w:hAnsi="Calibri Light" w:cs="Times New Roman"/>
      <w:sz w:val="24"/>
      <w:szCs w:val="24"/>
      <w:lang w:eastAsia="en-GB"/>
    </w:rPr>
  </w:style>
  <w:style w:type="paragraph" w:customStyle="1" w:styleId="xl93">
    <w:name w:val="xl93"/>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Light" w:eastAsia="Times New Roman" w:hAnsi="Calibri Light" w:cs="Times New Roman"/>
      <w:sz w:val="24"/>
      <w:szCs w:val="24"/>
      <w:lang w:eastAsia="en-GB"/>
    </w:rPr>
  </w:style>
  <w:style w:type="paragraph" w:customStyle="1" w:styleId="xl94">
    <w:name w:val="xl94"/>
    <w:basedOn w:val="Normal"/>
    <w:rsid w:val="00972E60"/>
    <w:pPr>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95">
    <w:name w:val="xl95"/>
    <w:basedOn w:val="Normal"/>
    <w:rsid w:val="00972E60"/>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Calibri Light" w:eastAsia="Times New Roman" w:hAnsi="Calibri Light" w:cs="Times New Roman"/>
      <w:b/>
      <w:bCs/>
      <w:sz w:val="24"/>
      <w:szCs w:val="24"/>
      <w:lang w:eastAsia="en-GB"/>
    </w:rPr>
  </w:style>
  <w:style w:type="paragraph" w:customStyle="1" w:styleId="xl96">
    <w:name w:val="xl96"/>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97">
    <w:name w:val="xl97"/>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98">
    <w:name w:val="xl98"/>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99">
    <w:name w:val="xl99"/>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00">
    <w:name w:val="xl100"/>
    <w:basedOn w:val="Normal"/>
    <w:rsid w:val="00972E6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01">
    <w:name w:val="xl101"/>
    <w:basedOn w:val="Normal"/>
    <w:rsid w:val="00972E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02">
    <w:name w:val="xl102"/>
    <w:basedOn w:val="Normal"/>
    <w:rsid w:val="00972E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03">
    <w:name w:val="xl103"/>
    <w:basedOn w:val="Normal"/>
    <w:rsid w:val="00972E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04">
    <w:name w:val="xl104"/>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05">
    <w:name w:val="xl105"/>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06">
    <w:name w:val="xl106"/>
    <w:basedOn w:val="Normal"/>
    <w:rsid w:val="00972E60"/>
    <w:pPr>
      <w:pBdr>
        <w:top w:val="single" w:sz="4" w:space="0" w:color="auto"/>
        <w:left w:val="single" w:sz="4" w:space="27" w:color="auto"/>
        <w:bottom w:val="single" w:sz="4" w:space="0" w:color="auto"/>
      </w:pBdr>
      <w:spacing w:before="100" w:beforeAutospacing="1" w:after="100" w:afterAutospacing="1" w:line="240" w:lineRule="auto"/>
      <w:ind w:firstLineChars="400" w:firstLine="400"/>
      <w:textAlignment w:val="center"/>
    </w:pPr>
    <w:rPr>
      <w:rFonts w:ascii="Calibri Light" w:eastAsia="Times New Roman" w:hAnsi="Calibri Light" w:cs="Times New Roman"/>
      <w:sz w:val="24"/>
      <w:szCs w:val="24"/>
      <w:lang w:eastAsia="en-GB"/>
    </w:rPr>
  </w:style>
  <w:style w:type="paragraph" w:customStyle="1" w:styleId="xl107">
    <w:name w:val="xl107"/>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08">
    <w:name w:val="xl108"/>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Light" w:eastAsia="Times New Roman" w:hAnsi="Calibri Light" w:cs="Times New Roman"/>
      <w:sz w:val="24"/>
      <w:szCs w:val="24"/>
      <w:lang w:eastAsia="en-GB"/>
    </w:rPr>
  </w:style>
  <w:style w:type="paragraph" w:customStyle="1" w:styleId="xl109">
    <w:name w:val="xl109"/>
    <w:basedOn w:val="Normal"/>
    <w:rsid w:val="00972E60"/>
    <w:pPr>
      <w:pBdr>
        <w:top w:val="single" w:sz="4" w:space="0" w:color="auto"/>
        <w:left w:val="single" w:sz="4" w:space="27" w:color="auto"/>
        <w:bottom w:val="single" w:sz="4" w:space="0" w:color="auto"/>
      </w:pBdr>
      <w:spacing w:before="100" w:beforeAutospacing="1" w:after="100" w:afterAutospacing="1" w:line="240" w:lineRule="auto"/>
      <w:ind w:firstLineChars="400" w:firstLine="400"/>
      <w:textAlignment w:val="center"/>
    </w:pPr>
    <w:rPr>
      <w:rFonts w:ascii="Calibri Light" w:eastAsia="Times New Roman" w:hAnsi="Calibri Light" w:cs="Times New Roman"/>
      <w:sz w:val="24"/>
      <w:szCs w:val="24"/>
      <w:lang w:eastAsia="en-GB"/>
    </w:rPr>
  </w:style>
  <w:style w:type="paragraph" w:customStyle="1" w:styleId="xl110">
    <w:name w:val="xl110"/>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11">
    <w:name w:val="xl111"/>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12">
    <w:name w:val="xl112"/>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13">
    <w:name w:val="xl113"/>
    <w:basedOn w:val="Normal"/>
    <w:rsid w:val="00972E60"/>
    <w:pPr>
      <w:pBdr>
        <w:top w:val="single" w:sz="4" w:space="0" w:color="auto"/>
        <w:lef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14">
    <w:name w:val="xl114"/>
    <w:basedOn w:val="Normal"/>
    <w:rsid w:val="00972E60"/>
    <w:pPr>
      <w:pBdr>
        <w:lef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15">
    <w:name w:val="xl115"/>
    <w:basedOn w:val="Normal"/>
    <w:rsid w:val="00972E60"/>
    <w:pPr>
      <w:pBdr>
        <w:left w:val="single" w:sz="4" w:space="0" w:color="auto"/>
        <w:bottom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16">
    <w:name w:val="xl116"/>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17">
    <w:name w:val="xl117"/>
    <w:basedOn w:val="Normal"/>
    <w:rsid w:val="00972E60"/>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18">
    <w:name w:val="xl118"/>
    <w:basedOn w:val="Normal"/>
    <w:rsid w:val="00972E60"/>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19">
    <w:name w:val="xl119"/>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0">
    <w:name w:val="xl120"/>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1">
    <w:name w:val="xl121"/>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2">
    <w:name w:val="xl122"/>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3">
    <w:name w:val="xl123"/>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4">
    <w:name w:val="xl124"/>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5">
    <w:name w:val="xl125"/>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6">
    <w:name w:val="xl126"/>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7">
    <w:name w:val="xl127"/>
    <w:basedOn w:val="Normal"/>
    <w:rsid w:val="00972E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8">
    <w:name w:val="xl128"/>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9">
    <w:name w:val="xl129"/>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30">
    <w:name w:val="xl130"/>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31">
    <w:name w:val="xl131"/>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32">
    <w:name w:val="xl132"/>
    <w:basedOn w:val="Normal"/>
    <w:rsid w:val="00972E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33">
    <w:name w:val="xl133"/>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34">
    <w:name w:val="xl134"/>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135">
    <w:name w:val="xl135"/>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36">
    <w:name w:val="xl136"/>
    <w:basedOn w:val="Normal"/>
    <w:rsid w:val="00972E60"/>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37">
    <w:name w:val="xl137"/>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38">
    <w:name w:val="xl138"/>
    <w:basedOn w:val="Normal"/>
    <w:rsid w:val="00972E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39">
    <w:name w:val="xl139"/>
    <w:basedOn w:val="Normal"/>
    <w:rsid w:val="00972E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40">
    <w:name w:val="xl140"/>
    <w:basedOn w:val="Normal"/>
    <w:rsid w:val="00972E60"/>
    <w:pPr>
      <w:spacing w:before="100" w:beforeAutospacing="1" w:after="100" w:afterAutospacing="1" w:line="240" w:lineRule="auto"/>
      <w:jc w:val="center"/>
    </w:pPr>
    <w:rPr>
      <w:rFonts w:ascii="Calibri Light" w:eastAsia="Times New Roman" w:hAnsi="Calibri Light" w:cs="Times New Roman"/>
      <w:sz w:val="24"/>
      <w:szCs w:val="24"/>
      <w:lang w:eastAsia="en-GB"/>
    </w:rPr>
  </w:style>
  <w:style w:type="paragraph" w:customStyle="1" w:styleId="xl141">
    <w:name w:val="xl141"/>
    <w:basedOn w:val="Normal"/>
    <w:rsid w:val="00972E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42">
    <w:name w:val="xl142"/>
    <w:basedOn w:val="Normal"/>
    <w:rsid w:val="00972E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43">
    <w:name w:val="xl143"/>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44">
    <w:name w:val="xl144"/>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145">
    <w:name w:val="xl145"/>
    <w:basedOn w:val="Normal"/>
    <w:rsid w:val="00972E60"/>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Calibri Light" w:eastAsia="Times New Roman" w:hAnsi="Calibri Light" w:cs="Times New Roman"/>
      <w:sz w:val="24"/>
      <w:szCs w:val="24"/>
      <w:lang w:eastAsia="en-GB"/>
    </w:rPr>
  </w:style>
  <w:style w:type="paragraph" w:customStyle="1" w:styleId="xl146">
    <w:name w:val="xl146"/>
    <w:basedOn w:val="Normal"/>
    <w:rsid w:val="00972E60"/>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Calibri Light" w:eastAsia="Times New Roman" w:hAnsi="Calibri Light" w:cs="Times New Roman"/>
      <w:sz w:val="24"/>
      <w:szCs w:val="24"/>
      <w:lang w:eastAsia="en-GB"/>
    </w:rPr>
  </w:style>
  <w:style w:type="paragraph" w:customStyle="1" w:styleId="xl147">
    <w:name w:val="xl147"/>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Times New Roman"/>
      <w:sz w:val="24"/>
      <w:szCs w:val="24"/>
      <w:lang w:eastAsia="en-GB"/>
    </w:rPr>
  </w:style>
  <w:style w:type="paragraph" w:customStyle="1" w:styleId="xl148">
    <w:name w:val="xl148"/>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Light" w:eastAsia="Times New Roman" w:hAnsi="Calibri Light" w:cs="Times New Roman"/>
      <w:sz w:val="24"/>
      <w:szCs w:val="24"/>
      <w:lang w:eastAsia="en-GB"/>
    </w:rPr>
  </w:style>
  <w:style w:type="paragraph" w:customStyle="1" w:styleId="xl149">
    <w:name w:val="xl149"/>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50">
    <w:name w:val="xl150"/>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51">
    <w:name w:val="xl151"/>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color w:val="FF0000"/>
      <w:sz w:val="24"/>
      <w:szCs w:val="24"/>
      <w:lang w:eastAsia="en-GB"/>
    </w:rPr>
  </w:style>
  <w:style w:type="paragraph" w:customStyle="1" w:styleId="xl152">
    <w:name w:val="xl152"/>
    <w:basedOn w:val="Normal"/>
    <w:rsid w:val="00972E60"/>
    <w:pPr>
      <w:pBdr>
        <w:top w:val="single" w:sz="4" w:space="0" w:color="auto"/>
        <w:left w:val="single" w:sz="4" w:space="0" w:color="auto"/>
        <w:bottom w:val="single" w:sz="4" w:space="0" w:color="auto"/>
        <w:right w:val="single" w:sz="4" w:space="0" w:color="auto"/>
      </w:pBdr>
      <w:shd w:val="clear" w:color="000000" w:fill="DAF0F3"/>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53">
    <w:name w:val="xl153"/>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54">
    <w:name w:val="xl154"/>
    <w:basedOn w:val="Normal"/>
    <w:rsid w:val="00972E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55">
    <w:name w:val="xl155"/>
    <w:basedOn w:val="Normal"/>
    <w:rsid w:val="00972E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56">
    <w:name w:val="xl156"/>
    <w:basedOn w:val="Normal"/>
    <w:rsid w:val="00972E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57">
    <w:name w:val="xl157"/>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58">
    <w:name w:val="xl158"/>
    <w:basedOn w:val="Normal"/>
    <w:rsid w:val="00972E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59">
    <w:name w:val="xl159"/>
    <w:basedOn w:val="Normal"/>
    <w:rsid w:val="00972E60"/>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60">
    <w:name w:val="xl160"/>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61">
    <w:name w:val="xl161"/>
    <w:basedOn w:val="Normal"/>
    <w:rsid w:val="00972E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62">
    <w:name w:val="xl162"/>
    <w:basedOn w:val="Normal"/>
    <w:rsid w:val="00972E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63">
    <w:name w:val="xl163"/>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164">
    <w:name w:val="xl164"/>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65">
    <w:name w:val="xl165"/>
    <w:basedOn w:val="Normal"/>
    <w:rsid w:val="00972E60"/>
    <w:pPr>
      <w:pBdr>
        <w:top w:val="single" w:sz="4" w:space="0" w:color="auto"/>
        <w:left w:val="single" w:sz="4" w:space="0" w:color="auto"/>
        <w:bottom w:val="single" w:sz="4" w:space="0" w:color="auto"/>
        <w:right w:val="single" w:sz="4" w:space="0" w:color="auto"/>
      </w:pBdr>
      <w:shd w:val="clear" w:color="000000" w:fill="DAF0F3"/>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66">
    <w:name w:val="xl166"/>
    <w:basedOn w:val="Normal"/>
    <w:rsid w:val="00972E60"/>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67">
    <w:name w:val="xl167"/>
    <w:basedOn w:val="Normal"/>
    <w:rsid w:val="00972E60"/>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68">
    <w:name w:val="xl168"/>
    <w:basedOn w:val="Normal"/>
    <w:rsid w:val="00972E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69">
    <w:name w:val="xl169"/>
    <w:basedOn w:val="Normal"/>
    <w:rsid w:val="00972E60"/>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70">
    <w:name w:val="xl170"/>
    <w:basedOn w:val="Normal"/>
    <w:rsid w:val="00972E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71">
    <w:name w:val="xl171"/>
    <w:basedOn w:val="Normal"/>
    <w:rsid w:val="00972E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72">
    <w:name w:val="xl172"/>
    <w:basedOn w:val="Normal"/>
    <w:rsid w:val="00972E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73">
    <w:name w:val="xl173"/>
    <w:basedOn w:val="Normal"/>
    <w:rsid w:val="00972E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74">
    <w:name w:val="xl174"/>
    <w:basedOn w:val="Normal"/>
    <w:rsid w:val="00972E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75">
    <w:name w:val="xl175"/>
    <w:basedOn w:val="Normal"/>
    <w:rsid w:val="00972E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76">
    <w:name w:val="xl176"/>
    <w:basedOn w:val="Normal"/>
    <w:rsid w:val="00972E60"/>
    <w:pPr>
      <w:pBdr>
        <w:top w:val="single" w:sz="4" w:space="0" w:color="auto"/>
        <w:left w:val="single" w:sz="4" w:space="0" w:color="auto"/>
        <w:bottom w:val="single" w:sz="4" w:space="0" w:color="auto"/>
      </w:pBdr>
      <w:shd w:val="clear" w:color="000000" w:fill="DAF0F3"/>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77">
    <w:name w:val="xl177"/>
    <w:basedOn w:val="Normal"/>
    <w:rsid w:val="00972E60"/>
    <w:pPr>
      <w:pBdr>
        <w:top w:val="single" w:sz="4" w:space="0" w:color="auto"/>
        <w:bottom w:val="single" w:sz="4" w:space="0" w:color="auto"/>
        <w:right w:val="single" w:sz="4" w:space="0" w:color="auto"/>
      </w:pBdr>
      <w:shd w:val="clear" w:color="000000" w:fill="DAF0F3"/>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78">
    <w:name w:val="xl178"/>
    <w:basedOn w:val="Normal"/>
    <w:rsid w:val="00972E60"/>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79">
    <w:name w:val="xl179"/>
    <w:basedOn w:val="Normal"/>
    <w:rsid w:val="00972E60"/>
    <w:pPr>
      <w:pBdr>
        <w:lef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80">
    <w:name w:val="xl180"/>
    <w:basedOn w:val="Normal"/>
    <w:rsid w:val="00972E60"/>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181">
    <w:name w:val="xl181"/>
    <w:basedOn w:val="Normal"/>
    <w:rsid w:val="00972E60"/>
    <w:pPr>
      <w:pBdr>
        <w:top w:val="single" w:sz="4" w:space="0" w:color="auto"/>
        <w:bottom w:val="single" w:sz="4" w:space="0" w:color="auto"/>
      </w:pBdr>
      <w:shd w:val="clear" w:color="000000" w:fill="00B050"/>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182">
    <w:name w:val="xl182"/>
    <w:basedOn w:val="Normal"/>
    <w:rsid w:val="00972E60"/>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183">
    <w:name w:val="xl183"/>
    <w:basedOn w:val="Normal"/>
    <w:rsid w:val="00972E60"/>
    <w:pPr>
      <w:pBdr>
        <w:left w:val="single" w:sz="4" w:space="0" w:color="auto"/>
        <w:bottom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84">
    <w:name w:val="xl184"/>
    <w:basedOn w:val="Normal"/>
    <w:rsid w:val="00972E60"/>
    <w:pPr>
      <w:pBdr>
        <w:bottom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85">
    <w:name w:val="xl185"/>
    <w:basedOn w:val="Normal"/>
    <w:rsid w:val="00972E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86">
    <w:name w:val="xl186"/>
    <w:basedOn w:val="Normal"/>
    <w:rsid w:val="00972E60"/>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87">
    <w:name w:val="xl187"/>
    <w:basedOn w:val="Normal"/>
    <w:rsid w:val="00972E6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88">
    <w:name w:val="xl188"/>
    <w:basedOn w:val="Normal"/>
    <w:rsid w:val="00972E60"/>
    <w:pPr>
      <w:pBdr>
        <w:top w:val="single" w:sz="4" w:space="0" w:color="auto"/>
        <w:left w:val="single" w:sz="4" w:space="0" w:color="auto"/>
      </w:pBdr>
      <w:shd w:val="clear" w:color="000000" w:fill="0066FF"/>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189">
    <w:name w:val="xl189"/>
    <w:basedOn w:val="Normal"/>
    <w:rsid w:val="00972E60"/>
    <w:pPr>
      <w:pBdr>
        <w:top w:val="single" w:sz="4" w:space="0" w:color="auto"/>
      </w:pBdr>
      <w:shd w:val="clear" w:color="000000" w:fill="0066FF"/>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190">
    <w:name w:val="xl190"/>
    <w:basedOn w:val="Normal"/>
    <w:rsid w:val="00972E60"/>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91">
    <w:name w:val="xl191"/>
    <w:basedOn w:val="Normal"/>
    <w:rsid w:val="00972E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92">
    <w:name w:val="xl192"/>
    <w:basedOn w:val="Normal"/>
    <w:rsid w:val="00972E60"/>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93">
    <w:name w:val="xl193"/>
    <w:basedOn w:val="Normal"/>
    <w:rsid w:val="00972E60"/>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94">
    <w:name w:val="xl194"/>
    <w:basedOn w:val="Normal"/>
    <w:rsid w:val="00972E60"/>
    <w:pPr>
      <w:pBdr>
        <w:left w:val="single" w:sz="4" w:space="0" w:color="auto"/>
        <w:righ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95">
    <w:name w:val="xl195"/>
    <w:basedOn w:val="Normal"/>
    <w:rsid w:val="00972E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96">
    <w:name w:val="xl196"/>
    <w:basedOn w:val="Normal"/>
    <w:rsid w:val="00972E6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97">
    <w:name w:val="xl197"/>
    <w:basedOn w:val="Normal"/>
    <w:rsid w:val="00972E60"/>
    <w:pPr>
      <w:pBdr>
        <w:lef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98">
    <w:name w:val="xl198"/>
    <w:basedOn w:val="Normal"/>
    <w:rsid w:val="00972E60"/>
    <w:pPr>
      <w:pBdr>
        <w:top w:val="single" w:sz="4" w:space="0" w:color="auto"/>
        <w:left w:val="single" w:sz="4" w:space="0" w:color="auto"/>
        <w:bottom w:val="single" w:sz="4" w:space="0" w:color="auto"/>
      </w:pBdr>
      <w:shd w:val="clear" w:color="000000" w:fill="0066FF"/>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199">
    <w:name w:val="xl199"/>
    <w:basedOn w:val="Normal"/>
    <w:rsid w:val="00972E60"/>
    <w:pPr>
      <w:pBdr>
        <w:top w:val="single" w:sz="4" w:space="0" w:color="auto"/>
        <w:bottom w:val="single" w:sz="4" w:space="0" w:color="auto"/>
      </w:pBdr>
      <w:shd w:val="clear" w:color="000000" w:fill="0066FF"/>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200">
    <w:name w:val="xl200"/>
    <w:basedOn w:val="Normal"/>
    <w:rsid w:val="00972E60"/>
    <w:pPr>
      <w:pBdr>
        <w:top w:val="single" w:sz="4" w:space="0" w:color="auto"/>
        <w:bottom w:val="single" w:sz="4" w:space="0" w:color="auto"/>
        <w:right w:val="single" w:sz="4" w:space="0" w:color="auto"/>
      </w:pBdr>
      <w:shd w:val="clear" w:color="000000" w:fill="0066FF"/>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201">
    <w:name w:val="xl201"/>
    <w:basedOn w:val="Normal"/>
    <w:rsid w:val="00972E6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202">
    <w:name w:val="xl202"/>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color w:val="000000"/>
      <w:sz w:val="24"/>
      <w:szCs w:val="24"/>
      <w:lang w:eastAsia="en-GB"/>
    </w:rPr>
  </w:style>
  <w:style w:type="paragraph" w:customStyle="1" w:styleId="xl203">
    <w:name w:val="xl203"/>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204">
    <w:name w:val="xl204"/>
    <w:basedOn w:val="Normal"/>
    <w:rsid w:val="00972E60"/>
    <w:pPr>
      <w:pBdr>
        <w:top w:val="single" w:sz="4" w:space="0" w:color="auto"/>
        <w:left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205">
    <w:name w:val="xl205"/>
    <w:basedOn w:val="Normal"/>
    <w:rsid w:val="00972E60"/>
    <w:pPr>
      <w:pBdr>
        <w:top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206">
    <w:name w:val="xl206"/>
    <w:basedOn w:val="Normal"/>
    <w:rsid w:val="00972E60"/>
    <w:pPr>
      <w:pBdr>
        <w:top w:val="single" w:sz="4" w:space="0" w:color="auto"/>
        <w:left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207">
    <w:name w:val="xl207"/>
    <w:basedOn w:val="Normal"/>
    <w:rsid w:val="00972E60"/>
    <w:pPr>
      <w:pBdr>
        <w:top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208">
    <w:name w:val="xl208"/>
    <w:basedOn w:val="Normal"/>
    <w:rsid w:val="00972E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209">
    <w:name w:val="xl209"/>
    <w:basedOn w:val="Normal"/>
    <w:rsid w:val="00972E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210">
    <w:name w:val="xl210"/>
    <w:basedOn w:val="Normal"/>
    <w:rsid w:val="00972E60"/>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211">
    <w:name w:val="xl211"/>
    <w:basedOn w:val="Normal"/>
    <w:rsid w:val="00972E60"/>
    <w:pPr>
      <w:pBdr>
        <w:top w:val="single" w:sz="4" w:space="0" w:color="auto"/>
      </w:pBdr>
      <w:spacing w:before="100" w:beforeAutospacing="1" w:after="100" w:afterAutospacing="1" w:line="240" w:lineRule="auto"/>
    </w:pPr>
    <w:rPr>
      <w:rFonts w:ascii="Calibri Light" w:eastAsia="Times New Roman" w:hAnsi="Calibri Light" w:cs="Times New Roman"/>
      <w:sz w:val="24"/>
      <w:szCs w:val="24"/>
      <w:lang w:eastAsia="en-GB"/>
    </w:rPr>
  </w:style>
  <w:style w:type="paragraph" w:customStyle="1" w:styleId="xl212">
    <w:name w:val="xl212"/>
    <w:basedOn w:val="Normal"/>
    <w:rsid w:val="00972E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213">
    <w:name w:val="xl213"/>
    <w:basedOn w:val="Normal"/>
    <w:rsid w:val="00972E60"/>
    <w:pPr>
      <w:pBdr>
        <w:top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214">
    <w:name w:val="xl214"/>
    <w:basedOn w:val="Normal"/>
    <w:rsid w:val="00972E60"/>
    <w:pPr>
      <w:pBdr>
        <w:bottom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215">
    <w:name w:val="xl215"/>
    <w:basedOn w:val="Normal"/>
    <w:rsid w:val="00972E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216">
    <w:name w:val="xl216"/>
    <w:basedOn w:val="Normal"/>
    <w:rsid w:val="00972E60"/>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217">
    <w:name w:val="xl217"/>
    <w:basedOn w:val="Normal"/>
    <w:rsid w:val="00972E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msonormal0">
    <w:name w:val="msonormal"/>
    <w:basedOn w:val="Normal"/>
    <w:rsid w:val="00972E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semiHidden/>
    <w:unhideWhenUsed/>
    <w:rsid w:val="00972E60"/>
    <w:rPr>
      <w:color w:val="2B579A"/>
      <w:shd w:val="clear" w:color="auto" w:fill="E6E6E6"/>
    </w:rPr>
  </w:style>
  <w:style w:type="character" w:customStyle="1" w:styleId="UnresolvedMention1">
    <w:name w:val="Unresolved Mention1"/>
    <w:basedOn w:val="DefaultParagraphFont"/>
    <w:uiPriority w:val="99"/>
    <w:semiHidden/>
    <w:unhideWhenUsed/>
    <w:rsid w:val="00972E60"/>
    <w:rPr>
      <w:color w:val="808080"/>
      <w:shd w:val="clear" w:color="auto" w:fill="E6E6E6"/>
    </w:rPr>
  </w:style>
  <w:style w:type="character" w:customStyle="1" w:styleId="normaltextrun">
    <w:name w:val="normaltextrun"/>
    <w:basedOn w:val="DefaultParagraphFont"/>
    <w:rsid w:val="0097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80778">
      <w:bodyDiv w:val="1"/>
      <w:marLeft w:val="0"/>
      <w:marRight w:val="0"/>
      <w:marTop w:val="0"/>
      <w:marBottom w:val="0"/>
      <w:divBdr>
        <w:top w:val="none" w:sz="0" w:space="0" w:color="auto"/>
        <w:left w:val="none" w:sz="0" w:space="0" w:color="auto"/>
        <w:bottom w:val="none" w:sz="0" w:space="0" w:color="auto"/>
        <w:right w:val="none" w:sz="0" w:space="0" w:color="auto"/>
      </w:divBdr>
    </w:div>
    <w:div w:id="125858749">
      <w:bodyDiv w:val="1"/>
      <w:marLeft w:val="0"/>
      <w:marRight w:val="0"/>
      <w:marTop w:val="0"/>
      <w:marBottom w:val="0"/>
      <w:divBdr>
        <w:top w:val="none" w:sz="0" w:space="0" w:color="auto"/>
        <w:left w:val="none" w:sz="0" w:space="0" w:color="auto"/>
        <w:bottom w:val="none" w:sz="0" w:space="0" w:color="auto"/>
        <w:right w:val="none" w:sz="0" w:space="0" w:color="auto"/>
      </w:divBdr>
    </w:div>
    <w:div w:id="140462189">
      <w:bodyDiv w:val="1"/>
      <w:marLeft w:val="0"/>
      <w:marRight w:val="0"/>
      <w:marTop w:val="0"/>
      <w:marBottom w:val="0"/>
      <w:divBdr>
        <w:top w:val="none" w:sz="0" w:space="0" w:color="auto"/>
        <w:left w:val="none" w:sz="0" w:space="0" w:color="auto"/>
        <w:bottom w:val="none" w:sz="0" w:space="0" w:color="auto"/>
        <w:right w:val="none" w:sz="0" w:space="0" w:color="auto"/>
      </w:divBdr>
    </w:div>
    <w:div w:id="191889971">
      <w:bodyDiv w:val="1"/>
      <w:marLeft w:val="0"/>
      <w:marRight w:val="0"/>
      <w:marTop w:val="0"/>
      <w:marBottom w:val="0"/>
      <w:divBdr>
        <w:top w:val="none" w:sz="0" w:space="0" w:color="auto"/>
        <w:left w:val="none" w:sz="0" w:space="0" w:color="auto"/>
        <w:bottom w:val="none" w:sz="0" w:space="0" w:color="auto"/>
        <w:right w:val="none" w:sz="0" w:space="0" w:color="auto"/>
      </w:divBdr>
    </w:div>
    <w:div w:id="209846517">
      <w:bodyDiv w:val="1"/>
      <w:marLeft w:val="0"/>
      <w:marRight w:val="0"/>
      <w:marTop w:val="0"/>
      <w:marBottom w:val="0"/>
      <w:divBdr>
        <w:top w:val="none" w:sz="0" w:space="0" w:color="auto"/>
        <w:left w:val="none" w:sz="0" w:space="0" w:color="auto"/>
        <w:bottom w:val="none" w:sz="0" w:space="0" w:color="auto"/>
        <w:right w:val="none" w:sz="0" w:space="0" w:color="auto"/>
      </w:divBdr>
    </w:div>
    <w:div w:id="342904503">
      <w:bodyDiv w:val="1"/>
      <w:marLeft w:val="0"/>
      <w:marRight w:val="0"/>
      <w:marTop w:val="0"/>
      <w:marBottom w:val="0"/>
      <w:divBdr>
        <w:top w:val="none" w:sz="0" w:space="0" w:color="auto"/>
        <w:left w:val="none" w:sz="0" w:space="0" w:color="auto"/>
        <w:bottom w:val="none" w:sz="0" w:space="0" w:color="auto"/>
        <w:right w:val="none" w:sz="0" w:space="0" w:color="auto"/>
      </w:divBdr>
    </w:div>
    <w:div w:id="467166698">
      <w:bodyDiv w:val="1"/>
      <w:marLeft w:val="0"/>
      <w:marRight w:val="0"/>
      <w:marTop w:val="0"/>
      <w:marBottom w:val="0"/>
      <w:divBdr>
        <w:top w:val="none" w:sz="0" w:space="0" w:color="auto"/>
        <w:left w:val="none" w:sz="0" w:space="0" w:color="auto"/>
        <w:bottom w:val="none" w:sz="0" w:space="0" w:color="auto"/>
        <w:right w:val="none" w:sz="0" w:space="0" w:color="auto"/>
      </w:divBdr>
    </w:div>
    <w:div w:id="468135731">
      <w:bodyDiv w:val="1"/>
      <w:marLeft w:val="0"/>
      <w:marRight w:val="0"/>
      <w:marTop w:val="0"/>
      <w:marBottom w:val="0"/>
      <w:divBdr>
        <w:top w:val="none" w:sz="0" w:space="0" w:color="auto"/>
        <w:left w:val="none" w:sz="0" w:space="0" w:color="auto"/>
        <w:bottom w:val="none" w:sz="0" w:space="0" w:color="auto"/>
        <w:right w:val="none" w:sz="0" w:space="0" w:color="auto"/>
      </w:divBdr>
    </w:div>
    <w:div w:id="499585373">
      <w:bodyDiv w:val="1"/>
      <w:marLeft w:val="0"/>
      <w:marRight w:val="0"/>
      <w:marTop w:val="0"/>
      <w:marBottom w:val="0"/>
      <w:divBdr>
        <w:top w:val="none" w:sz="0" w:space="0" w:color="auto"/>
        <w:left w:val="none" w:sz="0" w:space="0" w:color="auto"/>
        <w:bottom w:val="none" w:sz="0" w:space="0" w:color="auto"/>
        <w:right w:val="none" w:sz="0" w:space="0" w:color="auto"/>
      </w:divBdr>
    </w:div>
    <w:div w:id="576090074">
      <w:bodyDiv w:val="1"/>
      <w:marLeft w:val="0"/>
      <w:marRight w:val="0"/>
      <w:marTop w:val="0"/>
      <w:marBottom w:val="0"/>
      <w:divBdr>
        <w:top w:val="none" w:sz="0" w:space="0" w:color="auto"/>
        <w:left w:val="none" w:sz="0" w:space="0" w:color="auto"/>
        <w:bottom w:val="none" w:sz="0" w:space="0" w:color="auto"/>
        <w:right w:val="none" w:sz="0" w:space="0" w:color="auto"/>
      </w:divBdr>
    </w:div>
    <w:div w:id="579556577">
      <w:bodyDiv w:val="1"/>
      <w:marLeft w:val="0"/>
      <w:marRight w:val="0"/>
      <w:marTop w:val="0"/>
      <w:marBottom w:val="0"/>
      <w:divBdr>
        <w:top w:val="none" w:sz="0" w:space="0" w:color="auto"/>
        <w:left w:val="none" w:sz="0" w:space="0" w:color="auto"/>
        <w:bottom w:val="none" w:sz="0" w:space="0" w:color="auto"/>
        <w:right w:val="none" w:sz="0" w:space="0" w:color="auto"/>
      </w:divBdr>
    </w:div>
    <w:div w:id="610016780">
      <w:bodyDiv w:val="1"/>
      <w:marLeft w:val="0"/>
      <w:marRight w:val="0"/>
      <w:marTop w:val="0"/>
      <w:marBottom w:val="0"/>
      <w:divBdr>
        <w:top w:val="none" w:sz="0" w:space="0" w:color="auto"/>
        <w:left w:val="none" w:sz="0" w:space="0" w:color="auto"/>
        <w:bottom w:val="none" w:sz="0" w:space="0" w:color="auto"/>
        <w:right w:val="none" w:sz="0" w:space="0" w:color="auto"/>
      </w:divBdr>
    </w:div>
    <w:div w:id="712002631">
      <w:bodyDiv w:val="1"/>
      <w:marLeft w:val="0"/>
      <w:marRight w:val="0"/>
      <w:marTop w:val="0"/>
      <w:marBottom w:val="0"/>
      <w:divBdr>
        <w:top w:val="none" w:sz="0" w:space="0" w:color="auto"/>
        <w:left w:val="none" w:sz="0" w:space="0" w:color="auto"/>
        <w:bottom w:val="none" w:sz="0" w:space="0" w:color="auto"/>
        <w:right w:val="none" w:sz="0" w:space="0" w:color="auto"/>
      </w:divBdr>
    </w:div>
    <w:div w:id="833951977">
      <w:bodyDiv w:val="1"/>
      <w:marLeft w:val="0"/>
      <w:marRight w:val="0"/>
      <w:marTop w:val="0"/>
      <w:marBottom w:val="0"/>
      <w:divBdr>
        <w:top w:val="none" w:sz="0" w:space="0" w:color="auto"/>
        <w:left w:val="none" w:sz="0" w:space="0" w:color="auto"/>
        <w:bottom w:val="none" w:sz="0" w:space="0" w:color="auto"/>
        <w:right w:val="none" w:sz="0" w:space="0" w:color="auto"/>
      </w:divBdr>
    </w:div>
    <w:div w:id="846362675">
      <w:bodyDiv w:val="1"/>
      <w:marLeft w:val="0"/>
      <w:marRight w:val="0"/>
      <w:marTop w:val="0"/>
      <w:marBottom w:val="0"/>
      <w:divBdr>
        <w:top w:val="none" w:sz="0" w:space="0" w:color="auto"/>
        <w:left w:val="none" w:sz="0" w:space="0" w:color="auto"/>
        <w:bottom w:val="none" w:sz="0" w:space="0" w:color="auto"/>
        <w:right w:val="none" w:sz="0" w:space="0" w:color="auto"/>
      </w:divBdr>
    </w:div>
    <w:div w:id="920795899">
      <w:bodyDiv w:val="1"/>
      <w:marLeft w:val="0"/>
      <w:marRight w:val="0"/>
      <w:marTop w:val="0"/>
      <w:marBottom w:val="0"/>
      <w:divBdr>
        <w:top w:val="none" w:sz="0" w:space="0" w:color="auto"/>
        <w:left w:val="none" w:sz="0" w:space="0" w:color="auto"/>
        <w:bottom w:val="none" w:sz="0" w:space="0" w:color="auto"/>
        <w:right w:val="none" w:sz="0" w:space="0" w:color="auto"/>
      </w:divBdr>
    </w:div>
    <w:div w:id="969019210">
      <w:bodyDiv w:val="1"/>
      <w:marLeft w:val="0"/>
      <w:marRight w:val="0"/>
      <w:marTop w:val="0"/>
      <w:marBottom w:val="0"/>
      <w:divBdr>
        <w:top w:val="none" w:sz="0" w:space="0" w:color="auto"/>
        <w:left w:val="none" w:sz="0" w:space="0" w:color="auto"/>
        <w:bottom w:val="none" w:sz="0" w:space="0" w:color="auto"/>
        <w:right w:val="none" w:sz="0" w:space="0" w:color="auto"/>
      </w:divBdr>
    </w:div>
    <w:div w:id="983046610">
      <w:bodyDiv w:val="1"/>
      <w:marLeft w:val="0"/>
      <w:marRight w:val="0"/>
      <w:marTop w:val="0"/>
      <w:marBottom w:val="0"/>
      <w:divBdr>
        <w:top w:val="none" w:sz="0" w:space="0" w:color="auto"/>
        <w:left w:val="none" w:sz="0" w:space="0" w:color="auto"/>
        <w:bottom w:val="none" w:sz="0" w:space="0" w:color="auto"/>
        <w:right w:val="none" w:sz="0" w:space="0" w:color="auto"/>
      </w:divBdr>
    </w:div>
    <w:div w:id="999962608">
      <w:bodyDiv w:val="1"/>
      <w:marLeft w:val="0"/>
      <w:marRight w:val="0"/>
      <w:marTop w:val="0"/>
      <w:marBottom w:val="0"/>
      <w:divBdr>
        <w:top w:val="none" w:sz="0" w:space="0" w:color="auto"/>
        <w:left w:val="none" w:sz="0" w:space="0" w:color="auto"/>
        <w:bottom w:val="none" w:sz="0" w:space="0" w:color="auto"/>
        <w:right w:val="none" w:sz="0" w:space="0" w:color="auto"/>
      </w:divBdr>
    </w:div>
    <w:div w:id="1095520018">
      <w:bodyDiv w:val="1"/>
      <w:marLeft w:val="0"/>
      <w:marRight w:val="0"/>
      <w:marTop w:val="0"/>
      <w:marBottom w:val="0"/>
      <w:divBdr>
        <w:top w:val="none" w:sz="0" w:space="0" w:color="auto"/>
        <w:left w:val="none" w:sz="0" w:space="0" w:color="auto"/>
        <w:bottom w:val="none" w:sz="0" w:space="0" w:color="auto"/>
        <w:right w:val="none" w:sz="0" w:space="0" w:color="auto"/>
      </w:divBdr>
      <w:divsChild>
        <w:div w:id="75964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828">
              <w:marLeft w:val="0"/>
              <w:marRight w:val="0"/>
              <w:marTop w:val="0"/>
              <w:marBottom w:val="0"/>
              <w:divBdr>
                <w:top w:val="none" w:sz="0" w:space="0" w:color="auto"/>
                <w:left w:val="none" w:sz="0" w:space="0" w:color="auto"/>
                <w:bottom w:val="none" w:sz="0" w:space="0" w:color="auto"/>
                <w:right w:val="none" w:sz="0" w:space="0" w:color="auto"/>
              </w:divBdr>
              <w:divsChild>
                <w:div w:id="2024041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86660">
      <w:bodyDiv w:val="1"/>
      <w:marLeft w:val="0"/>
      <w:marRight w:val="0"/>
      <w:marTop w:val="0"/>
      <w:marBottom w:val="0"/>
      <w:divBdr>
        <w:top w:val="none" w:sz="0" w:space="0" w:color="auto"/>
        <w:left w:val="none" w:sz="0" w:space="0" w:color="auto"/>
        <w:bottom w:val="none" w:sz="0" w:space="0" w:color="auto"/>
        <w:right w:val="none" w:sz="0" w:space="0" w:color="auto"/>
      </w:divBdr>
    </w:div>
    <w:div w:id="1134131672">
      <w:bodyDiv w:val="1"/>
      <w:marLeft w:val="0"/>
      <w:marRight w:val="0"/>
      <w:marTop w:val="0"/>
      <w:marBottom w:val="0"/>
      <w:divBdr>
        <w:top w:val="none" w:sz="0" w:space="0" w:color="auto"/>
        <w:left w:val="none" w:sz="0" w:space="0" w:color="auto"/>
        <w:bottom w:val="none" w:sz="0" w:space="0" w:color="auto"/>
        <w:right w:val="none" w:sz="0" w:space="0" w:color="auto"/>
      </w:divBdr>
      <w:divsChild>
        <w:div w:id="53484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01431">
              <w:marLeft w:val="0"/>
              <w:marRight w:val="0"/>
              <w:marTop w:val="0"/>
              <w:marBottom w:val="0"/>
              <w:divBdr>
                <w:top w:val="none" w:sz="0" w:space="0" w:color="auto"/>
                <w:left w:val="none" w:sz="0" w:space="0" w:color="auto"/>
                <w:bottom w:val="none" w:sz="0" w:space="0" w:color="auto"/>
                <w:right w:val="none" w:sz="0" w:space="0" w:color="auto"/>
              </w:divBdr>
              <w:divsChild>
                <w:div w:id="187446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8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65267">
      <w:bodyDiv w:val="1"/>
      <w:marLeft w:val="0"/>
      <w:marRight w:val="0"/>
      <w:marTop w:val="0"/>
      <w:marBottom w:val="0"/>
      <w:divBdr>
        <w:top w:val="none" w:sz="0" w:space="0" w:color="auto"/>
        <w:left w:val="none" w:sz="0" w:space="0" w:color="auto"/>
        <w:bottom w:val="none" w:sz="0" w:space="0" w:color="auto"/>
        <w:right w:val="none" w:sz="0" w:space="0" w:color="auto"/>
      </w:divBdr>
    </w:div>
    <w:div w:id="1152983023">
      <w:bodyDiv w:val="1"/>
      <w:marLeft w:val="0"/>
      <w:marRight w:val="0"/>
      <w:marTop w:val="0"/>
      <w:marBottom w:val="0"/>
      <w:divBdr>
        <w:top w:val="none" w:sz="0" w:space="0" w:color="auto"/>
        <w:left w:val="none" w:sz="0" w:space="0" w:color="auto"/>
        <w:bottom w:val="none" w:sz="0" w:space="0" w:color="auto"/>
        <w:right w:val="none" w:sz="0" w:space="0" w:color="auto"/>
      </w:divBdr>
    </w:div>
    <w:div w:id="1220090395">
      <w:bodyDiv w:val="1"/>
      <w:marLeft w:val="0"/>
      <w:marRight w:val="0"/>
      <w:marTop w:val="0"/>
      <w:marBottom w:val="0"/>
      <w:divBdr>
        <w:top w:val="none" w:sz="0" w:space="0" w:color="auto"/>
        <w:left w:val="none" w:sz="0" w:space="0" w:color="auto"/>
        <w:bottom w:val="none" w:sz="0" w:space="0" w:color="auto"/>
        <w:right w:val="none" w:sz="0" w:space="0" w:color="auto"/>
      </w:divBdr>
      <w:divsChild>
        <w:div w:id="1840347827">
          <w:marLeft w:val="0"/>
          <w:marRight w:val="0"/>
          <w:marTop w:val="0"/>
          <w:marBottom w:val="0"/>
          <w:divBdr>
            <w:top w:val="none" w:sz="0" w:space="0" w:color="auto"/>
            <w:left w:val="none" w:sz="0" w:space="0" w:color="auto"/>
            <w:bottom w:val="none" w:sz="0" w:space="0" w:color="auto"/>
            <w:right w:val="none" w:sz="0" w:space="0" w:color="auto"/>
          </w:divBdr>
          <w:divsChild>
            <w:div w:id="1655527690">
              <w:marLeft w:val="0"/>
              <w:marRight w:val="0"/>
              <w:marTop w:val="0"/>
              <w:marBottom w:val="0"/>
              <w:divBdr>
                <w:top w:val="none" w:sz="0" w:space="0" w:color="auto"/>
                <w:left w:val="none" w:sz="0" w:space="0" w:color="auto"/>
                <w:bottom w:val="none" w:sz="0" w:space="0" w:color="auto"/>
                <w:right w:val="none" w:sz="0" w:space="0" w:color="auto"/>
              </w:divBdr>
              <w:divsChild>
                <w:div w:id="220136721">
                  <w:marLeft w:val="0"/>
                  <w:marRight w:val="0"/>
                  <w:marTop w:val="0"/>
                  <w:marBottom w:val="0"/>
                  <w:divBdr>
                    <w:top w:val="none" w:sz="0" w:space="0" w:color="auto"/>
                    <w:left w:val="none" w:sz="0" w:space="0" w:color="auto"/>
                    <w:bottom w:val="none" w:sz="0" w:space="0" w:color="auto"/>
                    <w:right w:val="none" w:sz="0" w:space="0" w:color="auto"/>
                  </w:divBdr>
                  <w:divsChild>
                    <w:div w:id="508448163">
                      <w:marLeft w:val="0"/>
                      <w:marRight w:val="0"/>
                      <w:marTop w:val="0"/>
                      <w:marBottom w:val="0"/>
                      <w:divBdr>
                        <w:top w:val="none" w:sz="0" w:space="0" w:color="auto"/>
                        <w:left w:val="none" w:sz="0" w:space="0" w:color="auto"/>
                        <w:bottom w:val="none" w:sz="0" w:space="0" w:color="auto"/>
                        <w:right w:val="none" w:sz="0" w:space="0" w:color="auto"/>
                      </w:divBdr>
                      <w:divsChild>
                        <w:div w:id="2003580535">
                          <w:marLeft w:val="0"/>
                          <w:marRight w:val="0"/>
                          <w:marTop w:val="0"/>
                          <w:marBottom w:val="0"/>
                          <w:divBdr>
                            <w:top w:val="none" w:sz="0" w:space="0" w:color="auto"/>
                            <w:left w:val="none" w:sz="0" w:space="0" w:color="auto"/>
                            <w:bottom w:val="none" w:sz="0" w:space="0" w:color="auto"/>
                            <w:right w:val="none" w:sz="0" w:space="0" w:color="auto"/>
                          </w:divBdr>
                          <w:divsChild>
                            <w:div w:id="1899169372">
                              <w:marLeft w:val="0"/>
                              <w:marRight w:val="0"/>
                              <w:marTop w:val="0"/>
                              <w:marBottom w:val="0"/>
                              <w:divBdr>
                                <w:top w:val="none" w:sz="0" w:space="0" w:color="auto"/>
                                <w:left w:val="none" w:sz="0" w:space="0" w:color="auto"/>
                                <w:bottom w:val="none" w:sz="0" w:space="0" w:color="auto"/>
                                <w:right w:val="none" w:sz="0" w:space="0" w:color="auto"/>
                              </w:divBdr>
                              <w:divsChild>
                                <w:div w:id="1308900613">
                                  <w:marLeft w:val="0"/>
                                  <w:marRight w:val="0"/>
                                  <w:marTop w:val="0"/>
                                  <w:marBottom w:val="0"/>
                                  <w:divBdr>
                                    <w:top w:val="none" w:sz="0" w:space="0" w:color="auto"/>
                                    <w:left w:val="none" w:sz="0" w:space="0" w:color="auto"/>
                                    <w:bottom w:val="none" w:sz="0" w:space="0" w:color="auto"/>
                                    <w:right w:val="none" w:sz="0" w:space="0" w:color="auto"/>
                                  </w:divBdr>
                                  <w:divsChild>
                                    <w:div w:id="1744327264">
                                      <w:marLeft w:val="0"/>
                                      <w:marRight w:val="0"/>
                                      <w:marTop w:val="0"/>
                                      <w:marBottom w:val="0"/>
                                      <w:divBdr>
                                        <w:top w:val="none" w:sz="0" w:space="0" w:color="auto"/>
                                        <w:left w:val="none" w:sz="0" w:space="0" w:color="auto"/>
                                        <w:bottom w:val="none" w:sz="0" w:space="0" w:color="auto"/>
                                        <w:right w:val="none" w:sz="0" w:space="0" w:color="auto"/>
                                      </w:divBdr>
                                      <w:divsChild>
                                        <w:div w:id="817958952">
                                          <w:marLeft w:val="0"/>
                                          <w:marRight w:val="0"/>
                                          <w:marTop w:val="0"/>
                                          <w:marBottom w:val="0"/>
                                          <w:divBdr>
                                            <w:top w:val="none" w:sz="0" w:space="0" w:color="auto"/>
                                            <w:left w:val="none" w:sz="0" w:space="0" w:color="auto"/>
                                            <w:bottom w:val="none" w:sz="0" w:space="0" w:color="auto"/>
                                            <w:right w:val="none" w:sz="0" w:space="0" w:color="auto"/>
                                          </w:divBdr>
                                          <w:divsChild>
                                            <w:div w:id="1399280921">
                                              <w:marLeft w:val="0"/>
                                              <w:marRight w:val="0"/>
                                              <w:marTop w:val="0"/>
                                              <w:marBottom w:val="0"/>
                                              <w:divBdr>
                                                <w:top w:val="none" w:sz="0" w:space="0" w:color="auto"/>
                                                <w:left w:val="none" w:sz="0" w:space="0" w:color="auto"/>
                                                <w:bottom w:val="none" w:sz="0" w:space="0" w:color="auto"/>
                                                <w:right w:val="none" w:sz="0" w:space="0" w:color="auto"/>
                                              </w:divBdr>
                                              <w:divsChild>
                                                <w:div w:id="910429887">
                                                  <w:marLeft w:val="0"/>
                                                  <w:marRight w:val="0"/>
                                                  <w:marTop w:val="0"/>
                                                  <w:marBottom w:val="0"/>
                                                  <w:divBdr>
                                                    <w:top w:val="none" w:sz="0" w:space="0" w:color="auto"/>
                                                    <w:left w:val="none" w:sz="0" w:space="0" w:color="auto"/>
                                                    <w:bottom w:val="none" w:sz="0" w:space="0" w:color="auto"/>
                                                    <w:right w:val="none" w:sz="0" w:space="0" w:color="auto"/>
                                                  </w:divBdr>
                                                  <w:divsChild>
                                                    <w:div w:id="1987926757">
                                                      <w:marLeft w:val="0"/>
                                                      <w:marRight w:val="0"/>
                                                      <w:marTop w:val="0"/>
                                                      <w:marBottom w:val="0"/>
                                                      <w:divBdr>
                                                        <w:top w:val="none" w:sz="0" w:space="0" w:color="auto"/>
                                                        <w:left w:val="none" w:sz="0" w:space="0" w:color="auto"/>
                                                        <w:bottom w:val="none" w:sz="0" w:space="0" w:color="auto"/>
                                                        <w:right w:val="none" w:sz="0" w:space="0" w:color="auto"/>
                                                      </w:divBdr>
                                                      <w:divsChild>
                                                        <w:div w:id="1299335336">
                                                          <w:marLeft w:val="0"/>
                                                          <w:marRight w:val="0"/>
                                                          <w:marTop w:val="0"/>
                                                          <w:marBottom w:val="0"/>
                                                          <w:divBdr>
                                                            <w:top w:val="none" w:sz="0" w:space="0" w:color="auto"/>
                                                            <w:left w:val="none" w:sz="0" w:space="0" w:color="auto"/>
                                                            <w:bottom w:val="none" w:sz="0" w:space="0" w:color="auto"/>
                                                            <w:right w:val="none" w:sz="0" w:space="0" w:color="auto"/>
                                                          </w:divBdr>
                                                          <w:divsChild>
                                                            <w:div w:id="1983147631">
                                                              <w:marLeft w:val="0"/>
                                                              <w:marRight w:val="0"/>
                                                              <w:marTop w:val="0"/>
                                                              <w:marBottom w:val="0"/>
                                                              <w:divBdr>
                                                                <w:top w:val="none" w:sz="0" w:space="0" w:color="auto"/>
                                                                <w:left w:val="none" w:sz="0" w:space="0" w:color="auto"/>
                                                                <w:bottom w:val="none" w:sz="0" w:space="0" w:color="auto"/>
                                                                <w:right w:val="none" w:sz="0" w:space="0" w:color="auto"/>
                                                              </w:divBdr>
                                                              <w:divsChild>
                                                                <w:div w:id="1559827060">
                                                                  <w:marLeft w:val="0"/>
                                                                  <w:marRight w:val="0"/>
                                                                  <w:marTop w:val="0"/>
                                                                  <w:marBottom w:val="0"/>
                                                                  <w:divBdr>
                                                                    <w:top w:val="none" w:sz="0" w:space="0" w:color="auto"/>
                                                                    <w:left w:val="none" w:sz="0" w:space="0" w:color="auto"/>
                                                                    <w:bottom w:val="none" w:sz="0" w:space="0" w:color="auto"/>
                                                                    <w:right w:val="none" w:sz="0" w:space="0" w:color="auto"/>
                                                                  </w:divBdr>
                                                                  <w:divsChild>
                                                                    <w:div w:id="1484815014">
                                                                      <w:marLeft w:val="0"/>
                                                                      <w:marRight w:val="0"/>
                                                                      <w:marTop w:val="0"/>
                                                                      <w:marBottom w:val="0"/>
                                                                      <w:divBdr>
                                                                        <w:top w:val="none" w:sz="0" w:space="0" w:color="auto"/>
                                                                        <w:left w:val="none" w:sz="0" w:space="0" w:color="auto"/>
                                                                        <w:bottom w:val="none" w:sz="0" w:space="0" w:color="auto"/>
                                                                        <w:right w:val="none" w:sz="0" w:space="0" w:color="auto"/>
                                                                      </w:divBdr>
                                                                      <w:divsChild>
                                                                        <w:div w:id="1824616134">
                                                                          <w:marLeft w:val="0"/>
                                                                          <w:marRight w:val="0"/>
                                                                          <w:marTop w:val="0"/>
                                                                          <w:marBottom w:val="0"/>
                                                                          <w:divBdr>
                                                                            <w:top w:val="none" w:sz="0" w:space="0" w:color="auto"/>
                                                                            <w:left w:val="none" w:sz="0" w:space="0" w:color="auto"/>
                                                                            <w:bottom w:val="none" w:sz="0" w:space="0" w:color="auto"/>
                                                                            <w:right w:val="none" w:sz="0" w:space="0" w:color="auto"/>
                                                                          </w:divBdr>
                                                                          <w:divsChild>
                                                                            <w:div w:id="577979706">
                                                                              <w:marLeft w:val="0"/>
                                                                              <w:marRight w:val="0"/>
                                                                              <w:marTop w:val="0"/>
                                                                              <w:marBottom w:val="0"/>
                                                                              <w:divBdr>
                                                                                <w:top w:val="none" w:sz="0" w:space="0" w:color="auto"/>
                                                                                <w:left w:val="none" w:sz="0" w:space="0" w:color="auto"/>
                                                                                <w:bottom w:val="none" w:sz="0" w:space="0" w:color="auto"/>
                                                                                <w:right w:val="none" w:sz="0" w:space="0" w:color="auto"/>
                                                                              </w:divBdr>
                                                                              <w:divsChild>
                                                                                <w:div w:id="1597909369">
                                                                                  <w:marLeft w:val="0"/>
                                                                                  <w:marRight w:val="0"/>
                                                                                  <w:marTop w:val="0"/>
                                                                                  <w:marBottom w:val="0"/>
                                                                                  <w:divBdr>
                                                                                    <w:top w:val="none" w:sz="0" w:space="0" w:color="auto"/>
                                                                                    <w:left w:val="none" w:sz="0" w:space="0" w:color="auto"/>
                                                                                    <w:bottom w:val="none" w:sz="0" w:space="0" w:color="auto"/>
                                                                                    <w:right w:val="none" w:sz="0" w:space="0" w:color="auto"/>
                                                                                  </w:divBdr>
                                                                                  <w:divsChild>
                                                                                    <w:div w:id="1747921178">
                                                                                      <w:marLeft w:val="0"/>
                                                                                      <w:marRight w:val="0"/>
                                                                                      <w:marTop w:val="0"/>
                                                                                      <w:marBottom w:val="0"/>
                                                                                      <w:divBdr>
                                                                                        <w:top w:val="none" w:sz="0" w:space="0" w:color="auto"/>
                                                                                        <w:left w:val="none" w:sz="0" w:space="0" w:color="auto"/>
                                                                                        <w:bottom w:val="none" w:sz="0" w:space="0" w:color="auto"/>
                                                                                        <w:right w:val="none" w:sz="0" w:space="0" w:color="auto"/>
                                                                                      </w:divBdr>
                                                                                      <w:divsChild>
                                                                                        <w:div w:id="215557329">
                                                                                          <w:marLeft w:val="0"/>
                                                                                          <w:marRight w:val="0"/>
                                                                                          <w:marTop w:val="0"/>
                                                                                          <w:marBottom w:val="0"/>
                                                                                          <w:divBdr>
                                                                                            <w:top w:val="none" w:sz="0" w:space="0" w:color="auto"/>
                                                                                            <w:left w:val="none" w:sz="0" w:space="0" w:color="auto"/>
                                                                                            <w:bottom w:val="none" w:sz="0" w:space="0" w:color="auto"/>
                                                                                            <w:right w:val="none" w:sz="0" w:space="0" w:color="auto"/>
                                                                                          </w:divBdr>
                                                                                        </w:div>
                                                                                        <w:div w:id="1794322075">
                                                                                          <w:marLeft w:val="0"/>
                                                                                          <w:marRight w:val="0"/>
                                                                                          <w:marTop w:val="0"/>
                                                                                          <w:marBottom w:val="0"/>
                                                                                          <w:divBdr>
                                                                                            <w:top w:val="none" w:sz="0" w:space="0" w:color="auto"/>
                                                                                            <w:left w:val="none" w:sz="0" w:space="0" w:color="auto"/>
                                                                                            <w:bottom w:val="none" w:sz="0" w:space="0" w:color="auto"/>
                                                                                            <w:right w:val="none" w:sz="0" w:space="0" w:color="auto"/>
                                                                                          </w:divBdr>
                                                                                        </w:div>
                                                                                        <w:div w:id="179857460">
                                                                                          <w:marLeft w:val="0"/>
                                                                                          <w:marRight w:val="0"/>
                                                                                          <w:marTop w:val="0"/>
                                                                                          <w:marBottom w:val="0"/>
                                                                                          <w:divBdr>
                                                                                            <w:top w:val="none" w:sz="0" w:space="0" w:color="auto"/>
                                                                                            <w:left w:val="none" w:sz="0" w:space="0" w:color="auto"/>
                                                                                            <w:bottom w:val="none" w:sz="0" w:space="0" w:color="auto"/>
                                                                                            <w:right w:val="none" w:sz="0" w:space="0" w:color="auto"/>
                                                                                          </w:divBdr>
                                                                                        </w:div>
                                                                                        <w:div w:id="1145513771">
                                                                                          <w:marLeft w:val="0"/>
                                                                                          <w:marRight w:val="0"/>
                                                                                          <w:marTop w:val="0"/>
                                                                                          <w:marBottom w:val="0"/>
                                                                                          <w:divBdr>
                                                                                            <w:top w:val="none" w:sz="0" w:space="0" w:color="auto"/>
                                                                                            <w:left w:val="none" w:sz="0" w:space="0" w:color="auto"/>
                                                                                            <w:bottom w:val="none" w:sz="0" w:space="0" w:color="auto"/>
                                                                                            <w:right w:val="none" w:sz="0" w:space="0" w:color="auto"/>
                                                                                          </w:divBdr>
                                                                                        </w:div>
                                                                                        <w:div w:id="7844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940446">
      <w:bodyDiv w:val="1"/>
      <w:marLeft w:val="0"/>
      <w:marRight w:val="0"/>
      <w:marTop w:val="0"/>
      <w:marBottom w:val="0"/>
      <w:divBdr>
        <w:top w:val="none" w:sz="0" w:space="0" w:color="auto"/>
        <w:left w:val="none" w:sz="0" w:space="0" w:color="auto"/>
        <w:bottom w:val="none" w:sz="0" w:space="0" w:color="auto"/>
        <w:right w:val="none" w:sz="0" w:space="0" w:color="auto"/>
      </w:divBdr>
    </w:div>
    <w:div w:id="1273900389">
      <w:bodyDiv w:val="1"/>
      <w:marLeft w:val="0"/>
      <w:marRight w:val="0"/>
      <w:marTop w:val="0"/>
      <w:marBottom w:val="0"/>
      <w:divBdr>
        <w:top w:val="none" w:sz="0" w:space="0" w:color="auto"/>
        <w:left w:val="none" w:sz="0" w:space="0" w:color="auto"/>
        <w:bottom w:val="none" w:sz="0" w:space="0" w:color="auto"/>
        <w:right w:val="none" w:sz="0" w:space="0" w:color="auto"/>
      </w:divBdr>
    </w:div>
    <w:div w:id="1304045293">
      <w:bodyDiv w:val="1"/>
      <w:marLeft w:val="0"/>
      <w:marRight w:val="0"/>
      <w:marTop w:val="0"/>
      <w:marBottom w:val="0"/>
      <w:divBdr>
        <w:top w:val="none" w:sz="0" w:space="0" w:color="auto"/>
        <w:left w:val="none" w:sz="0" w:space="0" w:color="auto"/>
        <w:bottom w:val="none" w:sz="0" w:space="0" w:color="auto"/>
        <w:right w:val="none" w:sz="0" w:space="0" w:color="auto"/>
      </w:divBdr>
    </w:div>
    <w:div w:id="1368334769">
      <w:bodyDiv w:val="1"/>
      <w:marLeft w:val="0"/>
      <w:marRight w:val="0"/>
      <w:marTop w:val="0"/>
      <w:marBottom w:val="0"/>
      <w:divBdr>
        <w:top w:val="none" w:sz="0" w:space="0" w:color="auto"/>
        <w:left w:val="none" w:sz="0" w:space="0" w:color="auto"/>
        <w:bottom w:val="none" w:sz="0" w:space="0" w:color="auto"/>
        <w:right w:val="none" w:sz="0" w:space="0" w:color="auto"/>
      </w:divBdr>
    </w:div>
    <w:div w:id="1382439328">
      <w:bodyDiv w:val="1"/>
      <w:marLeft w:val="0"/>
      <w:marRight w:val="0"/>
      <w:marTop w:val="0"/>
      <w:marBottom w:val="0"/>
      <w:divBdr>
        <w:top w:val="none" w:sz="0" w:space="0" w:color="auto"/>
        <w:left w:val="none" w:sz="0" w:space="0" w:color="auto"/>
        <w:bottom w:val="none" w:sz="0" w:space="0" w:color="auto"/>
        <w:right w:val="none" w:sz="0" w:space="0" w:color="auto"/>
      </w:divBdr>
    </w:div>
    <w:div w:id="1449163509">
      <w:bodyDiv w:val="1"/>
      <w:marLeft w:val="0"/>
      <w:marRight w:val="0"/>
      <w:marTop w:val="0"/>
      <w:marBottom w:val="0"/>
      <w:divBdr>
        <w:top w:val="none" w:sz="0" w:space="0" w:color="auto"/>
        <w:left w:val="none" w:sz="0" w:space="0" w:color="auto"/>
        <w:bottom w:val="none" w:sz="0" w:space="0" w:color="auto"/>
        <w:right w:val="none" w:sz="0" w:space="0" w:color="auto"/>
      </w:divBdr>
    </w:div>
    <w:div w:id="1468544498">
      <w:bodyDiv w:val="1"/>
      <w:marLeft w:val="0"/>
      <w:marRight w:val="0"/>
      <w:marTop w:val="0"/>
      <w:marBottom w:val="0"/>
      <w:divBdr>
        <w:top w:val="none" w:sz="0" w:space="0" w:color="auto"/>
        <w:left w:val="none" w:sz="0" w:space="0" w:color="auto"/>
        <w:bottom w:val="none" w:sz="0" w:space="0" w:color="auto"/>
        <w:right w:val="none" w:sz="0" w:space="0" w:color="auto"/>
      </w:divBdr>
    </w:div>
    <w:div w:id="1539584707">
      <w:bodyDiv w:val="1"/>
      <w:marLeft w:val="0"/>
      <w:marRight w:val="0"/>
      <w:marTop w:val="0"/>
      <w:marBottom w:val="0"/>
      <w:divBdr>
        <w:top w:val="none" w:sz="0" w:space="0" w:color="auto"/>
        <w:left w:val="none" w:sz="0" w:space="0" w:color="auto"/>
        <w:bottom w:val="none" w:sz="0" w:space="0" w:color="auto"/>
        <w:right w:val="none" w:sz="0" w:space="0" w:color="auto"/>
      </w:divBdr>
      <w:divsChild>
        <w:div w:id="2100829979">
          <w:marLeft w:val="0"/>
          <w:marRight w:val="0"/>
          <w:marTop w:val="0"/>
          <w:marBottom w:val="0"/>
          <w:divBdr>
            <w:top w:val="none" w:sz="0" w:space="0" w:color="auto"/>
            <w:left w:val="none" w:sz="0" w:space="0" w:color="auto"/>
            <w:bottom w:val="none" w:sz="0" w:space="0" w:color="auto"/>
            <w:right w:val="none" w:sz="0" w:space="0" w:color="auto"/>
          </w:divBdr>
          <w:divsChild>
            <w:div w:id="1936285165">
              <w:marLeft w:val="0"/>
              <w:marRight w:val="0"/>
              <w:marTop w:val="0"/>
              <w:marBottom w:val="0"/>
              <w:divBdr>
                <w:top w:val="none" w:sz="0" w:space="0" w:color="auto"/>
                <w:left w:val="none" w:sz="0" w:space="0" w:color="auto"/>
                <w:bottom w:val="none" w:sz="0" w:space="0" w:color="auto"/>
                <w:right w:val="none" w:sz="0" w:space="0" w:color="auto"/>
              </w:divBdr>
              <w:divsChild>
                <w:div w:id="10776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60407">
      <w:bodyDiv w:val="1"/>
      <w:marLeft w:val="0"/>
      <w:marRight w:val="0"/>
      <w:marTop w:val="0"/>
      <w:marBottom w:val="0"/>
      <w:divBdr>
        <w:top w:val="none" w:sz="0" w:space="0" w:color="auto"/>
        <w:left w:val="none" w:sz="0" w:space="0" w:color="auto"/>
        <w:bottom w:val="none" w:sz="0" w:space="0" w:color="auto"/>
        <w:right w:val="none" w:sz="0" w:space="0" w:color="auto"/>
      </w:divBdr>
    </w:div>
    <w:div w:id="1594702383">
      <w:bodyDiv w:val="1"/>
      <w:marLeft w:val="0"/>
      <w:marRight w:val="0"/>
      <w:marTop w:val="0"/>
      <w:marBottom w:val="0"/>
      <w:divBdr>
        <w:top w:val="none" w:sz="0" w:space="0" w:color="auto"/>
        <w:left w:val="none" w:sz="0" w:space="0" w:color="auto"/>
        <w:bottom w:val="none" w:sz="0" w:space="0" w:color="auto"/>
        <w:right w:val="none" w:sz="0" w:space="0" w:color="auto"/>
      </w:divBdr>
    </w:div>
    <w:div w:id="1653170066">
      <w:bodyDiv w:val="1"/>
      <w:marLeft w:val="0"/>
      <w:marRight w:val="0"/>
      <w:marTop w:val="0"/>
      <w:marBottom w:val="0"/>
      <w:divBdr>
        <w:top w:val="none" w:sz="0" w:space="0" w:color="auto"/>
        <w:left w:val="none" w:sz="0" w:space="0" w:color="auto"/>
        <w:bottom w:val="none" w:sz="0" w:space="0" w:color="auto"/>
        <w:right w:val="none" w:sz="0" w:space="0" w:color="auto"/>
      </w:divBdr>
      <w:divsChild>
        <w:div w:id="439111204">
          <w:marLeft w:val="0"/>
          <w:marRight w:val="0"/>
          <w:marTop w:val="0"/>
          <w:marBottom w:val="0"/>
          <w:divBdr>
            <w:top w:val="none" w:sz="0" w:space="0" w:color="auto"/>
            <w:left w:val="none" w:sz="0" w:space="0" w:color="auto"/>
            <w:bottom w:val="none" w:sz="0" w:space="0" w:color="auto"/>
            <w:right w:val="none" w:sz="0" w:space="0" w:color="auto"/>
          </w:divBdr>
          <w:divsChild>
            <w:div w:id="1633975806">
              <w:marLeft w:val="0"/>
              <w:marRight w:val="0"/>
              <w:marTop w:val="0"/>
              <w:marBottom w:val="0"/>
              <w:divBdr>
                <w:top w:val="none" w:sz="0" w:space="0" w:color="auto"/>
                <w:left w:val="none" w:sz="0" w:space="0" w:color="auto"/>
                <w:bottom w:val="none" w:sz="0" w:space="0" w:color="auto"/>
                <w:right w:val="none" w:sz="0" w:space="0" w:color="auto"/>
              </w:divBdr>
              <w:divsChild>
                <w:div w:id="179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4839">
      <w:bodyDiv w:val="1"/>
      <w:marLeft w:val="0"/>
      <w:marRight w:val="0"/>
      <w:marTop w:val="0"/>
      <w:marBottom w:val="0"/>
      <w:divBdr>
        <w:top w:val="none" w:sz="0" w:space="0" w:color="auto"/>
        <w:left w:val="none" w:sz="0" w:space="0" w:color="auto"/>
        <w:bottom w:val="none" w:sz="0" w:space="0" w:color="auto"/>
        <w:right w:val="none" w:sz="0" w:space="0" w:color="auto"/>
      </w:divBdr>
    </w:div>
    <w:div w:id="1666543689">
      <w:bodyDiv w:val="1"/>
      <w:marLeft w:val="0"/>
      <w:marRight w:val="0"/>
      <w:marTop w:val="0"/>
      <w:marBottom w:val="0"/>
      <w:divBdr>
        <w:top w:val="none" w:sz="0" w:space="0" w:color="auto"/>
        <w:left w:val="none" w:sz="0" w:space="0" w:color="auto"/>
        <w:bottom w:val="none" w:sz="0" w:space="0" w:color="auto"/>
        <w:right w:val="none" w:sz="0" w:space="0" w:color="auto"/>
      </w:divBdr>
    </w:div>
    <w:div w:id="1750732401">
      <w:bodyDiv w:val="1"/>
      <w:marLeft w:val="0"/>
      <w:marRight w:val="0"/>
      <w:marTop w:val="0"/>
      <w:marBottom w:val="0"/>
      <w:divBdr>
        <w:top w:val="none" w:sz="0" w:space="0" w:color="auto"/>
        <w:left w:val="none" w:sz="0" w:space="0" w:color="auto"/>
        <w:bottom w:val="none" w:sz="0" w:space="0" w:color="auto"/>
        <w:right w:val="none" w:sz="0" w:space="0" w:color="auto"/>
      </w:divBdr>
    </w:div>
    <w:div w:id="1799882021">
      <w:bodyDiv w:val="1"/>
      <w:marLeft w:val="0"/>
      <w:marRight w:val="0"/>
      <w:marTop w:val="0"/>
      <w:marBottom w:val="0"/>
      <w:divBdr>
        <w:top w:val="none" w:sz="0" w:space="0" w:color="auto"/>
        <w:left w:val="none" w:sz="0" w:space="0" w:color="auto"/>
        <w:bottom w:val="none" w:sz="0" w:space="0" w:color="auto"/>
        <w:right w:val="none" w:sz="0" w:space="0" w:color="auto"/>
      </w:divBdr>
    </w:div>
    <w:div w:id="1923834395">
      <w:bodyDiv w:val="1"/>
      <w:marLeft w:val="0"/>
      <w:marRight w:val="0"/>
      <w:marTop w:val="0"/>
      <w:marBottom w:val="0"/>
      <w:divBdr>
        <w:top w:val="none" w:sz="0" w:space="0" w:color="auto"/>
        <w:left w:val="none" w:sz="0" w:space="0" w:color="auto"/>
        <w:bottom w:val="none" w:sz="0" w:space="0" w:color="auto"/>
        <w:right w:val="none" w:sz="0" w:space="0" w:color="auto"/>
      </w:divBdr>
    </w:div>
    <w:div w:id="1935749197">
      <w:bodyDiv w:val="1"/>
      <w:marLeft w:val="0"/>
      <w:marRight w:val="0"/>
      <w:marTop w:val="0"/>
      <w:marBottom w:val="0"/>
      <w:divBdr>
        <w:top w:val="none" w:sz="0" w:space="0" w:color="auto"/>
        <w:left w:val="none" w:sz="0" w:space="0" w:color="auto"/>
        <w:bottom w:val="none" w:sz="0" w:space="0" w:color="auto"/>
        <w:right w:val="none" w:sz="0" w:space="0" w:color="auto"/>
      </w:divBdr>
    </w:div>
    <w:div w:id="2099669442">
      <w:bodyDiv w:val="1"/>
      <w:marLeft w:val="0"/>
      <w:marRight w:val="0"/>
      <w:marTop w:val="0"/>
      <w:marBottom w:val="0"/>
      <w:divBdr>
        <w:top w:val="none" w:sz="0" w:space="0" w:color="auto"/>
        <w:left w:val="none" w:sz="0" w:space="0" w:color="auto"/>
        <w:bottom w:val="none" w:sz="0" w:space="0" w:color="auto"/>
        <w:right w:val="none" w:sz="0" w:space="0" w:color="auto"/>
      </w:divBdr>
    </w:div>
    <w:div w:id="21003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stats.un.org/sdgs/report/2017/" TargetMode="External"/><Relationship Id="rId18" Type="http://schemas.openxmlformats.org/officeDocument/2006/relationships/hyperlink" Target="https://unstats.un.org/sdgs/indicators/database/?indicator=10.1.1" TargetMode="External"/><Relationship Id="rId26" Type="http://schemas.openxmlformats.org/officeDocument/2006/relationships/hyperlink" Target="https://unstats.un.org/sdgs/indicators/database/?indicator=5.4.1" TargetMode="External"/><Relationship Id="rId3" Type="http://schemas.openxmlformats.org/officeDocument/2006/relationships/customXml" Target="../customXml/item3.xml"/><Relationship Id="rId21" Type="http://schemas.openxmlformats.org/officeDocument/2006/relationships/hyperlink" Target="https://unstats.un.org/sdgs/files/report/2017/secretary-general-sdg-report-2017--Statistical-Annex.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hdr.undp.org/en/composite/GII" TargetMode="External"/><Relationship Id="rId25" Type="http://schemas.openxmlformats.org/officeDocument/2006/relationships/hyperlink" Target="http://archive.ipu.org/parline-e/parlinesearch.asp" TargetMode="External"/><Relationship Id="rId2" Type="http://schemas.openxmlformats.org/officeDocument/2006/relationships/customXml" Target="../customXml/item2.xml"/><Relationship Id="rId16" Type="http://schemas.openxmlformats.org/officeDocument/2006/relationships/hyperlink" Target="http://hdr.undp.org/en/composite/HDI" TargetMode="External"/><Relationship Id="rId20" Type="http://schemas.openxmlformats.org/officeDocument/2006/relationships/hyperlink" Target="https://unstats.un.org/sdgs/report/201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stats.un.org/sdgs/indicators/database/?indicator=5.5.2"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data.worldbank.org/indicator/SI.POV.NAHC" TargetMode="External"/><Relationship Id="rId23" Type="http://schemas.openxmlformats.org/officeDocument/2006/relationships/hyperlink" Target="https://unstats.un.org/sdgs/indicators/database/?indicator=17.16.1" TargetMode="External"/><Relationship Id="rId28" Type="http://schemas.openxmlformats.org/officeDocument/2006/relationships/hyperlink" Target="http://www.unhcr.org/globaltrends2016/" TargetMode="External"/><Relationship Id="rId10" Type="http://schemas.openxmlformats.org/officeDocument/2006/relationships/footnotes" Target="footnotes.xml"/><Relationship Id="rId19" Type="http://schemas.openxmlformats.org/officeDocument/2006/relationships/hyperlink" Target="https://unstats.un.org/sdgs/indicators/database/?indicator=1.5.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stats.un.org/sdgs/files/report/2017/secretary-general-sdg-report-2017--Statistical-Annex.pdf" TargetMode="External"/><Relationship Id="rId22" Type="http://schemas.openxmlformats.org/officeDocument/2006/relationships/hyperlink" Target="http://hdr.undp.org/en/composite/MPI" TargetMode="External"/><Relationship Id="rId27" Type="http://schemas.openxmlformats.org/officeDocument/2006/relationships/hyperlink" Target="https://unstats.un.org/sdgs/indicators/database/?indicator=11.5.2"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tes_x003a_ xmlns="7e320256-7cce-401b-a0bb-8340fd48467e" xsi:nil="true"/>
    <Assigned_x0020_to0 xmlns="7e320256-7cce-401b-a0bb-8340fd48467e">
      <UserInfo>
        <DisplayName/>
        <AccountId xsi:nil="true"/>
        <AccountType/>
      </UserInfo>
    </Assigned_x0020_to0>
    <_dlc_DocId xmlns="05e84800-ff9a-43bb-bb7e-6161dfe90000">KKKATZMDSDUY-103-1935</_dlc_DocId>
    <_dlc_DocIdUrl xmlns="05e84800-ff9a-43bb-bb7e-6161dfe90000">
      <Url>https://intranet.undp.org/unit/bpps/DI/DItGroup/_layouts/15/DocIdRedir.aspx?ID=KKKATZMDSDUY-103-1935</Url>
      <Description>KKKATZMDSDUY-103-1935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6457A107C6F546AC85143392BEF231" ma:contentTypeVersion="2" ma:contentTypeDescription="Create a new document." ma:contentTypeScope="" ma:versionID="4da932d1787446607dc3f1aec4122169">
  <xsd:schema xmlns:xsd="http://www.w3.org/2001/XMLSchema" xmlns:xs="http://www.w3.org/2001/XMLSchema" xmlns:p="http://schemas.microsoft.com/office/2006/metadata/properties" xmlns:ns2="7e320256-7cce-401b-a0bb-8340fd48467e" xmlns:ns3="05e84800-ff9a-43bb-bb7e-6161dfe90000" targetNamespace="http://schemas.microsoft.com/office/2006/metadata/properties" ma:root="true" ma:fieldsID="f0a10b6e20ec9d102e65e8869f14f6c6" ns2:_="" ns3:_="">
    <xsd:import namespace="7e320256-7cce-401b-a0bb-8340fd48467e"/>
    <xsd:import namespace="05e84800-ff9a-43bb-bb7e-6161dfe90000"/>
    <xsd:element name="properties">
      <xsd:complexType>
        <xsd:sequence>
          <xsd:element name="documentManagement">
            <xsd:complexType>
              <xsd:all>
                <xsd:element ref="ns2:Notes_x003a_" minOccurs="0"/>
                <xsd:element ref="ns2:Assigned_x0020_to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20256-7cce-401b-a0bb-8340fd48467e" elementFormDefault="qualified">
    <xsd:import namespace="http://schemas.microsoft.com/office/2006/documentManagement/types"/>
    <xsd:import namespace="http://schemas.microsoft.com/office/infopath/2007/PartnerControls"/>
    <xsd:element name="Notes_x003a_" ma:index="8" nillable="true" ma:displayName="Notes:" ma:internalName="Notes_x003a_">
      <xsd:simpleType>
        <xsd:restriction base="dms:Note">
          <xsd:maxLength value="255"/>
        </xsd:restriction>
      </xsd:simpleType>
    </xsd:element>
    <xsd:element name="Assigned_x0020_to0" ma:index="9" nillable="true" ma:displayName="Assigned to" ma:list="UserInfo" ma:SharePointGroup="0"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00818-788A-49E0-BDD7-56F5BF22B553}">
  <ds:schemaRefs>
    <ds:schemaRef ds:uri="http://schemas.microsoft.com/office/2006/metadata/properties"/>
    <ds:schemaRef ds:uri="http://schemas.microsoft.com/office/infopath/2007/PartnerControls"/>
    <ds:schemaRef ds:uri="7e320256-7cce-401b-a0bb-8340fd48467e"/>
    <ds:schemaRef ds:uri="05e84800-ff9a-43bb-bb7e-6161dfe90000"/>
  </ds:schemaRefs>
</ds:datastoreItem>
</file>

<file path=customXml/itemProps2.xml><?xml version="1.0" encoding="utf-8"?>
<ds:datastoreItem xmlns:ds="http://schemas.openxmlformats.org/officeDocument/2006/customXml" ds:itemID="{345EB680-A461-4FC4-8796-D6DB93A12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20256-7cce-401b-a0bb-8340fd48467e"/>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3C83C-54AB-4FA7-8919-EE805EF04835}">
  <ds:schemaRefs>
    <ds:schemaRef ds:uri="http://schemas.microsoft.com/sharepoint/events"/>
  </ds:schemaRefs>
</ds:datastoreItem>
</file>

<file path=customXml/itemProps4.xml><?xml version="1.0" encoding="utf-8"?>
<ds:datastoreItem xmlns:ds="http://schemas.openxmlformats.org/officeDocument/2006/customXml" ds:itemID="{AC330033-3CD2-4072-963D-B79E966DC59F}">
  <ds:schemaRefs>
    <ds:schemaRef ds:uri="http://schemas.microsoft.com/sharepoint/v3/contenttype/forms"/>
  </ds:schemaRefs>
</ds:datastoreItem>
</file>

<file path=customXml/itemProps5.xml><?xml version="1.0" encoding="utf-8"?>
<ds:datastoreItem xmlns:ds="http://schemas.openxmlformats.org/officeDocument/2006/customXml" ds:itemID="{4FD4E4CF-55B7-4A44-B219-6F21B3D6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13641</Words>
  <Characters>77760</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Xiaodong Cai</dc:creator>
  <cp:lastModifiedBy>Svetlana Iazykova</cp:lastModifiedBy>
  <cp:revision>3</cp:revision>
  <cp:lastPrinted>2018-05-21T18:54:00Z</cp:lastPrinted>
  <dcterms:created xsi:type="dcterms:W3CDTF">2018-05-25T19:15:00Z</dcterms:created>
  <dcterms:modified xsi:type="dcterms:W3CDTF">2018-05-25T19:16:00Z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0x0101005C6457A107C6F546AC85143392BEF231</vt:lpwstr>
  </property>
  <property fmtid="{D5CDD505-2E9C-101B-9397-08002B2CF9AE}" pid="3" name="_dlc_DocIdItemGuid">
    <vt:lpwstr>9862dd47-a040-46aa-9402-aeeb47a10f39</vt:lpwstr>
  </property>
</Properties>
</file>