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1839" w14:textId="4DA613E7" w:rsidR="008F7353" w:rsidRPr="00E70596" w:rsidRDefault="008F7353" w:rsidP="008F7353">
      <w:pPr>
        <w:pStyle w:val="Heading1"/>
        <w:rPr>
          <w:rFonts w:eastAsia="Calibri"/>
          <w:sz w:val="22"/>
        </w:rPr>
      </w:pPr>
      <w:r w:rsidRPr="00E70596">
        <w:rPr>
          <w:rFonts w:eastAsia="Calibri"/>
          <w:sz w:val="22"/>
        </w:rPr>
        <w:t>ANNEX</w:t>
      </w:r>
      <w:bookmarkStart w:id="0" w:name="_GoBack"/>
      <w:bookmarkEnd w:id="0"/>
      <w:r w:rsidRPr="00E70596">
        <w:rPr>
          <w:rFonts w:eastAsia="Calibri"/>
          <w:sz w:val="22"/>
        </w:rPr>
        <w:t xml:space="preserve">. FULLY-COSTED EVALUATION PLAN </w:t>
      </w:r>
    </w:p>
    <w:tbl>
      <w:tblPr>
        <w:tblpPr w:leftFromText="180" w:rightFromText="180" w:vertAnchor="text" w:horzAnchor="margin" w:tblpXSpec="center" w:tblpY="143"/>
        <w:tblW w:w="5087" w:type="pct"/>
        <w:tblBorders>
          <w:insideH w:val="single" w:sz="4" w:space="0" w:color="auto"/>
          <w:insideV w:val="single" w:sz="4" w:space="0" w:color="auto"/>
        </w:tblBorders>
        <w:tblLayout w:type="fixed"/>
        <w:tblLook w:val="01E0" w:firstRow="1" w:lastRow="1" w:firstColumn="1" w:lastColumn="1" w:noHBand="0" w:noVBand="0"/>
      </w:tblPr>
      <w:tblGrid>
        <w:gridCol w:w="2431"/>
        <w:gridCol w:w="1708"/>
        <w:gridCol w:w="1708"/>
        <w:gridCol w:w="2253"/>
        <w:gridCol w:w="1226"/>
        <w:gridCol w:w="992"/>
        <w:gridCol w:w="1441"/>
        <w:gridCol w:w="997"/>
        <w:gridCol w:w="1016"/>
      </w:tblGrid>
      <w:tr w:rsidR="008F7353" w:rsidRPr="00E70596" w14:paraId="5B961844" w14:textId="77777777" w:rsidTr="00C20885">
        <w:trPr>
          <w:trHeight w:val="845"/>
        </w:trPr>
        <w:tc>
          <w:tcPr>
            <w:tcW w:w="883" w:type="pct"/>
            <w:tcBorders>
              <w:bottom w:val="single" w:sz="4" w:space="0" w:color="auto"/>
            </w:tcBorders>
            <w:shd w:val="clear" w:color="auto" w:fill="DEEAF6" w:themeFill="accent1" w:themeFillTint="33"/>
            <w:vAlign w:val="center"/>
          </w:tcPr>
          <w:p w14:paraId="5B96183A" w14:textId="77777777" w:rsidR="008F7353" w:rsidRPr="00E70596" w:rsidRDefault="008F7353" w:rsidP="00C20885">
            <w:pPr>
              <w:jc w:val="center"/>
              <w:rPr>
                <w:b/>
                <w:sz w:val="16"/>
                <w:szCs w:val="16"/>
              </w:rPr>
            </w:pPr>
            <w:r w:rsidRPr="00E70596">
              <w:rPr>
                <w:b/>
                <w:sz w:val="16"/>
                <w:szCs w:val="16"/>
              </w:rPr>
              <w:t>UNDAF (or equivalent)</w:t>
            </w:r>
          </w:p>
          <w:p w14:paraId="5B96183B" w14:textId="77777777" w:rsidR="008F7353" w:rsidRPr="00E70596" w:rsidRDefault="008F7353" w:rsidP="00C20885">
            <w:pPr>
              <w:jc w:val="center"/>
              <w:rPr>
                <w:b/>
                <w:sz w:val="16"/>
                <w:szCs w:val="16"/>
              </w:rPr>
            </w:pPr>
            <w:r w:rsidRPr="00E70596">
              <w:rPr>
                <w:b/>
                <w:sz w:val="16"/>
                <w:szCs w:val="16"/>
              </w:rPr>
              <w:t>Outcome</w:t>
            </w:r>
          </w:p>
        </w:tc>
        <w:tc>
          <w:tcPr>
            <w:tcW w:w="620" w:type="pct"/>
            <w:shd w:val="clear" w:color="auto" w:fill="DEEAF6" w:themeFill="accent1" w:themeFillTint="33"/>
            <w:vAlign w:val="center"/>
          </w:tcPr>
          <w:p w14:paraId="5B96183C" w14:textId="77777777" w:rsidR="008F7353" w:rsidRPr="00E70596" w:rsidRDefault="008F7353" w:rsidP="00C20885">
            <w:pPr>
              <w:jc w:val="center"/>
              <w:rPr>
                <w:b/>
                <w:sz w:val="16"/>
                <w:szCs w:val="16"/>
              </w:rPr>
            </w:pPr>
            <w:r w:rsidRPr="00E70596">
              <w:rPr>
                <w:b/>
                <w:sz w:val="16"/>
                <w:szCs w:val="16"/>
              </w:rPr>
              <w:t>UNDP Strategic Plan Outcome</w:t>
            </w:r>
          </w:p>
        </w:tc>
        <w:tc>
          <w:tcPr>
            <w:tcW w:w="620" w:type="pct"/>
            <w:shd w:val="clear" w:color="auto" w:fill="DEEAF6" w:themeFill="accent1" w:themeFillTint="33"/>
            <w:vAlign w:val="center"/>
          </w:tcPr>
          <w:p w14:paraId="5B96183D" w14:textId="77777777" w:rsidR="008F7353" w:rsidRPr="00E70596" w:rsidRDefault="008F7353" w:rsidP="00C20885">
            <w:pPr>
              <w:jc w:val="center"/>
              <w:rPr>
                <w:b/>
                <w:sz w:val="16"/>
                <w:szCs w:val="16"/>
              </w:rPr>
            </w:pPr>
            <w:r w:rsidRPr="00E70596">
              <w:rPr>
                <w:b/>
                <w:sz w:val="16"/>
                <w:szCs w:val="16"/>
              </w:rPr>
              <w:t>Evaluation Title</w:t>
            </w:r>
          </w:p>
        </w:tc>
        <w:tc>
          <w:tcPr>
            <w:tcW w:w="818" w:type="pct"/>
            <w:shd w:val="clear" w:color="auto" w:fill="DEEAF6" w:themeFill="accent1" w:themeFillTint="33"/>
            <w:vAlign w:val="center"/>
          </w:tcPr>
          <w:p w14:paraId="5B96183E" w14:textId="77777777" w:rsidR="008F7353" w:rsidRPr="00E70596" w:rsidDel="00BA628C" w:rsidRDefault="008F7353" w:rsidP="00C20885">
            <w:pPr>
              <w:jc w:val="center"/>
              <w:rPr>
                <w:b/>
                <w:sz w:val="16"/>
                <w:szCs w:val="16"/>
              </w:rPr>
            </w:pPr>
            <w:r w:rsidRPr="00E70596">
              <w:rPr>
                <w:b/>
                <w:sz w:val="16"/>
                <w:szCs w:val="16"/>
              </w:rPr>
              <w:t>Partners (joint evaluation)</w:t>
            </w:r>
          </w:p>
        </w:tc>
        <w:tc>
          <w:tcPr>
            <w:tcW w:w="445" w:type="pct"/>
            <w:shd w:val="clear" w:color="auto" w:fill="DEEAF6" w:themeFill="accent1" w:themeFillTint="33"/>
            <w:vAlign w:val="center"/>
          </w:tcPr>
          <w:p w14:paraId="5B96183F" w14:textId="77777777" w:rsidR="008F7353" w:rsidRPr="00E70596" w:rsidRDefault="008F7353" w:rsidP="00C20885">
            <w:pPr>
              <w:jc w:val="center"/>
              <w:rPr>
                <w:b/>
                <w:sz w:val="16"/>
                <w:szCs w:val="16"/>
              </w:rPr>
            </w:pPr>
            <w:r w:rsidRPr="00E70596">
              <w:rPr>
                <w:b/>
                <w:sz w:val="16"/>
                <w:szCs w:val="16"/>
              </w:rPr>
              <w:t>Evaluation commissioned by (if not UNDP)</w:t>
            </w:r>
          </w:p>
        </w:tc>
        <w:tc>
          <w:tcPr>
            <w:tcW w:w="360" w:type="pct"/>
            <w:shd w:val="clear" w:color="auto" w:fill="DEEAF6" w:themeFill="accent1" w:themeFillTint="33"/>
            <w:vAlign w:val="center"/>
          </w:tcPr>
          <w:p w14:paraId="5B961840" w14:textId="77777777" w:rsidR="008F7353" w:rsidRPr="00E70596" w:rsidRDefault="008F7353" w:rsidP="00C20885">
            <w:pPr>
              <w:jc w:val="center"/>
              <w:rPr>
                <w:b/>
                <w:sz w:val="16"/>
                <w:szCs w:val="16"/>
              </w:rPr>
            </w:pPr>
            <w:r w:rsidRPr="00E70596">
              <w:rPr>
                <w:b/>
                <w:sz w:val="16"/>
                <w:szCs w:val="16"/>
              </w:rPr>
              <w:t>Type of evaluation</w:t>
            </w:r>
          </w:p>
        </w:tc>
        <w:tc>
          <w:tcPr>
            <w:tcW w:w="523" w:type="pct"/>
            <w:shd w:val="clear" w:color="auto" w:fill="DEEAF6" w:themeFill="accent1" w:themeFillTint="33"/>
            <w:vAlign w:val="center"/>
          </w:tcPr>
          <w:p w14:paraId="5B961841" w14:textId="77777777" w:rsidR="008F7353" w:rsidRPr="00E70596" w:rsidRDefault="008F7353" w:rsidP="00C20885">
            <w:pPr>
              <w:jc w:val="center"/>
              <w:rPr>
                <w:b/>
                <w:sz w:val="16"/>
                <w:szCs w:val="16"/>
              </w:rPr>
            </w:pPr>
            <w:r w:rsidRPr="00E70596">
              <w:rPr>
                <w:b/>
                <w:sz w:val="16"/>
                <w:szCs w:val="16"/>
              </w:rPr>
              <w:t>Planned Evaluation Completion Date</w:t>
            </w:r>
          </w:p>
        </w:tc>
        <w:tc>
          <w:tcPr>
            <w:tcW w:w="362" w:type="pct"/>
            <w:shd w:val="clear" w:color="auto" w:fill="DEEAF6" w:themeFill="accent1" w:themeFillTint="33"/>
            <w:vAlign w:val="center"/>
          </w:tcPr>
          <w:p w14:paraId="5B961842" w14:textId="77777777" w:rsidR="008F7353" w:rsidRPr="00E70596" w:rsidRDefault="008F7353" w:rsidP="00C20885">
            <w:pPr>
              <w:jc w:val="center"/>
              <w:rPr>
                <w:b/>
                <w:sz w:val="16"/>
                <w:szCs w:val="16"/>
              </w:rPr>
            </w:pPr>
            <w:r w:rsidRPr="00E70596">
              <w:rPr>
                <w:b/>
                <w:sz w:val="16"/>
                <w:szCs w:val="16"/>
              </w:rPr>
              <w:t>Estimated Cost</w:t>
            </w:r>
          </w:p>
        </w:tc>
        <w:tc>
          <w:tcPr>
            <w:tcW w:w="369" w:type="pct"/>
            <w:tcBorders>
              <w:bottom w:val="single" w:sz="4" w:space="0" w:color="auto"/>
            </w:tcBorders>
            <w:shd w:val="clear" w:color="auto" w:fill="DEEAF6" w:themeFill="accent1" w:themeFillTint="33"/>
            <w:vAlign w:val="center"/>
          </w:tcPr>
          <w:p w14:paraId="5B961843" w14:textId="77777777" w:rsidR="008F7353" w:rsidRPr="00E70596" w:rsidRDefault="008F7353" w:rsidP="00C20885">
            <w:pPr>
              <w:jc w:val="center"/>
              <w:rPr>
                <w:b/>
                <w:sz w:val="16"/>
                <w:szCs w:val="16"/>
              </w:rPr>
            </w:pPr>
            <w:r w:rsidRPr="00E70596">
              <w:rPr>
                <w:b/>
                <w:sz w:val="16"/>
                <w:szCs w:val="16"/>
              </w:rPr>
              <w:t>Provisional Source of Funding</w:t>
            </w:r>
          </w:p>
        </w:tc>
      </w:tr>
      <w:tr w:rsidR="008F7353" w:rsidRPr="00E70596" w14:paraId="5B96184F" w14:textId="77777777" w:rsidTr="00C20885">
        <w:trPr>
          <w:trHeight w:val="1189"/>
        </w:trPr>
        <w:tc>
          <w:tcPr>
            <w:tcW w:w="883" w:type="pct"/>
            <w:tcBorders>
              <w:top w:val="single" w:sz="4" w:space="0" w:color="auto"/>
              <w:left w:val="single" w:sz="4" w:space="0" w:color="auto"/>
              <w:bottom w:val="single" w:sz="4" w:space="0" w:color="auto"/>
            </w:tcBorders>
            <w:shd w:val="clear" w:color="auto" w:fill="auto"/>
            <w:vAlign w:val="center"/>
          </w:tcPr>
          <w:p w14:paraId="5B961845" w14:textId="77777777" w:rsidR="008F7353" w:rsidRPr="00E70596" w:rsidRDefault="008F7353" w:rsidP="00C20885">
            <w:pPr>
              <w:jc w:val="both"/>
              <w:rPr>
                <w:sz w:val="16"/>
                <w:szCs w:val="16"/>
              </w:rPr>
            </w:pPr>
            <w:r w:rsidRPr="00E70596">
              <w:rPr>
                <w:iCs/>
                <w:sz w:val="16"/>
                <w:szCs w:val="16"/>
                <w:lang w:val="en-GB"/>
              </w:rPr>
              <w:t>Outcome 1:</w:t>
            </w:r>
            <w:r w:rsidRPr="00E70596">
              <w:rPr>
                <w:sz w:val="16"/>
                <w:szCs w:val="16"/>
              </w:rPr>
              <w:t xml:space="preserve"> By 2023, rights holders in Malawi access more accountable and effective institutions at the central and decentralized levels that use quality disaggregated data, offer integrated service delivery and promote civic engagement, respect for human rights and rule of law.</w:t>
            </w:r>
          </w:p>
        </w:tc>
        <w:tc>
          <w:tcPr>
            <w:tcW w:w="620" w:type="pct"/>
            <w:tcBorders>
              <w:top w:val="single" w:sz="4" w:space="0" w:color="auto"/>
              <w:bottom w:val="single" w:sz="4" w:space="0" w:color="auto"/>
            </w:tcBorders>
            <w:shd w:val="clear" w:color="auto" w:fill="auto"/>
            <w:vAlign w:val="center"/>
          </w:tcPr>
          <w:p w14:paraId="5B961846" w14:textId="77777777" w:rsidR="008F7353" w:rsidRPr="00E70596" w:rsidRDefault="008F7353" w:rsidP="00C20885">
            <w:pPr>
              <w:jc w:val="both"/>
              <w:rPr>
                <w:sz w:val="16"/>
                <w:szCs w:val="16"/>
              </w:rPr>
            </w:pPr>
            <w:r w:rsidRPr="00E70596">
              <w:rPr>
                <w:sz w:val="16"/>
                <w:szCs w:val="16"/>
              </w:rPr>
              <w:t xml:space="preserve">Outcome 2: </w:t>
            </w:r>
          </w:p>
          <w:p w14:paraId="5B961847" w14:textId="77777777" w:rsidR="008F7353" w:rsidRPr="00E70596" w:rsidRDefault="008F7353" w:rsidP="00C20885">
            <w:pPr>
              <w:jc w:val="both"/>
              <w:rPr>
                <w:sz w:val="16"/>
                <w:szCs w:val="16"/>
              </w:rPr>
            </w:pPr>
            <w:r w:rsidRPr="00E70596">
              <w:rPr>
                <w:sz w:val="16"/>
                <w:szCs w:val="16"/>
              </w:rPr>
              <w:t>Accelerate structural transformations for sustainable development</w:t>
            </w:r>
          </w:p>
        </w:tc>
        <w:tc>
          <w:tcPr>
            <w:tcW w:w="620" w:type="pct"/>
            <w:tcBorders>
              <w:top w:val="single" w:sz="4" w:space="0" w:color="auto"/>
              <w:bottom w:val="single" w:sz="4" w:space="0" w:color="auto"/>
            </w:tcBorders>
            <w:shd w:val="clear" w:color="auto" w:fill="auto"/>
            <w:vAlign w:val="center"/>
          </w:tcPr>
          <w:p w14:paraId="5B961848" w14:textId="77777777" w:rsidR="008F7353" w:rsidRPr="00E70596" w:rsidRDefault="008F7353" w:rsidP="00C20885">
            <w:pPr>
              <w:jc w:val="both"/>
              <w:rPr>
                <w:sz w:val="16"/>
                <w:szCs w:val="16"/>
              </w:rPr>
            </w:pPr>
            <w:r w:rsidRPr="00E70596">
              <w:rPr>
                <w:sz w:val="16"/>
                <w:szCs w:val="16"/>
              </w:rPr>
              <w:t>Mid Term Evaluation of the Chilungamo – Access to Justice through Paralegal and mediation Services</w:t>
            </w:r>
          </w:p>
        </w:tc>
        <w:tc>
          <w:tcPr>
            <w:tcW w:w="818" w:type="pct"/>
            <w:tcBorders>
              <w:top w:val="single" w:sz="4" w:space="0" w:color="auto"/>
              <w:bottom w:val="single" w:sz="4" w:space="0" w:color="auto"/>
            </w:tcBorders>
            <w:shd w:val="clear" w:color="auto" w:fill="auto"/>
            <w:vAlign w:val="center"/>
          </w:tcPr>
          <w:p w14:paraId="5B961849" w14:textId="77777777" w:rsidR="008F7353" w:rsidRPr="00E70596" w:rsidRDefault="008F7353" w:rsidP="00C20885">
            <w:pPr>
              <w:jc w:val="both"/>
              <w:rPr>
                <w:color w:val="000000"/>
                <w:sz w:val="16"/>
                <w:szCs w:val="16"/>
                <w:lang w:val="en-GB"/>
              </w:rPr>
            </w:pPr>
            <w:r w:rsidRPr="00E70596">
              <w:rPr>
                <w:iCs/>
                <w:color w:val="000000"/>
                <w:sz w:val="16"/>
                <w:szCs w:val="16"/>
                <w:lang w:val="en-GB"/>
              </w:rPr>
              <w:t>Ministry of Justice and Constitutional Affairs, the Paralegal Advisory Service Institute, Judiciary, Malawi Police Service</w:t>
            </w:r>
          </w:p>
        </w:tc>
        <w:tc>
          <w:tcPr>
            <w:tcW w:w="445" w:type="pct"/>
            <w:tcBorders>
              <w:top w:val="single" w:sz="4" w:space="0" w:color="auto"/>
              <w:bottom w:val="single" w:sz="4" w:space="0" w:color="auto"/>
            </w:tcBorders>
            <w:shd w:val="clear" w:color="auto" w:fill="D9D9D9" w:themeFill="background1" w:themeFillShade="D9"/>
            <w:vAlign w:val="center"/>
          </w:tcPr>
          <w:p w14:paraId="5B96184A"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shd w:val="clear" w:color="auto" w:fill="auto"/>
            <w:vAlign w:val="center"/>
          </w:tcPr>
          <w:p w14:paraId="5B96184B" w14:textId="77777777" w:rsidR="008F7353" w:rsidRPr="00E70596" w:rsidRDefault="008F7353" w:rsidP="00C20885">
            <w:pPr>
              <w:jc w:val="center"/>
              <w:rPr>
                <w:sz w:val="16"/>
                <w:szCs w:val="16"/>
              </w:rPr>
            </w:pPr>
            <w:r w:rsidRPr="00E70596">
              <w:rPr>
                <w:sz w:val="16"/>
                <w:szCs w:val="16"/>
              </w:rPr>
              <w:t>Project</w:t>
            </w:r>
          </w:p>
        </w:tc>
        <w:tc>
          <w:tcPr>
            <w:tcW w:w="523" w:type="pct"/>
            <w:tcBorders>
              <w:top w:val="single" w:sz="4" w:space="0" w:color="auto"/>
              <w:bottom w:val="single" w:sz="4" w:space="0" w:color="auto"/>
            </w:tcBorders>
            <w:shd w:val="clear" w:color="auto" w:fill="auto"/>
            <w:vAlign w:val="center"/>
          </w:tcPr>
          <w:p w14:paraId="5B96184C" w14:textId="77777777" w:rsidR="008F7353" w:rsidRPr="00E70596" w:rsidRDefault="008F7353" w:rsidP="00C20885">
            <w:pPr>
              <w:jc w:val="center"/>
              <w:rPr>
                <w:sz w:val="16"/>
                <w:szCs w:val="16"/>
              </w:rPr>
            </w:pPr>
            <w:r w:rsidRPr="00E70596">
              <w:rPr>
                <w:sz w:val="16"/>
                <w:szCs w:val="16"/>
              </w:rPr>
              <w:t>30 September, 2019</w:t>
            </w:r>
          </w:p>
        </w:tc>
        <w:tc>
          <w:tcPr>
            <w:tcW w:w="362" w:type="pct"/>
            <w:tcBorders>
              <w:top w:val="single" w:sz="4" w:space="0" w:color="auto"/>
              <w:bottom w:val="single" w:sz="4" w:space="0" w:color="auto"/>
            </w:tcBorders>
            <w:shd w:val="clear" w:color="auto" w:fill="auto"/>
            <w:vAlign w:val="center"/>
          </w:tcPr>
          <w:p w14:paraId="5B96184D" w14:textId="77777777" w:rsidR="008F7353" w:rsidRPr="00E70596" w:rsidRDefault="008F7353" w:rsidP="00C20885">
            <w:pPr>
              <w:jc w:val="center"/>
              <w:rPr>
                <w:sz w:val="16"/>
                <w:szCs w:val="16"/>
              </w:rPr>
            </w:pPr>
            <w:r w:rsidRPr="00E70596">
              <w:rPr>
                <w:sz w:val="16"/>
                <w:szCs w:val="16"/>
              </w:rPr>
              <w:t>$40,000</w:t>
            </w:r>
          </w:p>
        </w:tc>
        <w:tc>
          <w:tcPr>
            <w:tcW w:w="369" w:type="pct"/>
            <w:tcBorders>
              <w:top w:val="single" w:sz="4" w:space="0" w:color="auto"/>
              <w:bottom w:val="single" w:sz="4" w:space="0" w:color="auto"/>
              <w:right w:val="single" w:sz="4" w:space="0" w:color="auto"/>
            </w:tcBorders>
            <w:shd w:val="clear" w:color="auto" w:fill="auto"/>
            <w:vAlign w:val="center"/>
          </w:tcPr>
          <w:p w14:paraId="5B96184E" w14:textId="77777777" w:rsidR="008F7353" w:rsidRPr="00E70596" w:rsidRDefault="008F7353" w:rsidP="00C20885">
            <w:pPr>
              <w:jc w:val="center"/>
              <w:rPr>
                <w:rStyle w:val="CommentReference"/>
                <w:sz w:val="16"/>
                <w:szCs w:val="16"/>
              </w:rPr>
            </w:pPr>
            <w:r w:rsidRPr="00E70596">
              <w:rPr>
                <w:rStyle w:val="CommentReference"/>
                <w:sz w:val="16"/>
                <w:szCs w:val="16"/>
              </w:rPr>
              <w:t>Non-Core</w:t>
            </w:r>
          </w:p>
        </w:tc>
      </w:tr>
      <w:tr w:rsidR="008F7353" w:rsidRPr="00E70596" w14:paraId="5B96185A" w14:textId="77777777" w:rsidTr="00C20885">
        <w:trPr>
          <w:trHeight w:val="50"/>
        </w:trPr>
        <w:tc>
          <w:tcPr>
            <w:tcW w:w="883" w:type="pct"/>
            <w:tcBorders>
              <w:top w:val="single" w:sz="4" w:space="0" w:color="auto"/>
              <w:left w:val="single" w:sz="4" w:space="0" w:color="auto"/>
              <w:bottom w:val="single" w:sz="4" w:space="0" w:color="auto"/>
            </w:tcBorders>
            <w:shd w:val="clear" w:color="auto" w:fill="auto"/>
            <w:vAlign w:val="center"/>
          </w:tcPr>
          <w:p w14:paraId="5B961850" w14:textId="77777777" w:rsidR="008F7353" w:rsidRPr="00E70596" w:rsidRDefault="008F7353" w:rsidP="00C20885">
            <w:pPr>
              <w:jc w:val="both"/>
              <w:rPr>
                <w:sz w:val="16"/>
                <w:szCs w:val="16"/>
              </w:rPr>
            </w:pPr>
            <w:r w:rsidRPr="00E70596">
              <w:rPr>
                <w:sz w:val="16"/>
                <w:szCs w:val="16"/>
              </w:rPr>
              <w:t xml:space="preserve"> Outcome 1: By 2023, rights holders in Malawi access more accountable and effective institutions at the central and decentralized levels that use quality disaggregated data, offer integrated service delivery and promote civic engagement, respect for human rights and rule of law.</w:t>
            </w:r>
          </w:p>
          <w:p w14:paraId="5B961851" w14:textId="77777777" w:rsidR="008F7353" w:rsidRPr="00E70596" w:rsidRDefault="008F7353" w:rsidP="00C20885">
            <w:pPr>
              <w:jc w:val="both"/>
              <w:rPr>
                <w:sz w:val="16"/>
                <w:szCs w:val="16"/>
              </w:rPr>
            </w:pPr>
          </w:p>
        </w:tc>
        <w:tc>
          <w:tcPr>
            <w:tcW w:w="620" w:type="pct"/>
            <w:tcBorders>
              <w:top w:val="single" w:sz="4" w:space="0" w:color="auto"/>
              <w:bottom w:val="single" w:sz="4" w:space="0" w:color="auto"/>
            </w:tcBorders>
            <w:shd w:val="clear" w:color="auto" w:fill="auto"/>
            <w:vAlign w:val="center"/>
          </w:tcPr>
          <w:p w14:paraId="5B961852" w14:textId="77777777" w:rsidR="008F7353" w:rsidRPr="00E70596" w:rsidRDefault="008F7353" w:rsidP="00C20885">
            <w:pPr>
              <w:jc w:val="both"/>
              <w:rPr>
                <w:sz w:val="16"/>
                <w:szCs w:val="16"/>
              </w:rPr>
            </w:pPr>
            <w:r w:rsidRPr="00E70596">
              <w:rPr>
                <w:sz w:val="16"/>
                <w:szCs w:val="16"/>
              </w:rPr>
              <w:t>Outcome 2: Accelerate structural transformations for sustainable development</w:t>
            </w:r>
          </w:p>
        </w:tc>
        <w:tc>
          <w:tcPr>
            <w:tcW w:w="620" w:type="pct"/>
            <w:tcBorders>
              <w:top w:val="single" w:sz="4" w:space="0" w:color="auto"/>
              <w:bottom w:val="single" w:sz="4" w:space="0" w:color="auto"/>
            </w:tcBorders>
            <w:shd w:val="clear" w:color="auto" w:fill="auto"/>
            <w:vAlign w:val="center"/>
          </w:tcPr>
          <w:p w14:paraId="5B961853" w14:textId="77777777" w:rsidR="008F7353" w:rsidRPr="00E70596" w:rsidRDefault="008F7353" w:rsidP="00C20885">
            <w:pPr>
              <w:jc w:val="both"/>
              <w:rPr>
                <w:sz w:val="16"/>
                <w:szCs w:val="16"/>
              </w:rPr>
            </w:pPr>
            <w:r w:rsidRPr="00E70596">
              <w:rPr>
                <w:sz w:val="16"/>
                <w:szCs w:val="16"/>
              </w:rPr>
              <w:t xml:space="preserve">Mid-term outcome evaluation of CPD Outcome 1 </w:t>
            </w:r>
            <w:r w:rsidRPr="00E70596" w:rsidDel="00F8392C">
              <w:rPr>
                <w:sz w:val="16"/>
                <w:szCs w:val="16"/>
              </w:rPr>
              <w:t xml:space="preserve"> </w:t>
            </w:r>
          </w:p>
        </w:tc>
        <w:tc>
          <w:tcPr>
            <w:tcW w:w="818" w:type="pct"/>
            <w:tcBorders>
              <w:top w:val="single" w:sz="4" w:space="0" w:color="auto"/>
              <w:bottom w:val="single" w:sz="4" w:space="0" w:color="auto"/>
            </w:tcBorders>
            <w:shd w:val="clear" w:color="auto" w:fill="auto"/>
            <w:vAlign w:val="center"/>
          </w:tcPr>
          <w:p w14:paraId="5B961854" w14:textId="77777777" w:rsidR="008F7353" w:rsidRPr="00E70596" w:rsidRDefault="008F7353" w:rsidP="00C20885">
            <w:pPr>
              <w:jc w:val="both"/>
              <w:rPr>
                <w:sz w:val="16"/>
                <w:szCs w:val="16"/>
              </w:rPr>
            </w:pPr>
            <w:r w:rsidRPr="00E70596">
              <w:rPr>
                <w:color w:val="000000"/>
                <w:sz w:val="16"/>
                <w:szCs w:val="16"/>
                <w:lang w:val="en-GB"/>
              </w:rPr>
              <w:t xml:space="preserve">MoJCA, PASI, Judiciary, Malawi Prisons, Malawi Police Service; </w:t>
            </w:r>
            <w:r w:rsidRPr="00E70596">
              <w:rPr>
                <w:sz w:val="16"/>
                <w:szCs w:val="16"/>
              </w:rPr>
              <w:t>UN WOMEN, UNICEF, EU, UN WOMEN, UNICEF, EU, USAID, GIZ, DFID, Irish Aid, RNE, Malawi Law Society, OPC; Parliament; MDAs; ACB; Accountant Generals Office; Auditor General’s Office; Office of Asset Declaration; ODPP; MHRC; Law Commissions; Office of Ombudsman.</w:t>
            </w:r>
          </w:p>
        </w:tc>
        <w:tc>
          <w:tcPr>
            <w:tcW w:w="445" w:type="pct"/>
            <w:tcBorders>
              <w:top w:val="single" w:sz="4" w:space="0" w:color="auto"/>
              <w:bottom w:val="single" w:sz="4" w:space="0" w:color="auto"/>
            </w:tcBorders>
            <w:shd w:val="clear" w:color="auto" w:fill="D9D9D9" w:themeFill="background1" w:themeFillShade="D9"/>
            <w:vAlign w:val="center"/>
          </w:tcPr>
          <w:p w14:paraId="5B961855"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shd w:val="clear" w:color="auto" w:fill="auto"/>
            <w:vAlign w:val="center"/>
          </w:tcPr>
          <w:p w14:paraId="5B961856" w14:textId="77777777" w:rsidR="008F7353" w:rsidRPr="00E70596" w:rsidRDefault="008F7353" w:rsidP="00C20885">
            <w:pPr>
              <w:jc w:val="center"/>
              <w:rPr>
                <w:sz w:val="16"/>
                <w:szCs w:val="16"/>
              </w:rPr>
            </w:pPr>
            <w:r w:rsidRPr="00E70596">
              <w:rPr>
                <w:sz w:val="16"/>
                <w:szCs w:val="16"/>
              </w:rPr>
              <w:t>Outcome</w:t>
            </w:r>
          </w:p>
        </w:tc>
        <w:tc>
          <w:tcPr>
            <w:tcW w:w="523" w:type="pct"/>
            <w:tcBorders>
              <w:top w:val="single" w:sz="4" w:space="0" w:color="auto"/>
              <w:bottom w:val="single" w:sz="4" w:space="0" w:color="auto"/>
            </w:tcBorders>
            <w:shd w:val="clear" w:color="auto" w:fill="auto"/>
            <w:vAlign w:val="center"/>
          </w:tcPr>
          <w:p w14:paraId="5B961857" w14:textId="77777777" w:rsidR="008F7353" w:rsidRPr="00E70596" w:rsidRDefault="008F7353" w:rsidP="00C20885">
            <w:pPr>
              <w:jc w:val="center"/>
              <w:rPr>
                <w:sz w:val="16"/>
                <w:szCs w:val="16"/>
              </w:rPr>
            </w:pPr>
            <w:r w:rsidRPr="00E70596">
              <w:rPr>
                <w:sz w:val="16"/>
                <w:szCs w:val="16"/>
              </w:rPr>
              <w:t>September, 2021</w:t>
            </w:r>
          </w:p>
        </w:tc>
        <w:tc>
          <w:tcPr>
            <w:tcW w:w="362" w:type="pct"/>
            <w:tcBorders>
              <w:top w:val="single" w:sz="4" w:space="0" w:color="auto"/>
              <w:bottom w:val="single" w:sz="4" w:space="0" w:color="auto"/>
            </w:tcBorders>
            <w:shd w:val="clear" w:color="auto" w:fill="auto"/>
            <w:vAlign w:val="center"/>
          </w:tcPr>
          <w:p w14:paraId="5B961858" w14:textId="77777777" w:rsidR="008F7353" w:rsidRPr="00E70596" w:rsidRDefault="008F7353" w:rsidP="00C20885">
            <w:pPr>
              <w:jc w:val="center"/>
              <w:rPr>
                <w:sz w:val="16"/>
                <w:szCs w:val="16"/>
              </w:rPr>
            </w:pPr>
            <w:r w:rsidRPr="00E70596">
              <w:rPr>
                <w:sz w:val="16"/>
                <w:szCs w:val="16"/>
              </w:rPr>
              <w:t>$40,000</w:t>
            </w:r>
          </w:p>
        </w:tc>
        <w:tc>
          <w:tcPr>
            <w:tcW w:w="369" w:type="pct"/>
            <w:tcBorders>
              <w:top w:val="single" w:sz="4" w:space="0" w:color="auto"/>
              <w:bottom w:val="single" w:sz="4" w:space="0" w:color="auto"/>
              <w:right w:val="single" w:sz="4" w:space="0" w:color="auto"/>
            </w:tcBorders>
            <w:shd w:val="clear" w:color="auto" w:fill="auto"/>
            <w:vAlign w:val="center"/>
          </w:tcPr>
          <w:p w14:paraId="5B961859" w14:textId="77777777" w:rsidR="008F7353" w:rsidRPr="00E70596" w:rsidRDefault="008F7353" w:rsidP="00C20885">
            <w:pPr>
              <w:jc w:val="center"/>
              <w:rPr>
                <w:rStyle w:val="CommentReference"/>
                <w:sz w:val="16"/>
                <w:szCs w:val="16"/>
              </w:rPr>
            </w:pPr>
            <w:r w:rsidRPr="00E70596">
              <w:rPr>
                <w:rStyle w:val="CommentReference"/>
                <w:sz w:val="16"/>
                <w:szCs w:val="16"/>
              </w:rPr>
              <w:t>Core</w:t>
            </w:r>
          </w:p>
        </w:tc>
      </w:tr>
      <w:tr w:rsidR="008F7353" w:rsidRPr="00E70596" w14:paraId="5B961869" w14:textId="77777777" w:rsidTr="00C20885">
        <w:trPr>
          <w:trHeight w:val="845"/>
        </w:trPr>
        <w:tc>
          <w:tcPr>
            <w:tcW w:w="883" w:type="pct"/>
            <w:tcBorders>
              <w:top w:val="single" w:sz="4" w:space="0" w:color="auto"/>
              <w:left w:val="single" w:sz="4" w:space="0" w:color="auto"/>
              <w:bottom w:val="single" w:sz="4" w:space="0" w:color="auto"/>
            </w:tcBorders>
            <w:shd w:val="clear" w:color="auto" w:fill="auto"/>
            <w:vAlign w:val="center"/>
          </w:tcPr>
          <w:p w14:paraId="5B96185B" w14:textId="77777777" w:rsidR="008F7353" w:rsidRPr="00E70596" w:rsidRDefault="008F7353" w:rsidP="00C20885">
            <w:pPr>
              <w:jc w:val="both"/>
              <w:rPr>
                <w:sz w:val="16"/>
                <w:szCs w:val="16"/>
              </w:rPr>
            </w:pPr>
            <w:r w:rsidRPr="00E70596">
              <w:rPr>
                <w:sz w:val="16"/>
                <w:szCs w:val="16"/>
                <w:lang w:val="en-GB"/>
              </w:rPr>
              <w:t>Outcome 7: By 2023, households have increased food and nutrition security, equitable access to healthy ecosystems, and resilient livelihoods</w:t>
            </w:r>
          </w:p>
        </w:tc>
        <w:tc>
          <w:tcPr>
            <w:tcW w:w="620" w:type="pct"/>
            <w:tcBorders>
              <w:top w:val="single" w:sz="4" w:space="0" w:color="auto"/>
              <w:bottom w:val="single" w:sz="4" w:space="0" w:color="auto"/>
            </w:tcBorders>
            <w:shd w:val="clear" w:color="auto" w:fill="auto"/>
            <w:vAlign w:val="center"/>
          </w:tcPr>
          <w:p w14:paraId="5B96185C" w14:textId="77777777" w:rsidR="008F7353" w:rsidRPr="00E70596" w:rsidRDefault="008F7353" w:rsidP="00C20885">
            <w:pPr>
              <w:jc w:val="both"/>
              <w:rPr>
                <w:sz w:val="16"/>
                <w:szCs w:val="16"/>
              </w:rPr>
            </w:pPr>
            <w:r w:rsidRPr="00E70596">
              <w:rPr>
                <w:sz w:val="16"/>
                <w:szCs w:val="16"/>
              </w:rPr>
              <w:t xml:space="preserve"> Outcome 3: Strengthen resilience to shocks and crisis</w:t>
            </w:r>
          </w:p>
        </w:tc>
        <w:tc>
          <w:tcPr>
            <w:tcW w:w="620" w:type="pct"/>
            <w:tcBorders>
              <w:top w:val="single" w:sz="4" w:space="0" w:color="auto"/>
              <w:bottom w:val="single" w:sz="4" w:space="0" w:color="auto"/>
            </w:tcBorders>
            <w:shd w:val="clear" w:color="auto" w:fill="auto"/>
            <w:vAlign w:val="center"/>
          </w:tcPr>
          <w:p w14:paraId="5B96185D" w14:textId="77777777" w:rsidR="008F7353" w:rsidRPr="00E70596" w:rsidRDefault="008F7353" w:rsidP="00C20885">
            <w:pPr>
              <w:jc w:val="both"/>
              <w:rPr>
                <w:sz w:val="16"/>
                <w:szCs w:val="16"/>
              </w:rPr>
            </w:pPr>
            <w:r w:rsidRPr="00E70596">
              <w:rPr>
                <w:sz w:val="16"/>
                <w:szCs w:val="16"/>
                <w:lang w:val="en-GB"/>
              </w:rPr>
              <w:t>Mid-term evaluation of the Outcome, by 2023, households have increased food and nutrition security, equitable access to healthy ecosystems, and resilient livelihoods</w:t>
            </w:r>
          </w:p>
        </w:tc>
        <w:tc>
          <w:tcPr>
            <w:tcW w:w="818" w:type="pct"/>
            <w:tcBorders>
              <w:top w:val="single" w:sz="4" w:space="0" w:color="auto"/>
              <w:bottom w:val="single" w:sz="4" w:space="0" w:color="auto"/>
            </w:tcBorders>
            <w:shd w:val="clear" w:color="auto" w:fill="auto"/>
            <w:vAlign w:val="center"/>
          </w:tcPr>
          <w:p w14:paraId="5B96185E" w14:textId="77777777" w:rsidR="008F7353" w:rsidRPr="00E70596" w:rsidRDefault="008F7353" w:rsidP="00C20885">
            <w:pPr>
              <w:jc w:val="both"/>
              <w:rPr>
                <w:color w:val="000000"/>
                <w:sz w:val="16"/>
                <w:szCs w:val="16"/>
                <w:lang w:val="en-GB"/>
              </w:rPr>
            </w:pPr>
            <w:r w:rsidRPr="00E70596">
              <w:rPr>
                <w:color w:val="000000"/>
                <w:sz w:val="16"/>
                <w:szCs w:val="16"/>
                <w:lang w:val="en-GB"/>
              </w:rPr>
              <w:t xml:space="preserve">Ministry of Natural Resources, Energy, and Mining (Depts. of Energy, Environmental Affairs, Forestry, Climate Change </w:t>
            </w:r>
          </w:p>
          <w:p w14:paraId="5B96185F" w14:textId="77777777" w:rsidR="008F7353" w:rsidRPr="00E70596" w:rsidRDefault="008F7353" w:rsidP="00C20885">
            <w:pPr>
              <w:jc w:val="both"/>
              <w:rPr>
                <w:iCs/>
                <w:color w:val="000000"/>
                <w:sz w:val="16"/>
                <w:szCs w:val="16"/>
                <w:lang w:val="en-GB"/>
              </w:rPr>
            </w:pPr>
          </w:p>
          <w:p w14:paraId="5B961860" w14:textId="77777777" w:rsidR="008F7353" w:rsidRPr="00E70596" w:rsidRDefault="008F7353" w:rsidP="00C20885">
            <w:pPr>
              <w:jc w:val="both"/>
              <w:rPr>
                <w:color w:val="000000"/>
                <w:sz w:val="16"/>
                <w:szCs w:val="16"/>
                <w:lang w:val="en-GB"/>
              </w:rPr>
            </w:pPr>
            <w:r w:rsidRPr="00E70596">
              <w:rPr>
                <w:color w:val="000000"/>
                <w:sz w:val="16"/>
                <w:szCs w:val="16"/>
                <w:lang w:val="en-GB"/>
              </w:rPr>
              <w:t>Department of Disaster Management Affairs</w:t>
            </w:r>
          </w:p>
          <w:p w14:paraId="5B961861" w14:textId="77777777" w:rsidR="008F7353" w:rsidRPr="00E70596" w:rsidRDefault="008F7353" w:rsidP="00C20885">
            <w:pPr>
              <w:jc w:val="both"/>
              <w:rPr>
                <w:color w:val="000000"/>
                <w:sz w:val="16"/>
                <w:szCs w:val="16"/>
                <w:lang w:val="en-GB"/>
              </w:rPr>
            </w:pPr>
            <w:r w:rsidRPr="00E70596">
              <w:rPr>
                <w:color w:val="000000"/>
                <w:sz w:val="16"/>
                <w:szCs w:val="16"/>
                <w:lang w:val="en-GB"/>
              </w:rPr>
              <w:t>UNICEF</w:t>
            </w:r>
          </w:p>
          <w:p w14:paraId="5B961862" w14:textId="77777777" w:rsidR="008F7353" w:rsidRPr="00E70596" w:rsidRDefault="008F7353" w:rsidP="00C20885">
            <w:pPr>
              <w:jc w:val="both"/>
              <w:rPr>
                <w:color w:val="000000"/>
                <w:sz w:val="16"/>
                <w:szCs w:val="16"/>
                <w:lang w:val="en-GB"/>
              </w:rPr>
            </w:pPr>
            <w:r w:rsidRPr="00E70596">
              <w:rPr>
                <w:color w:val="000000"/>
                <w:sz w:val="16"/>
                <w:szCs w:val="16"/>
                <w:lang w:val="en-GB"/>
              </w:rPr>
              <w:t>WFP</w:t>
            </w:r>
          </w:p>
          <w:p w14:paraId="5B961863" w14:textId="77777777" w:rsidR="008F7353" w:rsidRPr="00E70596" w:rsidRDefault="008F7353" w:rsidP="00C20885">
            <w:pPr>
              <w:jc w:val="both"/>
              <w:rPr>
                <w:color w:val="000000"/>
                <w:sz w:val="16"/>
                <w:szCs w:val="16"/>
                <w:lang w:val="en-GB"/>
              </w:rPr>
            </w:pPr>
            <w:r w:rsidRPr="00E70596">
              <w:rPr>
                <w:color w:val="000000"/>
                <w:sz w:val="16"/>
                <w:szCs w:val="16"/>
                <w:lang w:val="en-GB"/>
              </w:rPr>
              <w:t>World Bank</w:t>
            </w:r>
          </w:p>
        </w:tc>
        <w:tc>
          <w:tcPr>
            <w:tcW w:w="445" w:type="pct"/>
            <w:tcBorders>
              <w:top w:val="single" w:sz="4" w:space="0" w:color="auto"/>
              <w:bottom w:val="single" w:sz="4" w:space="0" w:color="auto"/>
            </w:tcBorders>
            <w:shd w:val="clear" w:color="auto" w:fill="D9D9D9" w:themeFill="background1" w:themeFillShade="D9"/>
            <w:vAlign w:val="center"/>
          </w:tcPr>
          <w:p w14:paraId="5B961864"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shd w:val="clear" w:color="auto" w:fill="auto"/>
            <w:vAlign w:val="center"/>
          </w:tcPr>
          <w:p w14:paraId="5B961865" w14:textId="77777777" w:rsidR="008F7353" w:rsidRPr="00E70596" w:rsidRDefault="008F7353" w:rsidP="00C20885">
            <w:pPr>
              <w:jc w:val="center"/>
              <w:rPr>
                <w:sz w:val="16"/>
                <w:szCs w:val="16"/>
              </w:rPr>
            </w:pPr>
            <w:r w:rsidRPr="00E70596">
              <w:rPr>
                <w:sz w:val="16"/>
                <w:szCs w:val="16"/>
              </w:rPr>
              <w:t>Outcome</w:t>
            </w:r>
          </w:p>
        </w:tc>
        <w:tc>
          <w:tcPr>
            <w:tcW w:w="523" w:type="pct"/>
            <w:tcBorders>
              <w:top w:val="single" w:sz="4" w:space="0" w:color="auto"/>
              <w:bottom w:val="single" w:sz="4" w:space="0" w:color="auto"/>
            </w:tcBorders>
            <w:shd w:val="clear" w:color="auto" w:fill="auto"/>
            <w:vAlign w:val="center"/>
          </w:tcPr>
          <w:p w14:paraId="5B961866" w14:textId="77777777" w:rsidR="008F7353" w:rsidRPr="00E70596" w:rsidRDefault="008F7353" w:rsidP="00C20885">
            <w:pPr>
              <w:jc w:val="center"/>
              <w:rPr>
                <w:sz w:val="16"/>
                <w:szCs w:val="16"/>
              </w:rPr>
            </w:pPr>
            <w:r w:rsidRPr="00E70596">
              <w:rPr>
                <w:sz w:val="16"/>
                <w:szCs w:val="16"/>
              </w:rPr>
              <w:t>July, 2021</w:t>
            </w:r>
          </w:p>
        </w:tc>
        <w:tc>
          <w:tcPr>
            <w:tcW w:w="362" w:type="pct"/>
            <w:tcBorders>
              <w:top w:val="single" w:sz="4" w:space="0" w:color="auto"/>
              <w:bottom w:val="single" w:sz="4" w:space="0" w:color="auto"/>
            </w:tcBorders>
            <w:shd w:val="clear" w:color="auto" w:fill="auto"/>
            <w:vAlign w:val="center"/>
          </w:tcPr>
          <w:p w14:paraId="5B961867" w14:textId="77777777" w:rsidR="008F7353" w:rsidRPr="00E70596" w:rsidRDefault="008F7353" w:rsidP="00C20885">
            <w:pPr>
              <w:jc w:val="center"/>
              <w:rPr>
                <w:sz w:val="16"/>
                <w:szCs w:val="16"/>
              </w:rPr>
            </w:pPr>
            <w:r w:rsidRPr="00E70596">
              <w:rPr>
                <w:sz w:val="16"/>
                <w:szCs w:val="16"/>
              </w:rPr>
              <w:t>$40,000</w:t>
            </w:r>
          </w:p>
        </w:tc>
        <w:tc>
          <w:tcPr>
            <w:tcW w:w="369" w:type="pct"/>
            <w:tcBorders>
              <w:top w:val="single" w:sz="4" w:space="0" w:color="auto"/>
              <w:bottom w:val="single" w:sz="4" w:space="0" w:color="auto"/>
              <w:right w:val="single" w:sz="4" w:space="0" w:color="auto"/>
            </w:tcBorders>
            <w:shd w:val="clear" w:color="auto" w:fill="auto"/>
            <w:vAlign w:val="center"/>
          </w:tcPr>
          <w:p w14:paraId="5B961868" w14:textId="77777777" w:rsidR="008F7353" w:rsidRPr="00E70596" w:rsidRDefault="008F7353" w:rsidP="00C20885">
            <w:pPr>
              <w:jc w:val="center"/>
              <w:rPr>
                <w:sz w:val="16"/>
                <w:szCs w:val="16"/>
              </w:rPr>
            </w:pPr>
            <w:r w:rsidRPr="00E70596">
              <w:rPr>
                <w:sz w:val="16"/>
                <w:szCs w:val="16"/>
              </w:rPr>
              <w:t>Core</w:t>
            </w:r>
          </w:p>
        </w:tc>
      </w:tr>
      <w:tr w:rsidR="008F7353" w:rsidRPr="00E70596" w14:paraId="5B961873" w14:textId="77777777" w:rsidTr="00C20885">
        <w:trPr>
          <w:trHeight w:val="746"/>
        </w:trPr>
        <w:tc>
          <w:tcPr>
            <w:tcW w:w="883" w:type="pct"/>
            <w:tcBorders>
              <w:top w:val="single" w:sz="4" w:space="0" w:color="auto"/>
              <w:left w:val="single" w:sz="4" w:space="0" w:color="auto"/>
              <w:bottom w:val="single" w:sz="4" w:space="0" w:color="auto"/>
            </w:tcBorders>
            <w:vAlign w:val="center"/>
          </w:tcPr>
          <w:p w14:paraId="5B96186A" w14:textId="77777777" w:rsidR="008F7353" w:rsidRPr="00E70596" w:rsidRDefault="008F7353" w:rsidP="00C20885">
            <w:pPr>
              <w:jc w:val="both"/>
              <w:rPr>
                <w:sz w:val="16"/>
                <w:szCs w:val="16"/>
              </w:rPr>
            </w:pPr>
            <w:r w:rsidRPr="00E70596">
              <w:rPr>
                <w:sz w:val="16"/>
                <w:szCs w:val="16"/>
              </w:rPr>
              <w:t>Outcome 1: By 2023, rights holders in Malawi access more accountable and effective institutions at the central and decentralized levels that use quality disaggregated data, offer integrated service delivery and promote civic engagement, respect for human rights and rule of law.</w:t>
            </w:r>
          </w:p>
        </w:tc>
        <w:tc>
          <w:tcPr>
            <w:tcW w:w="620" w:type="pct"/>
            <w:tcBorders>
              <w:top w:val="single" w:sz="4" w:space="0" w:color="auto"/>
              <w:bottom w:val="single" w:sz="4" w:space="0" w:color="auto"/>
            </w:tcBorders>
            <w:vAlign w:val="center"/>
          </w:tcPr>
          <w:p w14:paraId="5B96186B" w14:textId="77777777" w:rsidR="008F7353" w:rsidRPr="00E70596" w:rsidRDefault="008F7353" w:rsidP="00C20885">
            <w:pPr>
              <w:jc w:val="both"/>
              <w:rPr>
                <w:sz w:val="16"/>
                <w:szCs w:val="16"/>
              </w:rPr>
            </w:pPr>
            <w:r w:rsidRPr="00E70596">
              <w:rPr>
                <w:sz w:val="16"/>
                <w:szCs w:val="16"/>
              </w:rPr>
              <w:t>Outcome 2: Accelerate structural transformations for sustainable development</w:t>
            </w:r>
          </w:p>
        </w:tc>
        <w:tc>
          <w:tcPr>
            <w:tcW w:w="620" w:type="pct"/>
            <w:tcBorders>
              <w:top w:val="single" w:sz="4" w:space="0" w:color="auto"/>
              <w:bottom w:val="single" w:sz="4" w:space="0" w:color="auto"/>
            </w:tcBorders>
            <w:vAlign w:val="center"/>
          </w:tcPr>
          <w:p w14:paraId="5B96186C" w14:textId="77777777" w:rsidR="008F7353" w:rsidRPr="00E70596" w:rsidRDefault="008F7353" w:rsidP="00C20885">
            <w:pPr>
              <w:jc w:val="both"/>
              <w:rPr>
                <w:sz w:val="16"/>
                <w:szCs w:val="16"/>
              </w:rPr>
            </w:pPr>
            <w:r w:rsidRPr="00E70596">
              <w:rPr>
                <w:sz w:val="16"/>
                <w:szCs w:val="16"/>
              </w:rPr>
              <w:t>Mid-term evaluation of Strengthen capacity for improved government oversight and accountability</w:t>
            </w:r>
          </w:p>
        </w:tc>
        <w:tc>
          <w:tcPr>
            <w:tcW w:w="818" w:type="pct"/>
            <w:tcBorders>
              <w:top w:val="single" w:sz="4" w:space="0" w:color="auto"/>
              <w:bottom w:val="single" w:sz="4" w:space="0" w:color="auto"/>
            </w:tcBorders>
            <w:vAlign w:val="center"/>
          </w:tcPr>
          <w:p w14:paraId="5B96186D" w14:textId="77777777" w:rsidR="008F7353" w:rsidRPr="00E70596" w:rsidRDefault="008F7353" w:rsidP="00C20885">
            <w:pPr>
              <w:jc w:val="both"/>
              <w:rPr>
                <w:sz w:val="16"/>
                <w:szCs w:val="16"/>
              </w:rPr>
            </w:pPr>
            <w:r w:rsidRPr="00E70596">
              <w:rPr>
                <w:color w:val="000000"/>
                <w:sz w:val="16"/>
                <w:szCs w:val="16"/>
                <w:u w:val="single"/>
                <w:lang w:val="en-GB"/>
              </w:rPr>
              <w:t>Office of the Ombudsman,</w:t>
            </w:r>
            <w:r w:rsidRPr="00E70596">
              <w:rPr>
                <w:color w:val="000000"/>
                <w:sz w:val="16"/>
                <w:szCs w:val="16"/>
                <w:lang w:val="en-GB"/>
              </w:rPr>
              <w:t xml:space="preserve"> Parliament, </w:t>
            </w:r>
            <w:r w:rsidRPr="00E70596">
              <w:rPr>
                <w:sz w:val="16"/>
                <w:szCs w:val="16"/>
              </w:rPr>
              <w:t>ACB, Accountant Generals Office, Auditor General’s Office; Office of Asset Declaration, ODPP, UN WOMEN, UNICEF, EU, USAID, GIZ, DFID, Irish Aid, RNE</w:t>
            </w:r>
          </w:p>
        </w:tc>
        <w:tc>
          <w:tcPr>
            <w:tcW w:w="445" w:type="pct"/>
            <w:tcBorders>
              <w:top w:val="single" w:sz="4" w:space="0" w:color="auto"/>
              <w:bottom w:val="single" w:sz="4" w:space="0" w:color="auto"/>
            </w:tcBorders>
            <w:shd w:val="clear" w:color="auto" w:fill="D9D9D9" w:themeFill="background1" w:themeFillShade="D9"/>
            <w:vAlign w:val="center"/>
          </w:tcPr>
          <w:p w14:paraId="5B96186E"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vAlign w:val="center"/>
          </w:tcPr>
          <w:p w14:paraId="5B96186F" w14:textId="77777777" w:rsidR="008F7353" w:rsidRPr="00E70596" w:rsidRDefault="008F7353" w:rsidP="00C20885">
            <w:pPr>
              <w:jc w:val="center"/>
              <w:rPr>
                <w:sz w:val="16"/>
                <w:szCs w:val="16"/>
              </w:rPr>
            </w:pPr>
            <w:r w:rsidRPr="00E70596">
              <w:rPr>
                <w:sz w:val="16"/>
                <w:szCs w:val="16"/>
              </w:rPr>
              <w:t>Project</w:t>
            </w:r>
          </w:p>
        </w:tc>
        <w:tc>
          <w:tcPr>
            <w:tcW w:w="523" w:type="pct"/>
            <w:tcBorders>
              <w:top w:val="single" w:sz="4" w:space="0" w:color="auto"/>
              <w:bottom w:val="single" w:sz="4" w:space="0" w:color="auto"/>
            </w:tcBorders>
            <w:vAlign w:val="center"/>
          </w:tcPr>
          <w:p w14:paraId="5B961870" w14:textId="77777777" w:rsidR="008F7353" w:rsidRPr="00E70596" w:rsidRDefault="008F7353" w:rsidP="00C20885">
            <w:pPr>
              <w:jc w:val="center"/>
              <w:rPr>
                <w:sz w:val="16"/>
                <w:szCs w:val="16"/>
              </w:rPr>
            </w:pPr>
            <w:r w:rsidRPr="00E70596">
              <w:rPr>
                <w:sz w:val="16"/>
                <w:szCs w:val="16"/>
              </w:rPr>
              <w:t>July, 2021</w:t>
            </w:r>
          </w:p>
        </w:tc>
        <w:tc>
          <w:tcPr>
            <w:tcW w:w="362" w:type="pct"/>
            <w:tcBorders>
              <w:top w:val="single" w:sz="4" w:space="0" w:color="auto"/>
              <w:bottom w:val="single" w:sz="4" w:space="0" w:color="auto"/>
            </w:tcBorders>
            <w:vAlign w:val="center"/>
          </w:tcPr>
          <w:p w14:paraId="5B961871" w14:textId="77777777" w:rsidR="008F7353" w:rsidRPr="00E70596" w:rsidRDefault="008F7353" w:rsidP="00C20885">
            <w:pPr>
              <w:jc w:val="center"/>
              <w:rPr>
                <w:sz w:val="16"/>
                <w:szCs w:val="16"/>
              </w:rPr>
            </w:pPr>
            <w:r w:rsidRPr="00E70596">
              <w:rPr>
                <w:sz w:val="16"/>
                <w:szCs w:val="16"/>
              </w:rPr>
              <w:t>$35,000</w:t>
            </w:r>
          </w:p>
        </w:tc>
        <w:tc>
          <w:tcPr>
            <w:tcW w:w="369" w:type="pct"/>
            <w:tcBorders>
              <w:top w:val="single" w:sz="4" w:space="0" w:color="auto"/>
              <w:bottom w:val="single" w:sz="4" w:space="0" w:color="auto"/>
              <w:right w:val="single" w:sz="4" w:space="0" w:color="auto"/>
            </w:tcBorders>
            <w:vAlign w:val="center"/>
          </w:tcPr>
          <w:p w14:paraId="5B961872" w14:textId="77777777" w:rsidR="008F7353" w:rsidRPr="00E70596" w:rsidRDefault="008F7353" w:rsidP="00C20885">
            <w:pPr>
              <w:jc w:val="center"/>
              <w:rPr>
                <w:rStyle w:val="CommentReference"/>
                <w:sz w:val="16"/>
                <w:szCs w:val="16"/>
                <w:lang w:eastAsia="uk-UA"/>
              </w:rPr>
            </w:pPr>
            <w:r w:rsidRPr="00E70596">
              <w:rPr>
                <w:rStyle w:val="CommentReference"/>
                <w:sz w:val="16"/>
                <w:szCs w:val="16"/>
                <w:lang w:eastAsia="uk-UA"/>
              </w:rPr>
              <w:t>Non-core</w:t>
            </w:r>
          </w:p>
        </w:tc>
      </w:tr>
      <w:tr w:rsidR="008F7353" w:rsidRPr="00E70596" w14:paraId="5B96187E" w14:textId="77777777" w:rsidTr="00C20885">
        <w:trPr>
          <w:trHeight w:val="746"/>
        </w:trPr>
        <w:tc>
          <w:tcPr>
            <w:tcW w:w="883" w:type="pct"/>
            <w:tcBorders>
              <w:top w:val="single" w:sz="4" w:space="0" w:color="auto"/>
              <w:left w:val="single" w:sz="4" w:space="0" w:color="auto"/>
              <w:bottom w:val="single" w:sz="4" w:space="0" w:color="auto"/>
            </w:tcBorders>
            <w:shd w:val="clear" w:color="auto" w:fill="D5DCE4" w:themeFill="text2" w:themeFillTint="33"/>
            <w:vAlign w:val="center"/>
          </w:tcPr>
          <w:p w14:paraId="5B961874" w14:textId="77777777" w:rsidR="008F7353" w:rsidRPr="00E70596" w:rsidRDefault="008F7353" w:rsidP="00C20885">
            <w:pPr>
              <w:jc w:val="center"/>
              <w:rPr>
                <w:b/>
                <w:sz w:val="16"/>
                <w:szCs w:val="16"/>
              </w:rPr>
            </w:pPr>
            <w:r w:rsidRPr="00E70596">
              <w:rPr>
                <w:b/>
                <w:sz w:val="16"/>
                <w:szCs w:val="16"/>
              </w:rPr>
              <w:lastRenderedPageBreak/>
              <w:t>UNDAF (or equivalent)</w:t>
            </w:r>
          </w:p>
          <w:p w14:paraId="5B961875" w14:textId="77777777" w:rsidR="008F7353" w:rsidRPr="00E70596" w:rsidRDefault="008F7353" w:rsidP="00C20885">
            <w:pPr>
              <w:jc w:val="both"/>
              <w:rPr>
                <w:rFonts w:eastAsiaTheme="minorEastAsia"/>
                <w:sz w:val="16"/>
                <w:szCs w:val="16"/>
              </w:rPr>
            </w:pPr>
            <w:r w:rsidRPr="00E70596">
              <w:rPr>
                <w:b/>
                <w:sz w:val="16"/>
                <w:szCs w:val="16"/>
              </w:rPr>
              <w:t>Outcome</w:t>
            </w:r>
          </w:p>
        </w:tc>
        <w:tc>
          <w:tcPr>
            <w:tcW w:w="620" w:type="pct"/>
            <w:tcBorders>
              <w:top w:val="single" w:sz="4" w:space="0" w:color="auto"/>
              <w:bottom w:val="single" w:sz="4" w:space="0" w:color="auto"/>
            </w:tcBorders>
            <w:shd w:val="clear" w:color="auto" w:fill="D5DCE4" w:themeFill="text2" w:themeFillTint="33"/>
            <w:vAlign w:val="center"/>
          </w:tcPr>
          <w:p w14:paraId="5B961876" w14:textId="77777777" w:rsidR="008F7353" w:rsidRPr="00E70596" w:rsidRDefault="008F7353" w:rsidP="00C20885">
            <w:pPr>
              <w:jc w:val="both"/>
              <w:rPr>
                <w:sz w:val="16"/>
                <w:szCs w:val="16"/>
              </w:rPr>
            </w:pPr>
            <w:r w:rsidRPr="00E70596">
              <w:rPr>
                <w:b/>
                <w:sz w:val="16"/>
                <w:szCs w:val="16"/>
              </w:rPr>
              <w:t>UNDP Strategic Plan Outcome</w:t>
            </w:r>
          </w:p>
        </w:tc>
        <w:tc>
          <w:tcPr>
            <w:tcW w:w="620" w:type="pct"/>
            <w:tcBorders>
              <w:top w:val="single" w:sz="4" w:space="0" w:color="auto"/>
              <w:bottom w:val="single" w:sz="4" w:space="0" w:color="auto"/>
            </w:tcBorders>
            <w:shd w:val="clear" w:color="auto" w:fill="D5DCE4" w:themeFill="text2" w:themeFillTint="33"/>
            <w:vAlign w:val="center"/>
          </w:tcPr>
          <w:p w14:paraId="5B961877" w14:textId="77777777" w:rsidR="008F7353" w:rsidRPr="00E70596" w:rsidRDefault="008F7353" w:rsidP="00C20885">
            <w:pPr>
              <w:jc w:val="both"/>
              <w:rPr>
                <w:rFonts w:eastAsiaTheme="minorEastAsia"/>
                <w:sz w:val="16"/>
                <w:szCs w:val="16"/>
              </w:rPr>
            </w:pPr>
            <w:r w:rsidRPr="00E70596">
              <w:rPr>
                <w:b/>
                <w:sz w:val="16"/>
                <w:szCs w:val="16"/>
              </w:rPr>
              <w:t>Evaluation Title</w:t>
            </w:r>
          </w:p>
        </w:tc>
        <w:tc>
          <w:tcPr>
            <w:tcW w:w="818" w:type="pct"/>
            <w:tcBorders>
              <w:top w:val="single" w:sz="4" w:space="0" w:color="auto"/>
              <w:bottom w:val="single" w:sz="4" w:space="0" w:color="auto"/>
            </w:tcBorders>
            <w:shd w:val="clear" w:color="auto" w:fill="D5DCE4" w:themeFill="text2" w:themeFillTint="33"/>
            <w:vAlign w:val="center"/>
          </w:tcPr>
          <w:p w14:paraId="5B961878" w14:textId="77777777" w:rsidR="008F7353" w:rsidRPr="00E70596" w:rsidRDefault="008F7353" w:rsidP="00C20885">
            <w:pPr>
              <w:jc w:val="both"/>
              <w:rPr>
                <w:color w:val="000000"/>
                <w:sz w:val="16"/>
                <w:szCs w:val="16"/>
                <w:lang w:val="en-GB"/>
              </w:rPr>
            </w:pPr>
            <w:r w:rsidRPr="00E70596">
              <w:rPr>
                <w:b/>
                <w:sz w:val="16"/>
                <w:szCs w:val="16"/>
              </w:rPr>
              <w:t>Partners (joint evaluation)</w:t>
            </w:r>
          </w:p>
        </w:tc>
        <w:tc>
          <w:tcPr>
            <w:tcW w:w="445" w:type="pct"/>
            <w:tcBorders>
              <w:top w:val="single" w:sz="4" w:space="0" w:color="auto"/>
              <w:bottom w:val="single" w:sz="4" w:space="0" w:color="auto"/>
            </w:tcBorders>
            <w:shd w:val="clear" w:color="auto" w:fill="D5DCE4" w:themeFill="text2" w:themeFillTint="33"/>
            <w:vAlign w:val="center"/>
          </w:tcPr>
          <w:p w14:paraId="5B961879" w14:textId="77777777" w:rsidR="008F7353" w:rsidRPr="00E70596" w:rsidRDefault="008F7353" w:rsidP="00C20885">
            <w:pPr>
              <w:jc w:val="center"/>
              <w:rPr>
                <w:sz w:val="16"/>
                <w:szCs w:val="16"/>
              </w:rPr>
            </w:pPr>
            <w:r w:rsidRPr="00E70596">
              <w:rPr>
                <w:b/>
                <w:sz w:val="16"/>
                <w:szCs w:val="16"/>
              </w:rPr>
              <w:t>Evaluation commissioned by (if not UNDP)</w:t>
            </w:r>
          </w:p>
        </w:tc>
        <w:tc>
          <w:tcPr>
            <w:tcW w:w="360" w:type="pct"/>
            <w:tcBorders>
              <w:top w:val="single" w:sz="4" w:space="0" w:color="auto"/>
              <w:bottom w:val="single" w:sz="4" w:space="0" w:color="auto"/>
            </w:tcBorders>
            <w:shd w:val="clear" w:color="auto" w:fill="D5DCE4" w:themeFill="text2" w:themeFillTint="33"/>
            <w:vAlign w:val="center"/>
          </w:tcPr>
          <w:p w14:paraId="5B96187A" w14:textId="77777777" w:rsidR="008F7353" w:rsidRPr="00E70596" w:rsidRDefault="008F7353" w:rsidP="00C20885">
            <w:pPr>
              <w:jc w:val="center"/>
              <w:rPr>
                <w:sz w:val="16"/>
                <w:szCs w:val="16"/>
              </w:rPr>
            </w:pPr>
            <w:r w:rsidRPr="00E70596">
              <w:rPr>
                <w:b/>
                <w:sz w:val="16"/>
                <w:szCs w:val="16"/>
              </w:rPr>
              <w:t>Type of evaluation</w:t>
            </w:r>
          </w:p>
        </w:tc>
        <w:tc>
          <w:tcPr>
            <w:tcW w:w="523" w:type="pct"/>
            <w:tcBorders>
              <w:top w:val="single" w:sz="4" w:space="0" w:color="auto"/>
              <w:bottom w:val="single" w:sz="4" w:space="0" w:color="auto"/>
            </w:tcBorders>
            <w:shd w:val="clear" w:color="auto" w:fill="D5DCE4" w:themeFill="text2" w:themeFillTint="33"/>
            <w:vAlign w:val="center"/>
          </w:tcPr>
          <w:p w14:paraId="5B96187B" w14:textId="77777777" w:rsidR="008F7353" w:rsidRPr="00E70596" w:rsidRDefault="008F7353" w:rsidP="00C20885">
            <w:pPr>
              <w:jc w:val="center"/>
              <w:rPr>
                <w:sz w:val="16"/>
                <w:szCs w:val="16"/>
              </w:rPr>
            </w:pPr>
            <w:r w:rsidRPr="00E70596">
              <w:rPr>
                <w:b/>
                <w:sz w:val="16"/>
                <w:szCs w:val="16"/>
              </w:rPr>
              <w:t>Planned Evaluation Completion Date</w:t>
            </w:r>
          </w:p>
        </w:tc>
        <w:tc>
          <w:tcPr>
            <w:tcW w:w="362" w:type="pct"/>
            <w:tcBorders>
              <w:top w:val="single" w:sz="4" w:space="0" w:color="auto"/>
              <w:bottom w:val="single" w:sz="4" w:space="0" w:color="auto"/>
            </w:tcBorders>
            <w:shd w:val="clear" w:color="auto" w:fill="D5DCE4" w:themeFill="text2" w:themeFillTint="33"/>
            <w:vAlign w:val="center"/>
          </w:tcPr>
          <w:p w14:paraId="5B96187C" w14:textId="77777777" w:rsidR="008F7353" w:rsidRPr="00E70596" w:rsidRDefault="008F7353" w:rsidP="00C20885">
            <w:pPr>
              <w:jc w:val="center"/>
              <w:rPr>
                <w:sz w:val="16"/>
                <w:szCs w:val="16"/>
              </w:rPr>
            </w:pPr>
            <w:r w:rsidRPr="00E70596">
              <w:rPr>
                <w:b/>
                <w:sz w:val="16"/>
                <w:szCs w:val="16"/>
              </w:rPr>
              <w:t>Estimated Cost</w:t>
            </w:r>
          </w:p>
        </w:tc>
        <w:tc>
          <w:tcPr>
            <w:tcW w:w="369" w:type="pct"/>
            <w:tcBorders>
              <w:top w:val="single" w:sz="4" w:space="0" w:color="auto"/>
              <w:bottom w:val="single" w:sz="4" w:space="0" w:color="auto"/>
              <w:right w:val="single" w:sz="4" w:space="0" w:color="auto"/>
            </w:tcBorders>
            <w:shd w:val="clear" w:color="auto" w:fill="D5DCE4" w:themeFill="text2" w:themeFillTint="33"/>
            <w:vAlign w:val="center"/>
          </w:tcPr>
          <w:p w14:paraId="5B96187D" w14:textId="77777777" w:rsidR="008F7353" w:rsidRPr="00E70596" w:rsidRDefault="008F7353" w:rsidP="00C20885">
            <w:pPr>
              <w:jc w:val="center"/>
              <w:rPr>
                <w:rStyle w:val="CommentReference"/>
                <w:sz w:val="16"/>
                <w:szCs w:val="16"/>
              </w:rPr>
            </w:pPr>
            <w:r w:rsidRPr="00E70596">
              <w:rPr>
                <w:b/>
                <w:sz w:val="16"/>
                <w:szCs w:val="16"/>
              </w:rPr>
              <w:t>Provisional Source of Funding</w:t>
            </w:r>
          </w:p>
        </w:tc>
      </w:tr>
      <w:tr w:rsidR="008F7353" w:rsidRPr="00E70596" w14:paraId="5B961888" w14:textId="77777777" w:rsidTr="00C20885">
        <w:trPr>
          <w:trHeight w:val="746"/>
        </w:trPr>
        <w:tc>
          <w:tcPr>
            <w:tcW w:w="883" w:type="pct"/>
            <w:tcBorders>
              <w:top w:val="single" w:sz="4" w:space="0" w:color="auto"/>
              <w:left w:val="single" w:sz="4" w:space="0" w:color="auto"/>
              <w:bottom w:val="single" w:sz="4" w:space="0" w:color="auto"/>
            </w:tcBorders>
            <w:vAlign w:val="center"/>
          </w:tcPr>
          <w:p w14:paraId="5B96187F" w14:textId="77777777" w:rsidR="008F7353" w:rsidRPr="00E70596" w:rsidRDefault="008F7353" w:rsidP="00C20885">
            <w:pPr>
              <w:jc w:val="both"/>
              <w:rPr>
                <w:sz w:val="16"/>
                <w:szCs w:val="16"/>
              </w:rPr>
            </w:pPr>
            <w:r w:rsidRPr="00E70596">
              <w:rPr>
                <w:rFonts w:eastAsiaTheme="minorEastAsia"/>
                <w:sz w:val="16"/>
                <w:szCs w:val="16"/>
              </w:rPr>
              <w:t>Outcome 3: By 2023, Malawi has strengthened institutional capacities for sustaining peace and participatory democracy</w:t>
            </w:r>
          </w:p>
        </w:tc>
        <w:tc>
          <w:tcPr>
            <w:tcW w:w="620" w:type="pct"/>
            <w:tcBorders>
              <w:top w:val="single" w:sz="4" w:space="0" w:color="auto"/>
              <w:bottom w:val="single" w:sz="4" w:space="0" w:color="auto"/>
            </w:tcBorders>
            <w:vAlign w:val="center"/>
          </w:tcPr>
          <w:p w14:paraId="5B961880" w14:textId="77777777" w:rsidR="008F7353" w:rsidRPr="00E70596" w:rsidRDefault="008F7353" w:rsidP="00C20885">
            <w:pPr>
              <w:jc w:val="both"/>
              <w:rPr>
                <w:sz w:val="16"/>
                <w:szCs w:val="16"/>
              </w:rPr>
            </w:pPr>
            <w:r w:rsidRPr="00E70596">
              <w:rPr>
                <w:sz w:val="16"/>
                <w:szCs w:val="16"/>
              </w:rPr>
              <w:t>Outcome 2: Accelerate structural transformations for sustainable development</w:t>
            </w:r>
          </w:p>
        </w:tc>
        <w:tc>
          <w:tcPr>
            <w:tcW w:w="620" w:type="pct"/>
            <w:tcBorders>
              <w:top w:val="single" w:sz="4" w:space="0" w:color="auto"/>
              <w:bottom w:val="single" w:sz="4" w:space="0" w:color="auto"/>
            </w:tcBorders>
            <w:vAlign w:val="center"/>
          </w:tcPr>
          <w:p w14:paraId="5B961881" w14:textId="77777777" w:rsidR="008F7353" w:rsidRPr="00E70596" w:rsidRDefault="008F7353" w:rsidP="00C20885">
            <w:pPr>
              <w:jc w:val="both"/>
              <w:rPr>
                <w:sz w:val="16"/>
                <w:szCs w:val="16"/>
              </w:rPr>
            </w:pPr>
            <w:r w:rsidRPr="00E70596">
              <w:rPr>
                <w:rFonts w:eastAsiaTheme="minorEastAsia"/>
                <w:sz w:val="16"/>
                <w:szCs w:val="16"/>
              </w:rPr>
              <w:t>Mid-term evaluation of the outcome 2“</w:t>
            </w:r>
          </w:p>
        </w:tc>
        <w:tc>
          <w:tcPr>
            <w:tcW w:w="818" w:type="pct"/>
            <w:tcBorders>
              <w:top w:val="single" w:sz="4" w:space="0" w:color="auto"/>
              <w:bottom w:val="single" w:sz="4" w:space="0" w:color="auto"/>
            </w:tcBorders>
            <w:vAlign w:val="center"/>
          </w:tcPr>
          <w:p w14:paraId="5B961882" w14:textId="77777777" w:rsidR="008F7353" w:rsidRPr="00E70596" w:rsidRDefault="008F7353" w:rsidP="00C20885">
            <w:pPr>
              <w:jc w:val="both"/>
              <w:rPr>
                <w:color w:val="000000"/>
                <w:sz w:val="16"/>
                <w:szCs w:val="16"/>
                <w:u w:val="single"/>
                <w:lang w:val="en-GB"/>
              </w:rPr>
            </w:pPr>
            <w:r w:rsidRPr="00E70596">
              <w:rPr>
                <w:color w:val="000000"/>
                <w:sz w:val="16"/>
                <w:szCs w:val="16"/>
                <w:lang w:val="en-GB"/>
              </w:rPr>
              <w:t>MEC, CMD, and Civil Society Organizations, UN Women, DFID, RNE, and EU.</w:t>
            </w:r>
          </w:p>
        </w:tc>
        <w:tc>
          <w:tcPr>
            <w:tcW w:w="445" w:type="pct"/>
            <w:tcBorders>
              <w:top w:val="single" w:sz="4" w:space="0" w:color="auto"/>
              <w:bottom w:val="single" w:sz="4" w:space="0" w:color="auto"/>
            </w:tcBorders>
            <w:shd w:val="clear" w:color="auto" w:fill="D9D9D9" w:themeFill="background1" w:themeFillShade="D9"/>
            <w:vAlign w:val="center"/>
          </w:tcPr>
          <w:p w14:paraId="5B961883"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vAlign w:val="center"/>
          </w:tcPr>
          <w:p w14:paraId="5B961884" w14:textId="77777777" w:rsidR="008F7353" w:rsidRPr="00E70596" w:rsidRDefault="008F7353" w:rsidP="00C20885">
            <w:pPr>
              <w:jc w:val="center"/>
              <w:rPr>
                <w:sz w:val="16"/>
                <w:szCs w:val="16"/>
              </w:rPr>
            </w:pPr>
            <w:r w:rsidRPr="00E70596">
              <w:rPr>
                <w:sz w:val="16"/>
                <w:szCs w:val="16"/>
              </w:rPr>
              <w:t>Outcome</w:t>
            </w:r>
          </w:p>
        </w:tc>
        <w:tc>
          <w:tcPr>
            <w:tcW w:w="523" w:type="pct"/>
            <w:tcBorders>
              <w:top w:val="single" w:sz="4" w:space="0" w:color="auto"/>
              <w:bottom w:val="single" w:sz="4" w:space="0" w:color="auto"/>
            </w:tcBorders>
            <w:vAlign w:val="center"/>
          </w:tcPr>
          <w:p w14:paraId="5B961885" w14:textId="77777777" w:rsidR="008F7353" w:rsidRPr="00E70596" w:rsidRDefault="008F7353" w:rsidP="00C20885">
            <w:pPr>
              <w:jc w:val="center"/>
              <w:rPr>
                <w:sz w:val="16"/>
                <w:szCs w:val="16"/>
              </w:rPr>
            </w:pPr>
            <w:r w:rsidRPr="00E70596">
              <w:rPr>
                <w:sz w:val="16"/>
                <w:szCs w:val="16"/>
              </w:rPr>
              <w:t>March, 2022</w:t>
            </w:r>
          </w:p>
        </w:tc>
        <w:tc>
          <w:tcPr>
            <w:tcW w:w="362" w:type="pct"/>
            <w:tcBorders>
              <w:top w:val="single" w:sz="4" w:space="0" w:color="auto"/>
              <w:bottom w:val="single" w:sz="4" w:space="0" w:color="auto"/>
            </w:tcBorders>
            <w:vAlign w:val="center"/>
          </w:tcPr>
          <w:p w14:paraId="5B961886" w14:textId="77777777" w:rsidR="008F7353" w:rsidRPr="00E70596" w:rsidRDefault="008F7353" w:rsidP="00C20885">
            <w:pPr>
              <w:jc w:val="center"/>
              <w:rPr>
                <w:sz w:val="16"/>
                <w:szCs w:val="16"/>
              </w:rPr>
            </w:pPr>
            <w:r w:rsidRPr="00E70596">
              <w:rPr>
                <w:sz w:val="16"/>
                <w:szCs w:val="16"/>
              </w:rPr>
              <w:t>$40,000</w:t>
            </w:r>
          </w:p>
        </w:tc>
        <w:tc>
          <w:tcPr>
            <w:tcW w:w="369" w:type="pct"/>
            <w:tcBorders>
              <w:top w:val="single" w:sz="4" w:space="0" w:color="auto"/>
              <w:bottom w:val="single" w:sz="4" w:space="0" w:color="auto"/>
              <w:right w:val="single" w:sz="4" w:space="0" w:color="auto"/>
            </w:tcBorders>
            <w:vAlign w:val="center"/>
          </w:tcPr>
          <w:p w14:paraId="5B961887" w14:textId="77777777" w:rsidR="008F7353" w:rsidRPr="00E70596" w:rsidRDefault="008F7353" w:rsidP="00C20885">
            <w:pPr>
              <w:jc w:val="center"/>
              <w:rPr>
                <w:rStyle w:val="CommentReference"/>
                <w:sz w:val="16"/>
                <w:szCs w:val="16"/>
                <w:lang w:eastAsia="uk-UA"/>
              </w:rPr>
            </w:pPr>
            <w:r w:rsidRPr="00E70596">
              <w:rPr>
                <w:rStyle w:val="CommentReference"/>
                <w:sz w:val="16"/>
                <w:szCs w:val="16"/>
              </w:rPr>
              <w:t>Core</w:t>
            </w:r>
          </w:p>
        </w:tc>
      </w:tr>
      <w:tr w:rsidR="008F7353" w:rsidRPr="00E70596" w14:paraId="5B961897" w14:textId="77777777" w:rsidTr="00C20885">
        <w:trPr>
          <w:trHeight w:val="746"/>
        </w:trPr>
        <w:tc>
          <w:tcPr>
            <w:tcW w:w="883" w:type="pct"/>
            <w:tcBorders>
              <w:top w:val="single" w:sz="4" w:space="0" w:color="auto"/>
              <w:left w:val="single" w:sz="4" w:space="0" w:color="auto"/>
              <w:bottom w:val="single" w:sz="4" w:space="0" w:color="auto"/>
            </w:tcBorders>
            <w:vAlign w:val="center"/>
          </w:tcPr>
          <w:p w14:paraId="5B961889" w14:textId="77777777" w:rsidR="008F7353" w:rsidRPr="00E70596" w:rsidRDefault="008F7353" w:rsidP="00C20885">
            <w:pPr>
              <w:jc w:val="both"/>
              <w:rPr>
                <w:sz w:val="16"/>
                <w:szCs w:val="16"/>
              </w:rPr>
            </w:pPr>
            <w:r w:rsidRPr="00E70596">
              <w:rPr>
                <w:sz w:val="16"/>
                <w:szCs w:val="16"/>
                <w:lang w:val="en-GB"/>
              </w:rPr>
              <w:t>Outcome 7: By 2023, Malawi has strengthened economic diversification, inclusive business, entrepreneurship, and access to clean energy</w:t>
            </w:r>
          </w:p>
        </w:tc>
        <w:tc>
          <w:tcPr>
            <w:tcW w:w="620" w:type="pct"/>
            <w:tcBorders>
              <w:top w:val="single" w:sz="4" w:space="0" w:color="auto"/>
              <w:bottom w:val="single" w:sz="4" w:space="0" w:color="auto"/>
            </w:tcBorders>
            <w:vAlign w:val="center"/>
          </w:tcPr>
          <w:p w14:paraId="5B96188A" w14:textId="77777777" w:rsidR="008F7353" w:rsidRPr="00E70596" w:rsidRDefault="008F7353" w:rsidP="00C20885">
            <w:pPr>
              <w:jc w:val="both"/>
              <w:rPr>
                <w:sz w:val="16"/>
                <w:szCs w:val="16"/>
              </w:rPr>
            </w:pPr>
            <w:r w:rsidRPr="00E70596">
              <w:rPr>
                <w:sz w:val="16"/>
                <w:szCs w:val="16"/>
              </w:rPr>
              <w:t xml:space="preserve"> Outcome 1: Advance poverty eradication in all its forms and dimensions</w:t>
            </w:r>
            <w:r w:rsidRPr="00E70596" w:rsidDel="00CC55A0">
              <w:rPr>
                <w:sz w:val="16"/>
                <w:szCs w:val="16"/>
              </w:rPr>
              <w:t xml:space="preserve"> </w:t>
            </w:r>
          </w:p>
        </w:tc>
        <w:tc>
          <w:tcPr>
            <w:tcW w:w="620" w:type="pct"/>
            <w:tcBorders>
              <w:top w:val="single" w:sz="4" w:space="0" w:color="auto"/>
              <w:bottom w:val="single" w:sz="4" w:space="0" w:color="auto"/>
            </w:tcBorders>
            <w:vAlign w:val="center"/>
          </w:tcPr>
          <w:p w14:paraId="5B96188B" w14:textId="77777777" w:rsidR="008F7353" w:rsidRPr="00E70596" w:rsidRDefault="008F7353" w:rsidP="00C20885">
            <w:pPr>
              <w:jc w:val="both"/>
              <w:rPr>
                <w:sz w:val="16"/>
                <w:szCs w:val="16"/>
              </w:rPr>
            </w:pPr>
            <w:r w:rsidRPr="00E70596">
              <w:rPr>
                <w:sz w:val="16"/>
                <w:szCs w:val="16"/>
                <w:lang w:val="en-GB"/>
              </w:rPr>
              <w:t>Mid-term evaluation of the outcome, by 2023, Malawi has strengthened economic diversification, inclusive business, entrepreneurship, and access to clean energy</w:t>
            </w:r>
          </w:p>
        </w:tc>
        <w:tc>
          <w:tcPr>
            <w:tcW w:w="818" w:type="pct"/>
            <w:tcBorders>
              <w:top w:val="single" w:sz="4" w:space="0" w:color="auto"/>
              <w:bottom w:val="single" w:sz="4" w:space="0" w:color="auto"/>
            </w:tcBorders>
            <w:vAlign w:val="center"/>
          </w:tcPr>
          <w:p w14:paraId="5B96188C" w14:textId="77777777" w:rsidR="008F7353" w:rsidRPr="00E70596" w:rsidRDefault="008F7353" w:rsidP="00C20885">
            <w:pPr>
              <w:jc w:val="both"/>
              <w:rPr>
                <w:color w:val="000000"/>
                <w:sz w:val="16"/>
                <w:szCs w:val="16"/>
                <w:lang w:val="en-GB"/>
              </w:rPr>
            </w:pPr>
            <w:r w:rsidRPr="00E70596">
              <w:rPr>
                <w:color w:val="000000"/>
                <w:sz w:val="16"/>
                <w:szCs w:val="16"/>
                <w:lang w:val="en-GB"/>
              </w:rPr>
              <w:t>Ministry of Trade and Industry,</w:t>
            </w:r>
          </w:p>
          <w:p w14:paraId="5B96188D" w14:textId="77777777" w:rsidR="008F7353" w:rsidRPr="00E70596" w:rsidRDefault="008F7353" w:rsidP="00C20885">
            <w:pPr>
              <w:jc w:val="both"/>
              <w:rPr>
                <w:color w:val="000000"/>
                <w:sz w:val="16"/>
                <w:szCs w:val="16"/>
                <w:lang w:val="en-GB"/>
              </w:rPr>
            </w:pPr>
            <w:r w:rsidRPr="00E70596">
              <w:rPr>
                <w:color w:val="000000"/>
                <w:sz w:val="16"/>
                <w:szCs w:val="16"/>
                <w:lang w:val="en-GB"/>
              </w:rPr>
              <w:t>UNIDO,</w:t>
            </w:r>
          </w:p>
          <w:p w14:paraId="5B96188E" w14:textId="77777777" w:rsidR="008F7353" w:rsidRPr="00E70596" w:rsidRDefault="008F7353" w:rsidP="00C20885">
            <w:pPr>
              <w:jc w:val="both"/>
              <w:rPr>
                <w:color w:val="000000"/>
                <w:sz w:val="16"/>
                <w:szCs w:val="16"/>
                <w:lang w:val="en-GB"/>
              </w:rPr>
            </w:pPr>
            <w:r w:rsidRPr="00E70596">
              <w:rPr>
                <w:color w:val="000000"/>
                <w:sz w:val="16"/>
                <w:szCs w:val="16"/>
                <w:lang w:val="en-GB"/>
              </w:rPr>
              <w:t>IFAD,</w:t>
            </w:r>
          </w:p>
          <w:p w14:paraId="5B96188F" w14:textId="77777777" w:rsidR="008F7353" w:rsidRPr="00E70596" w:rsidRDefault="008F7353" w:rsidP="00C20885">
            <w:pPr>
              <w:jc w:val="both"/>
              <w:rPr>
                <w:color w:val="000000"/>
                <w:sz w:val="16"/>
                <w:szCs w:val="16"/>
                <w:lang w:val="en-GB"/>
              </w:rPr>
            </w:pPr>
            <w:r w:rsidRPr="00E70596">
              <w:rPr>
                <w:color w:val="000000"/>
                <w:sz w:val="16"/>
                <w:szCs w:val="16"/>
                <w:lang w:val="en-GB"/>
              </w:rPr>
              <w:t>UK Aid</w:t>
            </w:r>
          </w:p>
          <w:p w14:paraId="5B961890" w14:textId="77777777" w:rsidR="008F7353" w:rsidRPr="00E70596" w:rsidRDefault="008F7353" w:rsidP="00C20885">
            <w:pPr>
              <w:jc w:val="both"/>
              <w:rPr>
                <w:color w:val="000000"/>
                <w:sz w:val="16"/>
                <w:szCs w:val="16"/>
                <w:lang w:val="en-GB"/>
              </w:rPr>
            </w:pPr>
            <w:r w:rsidRPr="00E70596">
              <w:rPr>
                <w:color w:val="000000"/>
                <w:sz w:val="16"/>
                <w:szCs w:val="16"/>
                <w:lang w:val="en-GB"/>
              </w:rPr>
              <w:t>KFW</w:t>
            </w:r>
          </w:p>
          <w:p w14:paraId="5B961891" w14:textId="77777777" w:rsidR="008F7353" w:rsidRPr="00E70596" w:rsidRDefault="008F7353" w:rsidP="00C20885">
            <w:pPr>
              <w:jc w:val="both"/>
              <w:rPr>
                <w:color w:val="000000"/>
                <w:sz w:val="16"/>
                <w:szCs w:val="16"/>
                <w:u w:val="single"/>
                <w:lang w:val="en-GB"/>
              </w:rPr>
            </w:pPr>
            <w:r w:rsidRPr="00E70596">
              <w:rPr>
                <w:color w:val="000000"/>
                <w:sz w:val="16"/>
                <w:szCs w:val="16"/>
                <w:lang w:val="en-GB"/>
              </w:rPr>
              <w:t xml:space="preserve">Ministry of Natural Resources, Energy, and Mining (Depts. of Energy, Environmental Affairs, Forestry, Climate Change </w:t>
            </w:r>
          </w:p>
        </w:tc>
        <w:tc>
          <w:tcPr>
            <w:tcW w:w="445" w:type="pct"/>
            <w:tcBorders>
              <w:top w:val="single" w:sz="4" w:space="0" w:color="auto"/>
              <w:bottom w:val="single" w:sz="4" w:space="0" w:color="auto"/>
            </w:tcBorders>
            <w:shd w:val="clear" w:color="auto" w:fill="D9D9D9" w:themeFill="background1" w:themeFillShade="D9"/>
            <w:vAlign w:val="center"/>
          </w:tcPr>
          <w:p w14:paraId="5B961892"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vAlign w:val="center"/>
          </w:tcPr>
          <w:p w14:paraId="5B961893" w14:textId="77777777" w:rsidR="008F7353" w:rsidRPr="00E70596" w:rsidRDefault="008F7353" w:rsidP="00C20885">
            <w:pPr>
              <w:jc w:val="center"/>
              <w:rPr>
                <w:sz w:val="16"/>
                <w:szCs w:val="16"/>
              </w:rPr>
            </w:pPr>
            <w:r w:rsidRPr="00E70596">
              <w:rPr>
                <w:sz w:val="16"/>
                <w:szCs w:val="16"/>
              </w:rPr>
              <w:t>Outcome</w:t>
            </w:r>
          </w:p>
        </w:tc>
        <w:tc>
          <w:tcPr>
            <w:tcW w:w="523" w:type="pct"/>
            <w:tcBorders>
              <w:top w:val="single" w:sz="4" w:space="0" w:color="auto"/>
              <w:bottom w:val="single" w:sz="4" w:space="0" w:color="auto"/>
            </w:tcBorders>
            <w:vAlign w:val="center"/>
          </w:tcPr>
          <w:p w14:paraId="5B961894" w14:textId="77777777" w:rsidR="008F7353" w:rsidRPr="00E70596" w:rsidRDefault="008F7353" w:rsidP="00C20885">
            <w:pPr>
              <w:jc w:val="center"/>
              <w:rPr>
                <w:sz w:val="16"/>
                <w:szCs w:val="16"/>
              </w:rPr>
            </w:pPr>
            <w:r w:rsidRPr="00E70596">
              <w:rPr>
                <w:sz w:val="16"/>
                <w:szCs w:val="16"/>
              </w:rPr>
              <w:t>June. 2022</w:t>
            </w:r>
          </w:p>
        </w:tc>
        <w:tc>
          <w:tcPr>
            <w:tcW w:w="362" w:type="pct"/>
            <w:tcBorders>
              <w:top w:val="single" w:sz="4" w:space="0" w:color="auto"/>
              <w:bottom w:val="single" w:sz="4" w:space="0" w:color="auto"/>
            </w:tcBorders>
            <w:vAlign w:val="center"/>
          </w:tcPr>
          <w:p w14:paraId="5B961895" w14:textId="77777777" w:rsidR="008F7353" w:rsidRPr="00E70596" w:rsidRDefault="008F7353" w:rsidP="00C20885">
            <w:pPr>
              <w:jc w:val="center"/>
              <w:rPr>
                <w:sz w:val="16"/>
                <w:szCs w:val="16"/>
              </w:rPr>
            </w:pPr>
            <w:r w:rsidRPr="00E70596">
              <w:rPr>
                <w:sz w:val="16"/>
                <w:szCs w:val="16"/>
              </w:rPr>
              <w:t>$40,000</w:t>
            </w:r>
          </w:p>
        </w:tc>
        <w:tc>
          <w:tcPr>
            <w:tcW w:w="369" w:type="pct"/>
            <w:tcBorders>
              <w:top w:val="single" w:sz="4" w:space="0" w:color="auto"/>
              <w:bottom w:val="single" w:sz="4" w:space="0" w:color="auto"/>
              <w:right w:val="single" w:sz="4" w:space="0" w:color="auto"/>
            </w:tcBorders>
            <w:vAlign w:val="center"/>
          </w:tcPr>
          <w:p w14:paraId="5B961896" w14:textId="77777777" w:rsidR="008F7353" w:rsidRPr="00E70596" w:rsidRDefault="008F7353" w:rsidP="00C20885">
            <w:pPr>
              <w:jc w:val="center"/>
              <w:rPr>
                <w:rStyle w:val="CommentReference"/>
                <w:sz w:val="16"/>
                <w:szCs w:val="16"/>
                <w:lang w:eastAsia="uk-UA"/>
              </w:rPr>
            </w:pPr>
            <w:r w:rsidRPr="00E70596">
              <w:rPr>
                <w:sz w:val="16"/>
                <w:szCs w:val="16"/>
              </w:rPr>
              <w:t>Core</w:t>
            </w:r>
          </w:p>
        </w:tc>
      </w:tr>
      <w:tr w:rsidR="008F7353" w:rsidRPr="00E70596" w14:paraId="5B9618A1" w14:textId="77777777" w:rsidTr="00C20885">
        <w:trPr>
          <w:trHeight w:val="746"/>
        </w:trPr>
        <w:tc>
          <w:tcPr>
            <w:tcW w:w="883" w:type="pct"/>
            <w:tcBorders>
              <w:top w:val="single" w:sz="4" w:space="0" w:color="auto"/>
              <w:left w:val="single" w:sz="4" w:space="0" w:color="auto"/>
              <w:bottom w:val="single" w:sz="4" w:space="0" w:color="auto"/>
            </w:tcBorders>
            <w:vAlign w:val="center"/>
          </w:tcPr>
          <w:p w14:paraId="5B961898" w14:textId="77777777" w:rsidR="008F7353" w:rsidRPr="00E70596" w:rsidRDefault="008F7353" w:rsidP="00C20885">
            <w:pPr>
              <w:jc w:val="both"/>
              <w:rPr>
                <w:sz w:val="16"/>
                <w:szCs w:val="16"/>
              </w:rPr>
            </w:pPr>
            <w:r w:rsidRPr="00E70596">
              <w:rPr>
                <w:sz w:val="16"/>
                <w:szCs w:val="16"/>
              </w:rPr>
              <w:t>Outcome 7: By 2023, rights holders in Malawi access more accountable and effective institutions at the central and decentralized levels that use quality disaggregated data, offer integrated service delivery and promote civic engagement, respect for human rights and rule of law.</w:t>
            </w:r>
          </w:p>
        </w:tc>
        <w:tc>
          <w:tcPr>
            <w:tcW w:w="620" w:type="pct"/>
            <w:tcBorders>
              <w:top w:val="single" w:sz="4" w:space="0" w:color="auto"/>
              <w:bottom w:val="single" w:sz="4" w:space="0" w:color="auto"/>
            </w:tcBorders>
            <w:vAlign w:val="center"/>
          </w:tcPr>
          <w:p w14:paraId="5B961899" w14:textId="77777777" w:rsidR="008F7353" w:rsidRPr="00E70596" w:rsidRDefault="008F7353" w:rsidP="00C20885">
            <w:pPr>
              <w:jc w:val="both"/>
              <w:rPr>
                <w:sz w:val="16"/>
                <w:szCs w:val="16"/>
              </w:rPr>
            </w:pPr>
            <w:r w:rsidRPr="00E70596">
              <w:rPr>
                <w:sz w:val="16"/>
                <w:szCs w:val="16"/>
              </w:rPr>
              <w:t>Outcome 2: Accelerate structural transformations for sustainable development</w:t>
            </w:r>
          </w:p>
        </w:tc>
        <w:tc>
          <w:tcPr>
            <w:tcW w:w="620" w:type="pct"/>
            <w:tcBorders>
              <w:top w:val="single" w:sz="4" w:space="0" w:color="auto"/>
              <w:bottom w:val="single" w:sz="4" w:space="0" w:color="auto"/>
            </w:tcBorders>
            <w:vAlign w:val="center"/>
          </w:tcPr>
          <w:p w14:paraId="5B96189A" w14:textId="77777777" w:rsidR="008F7353" w:rsidRPr="00E70596" w:rsidRDefault="008F7353" w:rsidP="00C20885">
            <w:pPr>
              <w:jc w:val="both"/>
              <w:rPr>
                <w:sz w:val="16"/>
                <w:szCs w:val="16"/>
              </w:rPr>
            </w:pPr>
            <w:r w:rsidRPr="00E70596">
              <w:rPr>
                <w:sz w:val="16"/>
                <w:szCs w:val="16"/>
              </w:rPr>
              <w:t xml:space="preserve">End of Project evaluation strengthened national and local government and evidence based and inclusive planning, management monitoring and evaluations systems </w:t>
            </w:r>
          </w:p>
        </w:tc>
        <w:tc>
          <w:tcPr>
            <w:tcW w:w="818" w:type="pct"/>
            <w:tcBorders>
              <w:top w:val="single" w:sz="4" w:space="0" w:color="auto"/>
              <w:bottom w:val="single" w:sz="4" w:space="0" w:color="auto"/>
            </w:tcBorders>
            <w:vAlign w:val="center"/>
          </w:tcPr>
          <w:p w14:paraId="5B96189B" w14:textId="77777777" w:rsidR="008F7353" w:rsidRPr="00E70596" w:rsidRDefault="008F7353" w:rsidP="00C20885">
            <w:pPr>
              <w:jc w:val="both"/>
              <w:rPr>
                <w:sz w:val="16"/>
                <w:szCs w:val="16"/>
              </w:rPr>
            </w:pPr>
            <w:r w:rsidRPr="00E70596">
              <w:rPr>
                <w:color w:val="000000"/>
                <w:sz w:val="16"/>
                <w:szCs w:val="16"/>
                <w:lang w:val="en-GB"/>
              </w:rPr>
              <w:t>Government &amp; Rural Development; Local Councils; Local Government Finance Committee;</w:t>
            </w:r>
            <w:r w:rsidRPr="00E70596">
              <w:rPr>
                <w:sz w:val="16"/>
                <w:szCs w:val="16"/>
              </w:rPr>
              <w:t xml:space="preserve"> UN WOMEN, UNICEF, UNCDF, EU, USAID, GIZ, DFID, Irish Aid.</w:t>
            </w:r>
          </w:p>
        </w:tc>
        <w:tc>
          <w:tcPr>
            <w:tcW w:w="445" w:type="pct"/>
            <w:tcBorders>
              <w:top w:val="single" w:sz="4" w:space="0" w:color="auto"/>
              <w:bottom w:val="single" w:sz="4" w:space="0" w:color="auto"/>
            </w:tcBorders>
            <w:shd w:val="clear" w:color="auto" w:fill="D9D9D9" w:themeFill="background1" w:themeFillShade="D9"/>
            <w:vAlign w:val="center"/>
          </w:tcPr>
          <w:p w14:paraId="5B96189C"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vAlign w:val="center"/>
          </w:tcPr>
          <w:p w14:paraId="5B96189D" w14:textId="77777777" w:rsidR="008F7353" w:rsidRPr="00E70596" w:rsidRDefault="008F7353" w:rsidP="00C20885">
            <w:pPr>
              <w:jc w:val="center"/>
              <w:rPr>
                <w:sz w:val="16"/>
                <w:szCs w:val="16"/>
              </w:rPr>
            </w:pPr>
            <w:r w:rsidRPr="00E70596">
              <w:rPr>
                <w:sz w:val="16"/>
                <w:szCs w:val="16"/>
              </w:rPr>
              <w:t>Project</w:t>
            </w:r>
          </w:p>
        </w:tc>
        <w:tc>
          <w:tcPr>
            <w:tcW w:w="523" w:type="pct"/>
            <w:tcBorders>
              <w:top w:val="single" w:sz="4" w:space="0" w:color="auto"/>
              <w:bottom w:val="single" w:sz="4" w:space="0" w:color="auto"/>
            </w:tcBorders>
            <w:vAlign w:val="center"/>
          </w:tcPr>
          <w:p w14:paraId="5B96189E" w14:textId="77777777" w:rsidR="008F7353" w:rsidRPr="00E70596" w:rsidRDefault="008F7353" w:rsidP="00C20885">
            <w:pPr>
              <w:jc w:val="center"/>
              <w:rPr>
                <w:sz w:val="16"/>
                <w:szCs w:val="16"/>
              </w:rPr>
            </w:pPr>
            <w:r w:rsidRPr="00E70596">
              <w:rPr>
                <w:sz w:val="16"/>
                <w:szCs w:val="16"/>
              </w:rPr>
              <w:t>September, 2023</w:t>
            </w:r>
          </w:p>
        </w:tc>
        <w:tc>
          <w:tcPr>
            <w:tcW w:w="362" w:type="pct"/>
            <w:tcBorders>
              <w:top w:val="single" w:sz="4" w:space="0" w:color="auto"/>
              <w:bottom w:val="single" w:sz="4" w:space="0" w:color="auto"/>
            </w:tcBorders>
            <w:vAlign w:val="center"/>
          </w:tcPr>
          <w:p w14:paraId="5B96189F" w14:textId="77777777" w:rsidR="008F7353" w:rsidRPr="00E70596" w:rsidRDefault="008F7353" w:rsidP="00C20885">
            <w:pPr>
              <w:jc w:val="center"/>
              <w:rPr>
                <w:sz w:val="16"/>
                <w:szCs w:val="16"/>
              </w:rPr>
            </w:pPr>
            <w:r w:rsidRPr="00E70596">
              <w:rPr>
                <w:sz w:val="16"/>
                <w:szCs w:val="16"/>
              </w:rPr>
              <w:t>$35,000</w:t>
            </w:r>
          </w:p>
        </w:tc>
        <w:tc>
          <w:tcPr>
            <w:tcW w:w="369" w:type="pct"/>
            <w:tcBorders>
              <w:top w:val="single" w:sz="4" w:space="0" w:color="auto"/>
              <w:bottom w:val="single" w:sz="4" w:space="0" w:color="auto"/>
              <w:right w:val="single" w:sz="4" w:space="0" w:color="auto"/>
            </w:tcBorders>
            <w:vAlign w:val="center"/>
          </w:tcPr>
          <w:p w14:paraId="5B9618A0" w14:textId="77777777" w:rsidR="008F7353" w:rsidRPr="00E70596" w:rsidRDefault="008F7353" w:rsidP="00C20885">
            <w:pPr>
              <w:jc w:val="center"/>
              <w:rPr>
                <w:rStyle w:val="CommentReference"/>
                <w:sz w:val="16"/>
                <w:szCs w:val="16"/>
                <w:lang w:eastAsia="uk-UA"/>
              </w:rPr>
            </w:pPr>
            <w:r w:rsidRPr="00E70596">
              <w:rPr>
                <w:rStyle w:val="CommentReference"/>
                <w:sz w:val="16"/>
                <w:szCs w:val="16"/>
                <w:lang w:eastAsia="uk-UA"/>
              </w:rPr>
              <w:t>Non-core</w:t>
            </w:r>
          </w:p>
        </w:tc>
      </w:tr>
      <w:tr w:rsidR="008F7353" w:rsidRPr="00E70596" w14:paraId="5B9618AB" w14:textId="77777777" w:rsidTr="00C20885">
        <w:trPr>
          <w:trHeight w:val="746"/>
        </w:trPr>
        <w:tc>
          <w:tcPr>
            <w:tcW w:w="883" w:type="pct"/>
            <w:tcBorders>
              <w:top w:val="single" w:sz="4" w:space="0" w:color="auto"/>
              <w:left w:val="single" w:sz="4" w:space="0" w:color="auto"/>
              <w:bottom w:val="single" w:sz="4" w:space="0" w:color="auto"/>
            </w:tcBorders>
            <w:vAlign w:val="center"/>
          </w:tcPr>
          <w:p w14:paraId="5B9618A2" w14:textId="77777777" w:rsidR="008F7353" w:rsidRPr="00E70596" w:rsidRDefault="008F7353" w:rsidP="00C20885">
            <w:pPr>
              <w:jc w:val="both"/>
              <w:rPr>
                <w:sz w:val="16"/>
                <w:szCs w:val="16"/>
              </w:rPr>
            </w:pPr>
            <w:r w:rsidRPr="00E70596">
              <w:rPr>
                <w:sz w:val="16"/>
                <w:szCs w:val="16"/>
              </w:rPr>
              <w:t>Country Programme: 4 UNDAF outcomes</w:t>
            </w:r>
          </w:p>
        </w:tc>
        <w:tc>
          <w:tcPr>
            <w:tcW w:w="620" w:type="pct"/>
            <w:tcBorders>
              <w:top w:val="single" w:sz="4" w:space="0" w:color="auto"/>
              <w:bottom w:val="single" w:sz="4" w:space="0" w:color="auto"/>
            </w:tcBorders>
            <w:vAlign w:val="center"/>
          </w:tcPr>
          <w:p w14:paraId="5B9618A3" w14:textId="77777777" w:rsidR="008F7353" w:rsidRPr="00E70596" w:rsidRDefault="008F7353" w:rsidP="00C20885">
            <w:pPr>
              <w:jc w:val="both"/>
              <w:rPr>
                <w:sz w:val="16"/>
                <w:szCs w:val="16"/>
              </w:rPr>
            </w:pPr>
            <w:r w:rsidRPr="00E70596">
              <w:rPr>
                <w:sz w:val="16"/>
                <w:szCs w:val="16"/>
              </w:rPr>
              <w:t>Outcomes 1, 2 and 3</w:t>
            </w:r>
          </w:p>
        </w:tc>
        <w:tc>
          <w:tcPr>
            <w:tcW w:w="620" w:type="pct"/>
            <w:tcBorders>
              <w:top w:val="single" w:sz="4" w:space="0" w:color="auto"/>
              <w:bottom w:val="single" w:sz="4" w:space="0" w:color="auto"/>
            </w:tcBorders>
            <w:vAlign w:val="center"/>
          </w:tcPr>
          <w:p w14:paraId="5B9618A4" w14:textId="77777777" w:rsidR="008F7353" w:rsidRPr="00E70596" w:rsidRDefault="008F7353" w:rsidP="00C20885">
            <w:pPr>
              <w:jc w:val="both"/>
              <w:rPr>
                <w:sz w:val="16"/>
                <w:szCs w:val="16"/>
              </w:rPr>
            </w:pPr>
            <w:r w:rsidRPr="00E70596">
              <w:rPr>
                <w:sz w:val="16"/>
                <w:szCs w:val="16"/>
              </w:rPr>
              <w:t>End of Programme Evaluation of the CP</w:t>
            </w:r>
          </w:p>
        </w:tc>
        <w:tc>
          <w:tcPr>
            <w:tcW w:w="818" w:type="pct"/>
            <w:tcBorders>
              <w:top w:val="single" w:sz="4" w:space="0" w:color="auto"/>
              <w:bottom w:val="single" w:sz="4" w:space="0" w:color="auto"/>
            </w:tcBorders>
            <w:vAlign w:val="center"/>
          </w:tcPr>
          <w:p w14:paraId="5B9618A5" w14:textId="77777777" w:rsidR="008F7353" w:rsidRPr="00E70596" w:rsidRDefault="008F7353" w:rsidP="00C20885">
            <w:pPr>
              <w:jc w:val="both"/>
              <w:rPr>
                <w:sz w:val="16"/>
                <w:szCs w:val="16"/>
              </w:rPr>
            </w:pPr>
            <w:r w:rsidRPr="00E70596">
              <w:rPr>
                <w:sz w:val="16"/>
                <w:szCs w:val="16"/>
              </w:rPr>
              <w:t>MoF, MoLG, Ministry of Natural Resources, Energy and Mining, MoIT, Ministry of Gender, OPC, UN Agencies</w:t>
            </w:r>
          </w:p>
        </w:tc>
        <w:tc>
          <w:tcPr>
            <w:tcW w:w="445" w:type="pct"/>
            <w:tcBorders>
              <w:top w:val="single" w:sz="4" w:space="0" w:color="auto"/>
              <w:bottom w:val="single" w:sz="4" w:space="0" w:color="auto"/>
            </w:tcBorders>
            <w:shd w:val="clear" w:color="auto" w:fill="D9D9D9" w:themeFill="background1" w:themeFillShade="D9"/>
            <w:vAlign w:val="center"/>
          </w:tcPr>
          <w:p w14:paraId="5B9618A6"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vAlign w:val="center"/>
          </w:tcPr>
          <w:p w14:paraId="5B9618A7" w14:textId="77777777" w:rsidR="008F7353" w:rsidRPr="00E70596" w:rsidRDefault="008F7353" w:rsidP="00C20885">
            <w:pPr>
              <w:jc w:val="center"/>
              <w:rPr>
                <w:sz w:val="16"/>
                <w:szCs w:val="16"/>
              </w:rPr>
            </w:pPr>
            <w:r w:rsidRPr="00E70596">
              <w:rPr>
                <w:sz w:val="16"/>
                <w:szCs w:val="16"/>
              </w:rPr>
              <w:t>Outcome</w:t>
            </w:r>
          </w:p>
        </w:tc>
        <w:tc>
          <w:tcPr>
            <w:tcW w:w="523" w:type="pct"/>
            <w:tcBorders>
              <w:top w:val="single" w:sz="4" w:space="0" w:color="auto"/>
              <w:bottom w:val="single" w:sz="4" w:space="0" w:color="auto"/>
            </w:tcBorders>
            <w:vAlign w:val="center"/>
          </w:tcPr>
          <w:p w14:paraId="5B9618A8" w14:textId="77777777" w:rsidR="008F7353" w:rsidRPr="00E70596" w:rsidRDefault="008F7353" w:rsidP="00C20885">
            <w:pPr>
              <w:jc w:val="center"/>
              <w:rPr>
                <w:sz w:val="16"/>
                <w:szCs w:val="16"/>
              </w:rPr>
            </w:pPr>
            <w:r w:rsidRPr="00E70596">
              <w:rPr>
                <w:sz w:val="16"/>
                <w:szCs w:val="16"/>
              </w:rPr>
              <w:t>September, 2022</w:t>
            </w:r>
          </w:p>
        </w:tc>
        <w:tc>
          <w:tcPr>
            <w:tcW w:w="362" w:type="pct"/>
            <w:tcBorders>
              <w:top w:val="single" w:sz="4" w:space="0" w:color="auto"/>
              <w:bottom w:val="single" w:sz="4" w:space="0" w:color="auto"/>
            </w:tcBorders>
            <w:vAlign w:val="center"/>
          </w:tcPr>
          <w:p w14:paraId="5B9618A9" w14:textId="77777777" w:rsidR="008F7353" w:rsidRPr="00E70596" w:rsidRDefault="008F7353" w:rsidP="00C20885">
            <w:pPr>
              <w:jc w:val="center"/>
              <w:rPr>
                <w:sz w:val="16"/>
                <w:szCs w:val="16"/>
              </w:rPr>
            </w:pPr>
            <w:r w:rsidRPr="00E70596">
              <w:rPr>
                <w:sz w:val="16"/>
                <w:szCs w:val="16"/>
              </w:rPr>
              <w:t>$50,000</w:t>
            </w:r>
          </w:p>
        </w:tc>
        <w:tc>
          <w:tcPr>
            <w:tcW w:w="369" w:type="pct"/>
            <w:tcBorders>
              <w:top w:val="single" w:sz="4" w:space="0" w:color="auto"/>
              <w:bottom w:val="single" w:sz="4" w:space="0" w:color="auto"/>
              <w:right w:val="single" w:sz="4" w:space="0" w:color="auto"/>
            </w:tcBorders>
            <w:vAlign w:val="center"/>
          </w:tcPr>
          <w:p w14:paraId="5B9618AA" w14:textId="77777777" w:rsidR="008F7353" w:rsidRPr="00E70596" w:rsidRDefault="008F7353" w:rsidP="00C20885">
            <w:pPr>
              <w:jc w:val="center"/>
              <w:rPr>
                <w:rStyle w:val="CommentReference"/>
                <w:sz w:val="16"/>
                <w:szCs w:val="16"/>
                <w:lang w:eastAsia="uk-UA"/>
              </w:rPr>
            </w:pPr>
            <w:r w:rsidRPr="00E70596">
              <w:rPr>
                <w:rStyle w:val="CommentReference"/>
                <w:sz w:val="16"/>
                <w:szCs w:val="16"/>
                <w:lang w:eastAsia="uk-UA"/>
              </w:rPr>
              <w:t>Core</w:t>
            </w:r>
          </w:p>
        </w:tc>
      </w:tr>
      <w:tr w:rsidR="008F7353" w:rsidRPr="00E70596" w14:paraId="5B9618B5" w14:textId="77777777" w:rsidTr="00C20885">
        <w:trPr>
          <w:trHeight w:val="746"/>
        </w:trPr>
        <w:tc>
          <w:tcPr>
            <w:tcW w:w="883" w:type="pct"/>
            <w:tcBorders>
              <w:top w:val="single" w:sz="4" w:space="0" w:color="auto"/>
              <w:left w:val="single" w:sz="4" w:space="0" w:color="auto"/>
              <w:bottom w:val="single" w:sz="4" w:space="0" w:color="auto"/>
            </w:tcBorders>
            <w:vAlign w:val="center"/>
          </w:tcPr>
          <w:p w14:paraId="5B9618AC" w14:textId="77777777" w:rsidR="008F7353" w:rsidRPr="00E70596" w:rsidRDefault="008F7353" w:rsidP="00C20885">
            <w:pPr>
              <w:jc w:val="both"/>
              <w:rPr>
                <w:sz w:val="16"/>
                <w:szCs w:val="16"/>
              </w:rPr>
            </w:pPr>
            <w:r w:rsidRPr="00E70596">
              <w:rPr>
                <w:sz w:val="16"/>
                <w:szCs w:val="16"/>
                <w:lang w:val="en-GB"/>
              </w:rPr>
              <w:t>By 2023, households have increased food and nutrition security, equitable access to health</w:t>
            </w:r>
            <w:r w:rsidRPr="00E70596">
              <w:rPr>
                <w:i/>
                <w:iCs/>
                <w:sz w:val="16"/>
                <w:szCs w:val="16"/>
                <w:lang w:val="en-GB"/>
              </w:rPr>
              <w:t xml:space="preserve">y </w:t>
            </w:r>
            <w:r w:rsidRPr="00E70596">
              <w:rPr>
                <w:sz w:val="16"/>
                <w:szCs w:val="16"/>
                <w:lang w:val="en-GB"/>
              </w:rPr>
              <w:t>ecosystems, and resilient livelihoods</w:t>
            </w:r>
          </w:p>
        </w:tc>
        <w:tc>
          <w:tcPr>
            <w:tcW w:w="620" w:type="pct"/>
            <w:tcBorders>
              <w:top w:val="single" w:sz="4" w:space="0" w:color="auto"/>
              <w:bottom w:val="single" w:sz="4" w:space="0" w:color="auto"/>
            </w:tcBorders>
            <w:vAlign w:val="center"/>
          </w:tcPr>
          <w:p w14:paraId="5B9618AD" w14:textId="77777777" w:rsidR="008F7353" w:rsidRPr="00E70596" w:rsidRDefault="008F7353" w:rsidP="00C20885">
            <w:pPr>
              <w:jc w:val="both"/>
              <w:rPr>
                <w:sz w:val="16"/>
                <w:szCs w:val="16"/>
              </w:rPr>
            </w:pPr>
            <w:r w:rsidRPr="00E70596">
              <w:rPr>
                <w:sz w:val="16"/>
                <w:szCs w:val="16"/>
              </w:rPr>
              <w:t xml:space="preserve"> Outcome 3: Strengthen resilience to shocks and crisis</w:t>
            </w:r>
          </w:p>
        </w:tc>
        <w:tc>
          <w:tcPr>
            <w:tcW w:w="620" w:type="pct"/>
            <w:tcBorders>
              <w:top w:val="single" w:sz="4" w:space="0" w:color="auto"/>
              <w:bottom w:val="single" w:sz="4" w:space="0" w:color="auto"/>
            </w:tcBorders>
            <w:vAlign w:val="center"/>
          </w:tcPr>
          <w:p w14:paraId="5B9618AE" w14:textId="77777777" w:rsidR="008F7353" w:rsidRPr="00E70596" w:rsidRDefault="008F7353" w:rsidP="00C20885">
            <w:pPr>
              <w:jc w:val="both"/>
              <w:rPr>
                <w:sz w:val="16"/>
                <w:szCs w:val="16"/>
              </w:rPr>
            </w:pPr>
            <w:r w:rsidRPr="00E70596">
              <w:rPr>
                <w:sz w:val="16"/>
                <w:szCs w:val="16"/>
              </w:rPr>
              <w:t>End of Project Evaluation – Malawi Climate Information and Early Warning Systems</w:t>
            </w:r>
          </w:p>
        </w:tc>
        <w:tc>
          <w:tcPr>
            <w:tcW w:w="818" w:type="pct"/>
            <w:tcBorders>
              <w:top w:val="single" w:sz="4" w:space="0" w:color="auto"/>
              <w:bottom w:val="single" w:sz="4" w:space="0" w:color="auto"/>
            </w:tcBorders>
            <w:vAlign w:val="center"/>
          </w:tcPr>
          <w:p w14:paraId="5B9618AF" w14:textId="77777777" w:rsidR="008F7353" w:rsidRPr="00E70596" w:rsidRDefault="008F7353" w:rsidP="00C20885">
            <w:pPr>
              <w:jc w:val="both"/>
              <w:rPr>
                <w:sz w:val="16"/>
                <w:szCs w:val="16"/>
              </w:rPr>
            </w:pPr>
            <w:r w:rsidRPr="00E70596">
              <w:rPr>
                <w:sz w:val="16"/>
                <w:szCs w:val="16"/>
              </w:rPr>
              <w:t>GEF-GCF Department of Climate Change and Environmental Affairs; Department of Disaster Management Affairs; Department of Agriculture; Department of Fisheries; GEF</w:t>
            </w:r>
          </w:p>
        </w:tc>
        <w:tc>
          <w:tcPr>
            <w:tcW w:w="445" w:type="pct"/>
            <w:tcBorders>
              <w:top w:val="single" w:sz="4" w:space="0" w:color="auto"/>
              <w:bottom w:val="single" w:sz="4" w:space="0" w:color="auto"/>
            </w:tcBorders>
            <w:shd w:val="clear" w:color="auto" w:fill="D9D9D9" w:themeFill="background1" w:themeFillShade="D9"/>
            <w:vAlign w:val="center"/>
          </w:tcPr>
          <w:p w14:paraId="5B9618B0" w14:textId="77777777" w:rsidR="008F7353" w:rsidRPr="00E70596" w:rsidRDefault="008F7353" w:rsidP="00C20885">
            <w:pPr>
              <w:jc w:val="center"/>
              <w:rPr>
                <w:sz w:val="16"/>
                <w:szCs w:val="16"/>
              </w:rPr>
            </w:pPr>
          </w:p>
        </w:tc>
        <w:tc>
          <w:tcPr>
            <w:tcW w:w="360" w:type="pct"/>
            <w:tcBorders>
              <w:top w:val="single" w:sz="4" w:space="0" w:color="auto"/>
              <w:bottom w:val="single" w:sz="4" w:space="0" w:color="auto"/>
            </w:tcBorders>
            <w:vAlign w:val="center"/>
          </w:tcPr>
          <w:p w14:paraId="5B9618B1" w14:textId="77777777" w:rsidR="008F7353" w:rsidRPr="00E70596" w:rsidRDefault="008F7353" w:rsidP="00C20885">
            <w:pPr>
              <w:jc w:val="center"/>
              <w:rPr>
                <w:sz w:val="16"/>
                <w:szCs w:val="16"/>
              </w:rPr>
            </w:pPr>
            <w:r w:rsidRPr="00E70596">
              <w:rPr>
                <w:sz w:val="16"/>
                <w:szCs w:val="16"/>
              </w:rPr>
              <w:t>Project</w:t>
            </w:r>
          </w:p>
        </w:tc>
        <w:tc>
          <w:tcPr>
            <w:tcW w:w="523" w:type="pct"/>
            <w:tcBorders>
              <w:top w:val="single" w:sz="4" w:space="0" w:color="auto"/>
              <w:bottom w:val="single" w:sz="4" w:space="0" w:color="auto"/>
            </w:tcBorders>
            <w:vAlign w:val="center"/>
          </w:tcPr>
          <w:p w14:paraId="5B9618B2" w14:textId="77777777" w:rsidR="008F7353" w:rsidRPr="00E70596" w:rsidRDefault="008F7353" w:rsidP="00C20885">
            <w:pPr>
              <w:jc w:val="center"/>
              <w:rPr>
                <w:sz w:val="16"/>
                <w:szCs w:val="16"/>
              </w:rPr>
            </w:pPr>
            <w:r w:rsidRPr="00E70596">
              <w:rPr>
                <w:sz w:val="16"/>
                <w:szCs w:val="16"/>
              </w:rPr>
              <w:t>July, 2023</w:t>
            </w:r>
          </w:p>
        </w:tc>
        <w:tc>
          <w:tcPr>
            <w:tcW w:w="362" w:type="pct"/>
            <w:tcBorders>
              <w:top w:val="single" w:sz="4" w:space="0" w:color="auto"/>
              <w:bottom w:val="single" w:sz="4" w:space="0" w:color="auto"/>
            </w:tcBorders>
            <w:vAlign w:val="center"/>
          </w:tcPr>
          <w:p w14:paraId="5B9618B3" w14:textId="77777777" w:rsidR="008F7353" w:rsidRPr="00E70596" w:rsidRDefault="008F7353" w:rsidP="00C20885">
            <w:pPr>
              <w:jc w:val="center"/>
              <w:rPr>
                <w:sz w:val="16"/>
                <w:szCs w:val="16"/>
              </w:rPr>
            </w:pPr>
            <w:r w:rsidRPr="00E70596">
              <w:rPr>
                <w:sz w:val="16"/>
                <w:szCs w:val="16"/>
              </w:rPr>
              <w:t>$50,000</w:t>
            </w:r>
          </w:p>
        </w:tc>
        <w:tc>
          <w:tcPr>
            <w:tcW w:w="369" w:type="pct"/>
            <w:tcBorders>
              <w:top w:val="single" w:sz="4" w:space="0" w:color="auto"/>
              <w:bottom w:val="single" w:sz="4" w:space="0" w:color="auto"/>
              <w:right w:val="single" w:sz="4" w:space="0" w:color="auto"/>
            </w:tcBorders>
            <w:vAlign w:val="center"/>
          </w:tcPr>
          <w:p w14:paraId="5B9618B4" w14:textId="77777777" w:rsidR="008F7353" w:rsidRPr="00E70596" w:rsidRDefault="008F7353" w:rsidP="00C20885">
            <w:pPr>
              <w:jc w:val="center"/>
              <w:rPr>
                <w:rStyle w:val="CommentReference"/>
                <w:sz w:val="16"/>
                <w:szCs w:val="16"/>
                <w:lang w:eastAsia="uk-UA"/>
              </w:rPr>
            </w:pPr>
            <w:r w:rsidRPr="00E70596">
              <w:rPr>
                <w:rStyle w:val="CommentReference"/>
                <w:sz w:val="16"/>
                <w:szCs w:val="16"/>
                <w:lang w:eastAsia="uk-UA"/>
              </w:rPr>
              <w:t>Non-core</w:t>
            </w:r>
          </w:p>
        </w:tc>
      </w:tr>
    </w:tbl>
    <w:p w14:paraId="5B9618B6" w14:textId="77777777" w:rsidR="008F7353" w:rsidRPr="00E70596" w:rsidRDefault="008F7353" w:rsidP="008F7353">
      <w:pPr>
        <w:rPr>
          <w:color w:val="000000"/>
        </w:rPr>
        <w:sectPr w:rsidR="008F7353" w:rsidRPr="00E70596" w:rsidSect="009D1F1D">
          <w:headerReference w:type="even" r:id="rId6"/>
          <w:pgSz w:w="15840" w:h="12240" w:orient="landscape"/>
          <w:pgMar w:top="1440" w:right="1152" w:bottom="1440" w:left="1152" w:header="720" w:footer="720" w:gutter="0"/>
          <w:cols w:space="720"/>
          <w:docGrid w:linePitch="272"/>
        </w:sectPr>
      </w:pPr>
    </w:p>
    <w:p w14:paraId="5B9618B7" w14:textId="77777777" w:rsidR="006D4438" w:rsidRDefault="006D4438"/>
    <w:sectPr w:rsidR="006D44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4855" w14:textId="77777777" w:rsidR="00836212" w:rsidRDefault="00836212">
      <w:r>
        <w:separator/>
      </w:r>
    </w:p>
  </w:endnote>
  <w:endnote w:type="continuationSeparator" w:id="0">
    <w:p w14:paraId="5C3BDDA8" w14:textId="77777777" w:rsidR="00836212" w:rsidRDefault="0083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62B4" w14:textId="77777777" w:rsidR="00836212" w:rsidRDefault="00836212">
      <w:r>
        <w:separator/>
      </w:r>
    </w:p>
  </w:footnote>
  <w:footnote w:type="continuationSeparator" w:id="0">
    <w:p w14:paraId="1A4B5F14" w14:textId="77777777" w:rsidR="00836212" w:rsidRDefault="0083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Layout w:type="fixed"/>
      <w:tblLook w:val="04A0" w:firstRow="1" w:lastRow="0" w:firstColumn="1" w:lastColumn="0" w:noHBand="0" w:noVBand="1"/>
    </w:tblPr>
    <w:tblGrid>
      <w:gridCol w:w="3191"/>
      <w:gridCol w:w="3191"/>
      <w:gridCol w:w="3191"/>
    </w:tblGrid>
    <w:tr w:rsidR="00587E93" w14:paraId="5B9618BB" w14:textId="77777777" w:rsidTr="00A83505">
      <w:trPr>
        <w:trHeight w:val="269"/>
      </w:trPr>
      <w:tc>
        <w:tcPr>
          <w:tcW w:w="3191" w:type="dxa"/>
        </w:tcPr>
        <w:p w14:paraId="5B9618B8" w14:textId="77777777" w:rsidR="00587E93" w:rsidRDefault="00836212" w:rsidP="00FB7E62">
          <w:pPr>
            <w:pStyle w:val="Header"/>
            <w:ind w:left="-115"/>
          </w:pPr>
        </w:p>
      </w:tc>
      <w:tc>
        <w:tcPr>
          <w:tcW w:w="3191" w:type="dxa"/>
        </w:tcPr>
        <w:p w14:paraId="5B9618B9" w14:textId="77777777" w:rsidR="00587E93" w:rsidRDefault="00836212" w:rsidP="00FB7E62">
          <w:pPr>
            <w:pStyle w:val="Header"/>
            <w:jc w:val="center"/>
          </w:pPr>
        </w:p>
      </w:tc>
      <w:tc>
        <w:tcPr>
          <w:tcW w:w="3191" w:type="dxa"/>
        </w:tcPr>
        <w:p w14:paraId="5B9618BA" w14:textId="77777777" w:rsidR="00587E93" w:rsidRDefault="00836212" w:rsidP="00FB7E62">
          <w:pPr>
            <w:pStyle w:val="Header"/>
            <w:ind w:right="-115"/>
            <w:jc w:val="right"/>
          </w:pPr>
        </w:p>
      </w:tc>
    </w:tr>
  </w:tbl>
  <w:p w14:paraId="5B9618BC" w14:textId="77777777" w:rsidR="00587E93" w:rsidRDefault="00836212" w:rsidP="00FB7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53"/>
    <w:rsid w:val="006D4438"/>
    <w:rsid w:val="00836212"/>
    <w:rsid w:val="008753D9"/>
    <w:rsid w:val="008F7353"/>
    <w:rsid w:val="00A94168"/>
    <w:rsid w:val="00E3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1839"/>
  <w15:chartTrackingRefBased/>
  <w15:docId w15:val="{0EFCD6E1-8B2F-4555-950B-027513D8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3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7353"/>
    <w:pPr>
      <w:keepNext/>
      <w:widowControl w:val="0"/>
      <w:suppressAutoHyphens/>
      <w:outlineLvl w:val="0"/>
    </w:pPr>
    <w:rPr>
      <w:rFonts w:ascii="Courier" w:hAnsi="Courier"/>
      <w:b/>
      <w:spacing w:val="-3"/>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353"/>
    <w:rPr>
      <w:rFonts w:ascii="Courier" w:eastAsia="Times New Roman" w:hAnsi="Courier" w:cs="Times New Roman"/>
      <w:b/>
      <w:spacing w:val="-3"/>
      <w:sz w:val="28"/>
      <w:szCs w:val="20"/>
      <w:lang w:val="x-none" w:eastAsia="x-none"/>
    </w:rPr>
  </w:style>
  <w:style w:type="paragraph" w:styleId="Header">
    <w:name w:val="header"/>
    <w:basedOn w:val="Normal"/>
    <w:link w:val="HeaderChar"/>
    <w:uiPriority w:val="99"/>
    <w:rsid w:val="008F7353"/>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8F7353"/>
    <w:rPr>
      <w:rFonts w:ascii="Courier" w:eastAsia="Times New Roman" w:hAnsi="Courier" w:cs="Times New Roman"/>
      <w:szCs w:val="20"/>
      <w:lang w:val="x-none" w:eastAsia="x-none"/>
    </w:rPr>
  </w:style>
  <w:style w:type="character" w:styleId="CommentReference">
    <w:name w:val="annotation reference"/>
    <w:semiHidden/>
    <w:rsid w:val="008F7353"/>
    <w:rPr>
      <w:rFonts w:cs="Times New Roman"/>
      <w:sz w:val="6"/>
      <w:szCs w:val="6"/>
    </w:rPr>
  </w:style>
  <w:style w:type="paragraph" w:styleId="BalloonText">
    <w:name w:val="Balloon Text"/>
    <w:basedOn w:val="Normal"/>
    <w:link w:val="BalloonTextChar"/>
    <w:uiPriority w:val="99"/>
    <w:semiHidden/>
    <w:unhideWhenUsed/>
    <w:rsid w:val="008F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3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Gakuba</dc:creator>
  <cp:keywords/>
  <dc:description/>
  <cp:lastModifiedBy>Svetlana Iazykova</cp:lastModifiedBy>
  <cp:revision>2</cp:revision>
  <cp:lastPrinted>2018-02-19T17:06:00Z</cp:lastPrinted>
  <dcterms:created xsi:type="dcterms:W3CDTF">2018-02-22T17:41:00Z</dcterms:created>
  <dcterms:modified xsi:type="dcterms:W3CDTF">2018-02-22T17:41:00Z</dcterms:modified>
</cp:coreProperties>
</file>