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80422B" w14:textId="77777777" w:rsidR="00785474" w:rsidRPr="005D63FF" w:rsidRDefault="00785474" w:rsidP="00D9153B">
      <w:pPr>
        <w:rPr>
          <w:rFonts w:ascii="Arial" w:hAnsi="Arial"/>
          <w:color w:val="000000"/>
          <w:spacing w:val="-2"/>
          <w:sz w:val="2"/>
          <w:szCs w:val="2"/>
          <w:lang w:val="en-GB"/>
        </w:rPr>
      </w:pPr>
    </w:p>
    <w:p w14:paraId="697723E4" w14:textId="77777777" w:rsidR="00785474" w:rsidRPr="005D63FF" w:rsidRDefault="00785474" w:rsidP="00D9153B">
      <w:pPr>
        <w:rPr>
          <w:color w:val="000000"/>
          <w:sz w:val="2"/>
          <w:szCs w:val="2"/>
          <w:lang w:val="en-GB"/>
        </w:rPr>
        <w:sectPr w:rsidR="00785474" w:rsidRPr="005D63FF" w:rsidSect="00677A8F">
          <w:headerReference w:type="even" r:id="rId12"/>
          <w:headerReference w:type="default" r:id="rId13"/>
          <w:footerReference w:type="even" r:id="rId14"/>
          <w:footerReference w:type="default" r:id="rId15"/>
          <w:headerReference w:type="first" r:id="rId16"/>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1AA8CB7B" w14:textId="77777777" w:rsidR="0087646C" w:rsidRPr="0026119E" w:rsidRDefault="0087646C" w:rsidP="0087646C">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b/>
          <w:lang w:val="en-GB"/>
        </w:rPr>
      </w:pPr>
      <w:r w:rsidRPr="0026119E">
        <w:rPr>
          <w:b/>
          <w:lang w:val="en-GB"/>
        </w:rPr>
        <w:t>Second regular session 2017</w:t>
      </w:r>
    </w:p>
    <w:p w14:paraId="5892E581" w14:textId="77777777" w:rsidR="0087646C" w:rsidRPr="0026119E" w:rsidRDefault="0087646C" w:rsidP="0087646C">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sidRPr="0026119E">
        <w:rPr>
          <w:lang w:val="en-GB"/>
        </w:rPr>
        <w:t xml:space="preserve">5 </w:t>
      </w:r>
      <w:r w:rsidR="0026119E" w:rsidRPr="0026119E">
        <w:rPr>
          <w:lang w:val="en-GB"/>
        </w:rPr>
        <w:t xml:space="preserve">to </w:t>
      </w:r>
      <w:r w:rsidRPr="0026119E">
        <w:rPr>
          <w:lang w:val="en-GB"/>
        </w:rPr>
        <w:t>11 September 2017, New York</w:t>
      </w:r>
    </w:p>
    <w:p w14:paraId="167B6C11" w14:textId="17B3897B" w:rsidR="0087646C" w:rsidRPr="0026119E" w:rsidRDefault="0087646C" w:rsidP="0087646C">
      <w:pPr>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ind w:right="1267"/>
        <w:rPr>
          <w:lang w:val="en-GB"/>
        </w:rPr>
      </w:pPr>
      <w:r w:rsidRPr="0026119E">
        <w:rPr>
          <w:lang w:val="en-GB"/>
        </w:rPr>
        <w:t xml:space="preserve">Item </w:t>
      </w:r>
      <w:r w:rsidR="006043D7">
        <w:rPr>
          <w:lang w:val="en-GB"/>
        </w:rPr>
        <w:t>6</w:t>
      </w:r>
      <w:r w:rsidRPr="0026119E">
        <w:rPr>
          <w:lang w:val="en-GB"/>
        </w:rPr>
        <w:t xml:space="preserve"> of the provisional agenda</w:t>
      </w:r>
    </w:p>
    <w:p w14:paraId="17ED98BA" w14:textId="77777777" w:rsidR="0087646C" w:rsidRPr="0026119E" w:rsidRDefault="0087646C" w:rsidP="0087646C">
      <w:pPr>
        <w:tabs>
          <w:tab w:val="left" w:pos="900"/>
          <w:tab w:val="left" w:pos="990"/>
          <w:tab w:val="left" w:pos="8640"/>
          <w:tab w:val="left" w:pos="9180"/>
        </w:tabs>
        <w:spacing w:after="120"/>
        <w:ind w:right="1260"/>
        <w:rPr>
          <w:b/>
          <w:lang w:val="en-GB"/>
        </w:rPr>
      </w:pPr>
      <w:r w:rsidRPr="0026119E">
        <w:rPr>
          <w:b/>
          <w:lang w:val="en-GB"/>
        </w:rPr>
        <w:t>Country programmes and related matters</w:t>
      </w:r>
    </w:p>
    <w:p w14:paraId="1108D52A" w14:textId="77777777" w:rsidR="0087646C" w:rsidRPr="0026119E" w:rsidRDefault="0087646C" w:rsidP="0087646C">
      <w:pPr>
        <w:tabs>
          <w:tab w:val="left" w:pos="900"/>
          <w:tab w:val="left" w:pos="990"/>
          <w:tab w:val="left" w:pos="1267"/>
          <w:tab w:val="left" w:pos="1742"/>
          <w:tab w:val="left" w:pos="2218"/>
          <w:tab w:val="left" w:pos="2693"/>
          <w:tab w:val="left" w:pos="3182"/>
          <w:tab w:val="left" w:pos="3658"/>
          <w:tab w:val="left" w:pos="4133"/>
          <w:tab w:val="left" w:pos="4622"/>
          <w:tab w:val="left" w:pos="5098"/>
          <w:tab w:val="left" w:pos="5573"/>
          <w:tab w:val="left" w:pos="6048"/>
          <w:tab w:val="left" w:pos="8640"/>
          <w:tab w:val="left" w:pos="9180"/>
        </w:tabs>
        <w:suppressAutoHyphens/>
        <w:spacing w:after="120"/>
        <w:ind w:right="1267"/>
        <w:jc w:val="both"/>
        <w:rPr>
          <w:spacing w:val="4"/>
          <w:w w:val="103"/>
          <w:kern w:val="14"/>
          <w:lang w:val="en-GB"/>
        </w:rPr>
      </w:pPr>
    </w:p>
    <w:p w14:paraId="1AE66B93" w14:textId="77777777" w:rsidR="0087646C" w:rsidRPr="0026119E" w:rsidRDefault="0087646C" w:rsidP="005D63FF">
      <w:pPr>
        <w:keepNext/>
        <w:keepLines/>
        <w:tabs>
          <w:tab w:val="left" w:pos="900"/>
          <w:tab w:val="left" w:pos="990"/>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 w:val="left" w:pos="7830"/>
          <w:tab w:val="left" w:pos="7920"/>
          <w:tab w:val="left" w:pos="8640"/>
          <w:tab w:val="left" w:pos="9180"/>
        </w:tabs>
        <w:suppressAutoHyphens/>
        <w:spacing w:after="120"/>
        <w:jc w:val="center"/>
        <w:outlineLvl w:val="0"/>
        <w:rPr>
          <w:b/>
          <w:spacing w:val="-2"/>
          <w:w w:val="103"/>
          <w:kern w:val="14"/>
          <w:sz w:val="28"/>
          <w:szCs w:val="28"/>
          <w:lang w:val="en-GB"/>
        </w:rPr>
      </w:pPr>
      <w:r w:rsidRPr="0026119E">
        <w:rPr>
          <w:b/>
          <w:spacing w:val="-2"/>
          <w:w w:val="103"/>
          <w:kern w:val="14"/>
          <w:sz w:val="28"/>
          <w:szCs w:val="28"/>
          <w:lang w:val="en-GB"/>
        </w:rPr>
        <w:t xml:space="preserve">Draft country programme document for </w:t>
      </w:r>
      <w:r w:rsidR="00227130" w:rsidRPr="0026119E">
        <w:rPr>
          <w:b/>
          <w:spacing w:val="-2"/>
          <w:w w:val="103"/>
          <w:kern w:val="14"/>
          <w:sz w:val="28"/>
          <w:szCs w:val="28"/>
          <w:lang w:val="en-GB"/>
        </w:rPr>
        <w:t>India</w:t>
      </w:r>
      <w:r w:rsidRPr="0026119E">
        <w:rPr>
          <w:b/>
          <w:spacing w:val="-2"/>
          <w:w w:val="103"/>
          <w:kern w:val="14"/>
          <w:sz w:val="28"/>
          <w:szCs w:val="28"/>
          <w:lang w:val="en-GB"/>
        </w:rPr>
        <w:t xml:space="preserve"> (2018-2022)</w:t>
      </w:r>
    </w:p>
    <w:p w14:paraId="14B9AC8A" w14:textId="77777777" w:rsidR="0087646C" w:rsidRPr="0026119E" w:rsidRDefault="0087646C" w:rsidP="0087646C">
      <w:pPr>
        <w:tabs>
          <w:tab w:val="left" w:pos="1620"/>
        </w:tabs>
        <w:rPr>
          <w:lang w:val="en-GB"/>
        </w:rPr>
      </w:pPr>
    </w:p>
    <w:p w14:paraId="321CDE36" w14:textId="77777777" w:rsidR="0087646C" w:rsidRPr="0026119E" w:rsidRDefault="0087646C" w:rsidP="0087646C">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spacing w:val="-2"/>
          <w:w w:val="103"/>
          <w:kern w:val="14"/>
          <w:sz w:val="28"/>
          <w:lang w:val="en-GB"/>
        </w:rPr>
      </w:pPr>
      <w:r w:rsidRPr="0026119E">
        <w:rPr>
          <w:spacing w:val="-2"/>
          <w:w w:val="103"/>
          <w:kern w:val="14"/>
          <w:sz w:val="28"/>
          <w:lang w:val="en-GB"/>
        </w:rPr>
        <w:t>Contents</w:t>
      </w:r>
    </w:p>
    <w:tbl>
      <w:tblPr>
        <w:tblW w:w="9902" w:type="dxa"/>
        <w:tblLayout w:type="fixed"/>
        <w:tblCellMar>
          <w:left w:w="0" w:type="dxa"/>
          <w:right w:w="0" w:type="dxa"/>
        </w:tblCellMar>
        <w:tblLook w:val="0000" w:firstRow="0" w:lastRow="0" w:firstColumn="0" w:lastColumn="0" w:noHBand="0" w:noVBand="0"/>
      </w:tblPr>
      <w:tblGrid>
        <w:gridCol w:w="1060"/>
        <w:gridCol w:w="8300"/>
        <w:gridCol w:w="9"/>
        <w:gridCol w:w="533"/>
      </w:tblGrid>
      <w:tr w:rsidR="0087646C" w:rsidRPr="0026119E" w14:paraId="7D95BA01" w14:textId="77777777" w:rsidTr="0026119E">
        <w:tc>
          <w:tcPr>
            <w:tcW w:w="1060" w:type="dxa"/>
            <w:shd w:val="clear" w:color="auto" w:fill="auto"/>
          </w:tcPr>
          <w:p w14:paraId="18857A50" w14:textId="77777777" w:rsidR="0087646C" w:rsidRPr="0026119E" w:rsidRDefault="0087646C" w:rsidP="0087646C">
            <w:pPr>
              <w:tabs>
                <w:tab w:val="left" w:pos="1620"/>
              </w:tabs>
              <w:suppressAutoHyphens/>
              <w:spacing w:after="120"/>
              <w:jc w:val="right"/>
              <w:rPr>
                <w:i/>
                <w:spacing w:val="4"/>
                <w:w w:val="103"/>
                <w:kern w:val="14"/>
                <w:sz w:val="14"/>
                <w:lang w:val="en-GB"/>
              </w:rPr>
            </w:pPr>
          </w:p>
        </w:tc>
        <w:tc>
          <w:tcPr>
            <w:tcW w:w="8300" w:type="dxa"/>
            <w:shd w:val="clear" w:color="auto" w:fill="auto"/>
          </w:tcPr>
          <w:p w14:paraId="53B2077C" w14:textId="77777777" w:rsidR="0087646C" w:rsidRPr="0026119E" w:rsidRDefault="0087646C" w:rsidP="0087646C">
            <w:pPr>
              <w:tabs>
                <w:tab w:val="left" w:pos="1620"/>
              </w:tabs>
              <w:suppressAutoHyphens/>
              <w:spacing w:after="120"/>
              <w:rPr>
                <w:i/>
                <w:spacing w:val="4"/>
                <w:w w:val="103"/>
                <w:kern w:val="14"/>
                <w:sz w:val="14"/>
                <w:lang w:val="en-GB"/>
              </w:rPr>
            </w:pPr>
          </w:p>
        </w:tc>
        <w:tc>
          <w:tcPr>
            <w:tcW w:w="542" w:type="dxa"/>
            <w:gridSpan w:val="2"/>
            <w:shd w:val="clear" w:color="auto" w:fill="auto"/>
          </w:tcPr>
          <w:p w14:paraId="6FD5F144" w14:textId="77777777" w:rsidR="0087646C" w:rsidRPr="0026119E" w:rsidRDefault="0087646C" w:rsidP="0087646C">
            <w:pPr>
              <w:tabs>
                <w:tab w:val="left" w:pos="1620"/>
              </w:tabs>
              <w:suppressAutoHyphens/>
              <w:spacing w:after="120"/>
              <w:jc w:val="right"/>
              <w:rPr>
                <w:i/>
                <w:spacing w:val="4"/>
                <w:w w:val="103"/>
                <w:kern w:val="14"/>
                <w:sz w:val="14"/>
                <w:lang w:val="en-GB"/>
              </w:rPr>
            </w:pPr>
            <w:r w:rsidRPr="0026119E">
              <w:rPr>
                <w:i/>
                <w:spacing w:val="4"/>
                <w:w w:val="103"/>
                <w:kern w:val="14"/>
                <w:sz w:val="14"/>
                <w:lang w:val="en-GB"/>
              </w:rPr>
              <w:t>Page</w:t>
            </w:r>
          </w:p>
        </w:tc>
      </w:tr>
      <w:tr w:rsidR="0087646C" w:rsidRPr="0026119E" w14:paraId="70E68BE1" w14:textId="77777777" w:rsidTr="0026119E">
        <w:tc>
          <w:tcPr>
            <w:tcW w:w="9360" w:type="dxa"/>
            <w:gridSpan w:val="2"/>
            <w:shd w:val="clear" w:color="auto" w:fill="auto"/>
          </w:tcPr>
          <w:p w14:paraId="740DC5C0" w14:textId="77777777" w:rsidR="0087646C" w:rsidRPr="0026119E" w:rsidRDefault="0087646C" w:rsidP="0087646C">
            <w:pPr>
              <w:numPr>
                <w:ilvl w:val="0"/>
                <w:numId w:val="12"/>
              </w:numPr>
              <w:tabs>
                <w:tab w:val="right" w:pos="1080"/>
                <w:tab w:val="left" w:pos="1296"/>
                <w:tab w:val="left" w:pos="1620"/>
                <w:tab w:val="left" w:pos="2160"/>
                <w:tab w:val="left" w:pos="2592"/>
                <w:tab w:val="right" w:leader="dot" w:pos="8381"/>
              </w:tabs>
              <w:suppressAutoHyphens/>
              <w:spacing w:after="120" w:line="240" w:lineRule="exact"/>
              <w:jc w:val="both"/>
              <w:rPr>
                <w:spacing w:val="4"/>
                <w:w w:val="103"/>
                <w:kern w:val="14"/>
                <w:lang w:val="en-GB"/>
              </w:rPr>
            </w:pPr>
            <w:r w:rsidRPr="0026119E">
              <w:rPr>
                <w:spacing w:val="4"/>
                <w:w w:val="103"/>
                <w:kern w:val="14"/>
                <w:lang w:val="en-GB"/>
              </w:rPr>
              <w:tab/>
              <w:t>Programme rationale</w:t>
            </w:r>
            <w:r w:rsidRPr="0026119E">
              <w:rPr>
                <w:spacing w:val="60"/>
                <w:w w:val="103"/>
                <w:kern w:val="14"/>
                <w:sz w:val="17"/>
                <w:lang w:val="en-GB"/>
              </w:rPr>
              <w:tab/>
            </w:r>
          </w:p>
        </w:tc>
        <w:tc>
          <w:tcPr>
            <w:tcW w:w="542" w:type="dxa"/>
            <w:gridSpan w:val="2"/>
            <w:vMerge w:val="restart"/>
            <w:shd w:val="clear" w:color="auto" w:fill="auto"/>
            <w:vAlign w:val="bottom"/>
          </w:tcPr>
          <w:p w14:paraId="4F684DA9" w14:textId="77777777" w:rsidR="0087646C" w:rsidRPr="0026119E" w:rsidRDefault="0087646C" w:rsidP="0087646C">
            <w:pPr>
              <w:tabs>
                <w:tab w:val="left" w:pos="1620"/>
              </w:tabs>
              <w:suppressAutoHyphens/>
              <w:spacing w:after="120" w:line="240" w:lineRule="exact"/>
              <w:jc w:val="right"/>
              <w:rPr>
                <w:spacing w:val="4"/>
                <w:w w:val="103"/>
                <w:kern w:val="14"/>
                <w:lang w:val="en-GB"/>
              </w:rPr>
            </w:pPr>
            <w:r w:rsidRPr="0026119E">
              <w:rPr>
                <w:spacing w:val="4"/>
                <w:w w:val="103"/>
                <w:kern w:val="14"/>
                <w:lang w:val="en-GB"/>
              </w:rPr>
              <w:t>2</w:t>
            </w:r>
          </w:p>
          <w:p w14:paraId="6F78306C" w14:textId="77777777" w:rsidR="0087646C" w:rsidRPr="0026119E" w:rsidRDefault="003211D3" w:rsidP="0087646C">
            <w:pPr>
              <w:tabs>
                <w:tab w:val="left" w:pos="1620"/>
              </w:tabs>
              <w:suppressAutoHyphens/>
              <w:spacing w:after="120" w:line="240" w:lineRule="exact"/>
              <w:jc w:val="right"/>
              <w:rPr>
                <w:spacing w:val="4"/>
                <w:w w:val="103"/>
                <w:kern w:val="14"/>
                <w:lang w:val="en-GB"/>
              </w:rPr>
            </w:pPr>
            <w:r>
              <w:rPr>
                <w:spacing w:val="4"/>
                <w:w w:val="103"/>
                <w:kern w:val="14"/>
                <w:lang w:val="en-GB"/>
              </w:rPr>
              <w:t>4</w:t>
            </w:r>
          </w:p>
        </w:tc>
      </w:tr>
      <w:tr w:rsidR="0087646C" w:rsidRPr="0026119E" w14:paraId="604FC784" w14:textId="77777777" w:rsidTr="0026119E">
        <w:trPr>
          <w:trHeight w:val="382"/>
        </w:trPr>
        <w:tc>
          <w:tcPr>
            <w:tcW w:w="9360" w:type="dxa"/>
            <w:gridSpan w:val="2"/>
            <w:shd w:val="clear" w:color="auto" w:fill="auto"/>
          </w:tcPr>
          <w:p w14:paraId="57911F43" w14:textId="77777777" w:rsidR="0087646C" w:rsidRPr="0026119E" w:rsidRDefault="0087646C" w:rsidP="0087646C">
            <w:pPr>
              <w:numPr>
                <w:ilvl w:val="0"/>
                <w:numId w:val="12"/>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spacing w:val="4"/>
                <w:w w:val="103"/>
                <w:kern w:val="14"/>
                <w:lang w:val="en-GB"/>
              </w:rPr>
            </w:pPr>
            <w:r w:rsidRPr="0026119E">
              <w:rPr>
                <w:spacing w:val="4"/>
                <w:w w:val="103"/>
                <w:kern w:val="14"/>
                <w:lang w:val="en-GB"/>
              </w:rPr>
              <w:tab/>
              <w:t>Programme priorities and partnerships</w:t>
            </w:r>
            <w:r w:rsidRPr="0026119E">
              <w:rPr>
                <w:spacing w:val="60"/>
                <w:w w:val="103"/>
                <w:kern w:val="14"/>
                <w:sz w:val="17"/>
                <w:lang w:val="en-GB"/>
              </w:rPr>
              <w:tab/>
            </w:r>
          </w:p>
        </w:tc>
        <w:tc>
          <w:tcPr>
            <w:tcW w:w="542" w:type="dxa"/>
            <w:gridSpan w:val="2"/>
            <w:vMerge/>
            <w:shd w:val="clear" w:color="auto" w:fill="auto"/>
            <w:vAlign w:val="bottom"/>
          </w:tcPr>
          <w:p w14:paraId="75693629" w14:textId="77777777" w:rsidR="0087646C" w:rsidRPr="0026119E" w:rsidRDefault="0087646C" w:rsidP="0087646C">
            <w:pPr>
              <w:tabs>
                <w:tab w:val="left" w:pos="1620"/>
              </w:tabs>
              <w:suppressAutoHyphens/>
              <w:spacing w:after="120" w:line="240" w:lineRule="exact"/>
              <w:jc w:val="right"/>
              <w:rPr>
                <w:spacing w:val="4"/>
                <w:w w:val="103"/>
                <w:kern w:val="14"/>
                <w:lang w:val="en-GB"/>
              </w:rPr>
            </w:pPr>
          </w:p>
        </w:tc>
      </w:tr>
      <w:tr w:rsidR="0087646C" w:rsidRPr="0026119E" w14:paraId="2E41A807" w14:textId="77777777" w:rsidTr="0026119E">
        <w:tc>
          <w:tcPr>
            <w:tcW w:w="9360" w:type="dxa"/>
            <w:gridSpan w:val="2"/>
            <w:shd w:val="clear" w:color="auto" w:fill="auto"/>
          </w:tcPr>
          <w:p w14:paraId="6FA60045" w14:textId="77777777" w:rsidR="0087646C" w:rsidRPr="0026119E" w:rsidRDefault="0087646C" w:rsidP="0087646C">
            <w:pPr>
              <w:numPr>
                <w:ilvl w:val="0"/>
                <w:numId w:val="12"/>
              </w:numPr>
              <w:tabs>
                <w:tab w:val="right" w:pos="1080"/>
                <w:tab w:val="left" w:pos="1296"/>
                <w:tab w:val="left" w:pos="1620"/>
                <w:tab w:val="left" w:pos="2160"/>
                <w:tab w:val="left" w:pos="2592"/>
                <w:tab w:val="left" w:pos="3024"/>
                <w:tab w:val="right" w:leader="dot" w:pos="8381"/>
              </w:tabs>
              <w:suppressAutoHyphens/>
              <w:spacing w:after="120" w:line="240" w:lineRule="exact"/>
              <w:jc w:val="both"/>
              <w:rPr>
                <w:spacing w:val="4"/>
                <w:w w:val="103"/>
                <w:kern w:val="14"/>
                <w:lang w:val="en-GB"/>
              </w:rPr>
            </w:pPr>
            <w:r w:rsidRPr="0026119E">
              <w:rPr>
                <w:spacing w:val="4"/>
                <w:w w:val="103"/>
                <w:kern w:val="14"/>
                <w:lang w:val="en-GB"/>
              </w:rPr>
              <w:tab/>
              <w:t>Programme and risk management</w:t>
            </w:r>
            <w:r w:rsidRPr="0026119E">
              <w:rPr>
                <w:spacing w:val="60"/>
                <w:w w:val="103"/>
                <w:kern w:val="14"/>
                <w:sz w:val="17"/>
                <w:lang w:val="en-GB"/>
              </w:rPr>
              <w:tab/>
            </w:r>
          </w:p>
        </w:tc>
        <w:tc>
          <w:tcPr>
            <w:tcW w:w="542" w:type="dxa"/>
            <w:gridSpan w:val="2"/>
            <w:vMerge w:val="restart"/>
            <w:shd w:val="clear" w:color="auto" w:fill="auto"/>
            <w:vAlign w:val="bottom"/>
          </w:tcPr>
          <w:p w14:paraId="4E6557CB" w14:textId="77777777" w:rsidR="0087646C" w:rsidRPr="0026119E" w:rsidRDefault="003211D3" w:rsidP="0087646C">
            <w:pPr>
              <w:tabs>
                <w:tab w:val="left" w:pos="1620"/>
              </w:tabs>
              <w:suppressAutoHyphens/>
              <w:spacing w:after="120" w:line="240" w:lineRule="exact"/>
              <w:jc w:val="right"/>
              <w:rPr>
                <w:spacing w:val="4"/>
                <w:w w:val="103"/>
                <w:kern w:val="14"/>
                <w:lang w:val="en-GB"/>
              </w:rPr>
            </w:pPr>
            <w:r>
              <w:rPr>
                <w:spacing w:val="4"/>
                <w:w w:val="103"/>
                <w:kern w:val="14"/>
                <w:lang w:val="en-GB"/>
              </w:rPr>
              <w:t>8</w:t>
            </w:r>
          </w:p>
          <w:p w14:paraId="20E5E2FC" w14:textId="77777777" w:rsidR="0087646C" w:rsidRPr="0026119E" w:rsidRDefault="00F66662" w:rsidP="0087646C">
            <w:pPr>
              <w:tabs>
                <w:tab w:val="left" w:pos="1620"/>
              </w:tabs>
              <w:suppressAutoHyphens/>
              <w:spacing w:after="120" w:line="240" w:lineRule="exact"/>
              <w:jc w:val="right"/>
              <w:rPr>
                <w:spacing w:val="4"/>
                <w:w w:val="103"/>
                <w:kern w:val="14"/>
                <w:lang w:val="en-GB"/>
              </w:rPr>
            </w:pPr>
            <w:r>
              <w:rPr>
                <w:spacing w:val="4"/>
                <w:w w:val="103"/>
                <w:kern w:val="14"/>
                <w:lang w:val="en-GB"/>
              </w:rPr>
              <w:t>9</w:t>
            </w:r>
            <w:r w:rsidR="0087646C" w:rsidRPr="0026119E">
              <w:rPr>
                <w:spacing w:val="4"/>
                <w:w w:val="103"/>
                <w:kern w:val="14"/>
                <w:lang w:val="en-GB"/>
              </w:rPr>
              <w:t xml:space="preserve"> </w:t>
            </w:r>
          </w:p>
        </w:tc>
      </w:tr>
      <w:tr w:rsidR="0087646C" w:rsidRPr="0026119E" w14:paraId="3B37EEF8" w14:textId="77777777" w:rsidTr="0026119E">
        <w:tc>
          <w:tcPr>
            <w:tcW w:w="9360" w:type="dxa"/>
            <w:gridSpan w:val="2"/>
            <w:shd w:val="clear" w:color="auto" w:fill="auto"/>
          </w:tcPr>
          <w:p w14:paraId="27D7DD26" w14:textId="77777777" w:rsidR="0087646C" w:rsidRPr="0026119E" w:rsidRDefault="0087646C" w:rsidP="0087646C">
            <w:pPr>
              <w:numPr>
                <w:ilvl w:val="0"/>
                <w:numId w:val="12"/>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spacing w:val="4"/>
                <w:w w:val="103"/>
                <w:kern w:val="14"/>
                <w:lang w:val="en-GB"/>
              </w:rPr>
            </w:pPr>
            <w:r w:rsidRPr="0026119E">
              <w:rPr>
                <w:spacing w:val="4"/>
                <w:w w:val="103"/>
                <w:kern w:val="14"/>
                <w:lang w:val="en-GB"/>
              </w:rPr>
              <w:tab/>
              <w:t>Monitoring and evaluation</w:t>
            </w:r>
            <w:r w:rsidRPr="0026119E">
              <w:rPr>
                <w:spacing w:val="60"/>
                <w:w w:val="103"/>
                <w:kern w:val="14"/>
                <w:sz w:val="17"/>
                <w:lang w:val="en-GB"/>
              </w:rPr>
              <w:tab/>
            </w:r>
            <w:r w:rsidRPr="0026119E">
              <w:rPr>
                <w:spacing w:val="60"/>
                <w:w w:val="103"/>
                <w:kern w:val="14"/>
                <w:sz w:val="17"/>
                <w:lang w:val="en-GB"/>
              </w:rPr>
              <w:tab/>
            </w:r>
          </w:p>
        </w:tc>
        <w:tc>
          <w:tcPr>
            <w:tcW w:w="542" w:type="dxa"/>
            <w:gridSpan w:val="2"/>
            <w:vMerge/>
            <w:shd w:val="clear" w:color="auto" w:fill="auto"/>
            <w:vAlign w:val="bottom"/>
          </w:tcPr>
          <w:p w14:paraId="1F4BD505" w14:textId="77777777" w:rsidR="0087646C" w:rsidRPr="0026119E" w:rsidRDefault="0087646C" w:rsidP="0087646C">
            <w:pPr>
              <w:tabs>
                <w:tab w:val="left" w:pos="1620"/>
              </w:tabs>
              <w:suppressAutoHyphens/>
              <w:spacing w:after="120" w:line="240" w:lineRule="exact"/>
              <w:jc w:val="right"/>
              <w:rPr>
                <w:spacing w:val="4"/>
                <w:w w:val="103"/>
                <w:kern w:val="14"/>
                <w:lang w:val="en-GB"/>
              </w:rPr>
            </w:pPr>
          </w:p>
        </w:tc>
      </w:tr>
      <w:tr w:rsidR="0087646C" w:rsidRPr="0026119E" w14:paraId="300F8153" w14:textId="77777777" w:rsidTr="0026119E">
        <w:tc>
          <w:tcPr>
            <w:tcW w:w="9369" w:type="dxa"/>
            <w:gridSpan w:val="3"/>
            <w:shd w:val="clear" w:color="auto" w:fill="auto"/>
          </w:tcPr>
          <w:p w14:paraId="6BD764E0" w14:textId="77777777" w:rsidR="0087646C" w:rsidRPr="0026119E" w:rsidRDefault="0087646C" w:rsidP="0087646C">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spacing w:val="4"/>
                <w:w w:val="103"/>
                <w:kern w:val="14"/>
                <w:lang w:val="en-GB"/>
              </w:rPr>
            </w:pPr>
            <w:r w:rsidRPr="0026119E">
              <w:rPr>
                <w:spacing w:val="4"/>
                <w:w w:val="103"/>
                <w:kern w:val="14"/>
                <w:lang w:val="en-GB"/>
              </w:rPr>
              <w:t xml:space="preserve">     Annex</w:t>
            </w:r>
          </w:p>
        </w:tc>
        <w:tc>
          <w:tcPr>
            <w:tcW w:w="533" w:type="dxa"/>
            <w:shd w:val="clear" w:color="auto" w:fill="auto"/>
            <w:vAlign w:val="bottom"/>
          </w:tcPr>
          <w:p w14:paraId="4145DBD6" w14:textId="77777777" w:rsidR="0087646C" w:rsidRPr="0026119E" w:rsidRDefault="0087646C" w:rsidP="0087646C">
            <w:pPr>
              <w:tabs>
                <w:tab w:val="left" w:pos="1620"/>
              </w:tabs>
              <w:suppressAutoHyphens/>
              <w:spacing w:after="120" w:line="240" w:lineRule="exact"/>
              <w:jc w:val="center"/>
              <w:rPr>
                <w:spacing w:val="4"/>
                <w:w w:val="103"/>
                <w:kern w:val="14"/>
                <w:lang w:val="en-GB"/>
              </w:rPr>
            </w:pPr>
          </w:p>
        </w:tc>
      </w:tr>
      <w:tr w:rsidR="0087646C" w:rsidRPr="0026119E" w14:paraId="0BE23AC3" w14:textId="77777777" w:rsidTr="0026119E">
        <w:tc>
          <w:tcPr>
            <w:tcW w:w="9369" w:type="dxa"/>
            <w:gridSpan w:val="3"/>
            <w:shd w:val="clear" w:color="auto" w:fill="auto"/>
          </w:tcPr>
          <w:p w14:paraId="5DE12C29" w14:textId="77777777" w:rsidR="0087646C" w:rsidRPr="0026119E" w:rsidRDefault="0087646C" w:rsidP="00227130">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5670"/>
                <w:tab w:val="left" w:pos="6048"/>
                <w:tab w:val="right" w:leader="dot" w:pos="9360"/>
              </w:tabs>
              <w:suppressAutoHyphens/>
              <w:spacing w:after="120" w:line="240" w:lineRule="exact"/>
              <w:ind w:left="1296"/>
              <w:rPr>
                <w:spacing w:val="60"/>
                <w:w w:val="103"/>
                <w:kern w:val="14"/>
                <w:sz w:val="17"/>
                <w:lang w:val="en-GB"/>
              </w:rPr>
            </w:pPr>
            <w:r w:rsidRPr="0026119E">
              <w:rPr>
                <w:spacing w:val="4"/>
                <w:w w:val="103"/>
                <w:kern w:val="14"/>
                <w:lang w:val="en-GB"/>
              </w:rPr>
              <w:t xml:space="preserve">Results and resources framework for </w:t>
            </w:r>
            <w:r w:rsidR="00227130" w:rsidRPr="0026119E">
              <w:rPr>
                <w:spacing w:val="4"/>
                <w:w w:val="103"/>
                <w:kern w:val="14"/>
                <w:lang w:val="en-GB"/>
              </w:rPr>
              <w:t>India</w:t>
            </w:r>
            <w:r w:rsidRPr="0026119E">
              <w:rPr>
                <w:spacing w:val="4"/>
                <w:w w:val="103"/>
                <w:kern w:val="14"/>
                <w:lang w:val="en-GB"/>
              </w:rPr>
              <w:t xml:space="preserve"> (2018-2022)</w:t>
            </w:r>
            <w:r w:rsidRPr="0026119E">
              <w:rPr>
                <w:spacing w:val="60"/>
                <w:w w:val="103"/>
                <w:kern w:val="14"/>
                <w:sz w:val="17"/>
                <w:lang w:val="en-GB"/>
              </w:rPr>
              <w:tab/>
            </w:r>
          </w:p>
        </w:tc>
        <w:tc>
          <w:tcPr>
            <w:tcW w:w="533" w:type="dxa"/>
            <w:shd w:val="clear" w:color="auto" w:fill="auto"/>
            <w:vAlign w:val="bottom"/>
          </w:tcPr>
          <w:p w14:paraId="22680706" w14:textId="7BFDB3DB" w:rsidR="0087646C" w:rsidRPr="0026119E" w:rsidRDefault="00F66662" w:rsidP="000A285A">
            <w:pPr>
              <w:tabs>
                <w:tab w:val="left" w:pos="1620"/>
              </w:tabs>
              <w:suppressAutoHyphens/>
              <w:spacing w:after="120" w:line="240" w:lineRule="exact"/>
              <w:jc w:val="right"/>
              <w:rPr>
                <w:spacing w:val="4"/>
                <w:w w:val="103"/>
                <w:kern w:val="14"/>
                <w:lang w:val="en-GB"/>
              </w:rPr>
            </w:pPr>
            <w:r>
              <w:rPr>
                <w:spacing w:val="4"/>
                <w:w w:val="103"/>
                <w:kern w:val="14"/>
                <w:lang w:val="en-GB"/>
              </w:rPr>
              <w:t>1</w:t>
            </w:r>
            <w:r w:rsidR="000A285A">
              <w:rPr>
                <w:spacing w:val="4"/>
                <w:w w:val="103"/>
                <w:kern w:val="14"/>
                <w:lang w:val="en-GB"/>
              </w:rPr>
              <w:t>0</w:t>
            </w:r>
          </w:p>
        </w:tc>
      </w:tr>
    </w:tbl>
    <w:p w14:paraId="00F50C8E" w14:textId="77C0D300" w:rsidR="005E2810" w:rsidRPr="005E2810" w:rsidRDefault="00785474" w:rsidP="00F81042">
      <w:pPr>
        <w:pStyle w:val="Heading2"/>
        <w:numPr>
          <w:ilvl w:val="0"/>
          <w:numId w:val="11"/>
        </w:numPr>
        <w:ind w:left="1440" w:right="1267" w:hanging="360"/>
        <w:jc w:val="both"/>
        <w:rPr>
          <w:rFonts w:ascii="Times New Roman" w:hAnsi="Times New Roman"/>
          <w:bCs/>
          <w:color w:val="000000"/>
          <w:sz w:val="24"/>
          <w:szCs w:val="24"/>
          <w:lang w:val="en-GB"/>
        </w:rPr>
      </w:pPr>
      <w:r w:rsidRPr="0026119E">
        <w:rPr>
          <w:lang w:val="en-GB"/>
        </w:rPr>
        <w:br w:type="page"/>
      </w:r>
    </w:p>
    <w:p w14:paraId="48885214" w14:textId="77777777" w:rsidR="000A4F3A" w:rsidRDefault="000A4F3A" w:rsidP="000A4F3A">
      <w:pPr>
        <w:pStyle w:val="Heading2"/>
        <w:ind w:left="1440" w:right="1267" w:hanging="360"/>
        <w:jc w:val="both"/>
        <w:rPr>
          <w:rFonts w:ascii="Times New Roman" w:hAnsi="Times New Roman"/>
          <w:bCs/>
          <w:color w:val="000000"/>
          <w:sz w:val="24"/>
          <w:szCs w:val="24"/>
          <w:lang w:val="en-GB"/>
        </w:rPr>
      </w:pPr>
      <w:r>
        <w:rPr>
          <w:rFonts w:ascii="Times New Roman" w:hAnsi="Times New Roman"/>
          <w:bCs/>
          <w:color w:val="000000"/>
          <w:sz w:val="24"/>
          <w:szCs w:val="24"/>
          <w:lang w:val="en-GB"/>
        </w:rPr>
        <w:lastRenderedPageBreak/>
        <w:t xml:space="preserve">I.   </w:t>
      </w:r>
      <w:r w:rsidRPr="0026119E">
        <w:rPr>
          <w:rFonts w:ascii="Times New Roman" w:hAnsi="Times New Roman"/>
          <w:bCs/>
          <w:color w:val="000000"/>
          <w:sz w:val="24"/>
          <w:szCs w:val="24"/>
          <w:lang w:val="en-GB"/>
        </w:rPr>
        <w:t>Programme rationale</w:t>
      </w:r>
      <w:r>
        <w:rPr>
          <w:rFonts w:ascii="Times New Roman" w:hAnsi="Times New Roman"/>
          <w:bCs/>
          <w:color w:val="000000"/>
          <w:sz w:val="24"/>
          <w:szCs w:val="24"/>
          <w:lang w:val="en-GB"/>
        </w:rPr>
        <w:t xml:space="preserve">  </w:t>
      </w:r>
    </w:p>
    <w:p w14:paraId="43ECFA85" w14:textId="535F0F76" w:rsidR="00F25399" w:rsidRPr="00F25399" w:rsidRDefault="00F25399" w:rsidP="00EB7E6B">
      <w:pPr>
        <w:rPr>
          <w:lang w:val="en-GB"/>
        </w:rPr>
      </w:pPr>
    </w:p>
    <w:p w14:paraId="21A39EB3" w14:textId="77777777" w:rsidR="0026119E" w:rsidRPr="00217F8E" w:rsidRDefault="004D7C66" w:rsidP="009D5167">
      <w:pPr>
        <w:pStyle w:val="ListParagraph"/>
        <w:numPr>
          <w:ilvl w:val="0"/>
          <w:numId w:val="13"/>
        </w:numPr>
        <w:tabs>
          <w:tab w:val="left" w:pos="1710"/>
        </w:tabs>
        <w:spacing w:after="120"/>
        <w:ind w:left="1440" w:right="1210" w:firstLine="0"/>
        <w:jc w:val="both"/>
        <w:rPr>
          <w:lang w:val="en-GB"/>
        </w:rPr>
      </w:pPr>
      <w:r w:rsidRPr="00451F4B">
        <w:rPr>
          <w:lang w:val="en-GB"/>
        </w:rPr>
        <w:t>India</w:t>
      </w:r>
      <w:r w:rsidRPr="00217F8E">
        <w:rPr>
          <w:lang w:val="en-GB"/>
        </w:rPr>
        <w:t xml:space="preserve"> is a major force in shaping global political and economic outcomes. </w:t>
      </w:r>
      <w:r w:rsidR="0026119E" w:rsidRPr="00217F8E">
        <w:rPr>
          <w:lang w:val="en-GB"/>
        </w:rPr>
        <w:t>The n</w:t>
      </w:r>
      <w:r w:rsidRPr="00DE043A">
        <w:rPr>
          <w:lang w:val="en-GB"/>
        </w:rPr>
        <w:t xml:space="preserve">ational contribution to global economic growth has doubled over the past two decades to almost 15 per cent while its share in world </w:t>
      </w:r>
      <w:r w:rsidR="0026119E" w:rsidRPr="00DE043A">
        <w:rPr>
          <w:lang w:val="en-GB"/>
        </w:rPr>
        <w:t>gross domestic product (</w:t>
      </w:r>
      <w:r w:rsidRPr="00DE043A">
        <w:rPr>
          <w:lang w:val="en-GB"/>
        </w:rPr>
        <w:t>GDP</w:t>
      </w:r>
      <w:r w:rsidR="0026119E" w:rsidRPr="00DE043A">
        <w:rPr>
          <w:lang w:val="en-GB"/>
        </w:rPr>
        <w:t>)</w:t>
      </w:r>
      <w:r w:rsidRPr="00DE043A">
        <w:rPr>
          <w:lang w:val="en-GB"/>
        </w:rPr>
        <w:t xml:space="preserve"> has increased to an average of 7 per cent in 2014-</w:t>
      </w:r>
      <w:r w:rsidR="0026119E" w:rsidRPr="00DE043A">
        <w:rPr>
          <w:lang w:val="en-GB"/>
        </w:rPr>
        <w:t>20</w:t>
      </w:r>
      <w:r w:rsidR="00F6092A" w:rsidRPr="00DE043A">
        <w:rPr>
          <w:lang w:val="en-GB"/>
        </w:rPr>
        <w:t>1</w:t>
      </w:r>
      <w:r w:rsidRPr="00DE043A">
        <w:rPr>
          <w:lang w:val="en-GB"/>
        </w:rPr>
        <w:t>5.</w:t>
      </w:r>
      <w:r w:rsidRPr="00217F8E">
        <w:rPr>
          <w:rStyle w:val="FootnoteReference"/>
          <w:lang w:val="en-GB"/>
        </w:rPr>
        <w:footnoteReference w:id="2"/>
      </w:r>
      <w:r w:rsidRPr="00217F8E">
        <w:rPr>
          <w:lang w:val="en-GB"/>
        </w:rPr>
        <w:t xml:space="preserve"> Thirty years ago India was the world’s largest recipient of foreign aid, whereas today India is a significant donor.</w:t>
      </w:r>
      <w:r w:rsidRPr="00217F8E">
        <w:rPr>
          <w:rStyle w:val="FootnoteReference"/>
          <w:lang w:val="en-GB"/>
        </w:rPr>
        <w:footnoteReference w:id="3"/>
      </w:r>
    </w:p>
    <w:p w14:paraId="1D0C0D2D" w14:textId="01E908D1" w:rsidR="0026119E" w:rsidRPr="00217F8E" w:rsidRDefault="00EC2D42" w:rsidP="009D5167">
      <w:pPr>
        <w:pStyle w:val="ListParagraph"/>
        <w:numPr>
          <w:ilvl w:val="0"/>
          <w:numId w:val="13"/>
        </w:numPr>
        <w:tabs>
          <w:tab w:val="left" w:pos="1710"/>
        </w:tabs>
        <w:spacing w:after="120"/>
        <w:ind w:left="1440" w:right="1210" w:firstLine="0"/>
        <w:jc w:val="both"/>
        <w:rPr>
          <w:lang w:val="en-GB"/>
        </w:rPr>
      </w:pPr>
      <w:r w:rsidRPr="00451F4B">
        <w:rPr>
          <w:lang w:val="en-GB"/>
        </w:rPr>
        <w:t>I</w:t>
      </w:r>
      <w:r w:rsidR="004D7C66" w:rsidRPr="00451F4B">
        <w:rPr>
          <w:lang w:val="en-GB"/>
        </w:rPr>
        <w:t>ncom</w:t>
      </w:r>
      <w:r w:rsidR="004D7C66" w:rsidRPr="00DE043A">
        <w:rPr>
          <w:lang w:val="en-GB"/>
        </w:rPr>
        <w:t>es have expanded, poverty has been in retreat, the capabilities of its people have been enhanced and substantial improvements have been recorded in reducing macroeconomic vulnerability. Over the past two decades</w:t>
      </w:r>
      <w:r w:rsidR="0026119E" w:rsidRPr="00DE043A">
        <w:rPr>
          <w:lang w:val="en-GB"/>
        </w:rPr>
        <w:t>,</w:t>
      </w:r>
      <w:r w:rsidR="004D7C66" w:rsidRPr="00DE043A">
        <w:rPr>
          <w:lang w:val="en-GB"/>
        </w:rPr>
        <w:t xml:space="preserve"> income poverty has declined from 45 per cent in 1994 to 22 per cent in 2012, resulting in 133 million people being lifted out of poverty.</w:t>
      </w:r>
      <w:r w:rsidR="004D7C66" w:rsidRPr="00217F8E">
        <w:rPr>
          <w:rStyle w:val="FootnoteReference"/>
          <w:lang w:val="en-GB"/>
        </w:rPr>
        <w:footnoteReference w:id="4"/>
      </w:r>
    </w:p>
    <w:p w14:paraId="72622A25" w14:textId="06BBF729" w:rsidR="006C0255" w:rsidRDefault="004D7C66" w:rsidP="009D5167">
      <w:pPr>
        <w:pStyle w:val="ListParagraph"/>
        <w:numPr>
          <w:ilvl w:val="0"/>
          <w:numId w:val="13"/>
        </w:numPr>
        <w:tabs>
          <w:tab w:val="left" w:pos="1710"/>
        </w:tabs>
        <w:spacing w:after="120"/>
        <w:ind w:left="1440" w:right="1210" w:firstLine="0"/>
        <w:jc w:val="both"/>
        <w:rPr>
          <w:lang w:val="en-GB"/>
        </w:rPr>
      </w:pPr>
      <w:r w:rsidRPr="00451F4B">
        <w:rPr>
          <w:lang w:val="en-GB"/>
        </w:rPr>
        <w:t>India</w:t>
      </w:r>
      <w:r w:rsidR="00EC2D42" w:rsidRPr="00451F4B">
        <w:rPr>
          <w:lang w:val="en-GB"/>
        </w:rPr>
        <w:t>,</w:t>
      </w:r>
      <w:r w:rsidR="00EC2D42" w:rsidRPr="00DE043A">
        <w:rPr>
          <w:lang w:val="en-GB"/>
        </w:rPr>
        <w:t xml:space="preserve"> </w:t>
      </w:r>
      <w:r w:rsidR="0034586F" w:rsidRPr="00DE043A">
        <w:rPr>
          <w:lang w:val="en-GB"/>
        </w:rPr>
        <w:t>however</w:t>
      </w:r>
      <w:r w:rsidR="00EC2D42" w:rsidRPr="00DE043A">
        <w:rPr>
          <w:lang w:val="en-GB"/>
        </w:rPr>
        <w:t>, remains</w:t>
      </w:r>
      <w:r w:rsidR="00685846">
        <w:rPr>
          <w:lang w:val="en-GB"/>
        </w:rPr>
        <w:t xml:space="preserve"> </w:t>
      </w:r>
      <w:r w:rsidRPr="00DE043A">
        <w:rPr>
          <w:lang w:val="en-GB"/>
        </w:rPr>
        <w:t>home to around 270 million poor</w:t>
      </w:r>
      <w:r w:rsidR="00EC2D42" w:rsidRPr="00DE043A">
        <w:rPr>
          <w:lang w:val="en-GB"/>
        </w:rPr>
        <w:t>.</w:t>
      </w:r>
      <w:r w:rsidR="003511D1">
        <w:rPr>
          <w:lang w:val="en-GB"/>
        </w:rPr>
        <w:t xml:space="preserve"> </w:t>
      </w:r>
      <w:r w:rsidR="00EC2D42" w:rsidRPr="00DE043A">
        <w:rPr>
          <w:lang w:val="en-GB"/>
        </w:rPr>
        <w:t>W</w:t>
      </w:r>
      <w:r w:rsidRPr="00DE043A">
        <w:rPr>
          <w:lang w:val="en-GB"/>
        </w:rPr>
        <w:t>ith inequalities incr</w:t>
      </w:r>
      <w:r w:rsidR="00EB2B76" w:rsidRPr="00DE043A">
        <w:rPr>
          <w:lang w:val="en-GB"/>
        </w:rPr>
        <w:t>easing</w:t>
      </w:r>
      <w:r w:rsidR="0026119E" w:rsidRPr="00DE043A">
        <w:rPr>
          <w:lang w:val="en-GB"/>
        </w:rPr>
        <w:t>,</w:t>
      </w:r>
      <w:r w:rsidR="00EB2B76" w:rsidRPr="00DE043A">
        <w:rPr>
          <w:lang w:val="en-GB"/>
        </w:rPr>
        <w:t xml:space="preserve"> the poor are becoming</w:t>
      </w:r>
      <w:r w:rsidRPr="00DE043A">
        <w:rPr>
          <w:lang w:val="en-GB"/>
        </w:rPr>
        <w:t xml:space="preserve"> concentrated.</w:t>
      </w:r>
      <w:r w:rsidRPr="00217F8E">
        <w:rPr>
          <w:rStyle w:val="FootnoteReference"/>
          <w:lang w:val="en-GB"/>
        </w:rPr>
        <w:footnoteReference w:id="5"/>
      </w:r>
      <w:r w:rsidRPr="00217F8E">
        <w:rPr>
          <w:lang w:val="en-GB"/>
        </w:rPr>
        <w:t xml:space="preserve"> Rural areas account for 80 per cent of the poor with seven ‘low-income’ states, constituting 45 per</w:t>
      </w:r>
      <w:r w:rsidR="004D15A4">
        <w:rPr>
          <w:lang w:val="en-GB"/>
        </w:rPr>
        <w:t xml:space="preserve"> </w:t>
      </w:r>
      <w:r w:rsidRPr="00DE043A">
        <w:rPr>
          <w:lang w:val="en-GB"/>
        </w:rPr>
        <w:t>cent of the population, home to 62 per cent of them.</w:t>
      </w:r>
      <w:r w:rsidRPr="00217F8E">
        <w:rPr>
          <w:rStyle w:val="FootnoteReference"/>
          <w:lang w:val="en-GB"/>
        </w:rPr>
        <w:footnoteReference w:id="6"/>
      </w:r>
      <w:r w:rsidR="00EE1DAB" w:rsidRPr="00217F8E">
        <w:rPr>
          <w:lang w:val="en-GB"/>
        </w:rPr>
        <w:t xml:space="preserve"> India’s G</w:t>
      </w:r>
      <w:r w:rsidRPr="00217F8E">
        <w:rPr>
          <w:lang w:val="en-GB"/>
        </w:rPr>
        <w:t xml:space="preserve">ini coefficient </w:t>
      </w:r>
      <w:r w:rsidR="0026119E" w:rsidRPr="00DE043A">
        <w:rPr>
          <w:lang w:val="en-GB"/>
        </w:rPr>
        <w:t>was</w:t>
      </w:r>
      <w:r w:rsidRPr="00DE043A">
        <w:rPr>
          <w:lang w:val="en-GB"/>
        </w:rPr>
        <w:t xml:space="preserve"> 33.6 per cent in 2015</w:t>
      </w:r>
      <w:r w:rsidR="0026119E" w:rsidRPr="00DE043A">
        <w:rPr>
          <w:lang w:val="en-GB"/>
        </w:rPr>
        <w:t xml:space="preserve">.Inequalities </w:t>
      </w:r>
      <w:r w:rsidR="006C0255" w:rsidRPr="00DE043A">
        <w:rPr>
          <w:lang w:val="en-GB"/>
        </w:rPr>
        <w:t>accentuated</w:t>
      </w:r>
      <w:r w:rsidR="00F45C8B">
        <w:rPr>
          <w:lang w:val="en-GB"/>
        </w:rPr>
        <w:t xml:space="preserve"> </w:t>
      </w:r>
      <w:r w:rsidR="006004E5" w:rsidRPr="00DE043A">
        <w:rPr>
          <w:lang w:val="en-GB"/>
        </w:rPr>
        <w:t xml:space="preserve">spatial and regional disparities on account of </w:t>
      </w:r>
      <w:r w:rsidR="0026119E" w:rsidRPr="00DE043A">
        <w:rPr>
          <w:lang w:val="en-GB"/>
        </w:rPr>
        <w:t>area of residence</w:t>
      </w:r>
      <w:r w:rsidR="006004E5" w:rsidRPr="00DE043A">
        <w:rPr>
          <w:lang w:val="en-GB"/>
        </w:rPr>
        <w:t>, caste and gender.</w:t>
      </w:r>
      <w:r w:rsidRPr="00DE043A">
        <w:rPr>
          <w:lang w:val="en-GB"/>
        </w:rPr>
        <w:t xml:space="preserve"> The </w:t>
      </w:r>
      <w:r w:rsidR="0026119E" w:rsidRPr="00DE043A">
        <w:rPr>
          <w:lang w:val="en-GB"/>
        </w:rPr>
        <w:t>h</w:t>
      </w:r>
      <w:r w:rsidRPr="00DE043A">
        <w:rPr>
          <w:lang w:val="en-GB"/>
        </w:rPr>
        <w:t xml:space="preserve">uman </w:t>
      </w:r>
      <w:r w:rsidR="0026119E" w:rsidRPr="00DE043A">
        <w:rPr>
          <w:lang w:val="en-GB"/>
        </w:rPr>
        <w:t>d</w:t>
      </w:r>
      <w:r w:rsidRPr="00DE043A">
        <w:rPr>
          <w:lang w:val="en-GB"/>
        </w:rPr>
        <w:t xml:space="preserve">evelopment </w:t>
      </w:r>
      <w:r w:rsidR="0026119E" w:rsidRPr="00DE043A">
        <w:rPr>
          <w:lang w:val="en-GB"/>
        </w:rPr>
        <w:t>i</w:t>
      </w:r>
      <w:r w:rsidRPr="00DE043A">
        <w:rPr>
          <w:lang w:val="en-GB"/>
        </w:rPr>
        <w:t xml:space="preserve">ndex (HDI) </w:t>
      </w:r>
      <w:r w:rsidR="006C0255" w:rsidRPr="00DE043A">
        <w:rPr>
          <w:lang w:val="en-GB"/>
        </w:rPr>
        <w:t xml:space="preserve">for 2015 </w:t>
      </w:r>
      <w:r w:rsidRPr="00DE043A">
        <w:rPr>
          <w:lang w:val="en-GB"/>
        </w:rPr>
        <w:t>places India 13</w:t>
      </w:r>
      <w:r w:rsidR="00EE1DAB" w:rsidRPr="00DE043A">
        <w:rPr>
          <w:lang w:val="en-GB"/>
        </w:rPr>
        <w:t>1</w:t>
      </w:r>
      <w:r w:rsidRPr="00DE043A">
        <w:rPr>
          <w:lang w:val="en-GB"/>
        </w:rPr>
        <w:t xml:space="preserve"> out of 188 countries.</w:t>
      </w:r>
      <w:r w:rsidRPr="00217F8E">
        <w:rPr>
          <w:rStyle w:val="FootnoteReference"/>
          <w:lang w:val="en-GB"/>
        </w:rPr>
        <w:footnoteReference w:id="7"/>
      </w:r>
    </w:p>
    <w:p w14:paraId="50793A9A" w14:textId="05A78C14" w:rsidR="00632D25" w:rsidRPr="0056343F" w:rsidRDefault="002372D9" w:rsidP="0056343F">
      <w:pPr>
        <w:pStyle w:val="ListParagraph"/>
        <w:numPr>
          <w:ilvl w:val="0"/>
          <w:numId w:val="13"/>
        </w:numPr>
        <w:tabs>
          <w:tab w:val="left" w:pos="1710"/>
        </w:tabs>
        <w:spacing w:after="120"/>
        <w:ind w:left="1440" w:right="1210" w:firstLine="0"/>
        <w:jc w:val="both"/>
        <w:rPr>
          <w:lang w:val="en-GB"/>
        </w:rPr>
      </w:pPr>
      <w:r w:rsidRPr="0056343F">
        <w:rPr>
          <w:lang w:val="en-GB"/>
        </w:rPr>
        <w:t>Women</w:t>
      </w:r>
      <w:r w:rsidR="004D7C66" w:rsidRPr="0056343F">
        <w:rPr>
          <w:lang w:val="en-GB"/>
        </w:rPr>
        <w:t xml:space="preserve"> are particularly affected </w:t>
      </w:r>
      <w:r w:rsidRPr="0056343F">
        <w:rPr>
          <w:lang w:val="en-GB"/>
        </w:rPr>
        <w:t xml:space="preserve">by poverty and discrimination, </w:t>
      </w:r>
      <w:r w:rsidR="004D7C66" w:rsidRPr="0056343F">
        <w:rPr>
          <w:lang w:val="en-GB"/>
        </w:rPr>
        <w:t xml:space="preserve">with India ranking 130 out of 155 countries </w:t>
      </w:r>
      <w:r w:rsidR="00632D25" w:rsidRPr="0056343F">
        <w:rPr>
          <w:lang w:val="en-GB"/>
        </w:rPr>
        <w:t>o</w:t>
      </w:r>
      <w:r w:rsidR="004D7C66" w:rsidRPr="0056343F">
        <w:rPr>
          <w:lang w:val="en-GB"/>
        </w:rPr>
        <w:t xml:space="preserve">n the </w:t>
      </w:r>
      <w:r w:rsidR="00632D25" w:rsidRPr="0056343F">
        <w:rPr>
          <w:lang w:val="en-GB"/>
        </w:rPr>
        <w:t>g</w:t>
      </w:r>
      <w:r w:rsidR="004D7C66" w:rsidRPr="0056343F">
        <w:rPr>
          <w:lang w:val="en-GB"/>
        </w:rPr>
        <w:t xml:space="preserve">ender </w:t>
      </w:r>
      <w:r w:rsidR="00632D25" w:rsidRPr="0056343F">
        <w:rPr>
          <w:lang w:val="en-GB"/>
        </w:rPr>
        <w:t>i</w:t>
      </w:r>
      <w:r w:rsidR="004D7C66" w:rsidRPr="0056343F">
        <w:rPr>
          <w:lang w:val="en-GB"/>
        </w:rPr>
        <w:t xml:space="preserve">nequality </w:t>
      </w:r>
      <w:r w:rsidR="00632D25" w:rsidRPr="0056343F">
        <w:rPr>
          <w:lang w:val="en-GB"/>
        </w:rPr>
        <w:t>i</w:t>
      </w:r>
      <w:r w:rsidR="004D7C66" w:rsidRPr="0056343F">
        <w:rPr>
          <w:lang w:val="en-GB"/>
        </w:rPr>
        <w:t>ndex.</w:t>
      </w:r>
      <w:r w:rsidR="004D7C66" w:rsidRPr="00217F8E">
        <w:rPr>
          <w:rStyle w:val="FootnoteReference"/>
          <w:lang w:val="en-GB"/>
        </w:rPr>
        <w:footnoteReference w:id="8"/>
      </w:r>
      <w:r w:rsidR="004D7C66" w:rsidRPr="0056343F">
        <w:rPr>
          <w:lang w:val="en-GB"/>
        </w:rPr>
        <w:t xml:space="preserve"> Women’s contribution to India’s GDP is 17 per cent</w:t>
      </w:r>
      <w:r w:rsidR="00632D25" w:rsidRPr="0056343F">
        <w:rPr>
          <w:lang w:val="en-GB"/>
        </w:rPr>
        <w:t>,</w:t>
      </w:r>
      <w:r w:rsidR="004D7C66" w:rsidRPr="0056343F">
        <w:rPr>
          <w:lang w:val="en-GB"/>
        </w:rPr>
        <w:t xml:space="preserve"> against the global average of 37 per cent, reflecting their extremely low participation in the labour force. </w:t>
      </w:r>
    </w:p>
    <w:p w14:paraId="26641479" w14:textId="77777777" w:rsidR="0056343F" w:rsidRPr="00DE043A" w:rsidRDefault="0056343F" w:rsidP="0056343F">
      <w:pPr>
        <w:pStyle w:val="ListParagraph"/>
        <w:numPr>
          <w:ilvl w:val="0"/>
          <w:numId w:val="13"/>
        </w:numPr>
        <w:tabs>
          <w:tab w:val="left" w:pos="1710"/>
        </w:tabs>
        <w:spacing w:after="120"/>
        <w:ind w:left="1440" w:right="1210" w:firstLine="0"/>
        <w:jc w:val="both"/>
        <w:rPr>
          <w:lang w:val="en-GB"/>
        </w:rPr>
      </w:pPr>
      <w:r w:rsidRPr="00451F4B">
        <w:rPr>
          <w:lang w:val="en-GB"/>
        </w:rPr>
        <w:t>The Government</w:t>
      </w:r>
      <w:r w:rsidRPr="00DE043A">
        <w:rPr>
          <w:lang w:val="en-GB"/>
        </w:rPr>
        <w:t xml:space="preserve"> is committed to poverty eradication. The Prime Minister recently stated</w:t>
      </w:r>
      <w:r>
        <w:rPr>
          <w:lang w:val="en-GB"/>
        </w:rPr>
        <w:t xml:space="preserve"> </w:t>
      </w:r>
      <w:r w:rsidRPr="00DE043A">
        <w:rPr>
          <w:lang w:val="en-GB"/>
        </w:rPr>
        <w:t>that India “remains the greatest unfinished business of the 20th century”.</w:t>
      </w:r>
      <w:r w:rsidRPr="00217F8E">
        <w:rPr>
          <w:rStyle w:val="FootnoteReference"/>
          <w:lang w:val="en-GB"/>
        </w:rPr>
        <w:footnoteReference w:id="9"/>
      </w:r>
      <w:r w:rsidRPr="00217F8E">
        <w:rPr>
          <w:lang w:val="en-GB"/>
        </w:rPr>
        <w:t xml:space="preserve"> Tackling poverty, inequality and jobless growth in India is central</w:t>
      </w:r>
      <w:r w:rsidRPr="00DE043A">
        <w:rPr>
          <w:lang w:val="en-GB"/>
        </w:rPr>
        <w:t xml:space="preserve"> to global achievement of the Sustainable Development Goals (SDGs). </w:t>
      </w:r>
    </w:p>
    <w:p w14:paraId="5FF6D44D" w14:textId="38E26188" w:rsidR="00397E63" w:rsidRPr="00EB7E6B" w:rsidRDefault="00765F2A" w:rsidP="009D5167">
      <w:pPr>
        <w:pStyle w:val="ListParagraph"/>
        <w:numPr>
          <w:ilvl w:val="0"/>
          <w:numId w:val="13"/>
        </w:numPr>
        <w:tabs>
          <w:tab w:val="left" w:pos="1710"/>
        </w:tabs>
        <w:spacing w:after="120"/>
        <w:ind w:left="1440" w:right="1210" w:firstLine="0"/>
        <w:jc w:val="both"/>
        <w:rPr>
          <w:b/>
          <w:lang w:val="en-GB"/>
        </w:rPr>
      </w:pPr>
      <w:r>
        <w:t xml:space="preserve">UNDP </w:t>
      </w:r>
      <w:r w:rsidR="00687F85">
        <w:t xml:space="preserve">contributions </w:t>
      </w:r>
      <w:r w:rsidR="00FF790A">
        <w:t xml:space="preserve">in </w:t>
      </w:r>
      <w:r w:rsidR="00687F85">
        <w:t>2013-</w:t>
      </w:r>
      <w:r w:rsidR="00FF790A">
        <w:t>20</w:t>
      </w:r>
      <w:r w:rsidR="00687F85">
        <w:t>17</w:t>
      </w:r>
      <w:r w:rsidR="00687F85">
        <w:rPr>
          <w:rStyle w:val="FootnoteReference"/>
        </w:rPr>
        <w:footnoteReference w:id="10"/>
      </w:r>
      <w:r w:rsidR="00687F85">
        <w:t xml:space="preserve"> </w:t>
      </w:r>
      <w:r w:rsidR="00FF790A">
        <w:t xml:space="preserve">showed </w:t>
      </w:r>
      <w:r w:rsidR="00687F85">
        <w:t xml:space="preserve">strong results aligned to the development vision of the Government. Through its work on inclusive and </w:t>
      </w:r>
      <w:r w:rsidR="0068664D">
        <w:t xml:space="preserve">equitable growth, UNDP support </w:t>
      </w:r>
      <w:r w:rsidR="00687F85">
        <w:t xml:space="preserve">led </w:t>
      </w:r>
      <w:r w:rsidR="00FF790A">
        <w:t>to greater access to national programmes</w:t>
      </w:r>
      <w:r w:rsidR="00FF790A" w:rsidDel="00FF790A">
        <w:t xml:space="preserve"> </w:t>
      </w:r>
      <w:r w:rsidR="00FF790A">
        <w:t xml:space="preserve">for </w:t>
      </w:r>
      <w:r w:rsidR="00687F85">
        <w:t xml:space="preserve">vulnerable and marginalized populations, </w:t>
      </w:r>
      <w:r w:rsidR="00FF790A">
        <w:t xml:space="preserve">improved </w:t>
      </w:r>
      <w:r w:rsidR="00687F85">
        <w:t>livelihoods, skill</w:t>
      </w:r>
      <w:r w:rsidR="00FF790A">
        <w:t xml:space="preserve">s-building for </w:t>
      </w:r>
      <w:r w:rsidR="00687F85">
        <w:t xml:space="preserve">women and innovative partnerships. </w:t>
      </w:r>
      <w:r w:rsidR="00FF790A">
        <w:t xml:space="preserve">The </w:t>
      </w:r>
      <w:r w:rsidR="00687F85">
        <w:t>UNDP contribution to strengthening public service delivery</w:t>
      </w:r>
      <w:r w:rsidR="00687F85">
        <w:rPr>
          <w:color w:val="FF0000"/>
        </w:rPr>
        <w:t xml:space="preserve"> </w:t>
      </w:r>
      <w:r w:rsidR="0068664D">
        <w:t xml:space="preserve">demonstrated </w:t>
      </w:r>
      <w:r w:rsidR="00FF790A">
        <w:t>‘</w:t>
      </w:r>
      <w:r w:rsidR="00687F85">
        <w:t>last mile</w:t>
      </w:r>
      <w:r w:rsidR="00FF790A">
        <w:t>’</w:t>
      </w:r>
      <w:r w:rsidR="00687F85">
        <w:t xml:space="preserve"> impact</w:t>
      </w:r>
      <w:r w:rsidR="00FF790A">
        <w:t>,</w:t>
      </w:r>
      <w:r w:rsidR="00687F85">
        <w:t xml:space="preserve"> with women and children the main beneficiaries. UNDP interventions in</w:t>
      </w:r>
      <w:r w:rsidR="0068664D">
        <w:t xml:space="preserve"> environment and energy </w:t>
      </w:r>
      <w:r w:rsidR="008D0AE1">
        <w:t>resulted</w:t>
      </w:r>
      <w:r w:rsidR="00687F85">
        <w:t xml:space="preserve"> in a shift</w:t>
      </w:r>
      <w:r w:rsidR="00AC025D">
        <w:t>,</w:t>
      </w:r>
      <w:r w:rsidR="00687F85">
        <w:t xml:space="preserve"> including at the community lev</w:t>
      </w:r>
      <w:r w:rsidR="0068664D">
        <w:t>el</w:t>
      </w:r>
      <w:r w:rsidR="00AC025D">
        <w:t>,</w:t>
      </w:r>
      <w:r w:rsidR="0068664D">
        <w:t xml:space="preserve"> toward climate resilience, clean energy expansion </w:t>
      </w:r>
      <w:r w:rsidR="00687F85">
        <w:t>and natural resource management</w:t>
      </w:r>
      <w:r w:rsidR="00FF790A">
        <w:t>,</w:t>
      </w:r>
      <w:r w:rsidR="00687F85">
        <w:t xml:space="preserve"> </w:t>
      </w:r>
      <w:r w:rsidR="00FF790A">
        <w:t xml:space="preserve">improving the </w:t>
      </w:r>
      <w:r w:rsidR="00687F85">
        <w:t>livelihoods of poor and vulnerable communities. UNDP support to the rights and social protection of marginalized groups result</w:t>
      </w:r>
      <w:r w:rsidR="0068664D">
        <w:t xml:space="preserve">ed in </w:t>
      </w:r>
      <w:r w:rsidR="00FF790A">
        <w:t xml:space="preserve">the recognition of </w:t>
      </w:r>
      <w:r w:rsidR="0068664D">
        <w:t xml:space="preserve">transgender </w:t>
      </w:r>
      <w:r w:rsidR="00FF790A">
        <w:t xml:space="preserve">persons </w:t>
      </w:r>
      <w:r w:rsidR="00902521">
        <w:t xml:space="preserve">as </w:t>
      </w:r>
      <w:r w:rsidR="00FF790A">
        <w:t xml:space="preserve">a </w:t>
      </w:r>
      <w:r w:rsidR="00902521">
        <w:t>third sex</w:t>
      </w:r>
      <w:r w:rsidR="00FF790A">
        <w:t xml:space="preserve">; a </w:t>
      </w:r>
      <w:r w:rsidR="00687F85">
        <w:t xml:space="preserve">legal ruling granting forest rights </w:t>
      </w:r>
      <w:r w:rsidR="00902521">
        <w:t>to trib</w:t>
      </w:r>
      <w:r w:rsidR="00687F85">
        <w:t>al communities</w:t>
      </w:r>
      <w:r w:rsidR="00FF790A">
        <w:t xml:space="preserve">; </w:t>
      </w:r>
      <w:r w:rsidR="00687F85">
        <w:t>the next generation of programming for livelihoods</w:t>
      </w:r>
      <w:r w:rsidR="00FF790A">
        <w:t>;</w:t>
      </w:r>
      <w:r w:rsidR="00902521">
        <w:t xml:space="preserve"> </w:t>
      </w:r>
      <w:r w:rsidR="00687F85">
        <w:t>and ‘single window’ service delivery for people living with HIV/AIDS.</w:t>
      </w:r>
      <w:r w:rsidR="00687F85" w:rsidRPr="00EB7E6B">
        <w:t xml:space="preserve"> </w:t>
      </w:r>
    </w:p>
    <w:p w14:paraId="40330188" w14:textId="6DE4073E" w:rsidR="00FD22CE" w:rsidRPr="00F9495C" w:rsidRDefault="00EB2B76" w:rsidP="009D5167">
      <w:pPr>
        <w:pStyle w:val="ListParagraph"/>
        <w:numPr>
          <w:ilvl w:val="0"/>
          <w:numId w:val="13"/>
        </w:numPr>
        <w:tabs>
          <w:tab w:val="left" w:pos="1710"/>
        </w:tabs>
        <w:spacing w:after="120"/>
        <w:ind w:left="1440" w:right="1210" w:firstLine="0"/>
        <w:jc w:val="both"/>
        <w:rPr>
          <w:b/>
          <w:lang w:val="en-GB"/>
        </w:rPr>
      </w:pPr>
      <w:r w:rsidRPr="00DE043A">
        <w:rPr>
          <w:lang w:val="en-GB"/>
        </w:rPr>
        <w:t xml:space="preserve">India is </w:t>
      </w:r>
      <w:r w:rsidR="004D7C66" w:rsidRPr="00DE043A">
        <w:rPr>
          <w:lang w:val="en-GB"/>
        </w:rPr>
        <w:t xml:space="preserve">the </w:t>
      </w:r>
      <w:r w:rsidR="004D7C66" w:rsidRPr="00451F4B">
        <w:rPr>
          <w:lang w:val="en-GB"/>
        </w:rPr>
        <w:t>world’s largest democracy</w:t>
      </w:r>
      <w:r w:rsidR="004D7C66" w:rsidRPr="00DE043A">
        <w:rPr>
          <w:lang w:val="en-GB"/>
        </w:rPr>
        <w:t xml:space="preserve"> and the second largest population by country </w:t>
      </w:r>
      <w:r w:rsidRPr="00DE043A">
        <w:rPr>
          <w:lang w:val="en-GB"/>
        </w:rPr>
        <w:t>(</w:t>
      </w:r>
      <w:r w:rsidR="004D7C66" w:rsidRPr="00DE043A">
        <w:rPr>
          <w:lang w:val="en-GB"/>
        </w:rPr>
        <w:t>1.252 billion</w:t>
      </w:r>
      <w:r w:rsidRPr="00DE043A">
        <w:rPr>
          <w:lang w:val="en-GB"/>
        </w:rPr>
        <w:t>)</w:t>
      </w:r>
      <w:r w:rsidR="004D7C66" w:rsidRPr="00DE043A">
        <w:rPr>
          <w:lang w:val="en-GB"/>
        </w:rPr>
        <w:t xml:space="preserve">. The Government </w:t>
      </w:r>
      <w:r w:rsidR="00EE1DAB" w:rsidRPr="00DE043A">
        <w:rPr>
          <w:lang w:val="en-GB"/>
        </w:rPr>
        <w:t>has</w:t>
      </w:r>
      <w:r w:rsidR="004D7C66" w:rsidRPr="00DE043A">
        <w:rPr>
          <w:lang w:val="en-GB"/>
        </w:rPr>
        <w:t xml:space="preserve"> established national flagship programmes for inclusive growth, development and poverty reduction</w:t>
      </w:r>
      <w:r w:rsidR="00632D25" w:rsidRPr="00DE043A">
        <w:rPr>
          <w:lang w:val="en-GB"/>
        </w:rPr>
        <w:t>,</w:t>
      </w:r>
      <w:r w:rsidR="004D7C66" w:rsidRPr="00DE043A">
        <w:rPr>
          <w:lang w:val="en-GB"/>
        </w:rPr>
        <w:t xml:space="preserve"> including</w:t>
      </w:r>
      <w:r w:rsidR="00BA01BE" w:rsidRPr="00DE043A">
        <w:rPr>
          <w:lang w:val="en-GB"/>
        </w:rPr>
        <w:t xml:space="preserve"> Clean India</w:t>
      </w:r>
      <w:r w:rsidR="00632D25" w:rsidRPr="00DE043A">
        <w:rPr>
          <w:lang w:val="en-GB"/>
        </w:rPr>
        <w:t>,</w:t>
      </w:r>
      <w:r w:rsidR="004D7C66" w:rsidRPr="00217F8E">
        <w:rPr>
          <w:rStyle w:val="FootnoteReference"/>
          <w:lang w:val="en-GB"/>
        </w:rPr>
        <w:footnoteReference w:id="11"/>
      </w:r>
      <w:r w:rsidR="004D7C66" w:rsidRPr="00217F8E">
        <w:rPr>
          <w:lang w:val="en-GB"/>
        </w:rPr>
        <w:t xml:space="preserve"> Make in </w:t>
      </w:r>
      <w:r w:rsidR="004D7C66" w:rsidRPr="00217F8E">
        <w:rPr>
          <w:lang w:val="en-GB"/>
        </w:rPr>
        <w:lastRenderedPageBreak/>
        <w:t>India, Digital India</w:t>
      </w:r>
      <w:r w:rsidR="00632D25" w:rsidRPr="00DE043A">
        <w:rPr>
          <w:lang w:val="en-GB"/>
        </w:rPr>
        <w:t>,</w:t>
      </w:r>
      <w:r w:rsidR="00A256BA">
        <w:rPr>
          <w:lang w:val="en-GB"/>
        </w:rPr>
        <w:t xml:space="preserve"> </w:t>
      </w:r>
      <w:r w:rsidR="00632D25" w:rsidRPr="00DE043A">
        <w:rPr>
          <w:lang w:val="en-GB"/>
        </w:rPr>
        <w:t xml:space="preserve">and has </w:t>
      </w:r>
      <w:r w:rsidR="004D7C66" w:rsidRPr="00DE043A">
        <w:rPr>
          <w:lang w:val="en-GB"/>
        </w:rPr>
        <w:t>re</w:t>
      </w:r>
      <w:r w:rsidR="002669E3" w:rsidRPr="00DE043A">
        <w:rPr>
          <w:lang w:val="en-GB"/>
        </w:rPr>
        <w:t>-</w:t>
      </w:r>
      <w:r w:rsidR="004D7C66" w:rsidRPr="00DE043A">
        <w:rPr>
          <w:lang w:val="en-GB"/>
        </w:rPr>
        <w:t>energiz</w:t>
      </w:r>
      <w:r w:rsidR="00632D25" w:rsidRPr="00DE043A">
        <w:rPr>
          <w:lang w:val="en-GB"/>
        </w:rPr>
        <w:t>ed</w:t>
      </w:r>
      <w:r w:rsidR="004D7C66" w:rsidRPr="00DE043A">
        <w:rPr>
          <w:lang w:val="en-GB"/>
        </w:rPr>
        <w:t xml:space="preserve"> the National Health Mission and Housing for All</w:t>
      </w:r>
      <w:r w:rsidR="00632D25" w:rsidRPr="00DE043A">
        <w:rPr>
          <w:lang w:val="en-GB"/>
        </w:rPr>
        <w:t xml:space="preserve"> programmes</w:t>
      </w:r>
      <w:r w:rsidR="004D7C66" w:rsidRPr="00DE043A">
        <w:rPr>
          <w:lang w:val="en-GB"/>
        </w:rPr>
        <w:t>.</w:t>
      </w:r>
    </w:p>
    <w:p w14:paraId="7FCE8463" w14:textId="4381652B" w:rsidR="004B28B9" w:rsidRPr="00DE043A" w:rsidRDefault="00CE6D83" w:rsidP="009D5167">
      <w:pPr>
        <w:pStyle w:val="ListParagraph"/>
        <w:numPr>
          <w:ilvl w:val="0"/>
          <w:numId w:val="13"/>
        </w:numPr>
        <w:tabs>
          <w:tab w:val="left" w:pos="1710"/>
        </w:tabs>
        <w:spacing w:after="120"/>
        <w:ind w:left="1440" w:right="1210" w:firstLine="0"/>
        <w:jc w:val="both"/>
        <w:rPr>
          <w:lang w:val="en-GB"/>
        </w:rPr>
      </w:pPr>
      <w:r>
        <w:rPr>
          <w:lang w:val="en-GB"/>
        </w:rPr>
        <w:t>T</w:t>
      </w:r>
      <w:r w:rsidR="000E1213">
        <w:rPr>
          <w:lang w:val="en-GB"/>
        </w:rPr>
        <w:t>o fast track imple</w:t>
      </w:r>
      <w:r w:rsidR="000E1213" w:rsidRPr="00451F4B">
        <w:rPr>
          <w:lang w:val="en-GB"/>
        </w:rPr>
        <w:t>menta</w:t>
      </w:r>
      <w:r w:rsidR="000E1213">
        <w:rPr>
          <w:lang w:val="en-GB"/>
        </w:rPr>
        <w:t xml:space="preserve">tion of government programmes, states and local governance institutions can </w:t>
      </w:r>
      <w:r>
        <w:rPr>
          <w:lang w:val="en-GB"/>
        </w:rPr>
        <w:t xml:space="preserve">receive government support for </w:t>
      </w:r>
      <w:r w:rsidR="000E1213">
        <w:rPr>
          <w:lang w:val="en-GB"/>
        </w:rPr>
        <w:t xml:space="preserve">systems strengthening. </w:t>
      </w:r>
      <w:r w:rsidR="00C65457">
        <w:rPr>
          <w:lang w:val="en-GB"/>
        </w:rPr>
        <w:t xml:space="preserve">This will have a catalytic impact on </w:t>
      </w:r>
      <w:r w:rsidR="000E1213">
        <w:rPr>
          <w:lang w:val="en-GB"/>
        </w:rPr>
        <w:t>service delivery</w:t>
      </w:r>
      <w:r>
        <w:rPr>
          <w:lang w:val="en-GB"/>
        </w:rPr>
        <w:t>,</w:t>
      </w:r>
      <w:r w:rsidR="00C65457">
        <w:rPr>
          <w:lang w:val="en-GB"/>
        </w:rPr>
        <w:t xml:space="preserve"> particularly at the last mile.</w:t>
      </w:r>
      <w:r w:rsidR="002C1FCA">
        <w:rPr>
          <w:lang w:val="en-GB"/>
        </w:rPr>
        <w:t xml:space="preserve"> </w:t>
      </w:r>
      <w:r w:rsidR="00753462">
        <w:rPr>
          <w:lang w:val="en-GB"/>
        </w:rPr>
        <w:t xml:space="preserve">Innovative participatory mechanisms are </w:t>
      </w:r>
      <w:r>
        <w:rPr>
          <w:lang w:val="en-GB"/>
        </w:rPr>
        <w:t xml:space="preserve">needed </w:t>
      </w:r>
      <w:r w:rsidR="00753462">
        <w:rPr>
          <w:lang w:val="en-GB"/>
        </w:rPr>
        <w:t>to engage citizens</w:t>
      </w:r>
      <w:r>
        <w:rPr>
          <w:lang w:val="en-GB"/>
        </w:rPr>
        <w:t>,</w:t>
      </w:r>
      <w:r w:rsidR="00753462">
        <w:rPr>
          <w:lang w:val="en-GB"/>
        </w:rPr>
        <w:t xml:space="preserve"> particularly women and vulnerable groups</w:t>
      </w:r>
      <w:r>
        <w:rPr>
          <w:lang w:val="en-GB"/>
        </w:rPr>
        <w:t>,</w:t>
      </w:r>
      <w:r w:rsidR="00753462">
        <w:rPr>
          <w:lang w:val="en-GB"/>
        </w:rPr>
        <w:t xml:space="preserve"> to co-create and collaborate in development</w:t>
      </w:r>
      <w:r w:rsidR="0016173D" w:rsidRPr="00DE043A">
        <w:rPr>
          <w:lang w:val="en-GB"/>
        </w:rPr>
        <w:t xml:space="preserve">. </w:t>
      </w:r>
    </w:p>
    <w:p w14:paraId="30B9BCD5" w14:textId="3CA0F3F2" w:rsidR="004762F6" w:rsidRPr="004B28B9" w:rsidRDefault="00AB7C2D" w:rsidP="009D5167">
      <w:pPr>
        <w:pStyle w:val="ListParagraph"/>
        <w:numPr>
          <w:ilvl w:val="0"/>
          <w:numId w:val="13"/>
        </w:numPr>
        <w:tabs>
          <w:tab w:val="left" w:pos="1710"/>
        </w:tabs>
        <w:spacing w:after="120"/>
        <w:ind w:left="1440" w:right="1210" w:firstLine="0"/>
        <w:jc w:val="both"/>
        <w:rPr>
          <w:lang w:val="en-GB"/>
        </w:rPr>
      </w:pPr>
      <w:r w:rsidRPr="000A6619">
        <w:rPr>
          <w:lang w:val="en-GB"/>
        </w:rPr>
        <w:t>To tackle unemployment</w:t>
      </w:r>
      <w:r w:rsidR="004B28B9" w:rsidRPr="000A6619">
        <w:rPr>
          <w:lang w:val="en-GB"/>
        </w:rPr>
        <w:t>,</w:t>
      </w:r>
      <w:r w:rsidRPr="0026119E">
        <w:rPr>
          <w:rStyle w:val="FootnoteReference"/>
          <w:lang w:val="en-GB"/>
        </w:rPr>
        <w:footnoteReference w:id="12"/>
      </w:r>
      <w:r w:rsidRPr="000A6619">
        <w:rPr>
          <w:lang w:val="en-GB"/>
        </w:rPr>
        <w:t xml:space="preserve"> jobless growth and </w:t>
      </w:r>
      <w:r w:rsidRPr="00451F4B">
        <w:rPr>
          <w:lang w:val="en-GB"/>
        </w:rPr>
        <w:t>harn</w:t>
      </w:r>
      <w:r w:rsidRPr="000A6619">
        <w:rPr>
          <w:lang w:val="en-GB"/>
        </w:rPr>
        <w:t>ess the demographic dividend</w:t>
      </w:r>
      <w:r w:rsidR="004B28B9" w:rsidRPr="000A6619">
        <w:rPr>
          <w:lang w:val="en-GB"/>
        </w:rPr>
        <w:t>,</w:t>
      </w:r>
      <w:r w:rsidRPr="0026119E">
        <w:rPr>
          <w:rStyle w:val="FootnoteReference"/>
          <w:lang w:val="en-GB"/>
        </w:rPr>
        <w:footnoteReference w:id="13"/>
      </w:r>
      <w:r w:rsidR="00CE6D83">
        <w:rPr>
          <w:lang w:val="en-GB"/>
        </w:rPr>
        <w:t xml:space="preserve"> </w:t>
      </w:r>
      <w:r w:rsidR="004D7C66" w:rsidRPr="000A6619">
        <w:rPr>
          <w:lang w:val="en-GB"/>
        </w:rPr>
        <w:t xml:space="preserve">the Government has launched </w:t>
      </w:r>
      <w:r w:rsidR="00640FBB" w:rsidRPr="000A6619">
        <w:rPr>
          <w:lang w:val="en-GB"/>
        </w:rPr>
        <w:t xml:space="preserve">a series of </w:t>
      </w:r>
      <w:r w:rsidR="004D7C66" w:rsidRPr="000A6619">
        <w:rPr>
          <w:lang w:val="en-GB"/>
        </w:rPr>
        <w:t>national programmes, legislation and financing promoting enterprise and skilling</w:t>
      </w:r>
      <w:r w:rsidR="00640FBB" w:rsidRPr="000A6619">
        <w:rPr>
          <w:lang w:val="en-GB"/>
        </w:rPr>
        <w:t xml:space="preserve"> under the banner</w:t>
      </w:r>
      <w:r w:rsidR="007E0309">
        <w:rPr>
          <w:lang w:val="en-GB"/>
        </w:rPr>
        <w:t xml:space="preserve"> </w:t>
      </w:r>
      <w:r w:rsidR="005C6FAA" w:rsidRPr="000A6619">
        <w:rPr>
          <w:lang w:val="en-GB"/>
        </w:rPr>
        <w:t>“</w:t>
      </w:r>
      <w:r w:rsidR="004D7C66" w:rsidRPr="000A6619">
        <w:rPr>
          <w:lang w:val="en-GB"/>
        </w:rPr>
        <w:t>together with all, development for all</w:t>
      </w:r>
      <w:r w:rsidR="005C6FAA" w:rsidRPr="000A6619">
        <w:rPr>
          <w:lang w:val="en-GB"/>
        </w:rPr>
        <w:t>”</w:t>
      </w:r>
      <w:r w:rsidR="002669E3" w:rsidRPr="000A6619">
        <w:rPr>
          <w:lang w:val="en-GB"/>
        </w:rPr>
        <w:t>.</w:t>
      </w:r>
      <w:r w:rsidR="001117CD" w:rsidRPr="0026119E">
        <w:rPr>
          <w:rStyle w:val="FootnoteReference"/>
          <w:lang w:val="en-GB"/>
        </w:rPr>
        <w:footnoteReference w:id="14"/>
      </w:r>
      <w:r w:rsidR="004D7C66" w:rsidRPr="000A6619">
        <w:rPr>
          <w:lang w:val="en-GB"/>
        </w:rPr>
        <w:t xml:space="preserve"> These include Skill India (400 million people skilled by 2022),</w:t>
      </w:r>
      <w:r w:rsidR="004D7C66" w:rsidRPr="0026119E">
        <w:rPr>
          <w:rStyle w:val="FootnoteReference"/>
          <w:lang w:val="en-GB"/>
        </w:rPr>
        <w:footnoteReference w:id="15"/>
      </w:r>
      <w:r w:rsidR="00AC025D">
        <w:rPr>
          <w:lang w:val="en-GB"/>
        </w:rPr>
        <w:t xml:space="preserve"> </w:t>
      </w:r>
      <w:r w:rsidR="004762F6" w:rsidRPr="000A6619">
        <w:rPr>
          <w:lang w:val="en-GB"/>
        </w:rPr>
        <w:t>as well as initia</w:t>
      </w:r>
      <w:r w:rsidR="004B28B9" w:rsidRPr="000A6619">
        <w:rPr>
          <w:lang w:val="en-GB"/>
        </w:rPr>
        <w:t>t</w:t>
      </w:r>
      <w:r w:rsidR="004762F6" w:rsidRPr="000A6619">
        <w:rPr>
          <w:lang w:val="en-GB"/>
        </w:rPr>
        <w:t>i</w:t>
      </w:r>
      <w:r w:rsidR="004B28B9" w:rsidRPr="000A6619">
        <w:rPr>
          <w:lang w:val="en-GB"/>
        </w:rPr>
        <w:t xml:space="preserve">ves </w:t>
      </w:r>
      <w:r w:rsidR="004762F6" w:rsidRPr="000A6619">
        <w:rPr>
          <w:lang w:val="en-GB"/>
        </w:rPr>
        <w:t xml:space="preserve">to </w:t>
      </w:r>
      <w:r w:rsidR="004D7C66" w:rsidRPr="000A6619">
        <w:rPr>
          <w:lang w:val="en-GB"/>
        </w:rPr>
        <w:t>achieve greater financial inclusion,</w:t>
      </w:r>
      <w:r w:rsidR="004D7C66" w:rsidRPr="0026119E">
        <w:rPr>
          <w:rStyle w:val="FootnoteReference"/>
          <w:lang w:val="en-GB"/>
        </w:rPr>
        <w:footnoteReference w:id="16"/>
      </w:r>
      <w:r w:rsidR="004D7C66" w:rsidRPr="000A6619">
        <w:rPr>
          <w:lang w:val="en-GB"/>
        </w:rPr>
        <w:t xml:space="preserve"> resilient agricultural productivity,</w:t>
      </w:r>
      <w:r w:rsidR="004D7C66" w:rsidRPr="0026119E">
        <w:rPr>
          <w:rStyle w:val="FootnoteReference"/>
          <w:lang w:val="en-GB"/>
        </w:rPr>
        <w:footnoteReference w:id="17"/>
      </w:r>
      <w:r w:rsidR="004D7C66" w:rsidRPr="000A6619">
        <w:rPr>
          <w:lang w:val="en-GB"/>
        </w:rPr>
        <w:t xml:space="preserve"> rural employment,</w:t>
      </w:r>
      <w:r w:rsidR="004D7C66" w:rsidRPr="0026119E">
        <w:rPr>
          <w:rStyle w:val="FootnoteReference"/>
          <w:lang w:val="en-GB"/>
        </w:rPr>
        <w:footnoteReference w:id="18"/>
      </w:r>
      <w:r w:rsidR="004D7C66" w:rsidRPr="000A6619">
        <w:rPr>
          <w:lang w:val="en-GB"/>
        </w:rPr>
        <w:t xml:space="preserve"> the construction of 10 million houses for the poor by 2019,</w:t>
      </w:r>
      <w:r w:rsidR="004D7C66" w:rsidRPr="0026119E">
        <w:rPr>
          <w:rStyle w:val="FootnoteReference"/>
          <w:lang w:val="en-GB"/>
        </w:rPr>
        <w:footnoteReference w:id="19"/>
      </w:r>
      <w:r w:rsidR="004D7C66" w:rsidRPr="000A6619">
        <w:rPr>
          <w:lang w:val="en-GB"/>
        </w:rPr>
        <w:t xml:space="preserve"> and innovation through </w:t>
      </w:r>
      <w:r w:rsidR="004762F6" w:rsidRPr="000A6619">
        <w:rPr>
          <w:lang w:val="en-GB"/>
        </w:rPr>
        <w:t xml:space="preserve">the programme </w:t>
      </w:r>
      <w:r w:rsidR="004D7C66" w:rsidRPr="000A6619">
        <w:rPr>
          <w:lang w:val="en-GB"/>
        </w:rPr>
        <w:t>Startup India.</w:t>
      </w:r>
      <w:r w:rsidR="004D7C66" w:rsidRPr="0026119E">
        <w:rPr>
          <w:rStyle w:val="FootnoteReference"/>
          <w:lang w:val="en-GB"/>
        </w:rPr>
        <w:footnoteReference w:id="20"/>
      </w:r>
    </w:p>
    <w:p w14:paraId="608DFC63" w14:textId="05BB5FD0" w:rsidR="007C36B8" w:rsidRPr="000A6619" w:rsidRDefault="00AD74E1" w:rsidP="007C36B8">
      <w:pPr>
        <w:pStyle w:val="ListParagraph"/>
        <w:numPr>
          <w:ilvl w:val="0"/>
          <w:numId w:val="13"/>
        </w:numPr>
        <w:tabs>
          <w:tab w:val="left" w:pos="1710"/>
        </w:tabs>
        <w:spacing w:after="120"/>
        <w:ind w:left="1440" w:right="1210" w:firstLine="0"/>
        <w:jc w:val="both"/>
        <w:rPr>
          <w:lang w:val="en-GB"/>
        </w:rPr>
      </w:pPr>
      <w:r>
        <w:rPr>
          <w:lang w:val="en-GB"/>
        </w:rPr>
        <w:t xml:space="preserve"> </w:t>
      </w:r>
      <w:r w:rsidR="007C36B8" w:rsidRPr="000A6619">
        <w:rPr>
          <w:lang w:val="en-GB"/>
        </w:rPr>
        <w:t>Implementation of national missions and programmes face</w:t>
      </w:r>
      <w:r w:rsidR="00CE6D83">
        <w:rPr>
          <w:lang w:val="en-GB"/>
        </w:rPr>
        <w:t>s</w:t>
      </w:r>
      <w:r w:rsidR="007C36B8" w:rsidRPr="000A6619">
        <w:rPr>
          <w:lang w:val="en-GB"/>
        </w:rPr>
        <w:t xml:space="preserve"> </w:t>
      </w:r>
      <w:r w:rsidR="006D167F">
        <w:rPr>
          <w:lang w:val="en-GB"/>
        </w:rPr>
        <w:t xml:space="preserve">some </w:t>
      </w:r>
      <w:r w:rsidR="007C36B8">
        <w:rPr>
          <w:lang w:val="en-GB"/>
        </w:rPr>
        <w:t>challenges</w:t>
      </w:r>
      <w:r w:rsidR="007C36B8" w:rsidRPr="000A6619">
        <w:rPr>
          <w:lang w:val="en-GB"/>
        </w:rPr>
        <w:t>. These include a skills gap and mismatch</w:t>
      </w:r>
      <w:r w:rsidR="007C36B8">
        <w:rPr>
          <w:rStyle w:val="FootnoteReference"/>
          <w:lang w:val="en-GB"/>
        </w:rPr>
        <w:footnoteReference w:id="21"/>
      </w:r>
      <w:r w:rsidR="007C36B8" w:rsidRPr="000A6619">
        <w:rPr>
          <w:lang w:val="en-GB"/>
        </w:rPr>
        <w:t xml:space="preserve"> between demands of the private sector and supply of skilled labour for the job market</w:t>
      </w:r>
      <w:r w:rsidR="00AC025D">
        <w:rPr>
          <w:lang w:val="en-GB"/>
        </w:rPr>
        <w:t>.</w:t>
      </w:r>
      <w:r w:rsidR="007C36B8">
        <w:rPr>
          <w:rStyle w:val="FootnoteReference"/>
          <w:lang w:val="en-GB"/>
        </w:rPr>
        <w:footnoteReference w:id="22"/>
      </w:r>
      <w:r w:rsidR="007C36B8" w:rsidRPr="000A6619">
        <w:rPr>
          <w:lang w:val="en-GB"/>
        </w:rPr>
        <w:t xml:space="preserve"> Further, lack of </w:t>
      </w:r>
      <w:r w:rsidR="007C36B8" w:rsidRPr="00451F4B">
        <w:rPr>
          <w:lang w:val="en-GB"/>
        </w:rPr>
        <w:t>systematic a</w:t>
      </w:r>
      <w:r w:rsidR="007C36B8" w:rsidRPr="000A6619">
        <w:rPr>
          <w:lang w:val="en-GB"/>
        </w:rPr>
        <w:t>nalysis on value-chains and producer-cooperative opportunities</w:t>
      </w:r>
      <w:r w:rsidR="007C36B8">
        <w:rPr>
          <w:lang w:val="en-GB"/>
        </w:rPr>
        <w:t xml:space="preserve"> </w:t>
      </w:r>
      <w:r w:rsidR="007C36B8" w:rsidRPr="000A6619">
        <w:rPr>
          <w:lang w:val="en-GB"/>
        </w:rPr>
        <w:t xml:space="preserve">leaves a gap in understanding how to effectively include those at the bottom of the pyramid. Inadequate policy frameworks and capacities </w:t>
      </w:r>
      <w:r w:rsidR="007C36B8">
        <w:rPr>
          <w:lang w:val="en-GB"/>
        </w:rPr>
        <w:t xml:space="preserve">often miss </w:t>
      </w:r>
      <w:r w:rsidR="007C36B8" w:rsidRPr="000A6619">
        <w:rPr>
          <w:lang w:val="en-GB"/>
        </w:rPr>
        <w:t xml:space="preserve">the </w:t>
      </w:r>
      <w:r w:rsidR="007C36B8">
        <w:rPr>
          <w:lang w:val="en-GB"/>
        </w:rPr>
        <w:t xml:space="preserve">opportunity to </w:t>
      </w:r>
      <w:r w:rsidR="007C36B8" w:rsidRPr="000A6619">
        <w:rPr>
          <w:lang w:val="en-GB"/>
        </w:rPr>
        <w:t xml:space="preserve">link natural resources management </w:t>
      </w:r>
      <w:r w:rsidR="00CE6D83">
        <w:rPr>
          <w:lang w:val="en-GB"/>
        </w:rPr>
        <w:t xml:space="preserve">with </w:t>
      </w:r>
      <w:r w:rsidR="007C36B8" w:rsidRPr="000A6619">
        <w:rPr>
          <w:lang w:val="en-GB"/>
        </w:rPr>
        <w:t xml:space="preserve">sustainable livelihoods opportunities. Not least, cultural barriers that prevent women’s engagement in economic life are </w:t>
      </w:r>
      <w:r w:rsidR="007C36B8">
        <w:rPr>
          <w:lang w:val="en-GB"/>
        </w:rPr>
        <w:t xml:space="preserve">holding back </w:t>
      </w:r>
      <w:r w:rsidR="007C36B8" w:rsidRPr="000A6619">
        <w:rPr>
          <w:lang w:val="en-GB"/>
        </w:rPr>
        <w:t>India’s economic future</w:t>
      </w:r>
      <w:r w:rsidR="00AC025D">
        <w:rPr>
          <w:lang w:val="en-GB"/>
        </w:rPr>
        <w:t>.</w:t>
      </w:r>
      <w:r w:rsidR="007C36B8">
        <w:rPr>
          <w:rStyle w:val="FootnoteReference"/>
          <w:lang w:val="en-GB"/>
        </w:rPr>
        <w:footnoteReference w:id="23"/>
      </w:r>
      <w:r w:rsidR="007C36B8" w:rsidRPr="000A6619">
        <w:rPr>
          <w:lang w:val="en-GB"/>
        </w:rPr>
        <w:t xml:space="preserve"> </w:t>
      </w:r>
    </w:p>
    <w:p w14:paraId="421846F8" w14:textId="0ABB9A85" w:rsidR="00FA41C4" w:rsidRPr="000A6619" w:rsidRDefault="009A15BF" w:rsidP="009D5167">
      <w:pPr>
        <w:pStyle w:val="ListParagraph"/>
        <w:numPr>
          <w:ilvl w:val="0"/>
          <w:numId w:val="13"/>
        </w:numPr>
        <w:tabs>
          <w:tab w:val="left" w:pos="1800"/>
        </w:tabs>
        <w:spacing w:after="120"/>
        <w:ind w:left="1440" w:right="1210" w:firstLine="0"/>
        <w:jc w:val="both"/>
        <w:rPr>
          <w:lang w:val="en-GB"/>
        </w:rPr>
      </w:pPr>
      <w:r w:rsidRPr="000A6619">
        <w:rPr>
          <w:lang w:val="en-GB"/>
        </w:rPr>
        <w:t xml:space="preserve">India is </w:t>
      </w:r>
      <w:r w:rsidR="004D7C66" w:rsidRPr="000A6619">
        <w:rPr>
          <w:lang w:val="en-GB"/>
        </w:rPr>
        <w:t>one of the world’s 17 mega-diverse countries and home to four of the 34 globally identified bio-diversity hotspots</w:t>
      </w:r>
      <w:r w:rsidR="00AC025D">
        <w:rPr>
          <w:lang w:val="en-GB"/>
        </w:rPr>
        <w:t>.</w:t>
      </w:r>
      <w:r w:rsidR="001B2925">
        <w:rPr>
          <w:rStyle w:val="FootnoteReference"/>
          <w:lang w:val="en-GB"/>
        </w:rPr>
        <w:footnoteReference w:id="24"/>
      </w:r>
      <w:r w:rsidR="004D7C66" w:rsidRPr="000A6619">
        <w:rPr>
          <w:lang w:val="en-GB"/>
        </w:rPr>
        <w:t xml:space="preserve"> </w:t>
      </w:r>
      <w:r w:rsidR="00FA41C4" w:rsidRPr="000A6619">
        <w:rPr>
          <w:lang w:val="en-GB"/>
        </w:rPr>
        <w:t>A s</w:t>
      </w:r>
      <w:r w:rsidR="00926198" w:rsidRPr="000A6619">
        <w:rPr>
          <w:lang w:val="en-GB"/>
        </w:rPr>
        <w:t xml:space="preserve">ignificant </w:t>
      </w:r>
      <w:r w:rsidR="00FA41C4" w:rsidRPr="000A6619">
        <w:rPr>
          <w:lang w:val="en-GB"/>
        </w:rPr>
        <w:t xml:space="preserve">portion of the </w:t>
      </w:r>
      <w:r w:rsidR="00926198" w:rsidRPr="000A6619">
        <w:rPr>
          <w:lang w:val="en-GB"/>
        </w:rPr>
        <w:t>population depends on natural resource</w:t>
      </w:r>
      <w:r w:rsidR="00FA41C4" w:rsidRPr="000A6619">
        <w:rPr>
          <w:lang w:val="en-GB"/>
        </w:rPr>
        <w:t>s</w:t>
      </w:r>
      <w:r w:rsidR="00673280">
        <w:rPr>
          <w:lang w:val="en-GB"/>
        </w:rPr>
        <w:t xml:space="preserve"> </w:t>
      </w:r>
      <w:r w:rsidR="00FA41C4" w:rsidRPr="000A6619">
        <w:rPr>
          <w:lang w:val="en-GB"/>
        </w:rPr>
        <w:t xml:space="preserve">for its </w:t>
      </w:r>
      <w:r w:rsidR="00926198" w:rsidRPr="000A6619">
        <w:rPr>
          <w:lang w:val="en-GB"/>
        </w:rPr>
        <w:t xml:space="preserve">livelihood. </w:t>
      </w:r>
      <w:r w:rsidR="004D7C66" w:rsidRPr="000A6619">
        <w:rPr>
          <w:lang w:val="en-GB"/>
        </w:rPr>
        <w:t xml:space="preserve">About </w:t>
      </w:r>
      <w:r w:rsidR="004D7C66" w:rsidRPr="00451F4B">
        <w:rPr>
          <w:lang w:val="en-GB"/>
        </w:rPr>
        <w:t>85 per</w:t>
      </w:r>
      <w:r w:rsidR="004D7C66" w:rsidRPr="000A6619">
        <w:rPr>
          <w:lang w:val="en-GB"/>
        </w:rPr>
        <w:t xml:space="preserve"> cent of the country is exposed to hazards, with nearly 60 per cent at ri</w:t>
      </w:r>
      <w:r w:rsidRPr="000A6619">
        <w:rPr>
          <w:lang w:val="en-GB"/>
        </w:rPr>
        <w:t>sk of</w:t>
      </w:r>
      <w:r w:rsidR="004D7C66" w:rsidRPr="000A6619">
        <w:rPr>
          <w:lang w:val="en-GB"/>
        </w:rPr>
        <w:t xml:space="preserve"> earthquak</w:t>
      </w:r>
      <w:r w:rsidR="00CE4471" w:rsidRPr="000A6619">
        <w:rPr>
          <w:lang w:val="en-GB"/>
        </w:rPr>
        <w:t>es and</w:t>
      </w:r>
      <w:r w:rsidR="004D7C66" w:rsidRPr="000A6619">
        <w:rPr>
          <w:lang w:val="en-GB"/>
        </w:rPr>
        <w:t xml:space="preserve"> 12 per cent of the land</w:t>
      </w:r>
      <w:r w:rsidR="004D7C66" w:rsidRPr="0026119E">
        <w:rPr>
          <w:rStyle w:val="FootnoteReference"/>
          <w:szCs w:val="24"/>
          <w:lang w:val="en-GB"/>
        </w:rPr>
        <w:footnoteReference w:id="25"/>
      </w:r>
      <w:r w:rsidR="00AC025D">
        <w:rPr>
          <w:lang w:val="en-GB"/>
        </w:rPr>
        <w:t xml:space="preserve"> </w:t>
      </w:r>
      <w:r w:rsidR="0035254C" w:rsidRPr="000A6619">
        <w:rPr>
          <w:lang w:val="en-GB"/>
        </w:rPr>
        <w:t xml:space="preserve">susceptible </w:t>
      </w:r>
      <w:r w:rsidR="004D7C66" w:rsidRPr="000A6619">
        <w:rPr>
          <w:lang w:val="en-GB"/>
        </w:rPr>
        <w:t>to flood</w:t>
      </w:r>
      <w:r w:rsidRPr="000A6619">
        <w:rPr>
          <w:lang w:val="en-GB"/>
        </w:rPr>
        <w:t>ing and river erosion. T</w:t>
      </w:r>
      <w:r w:rsidR="004D7C66" w:rsidRPr="000A6619">
        <w:rPr>
          <w:lang w:val="en-GB"/>
        </w:rPr>
        <w:t>he coastline is at risk from cyclones, tsunamis and rising sea levels and 68 per cent of the country’s cultivable area is vulnerable to drought</w:t>
      </w:r>
      <w:r w:rsidR="00AC025D">
        <w:rPr>
          <w:lang w:val="en-GB"/>
        </w:rPr>
        <w:t>.</w:t>
      </w:r>
      <w:r w:rsidR="006924EA">
        <w:rPr>
          <w:rStyle w:val="FootnoteReference"/>
          <w:lang w:val="en-GB"/>
        </w:rPr>
        <w:footnoteReference w:id="26"/>
      </w:r>
      <w:r w:rsidR="004D7C66" w:rsidRPr="000A6619">
        <w:rPr>
          <w:lang w:val="en-GB"/>
        </w:rPr>
        <w:t xml:space="preserve"> Climate change has begun impacting </w:t>
      </w:r>
      <w:r w:rsidRPr="000A6619">
        <w:rPr>
          <w:lang w:val="en-GB"/>
        </w:rPr>
        <w:t>agricultural</w:t>
      </w:r>
      <w:r w:rsidR="004D7C66" w:rsidRPr="000A6619">
        <w:rPr>
          <w:lang w:val="en-GB"/>
        </w:rPr>
        <w:t xml:space="preserve"> ecosystems, habitats and livelihoods. </w:t>
      </w:r>
    </w:p>
    <w:p w14:paraId="38676C3D" w14:textId="668874B5" w:rsidR="005C75FD" w:rsidRPr="000A6619" w:rsidRDefault="0048610B" w:rsidP="009D5167">
      <w:pPr>
        <w:pStyle w:val="ListParagraph"/>
        <w:numPr>
          <w:ilvl w:val="0"/>
          <w:numId w:val="13"/>
        </w:numPr>
        <w:tabs>
          <w:tab w:val="left" w:pos="1800"/>
        </w:tabs>
        <w:spacing w:after="120"/>
        <w:ind w:left="1440" w:right="1210" w:firstLine="0"/>
        <w:jc w:val="both"/>
        <w:rPr>
          <w:lang w:val="en-GB"/>
        </w:rPr>
      </w:pPr>
      <w:r w:rsidRPr="000A6619">
        <w:rPr>
          <w:lang w:val="en-GB"/>
        </w:rPr>
        <w:t xml:space="preserve">As </w:t>
      </w:r>
      <w:r w:rsidR="004D7C66" w:rsidRPr="000A6619">
        <w:rPr>
          <w:lang w:val="en-GB"/>
        </w:rPr>
        <w:t xml:space="preserve">India </w:t>
      </w:r>
      <w:r w:rsidRPr="000A6619">
        <w:rPr>
          <w:lang w:val="en-GB"/>
        </w:rPr>
        <w:t xml:space="preserve">strives </w:t>
      </w:r>
      <w:r w:rsidR="004D7C66" w:rsidRPr="000A6619">
        <w:rPr>
          <w:lang w:val="en-GB"/>
        </w:rPr>
        <w:t>towards a low</w:t>
      </w:r>
      <w:r w:rsidR="00CE6D83">
        <w:rPr>
          <w:lang w:val="en-GB"/>
        </w:rPr>
        <w:t>-</w:t>
      </w:r>
      <w:r w:rsidR="00347329">
        <w:rPr>
          <w:lang w:val="en-GB"/>
        </w:rPr>
        <w:t>emission</w:t>
      </w:r>
      <w:r w:rsidR="004D7C66" w:rsidRPr="000A6619">
        <w:rPr>
          <w:lang w:val="en-GB"/>
        </w:rPr>
        <w:t xml:space="preserve"> economy</w:t>
      </w:r>
      <w:r w:rsidR="005C75FD">
        <w:rPr>
          <w:lang w:val="en-GB"/>
        </w:rPr>
        <w:t>,</w:t>
      </w:r>
      <w:r w:rsidR="000E3383" w:rsidRPr="0026119E">
        <w:rPr>
          <w:rStyle w:val="FootnoteReference"/>
          <w:lang w:val="en-GB"/>
        </w:rPr>
        <w:footnoteReference w:id="27"/>
      </w:r>
      <w:r w:rsidR="00BB6C10" w:rsidRPr="000A6619">
        <w:rPr>
          <w:lang w:val="en-GB"/>
        </w:rPr>
        <w:t xml:space="preserve"> it faces</w:t>
      </w:r>
      <w:r w:rsidRPr="000A6619">
        <w:rPr>
          <w:lang w:val="en-GB"/>
        </w:rPr>
        <w:t xml:space="preserve"> </w:t>
      </w:r>
      <w:r w:rsidR="00BD5FFC">
        <w:rPr>
          <w:lang w:val="en-GB"/>
        </w:rPr>
        <w:t xml:space="preserve">several </w:t>
      </w:r>
      <w:r w:rsidRPr="000A6619">
        <w:rPr>
          <w:lang w:val="en-GB"/>
        </w:rPr>
        <w:t>challenge</w:t>
      </w:r>
      <w:r w:rsidR="009E25F9" w:rsidRPr="000A6619">
        <w:rPr>
          <w:lang w:val="en-GB"/>
        </w:rPr>
        <w:t>s</w:t>
      </w:r>
      <w:r w:rsidRPr="000A6619">
        <w:rPr>
          <w:lang w:val="en-GB"/>
        </w:rPr>
        <w:t xml:space="preserve">. </w:t>
      </w:r>
      <w:r w:rsidR="00D21C68" w:rsidRPr="000A6619">
        <w:rPr>
          <w:lang w:val="en-GB"/>
        </w:rPr>
        <w:t>A</w:t>
      </w:r>
      <w:r w:rsidRPr="000A6619">
        <w:rPr>
          <w:lang w:val="en-GB"/>
        </w:rPr>
        <w:t xml:space="preserve">t the national </w:t>
      </w:r>
      <w:r w:rsidR="008359AD" w:rsidRPr="000A6619">
        <w:rPr>
          <w:lang w:val="en-GB"/>
        </w:rPr>
        <w:t xml:space="preserve">and </w:t>
      </w:r>
      <w:r w:rsidRPr="000A6619">
        <w:rPr>
          <w:lang w:val="en-GB"/>
        </w:rPr>
        <w:t>s</w:t>
      </w:r>
      <w:r w:rsidR="008359AD" w:rsidRPr="000A6619">
        <w:rPr>
          <w:lang w:val="en-GB"/>
        </w:rPr>
        <w:t>tate level</w:t>
      </w:r>
      <w:r w:rsidR="00BB6C10" w:rsidRPr="000A6619">
        <w:rPr>
          <w:lang w:val="en-GB"/>
        </w:rPr>
        <w:t>s</w:t>
      </w:r>
      <w:r w:rsidR="00E8528D" w:rsidRPr="000A6619">
        <w:rPr>
          <w:lang w:val="en-GB"/>
        </w:rPr>
        <w:t>,</w:t>
      </w:r>
      <w:r w:rsidR="00AE6AB5">
        <w:rPr>
          <w:lang w:val="en-GB"/>
        </w:rPr>
        <w:t xml:space="preserve"> </w:t>
      </w:r>
      <w:r w:rsidR="008359AD" w:rsidRPr="000A6619">
        <w:rPr>
          <w:lang w:val="en-GB"/>
        </w:rPr>
        <w:t>institutional</w:t>
      </w:r>
      <w:r w:rsidRPr="000A6619">
        <w:rPr>
          <w:lang w:val="en-GB"/>
        </w:rPr>
        <w:t xml:space="preserve"> capacities</w:t>
      </w:r>
      <w:r w:rsidR="008359AD" w:rsidRPr="000A6619">
        <w:rPr>
          <w:lang w:val="en-GB"/>
        </w:rPr>
        <w:t xml:space="preserve"> </w:t>
      </w:r>
      <w:r w:rsidR="00BB6C10" w:rsidRPr="000A6619">
        <w:rPr>
          <w:lang w:val="en-GB"/>
        </w:rPr>
        <w:t xml:space="preserve">are not </w:t>
      </w:r>
      <w:r w:rsidR="00494DF9" w:rsidRPr="000A6619">
        <w:rPr>
          <w:lang w:val="en-GB"/>
        </w:rPr>
        <w:t xml:space="preserve">fully </w:t>
      </w:r>
      <w:r w:rsidR="00BB6C10" w:rsidRPr="000A6619">
        <w:rPr>
          <w:lang w:val="en-GB"/>
        </w:rPr>
        <w:t xml:space="preserve">aligned </w:t>
      </w:r>
      <w:r w:rsidR="009B4B21">
        <w:rPr>
          <w:lang w:val="en-GB"/>
        </w:rPr>
        <w:t xml:space="preserve">to </w:t>
      </w:r>
      <w:r w:rsidR="008B24CC">
        <w:rPr>
          <w:lang w:val="en-GB"/>
        </w:rPr>
        <w:t xml:space="preserve">best </w:t>
      </w:r>
      <w:r w:rsidR="009B4B21">
        <w:rPr>
          <w:lang w:val="en-GB"/>
        </w:rPr>
        <w:t>implement policies</w:t>
      </w:r>
      <w:r w:rsidR="00CE6D83">
        <w:rPr>
          <w:lang w:val="en-GB"/>
        </w:rPr>
        <w:t>,</w:t>
      </w:r>
      <w:r w:rsidR="009B4B21">
        <w:rPr>
          <w:lang w:val="en-GB"/>
        </w:rPr>
        <w:t xml:space="preserve"> which are crucial for </w:t>
      </w:r>
      <w:r w:rsidR="008B24CC">
        <w:rPr>
          <w:lang w:val="en-GB"/>
        </w:rPr>
        <w:t xml:space="preserve">achieving the </w:t>
      </w:r>
      <w:r w:rsidR="009B4B21">
        <w:rPr>
          <w:lang w:val="en-GB"/>
        </w:rPr>
        <w:t>low</w:t>
      </w:r>
      <w:r w:rsidR="00CE6D83">
        <w:rPr>
          <w:lang w:val="en-GB"/>
        </w:rPr>
        <w:t>-</w:t>
      </w:r>
      <w:r w:rsidR="009B4B21">
        <w:rPr>
          <w:lang w:val="en-GB"/>
        </w:rPr>
        <w:t>emission transit</w:t>
      </w:r>
      <w:r w:rsidR="009B4B21" w:rsidRPr="00451F4B">
        <w:rPr>
          <w:lang w:val="en-GB"/>
        </w:rPr>
        <w:t>ion</w:t>
      </w:r>
      <w:r w:rsidR="009B4B21">
        <w:rPr>
          <w:lang w:val="en-GB"/>
        </w:rPr>
        <w:t xml:space="preserve"> without undermining </w:t>
      </w:r>
      <w:r w:rsidR="008B24CC">
        <w:rPr>
          <w:lang w:val="en-GB"/>
        </w:rPr>
        <w:t xml:space="preserve">the country’s </w:t>
      </w:r>
      <w:r w:rsidR="009B4B21">
        <w:rPr>
          <w:lang w:val="en-GB"/>
        </w:rPr>
        <w:t>economic growth.</w:t>
      </w:r>
      <w:r w:rsidR="009A50BF">
        <w:rPr>
          <w:lang w:val="en-GB"/>
        </w:rPr>
        <w:t xml:space="preserve"> </w:t>
      </w:r>
      <w:r w:rsidR="005C75FD">
        <w:rPr>
          <w:lang w:val="en-GB"/>
        </w:rPr>
        <w:t>N</w:t>
      </w:r>
      <w:r w:rsidR="005C75FD" w:rsidRPr="007432C3">
        <w:rPr>
          <w:lang w:val="en-GB"/>
        </w:rPr>
        <w:t>atural disasters and climate change</w:t>
      </w:r>
      <w:r w:rsidR="009A50BF">
        <w:rPr>
          <w:lang w:val="en-GB"/>
        </w:rPr>
        <w:t xml:space="preserve"> </w:t>
      </w:r>
      <w:r w:rsidR="005C75FD">
        <w:rPr>
          <w:lang w:val="en-GB"/>
        </w:rPr>
        <w:t xml:space="preserve">pose </w:t>
      </w:r>
      <w:r w:rsidR="005C75FD" w:rsidRPr="007432C3">
        <w:rPr>
          <w:lang w:val="en-GB"/>
        </w:rPr>
        <w:t xml:space="preserve">significant risks </w:t>
      </w:r>
      <w:r w:rsidR="005C75FD">
        <w:rPr>
          <w:lang w:val="en-GB"/>
        </w:rPr>
        <w:t xml:space="preserve">to </w:t>
      </w:r>
      <w:r w:rsidR="00D21C68" w:rsidRPr="000A6619">
        <w:rPr>
          <w:lang w:val="en-GB"/>
        </w:rPr>
        <w:t xml:space="preserve">India’s rapidly </w:t>
      </w:r>
      <w:r w:rsidR="005C75FD">
        <w:rPr>
          <w:lang w:val="en-GB"/>
        </w:rPr>
        <w:t>growing</w:t>
      </w:r>
      <w:r w:rsidR="005277F1">
        <w:rPr>
          <w:lang w:val="en-GB"/>
        </w:rPr>
        <w:t xml:space="preserve"> </w:t>
      </w:r>
      <w:r w:rsidR="00D21C68" w:rsidRPr="000A6619">
        <w:rPr>
          <w:lang w:val="en-GB"/>
        </w:rPr>
        <w:t xml:space="preserve">cities and their communities, </w:t>
      </w:r>
      <w:r w:rsidR="005C75FD">
        <w:rPr>
          <w:lang w:val="en-GB"/>
        </w:rPr>
        <w:t xml:space="preserve">and </w:t>
      </w:r>
      <w:r w:rsidR="00D21C68" w:rsidRPr="000A6619">
        <w:rPr>
          <w:lang w:val="en-GB"/>
        </w:rPr>
        <w:t>vulnerable rural populations. Attention to waste, ozone depleting substances and chemical</w:t>
      </w:r>
      <w:r w:rsidR="005C75FD">
        <w:rPr>
          <w:lang w:val="en-GB"/>
        </w:rPr>
        <w:t>s</w:t>
      </w:r>
      <w:r w:rsidR="009A50BF">
        <w:rPr>
          <w:lang w:val="en-GB"/>
        </w:rPr>
        <w:t xml:space="preserve"> </w:t>
      </w:r>
      <w:r w:rsidR="00895E6D" w:rsidRPr="000A6619">
        <w:rPr>
          <w:lang w:val="en-GB"/>
        </w:rPr>
        <w:t xml:space="preserve">requires </w:t>
      </w:r>
      <w:r w:rsidR="00D21C68" w:rsidRPr="000A6619">
        <w:rPr>
          <w:lang w:val="en-GB"/>
        </w:rPr>
        <w:t>urgent management</w:t>
      </w:r>
      <w:r w:rsidR="00895E6D" w:rsidRPr="000A6619">
        <w:rPr>
          <w:lang w:val="en-GB"/>
        </w:rPr>
        <w:t xml:space="preserve"> to meet important targets and reporting obligations</w:t>
      </w:r>
      <w:r w:rsidR="005C75FD">
        <w:rPr>
          <w:lang w:val="en-GB"/>
        </w:rPr>
        <w:t xml:space="preserve"> under the United Nations Framework Convention on Climate Change</w:t>
      </w:r>
      <w:r w:rsidR="00F31CBA">
        <w:rPr>
          <w:lang w:val="en-GB"/>
        </w:rPr>
        <w:t xml:space="preserve"> (UNFCCC)</w:t>
      </w:r>
      <w:r w:rsidR="00D21C68" w:rsidRPr="000A6619">
        <w:rPr>
          <w:lang w:val="en-GB"/>
        </w:rPr>
        <w:t xml:space="preserve">. </w:t>
      </w:r>
    </w:p>
    <w:p w14:paraId="72B03952" w14:textId="3D777815" w:rsidR="00307388" w:rsidRPr="00671186" w:rsidRDefault="00BA24D9" w:rsidP="00B8178D">
      <w:pPr>
        <w:pStyle w:val="ListParagraph"/>
        <w:numPr>
          <w:ilvl w:val="0"/>
          <w:numId w:val="13"/>
        </w:numPr>
        <w:tabs>
          <w:tab w:val="left" w:pos="1800"/>
        </w:tabs>
        <w:spacing w:after="120"/>
        <w:ind w:left="1440" w:right="1210" w:firstLine="0"/>
        <w:jc w:val="both"/>
        <w:rPr>
          <w:lang w:val="en-GB"/>
        </w:rPr>
      </w:pPr>
      <w:r w:rsidRPr="00671186">
        <w:rPr>
          <w:lang w:val="en-GB"/>
        </w:rPr>
        <w:lastRenderedPageBreak/>
        <w:t xml:space="preserve">The </w:t>
      </w:r>
      <w:r w:rsidR="005C75FD" w:rsidRPr="00671186">
        <w:rPr>
          <w:lang w:val="en-GB"/>
        </w:rPr>
        <w:t>country programme’s t</w:t>
      </w:r>
      <w:r w:rsidR="001F30CA" w:rsidRPr="00671186">
        <w:rPr>
          <w:lang w:val="en-GB"/>
        </w:rPr>
        <w:t xml:space="preserve">heory of </w:t>
      </w:r>
      <w:r w:rsidR="005C75FD" w:rsidRPr="00671186">
        <w:rPr>
          <w:lang w:val="en-GB"/>
        </w:rPr>
        <w:t>c</w:t>
      </w:r>
      <w:r w:rsidR="001F30CA" w:rsidRPr="00451F4B">
        <w:rPr>
          <w:lang w:val="en-GB"/>
        </w:rPr>
        <w:t>han</w:t>
      </w:r>
      <w:r w:rsidR="001F30CA" w:rsidRPr="00671186">
        <w:rPr>
          <w:lang w:val="en-GB"/>
        </w:rPr>
        <w:t xml:space="preserve">ge </w:t>
      </w:r>
      <w:r w:rsidRPr="00671186">
        <w:rPr>
          <w:lang w:val="en-GB"/>
        </w:rPr>
        <w:t xml:space="preserve">is firmly anchored in the </w:t>
      </w:r>
      <w:r w:rsidR="005C75FD" w:rsidRPr="00671186">
        <w:rPr>
          <w:lang w:val="en-GB"/>
        </w:rPr>
        <w:t>m</w:t>
      </w:r>
      <w:r w:rsidRPr="00671186">
        <w:rPr>
          <w:lang w:val="en-GB"/>
        </w:rPr>
        <w:t>id-</w:t>
      </w:r>
      <w:r w:rsidR="005C75FD" w:rsidRPr="00671186">
        <w:rPr>
          <w:lang w:val="en-GB"/>
        </w:rPr>
        <w:t>t</w:t>
      </w:r>
      <w:r w:rsidRPr="00671186">
        <w:rPr>
          <w:lang w:val="en-GB"/>
        </w:rPr>
        <w:t xml:space="preserve">erm </w:t>
      </w:r>
      <w:r w:rsidR="005C75FD" w:rsidRPr="00671186">
        <w:rPr>
          <w:lang w:val="en-GB"/>
        </w:rPr>
        <w:t>r</w:t>
      </w:r>
      <w:r w:rsidRPr="00671186">
        <w:rPr>
          <w:lang w:val="en-GB"/>
        </w:rPr>
        <w:t>eview</w:t>
      </w:r>
      <w:r w:rsidRPr="0026119E">
        <w:rPr>
          <w:rStyle w:val="FootnoteReference"/>
          <w:lang w:val="en-GB"/>
        </w:rPr>
        <w:footnoteReference w:id="28"/>
      </w:r>
      <w:r w:rsidRPr="00671186">
        <w:rPr>
          <w:lang w:val="en-GB"/>
        </w:rPr>
        <w:t xml:space="preserve"> and the </w:t>
      </w:r>
      <w:r w:rsidR="005C75FD" w:rsidRPr="00671186">
        <w:rPr>
          <w:lang w:val="en-GB"/>
        </w:rPr>
        <w:t xml:space="preserve">country programme action plan </w:t>
      </w:r>
      <w:r w:rsidR="0079586C" w:rsidRPr="00671186">
        <w:rPr>
          <w:lang w:val="en-GB"/>
        </w:rPr>
        <w:t xml:space="preserve">(CPAP) </w:t>
      </w:r>
      <w:r w:rsidRPr="00671186">
        <w:rPr>
          <w:lang w:val="en-GB"/>
        </w:rPr>
        <w:t>evaluation</w:t>
      </w:r>
      <w:r w:rsidR="001F30CA" w:rsidRPr="00671186">
        <w:rPr>
          <w:lang w:val="en-GB"/>
        </w:rPr>
        <w:t xml:space="preserve">. </w:t>
      </w:r>
      <w:r w:rsidR="008B24CC">
        <w:rPr>
          <w:lang w:val="en-GB"/>
        </w:rPr>
        <w:t>A</w:t>
      </w:r>
      <w:r w:rsidR="00307388" w:rsidRPr="00671186">
        <w:rPr>
          <w:lang w:val="en-GB"/>
        </w:rPr>
        <w:t xml:space="preserve">ccelerated, inclusive, sustainable development faces </w:t>
      </w:r>
      <w:r w:rsidR="008B24CC">
        <w:rPr>
          <w:lang w:val="en-GB"/>
        </w:rPr>
        <w:t xml:space="preserve">the </w:t>
      </w:r>
      <w:r w:rsidR="00307388" w:rsidRPr="00671186">
        <w:rPr>
          <w:lang w:val="en-GB"/>
        </w:rPr>
        <w:t>challenges of weak institutions, systems and inadequate capacities</w:t>
      </w:r>
      <w:r w:rsidR="002D52DF">
        <w:rPr>
          <w:lang w:val="en-GB"/>
        </w:rPr>
        <w:t xml:space="preserve">. </w:t>
      </w:r>
      <w:r w:rsidR="00307388" w:rsidRPr="00671186">
        <w:rPr>
          <w:lang w:val="en-GB"/>
        </w:rPr>
        <w:t>These</w:t>
      </w:r>
      <w:r w:rsidR="00040617">
        <w:rPr>
          <w:lang w:val="en-GB"/>
        </w:rPr>
        <w:t xml:space="preserve"> </w:t>
      </w:r>
      <w:r w:rsidR="00307388" w:rsidRPr="00671186">
        <w:rPr>
          <w:lang w:val="en-GB"/>
        </w:rPr>
        <w:t xml:space="preserve">constrain dynamism, dampen entrepreneurism, </w:t>
      </w:r>
      <w:r w:rsidR="008B24CC">
        <w:rPr>
          <w:lang w:val="en-GB"/>
        </w:rPr>
        <w:t xml:space="preserve">block </w:t>
      </w:r>
      <w:r w:rsidR="00307388" w:rsidRPr="00671186">
        <w:rPr>
          <w:lang w:val="en-GB"/>
        </w:rPr>
        <w:t>synerg</w:t>
      </w:r>
      <w:r w:rsidR="008B24CC">
        <w:rPr>
          <w:lang w:val="en-GB"/>
        </w:rPr>
        <w:t>ies</w:t>
      </w:r>
      <w:r w:rsidR="00307388" w:rsidRPr="00671186">
        <w:rPr>
          <w:lang w:val="en-GB"/>
        </w:rPr>
        <w:t xml:space="preserve"> and prevent partnerships within India’s flourishing public service. Performance systems do not always encourage risk-taking and innovation</w:t>
      </w:r>
      <w:r w:rsidR="00AC025D" w:rsidRPr="00671186">
        <w:rPr>
          <w:lang w:val="en-GB"/>
        </w:rPr>
        <w:t>.</w:t>
      </w:r>
      <w:r w:rsidR="00307388" w:rsidRPr="00671186">
        <w:rPr>
          <w:lang w:val="en-GB"/>
        </w:rPr>
        <w:t xml:space="preserve"> With increasing focus on accountability and transparency through modernization and digitization</w:t>
      </w:r>
      <w:r w:rsidR="003A05DF">
        <w:rPr>
          <w:lang w:val="en-GB"/>
        </w:rPr>
        <w:t>,</w:t>
      </w:r>
      <w:r w:rsidR="00307388" w:rsidRPr="00671186">
        <w:rPr>
          <w:lang w:val="en-GB"/>
        </w:rPr>
        <w:t xml:space="preserve"> public institutions are poised to become harbingers of change. India’s national programmes and missions reflect these characteristics.</w:t>
      </w:r>
    </w:p>
    <w:p w14:paraId="6D9404D5" w14:textId="4B5668FC" w:rsidR="00EB106E" w:rsidRPr="0026119E" w:rsidRDefault="00C35931" w:rsidP="009D5167">
      <w:pPr>
        <w:pStyle w:val="ListParagraph"/>
        <w:numPr>
          <w:ilvl w:val="0"/>
          <w:numId w:val="13"/>
        </w:numPr>
        <w:tabs>
          <w:tab w:val="left" w:pos="1800"/>
        </w:tabs>
        <w:spacing w:after="120"/>
        <w:ind w:left="1440" w:right="1210" w:firstLine="0"/>
        <w:jc w:val="both"/>
        <w:rPr>
          <w:lang w:val="en-GB"/>
        </w:rPr>
      </w:pPr>
      <w:r w:rsidRPr="0026119E">
        <w:rPr>
          <w:lang w:val="en-GB"/>
        </w:rPr>
        <w:t>Th</w:t>
      </w:r>
      <w:r w:rsidR="0079586C">
        <w:rPr>
          <w:lang w:val="en-GB"/>
        </w:rPr>
        <w:t>is</w:t>
      </w:r>
      <w:r w:rsidR="00B73790" w:rsidRPr="0026119E">
        <w:rPr>
          <w:lang w:val="en-GB"/>
        </w:rPr>
        <w:t xml:space="preserve"> </w:t>
      </w:r>
      <w:r w:rsidR="0079586C">
        <w:rPr>
          <w:lang w:val="en-GB"/>
        </w:rPr>
        <w:t>c</w:t>
      </w:r>
      <w:r w:rsidR="00B73790" w:rsidRPr="0026119E">
        <w:rPr>
          <w:lang w:val="en-GB"/>
        </w:rPr>
        <w:t xml:space="preserve">ountry </w:t>
      </w:r>
      <w:r w:rsidR="0079586C">
        <w:rPr>
          <w:lang w:val="en-GB"/>
        </w:rPr>
        <w:t>p</w:t>
      </w:r>
      <w:r w:rsidR="00B73790" w:rsidRPr="0026119E">
        <w:rPr>
          <w:lang w:val="en-GB"/>
        </w:rPr>
        <w:t xml:space="preserve">rogramme is </w:t>
      </w:r>
      <w:r w:rsidR="00B73790" w:rsidRPr="00451F4B">
        <w:rPr>
          <w:lang w:val="en-GB"/>
        </w:rPr>
        <w:t>fully integrated</w:t>
      </w:r>
      <w:r w:rsidR="00B73790" w:rsidRPr="0026119E">
        <w:rPr>
          <w:lang w:val="en-GB"/>
        </w:rPr>
        <w:t xml:space="preserve"> </w:t>
      </w:r>
      <w:r w:rsidR="0079586C">
        <w:rPr>
          <w:lang w:val="en-GB"/>
        </w:rPr>
        <w:t xml:space="preserve">with the </w:t>
      </w:r>
      <w:r w:rsidR="00B73790" w:rsidRPr="0026119E">
        <w:rPr>
          <w:lang w:val="en-GB"/>
        </w:rPr>
        <w:t xml:space="preserve">three </w:t>
      </w:r>
      <w:r w:rsidR="0079586C">
        <w:rPr>
          <w:lang w:val="en-GB"/>
        </w:rPr>
        <w:t xml:space="preserve">UNDP </w:t>
      </w:r>
      <w:r w:rsidR="00B73790" w:rsidRPr="0026119E">
        <w:rPr>
          <w:lang w:val="en-GB"/>
        </w:rPr>
        <w:t>programme outcomes</w:t>
      </w:r>
      <w:r w:rsidR="0079586C">
        <w:rPr>
          <w:lang w:val="en-GB"/>
        </w:rPr>
        <w:t>.</w:t>
      </w:r>
      <w:r w:rsidR="00C00417">
        <w:rPr>
          <w:lang w:val="en-GB"/>
        </w:rPr>
        <w:t xml:space="preserve"> </w:t>
      </w:r>
      <w:r w:rsidR="0079586C">
        <w:rPr>
          <w:lang w:val="en-GB"/>
        </w:rPr>
        <w:t xml:space="preserve">It is </w:t>
      </w:r>
      <w:r w:rsidR="00B73790" w:rsidRPr="0026119E">
        <w:rPr>
          <w:lang w:val="en-GB"/>
        </w:rPr>
        <w:t xml:space="preserve">underpinned by a framework of renewed partnerships </w:t>
      </w:r>
      <w:r w:rsidR="0079586C">
        <w:rPr>
          <w:lang w:val="en-GB"/>
        </w:rPr>
        <w:t xml:space="preserve">and </w:t>
      </w:r>
      <w:r w:rsidR="00B73790" w:rsidRPr="0026119E">
        <w:rPr>
          <w:lang w:val="en-GB"/>
        </w:rPr>
        <w:t>blended finance</w:t>
      </w:r>
      <w:r w:rsidR="00791716">
        <w:rPr>
          <w:lang w:val="en-GB"/>
        </w:rPr>
        <w:t xml:space="preserve"> </w:t>
      </w:r>
      <w:r w:rsidR="00791716" w:rsidRPr="0026119E">
        <w:rPr>
          <w:lang w:val="en-GB"/>
        </w:rPr>
        <w:t>solutions</w:t>
      </w:r>
      <w:r w:rsidR="008B24CC">
        <w:rPr>
          <w:lang w:val="en-GB"/>
        </w:rPr>
        <w:t>,</w:t>
      </w:r>
      <w:r w:rsidR="00CB4E2C">
        <w:rPr>
          <w:rStyle w:val="FootnoteReference"/>
          <w:lang w:val="en-GB"/>
        </w:rPr>
        <w:footnoteReference w:id="29"/>
      </w:r>
      <w:r w:rsidR="002278B6">
        <w:rPr>
          <w:lang w:val="en-GB"/>
        </w:rPr>
        <w:t xml:space="preserve"> </w:t>
      </w:r>
      <w:r w:rsidR="00791716">
        <w:rPr>
          <w:lang w:val="en-GB"/>
        </w:rPr>
        <w:t xml:space="preserve">pooling of financial </w:t>
      </w:r>
      <w:r w:rsidR="008871FE">
        <w:rPr>
          <w:lang w:val="en-GB"/>
        </w:rPr>
        <w:t xml:space="preserve">and technical resources from various sources for greater development impact and scale, </w:t>
      </w:r>
      <w:r w:rsidR="00B73790" w:rsidRPr="0026119E">
        <w:rPr>
          <w:lang w:val="en-GB"/>
        </w:rPr>
        <w:t>and draw</w:t>
      </w:r>
      <w:r w:rsidR="0079586C">
        <w:rPr>
          <w:lang w:val="en-GB"/>
        </w:rPr>
        <w:t>s</w:t>
      </w:r>
      <w:r w:rsidR="00B73790" w:rsidRPr="0026119E">
        <w:rPr>
          <w:lang w:val="en-GB"/>
        </w:rPr>
        <w:t xml:space="preserve"> on the best </w:t>
      </w:r>
      <w:r w:rsidR="0079586C">
        <w:rPr>
          <w:lang w:val="en-GB"/>
        </w:rPr>
        <w:t>S</w:t>
      </w:r>
      <w:r w:rsidR="00B73790" w:rsidRPr="0026119E">
        <w:rPr>
          <w:lang w:val="en-GB"/>
        </w:rPr>
        <w:t>outh-</w:t>
      </w:r>
      <w:r w:rsidR="0079586C">
        <w:rPr>
          <w:lang w:val="en-GB"/>
        </w:rPr>
        <w:t>S</w:t>
      </w:r>
      <w:r w:rsidR="00B73790" w:rsidRPr="0026119E">
        <w:rPr>
          <w:lang w:val="en-GB"/>
        </w:rPr>
        <w:t>outh expertise available</w:t>
      </w:r>
      <w:r w:rsidR="0079586C">
        <w:rPr>
          <w:lang w:val="en-GB"/>
        </w:rPr>
        <w:t>.</w:t>
      </w:r>
      <w:r w:rsidR="00175D2B">
        <w:rPr>
          <w:lang w:val="en-GB"/>
        </w:rPr>
        <w:t xml:space="preserve"> </w:t>
      </w:r>
      <w:r w:rsidR="0079586C">
        <w:rPr>
          <w:lang w:val="en-GB"/>
        </w:rPr>
        <w:t xml:space="preserve">It </w:t>
      </w:r>
      <w:r w:rsidR="00B73790" w:rsidRPr="0026119E">
        <w:rPr>
          <w:lang w:val="en-GB"/>
        </w:rPr>
        <w:t xml:space="preserve">systematically seeks to address each of the primary institutional and capacity challenges outlined above to </w:t>
      </w:r>
      <w:r w:rsidR="00632941" w:rsidRPr="0026119E">
        <w:rPr>
          <w:lang w:val="en-GB"/>
        </w:rPr>
        <w:t>achiev</w:t>
      </w:r>
      <w:r w:rsidR="00B73790" w:rsidRPr="0026119E">
        <w:rPr>
          <w:lang w:val="en-GB"/>
        </w:rPr>
        <w:t xml:space="preserve">e the </w:t>
      </w:r>
      <w:r w:rsidR="00632941" w:rsidRPr="009D58BA">
        <w:rPr>
          <w:i/>
          <w:lang w:val="en-GB"/>
        </w:rPr>
        <w:t>transformative change</w:t>
      </w:r>
      <w:r w:rsidR="00632941" w:rsidRPr="0026119E">
        <w:rPr>
          <w:lang w:val="en-GB"/>
        </w:rPr>
        <w:t xml:space="preserve"> and </w:t>
      </w:r>
      <w:r w:rsidR="00632941" w:rsidRPr="009D58BA">
        <w:rPr>
          <w:i/>
          <w:lang w:val="en-GB"/>
        </w:rPr>
        <w:t>development impact at scale</w:t>
      </w:r>
      <w:r w:rsidR="00590A1B" w:rsidRPr="0026119E">
        <w:rPr>
          <w:b/>
          <w:lang w:val="en-GB"/>
        </w:rPr>
        <w:t xml:space="preserve">. </w:t>
      </w:r>
      <w:r w:rsidR="009D7279" w:rsidRPr="0026119E">
        <w:rPr>
          <w:lang w:val="en-GB"/>
        </w:rPr>
        <w:t xml:space="preserve">The </w:t>
      </w:r>
      <w:r w:rsidR="0079586C">
        <w:rPr>
          <w:lang w:val="en-GB"/>
        </w:rPr>
        <w:t>mid-term review</w:t>
      </w:r>
      <w:r w:rsidR="005E2810">
        <w:rPr>
          <w:lang w:val="en-GB"/>
        </w:rPr>
        <w:t xml:space="preserve"> </w:t>
      </w:r>
      <w:r w:rsidR="004F47F1" w:rsidRPr="0026119E">
        <w:rPr>
          <w:lang w:val="en-GB"/>
        </w:rPr>
        <w:t xml:space="preserve">and CPAP evaluation pointed to </w:t>
      </w:r>
      <w:r w:rsidR="0079586C">
        <w:rPr>
          <w:lang w:val="en-GB"/>
        </w:rPr>
        <w:t xml:space="preserve">the following </w:t>
      </w:r>
      <w:r w:rsidR="00632941" w:rsidRPr="009D58BA">
        <w:rPr>
          <w:i/>
          <w:lang w:val="en-GB"/>
        </w:rPr>
        <w:t>critical success factors</w:t>
      </w:r>
      <w:r w:rsidR="00CE1948" w:rsidRPr="00EB7E6B">
        <w:rPr>
          <w:i/>
          <w:lang w:val="en-GB"/>
        </w:rPr>
        <w:t xml:space="preserve"> </w:t>
      </w:r>
      <w:r w:rsidR="0079586C">
        <w:rPr>
          <w:lang w:val="en-GB"/>
        </w:rPr>
        <w:t xml:space="preserve">that </w:t>
      </w:r>
      <w:r w:rsidR="004F47F1" w:rsidRPr="0026119E">
        <w:rPr>
          <w:lang w:val="en-GB"/>
        </w:rPr>
        <w:t xml:space="preserve">inform the </w:t>
      </w:r>
      <w:r w:rsidR="0079586C">
        <w:rPr>
          <w:lang w:val="en-GB"/>
        </w:rPr>
        <w:t>t</w:t>
      </w:r>
      <w:r w:rsidR="00B73790" w:rsidRPr="0026119E">
        <w:rPr>
          <w:lang w:val="en-GB"/>
        </w:rPr>
        <w:t xml:space="preserve">heory of </w:t>
      </w:r>
      <w:r w:rsidR="0079586C">
        <w:rPr>
          <w:lang w:val="en-GB"/>
        </w:rPr>
        <w:t>c</w:t>
      </w:r>
      <w:r w:rsidR="00B73790" w:rsidRPr="0026119E">
        <w:rPr>
          <w:lang w:val="en-GB"/>
        </w:rPr>
        <w:t>hange</w:t>
      </w:r>
      <w:r w:rsidR="004F47F1" w:rsidRPr="0026119E">
        <w:rPr>
          <w:lang w:val="en-GB"/>
        </w:rPr>
        <w:t>:</w:t>
      </w:r>
    </w:p>
    <w:p w14:paraId="628A5DEE" w14:textId="77777777" w:rsidR="00EB106E" w:rsidRPr="0026119E" w:rsidRDefault="00632941" w:rsidP="009D58BA">
      <w:pPr>
        <w:pStyle w:val="ListParagraph"/>
        <w:numPr>
          <w:ilvl w:val="0"/>
          <w:numId w:val="14"/>
        </w:numPr>
        <w:spacing w:after="60"/>
        <w:ind w:right="1210"/>
        <w:jc w:val="both"/>
        <w:rPr>
          <w:lang w:val="en-GB"/>
        </w:rPr>
      </w:pPr>
      <w:r w:rsidRPr="009D58BA">
        <w:rPr>
          <w:i/>
          <w:lang w:val="en-GB"/>
        </w:rPr>
        <w:t>Innovation</w:t>
      </w:r>
      <w:r w:rsidR="007D77D8" w:rsidRPr="00EB7E6B">
        <w:rPr>
          <w:i/>
          <w:lang w:val="en-GB"/>
        </w:rPr>
        <w:t xml:space="preserve"> </w:t>
      </w:r>
      <w:r w:rsidR="009E25F9" w:rsidRPr="0026119E">
        <w:rPr>
          <w:lang w:val="en-GB"/>
        </w:rPr>
        <w:t xml:space="preserve">is integral to </w:t>
      </w:r>
      <w:r w:rsidRPr="0026119E">
        <w:rPr>
          <w:lang w:val="en-GB"/>
        </w:rPr>
        <w:t xml:space="preserve">every </w:t>
      </w:r>
      <w:r w:rsidR="009E25F9" w:rsidRPr="0026119E">
        <w:rPr>
          <w:lang w:val="en-GB"/>
        </w:rPr>
        <w:t xml:space="preserve">successful </w:t>
      </w:r>
      <w:r w:rsidRPr="0026119E">
        <w:rPr>
          <w:lang w:val="en-GB"/>
        </w:rPr>
        <w:t>intervention;</w:t>
      </w:r>
    </w:p>
    <w:p w14:paraId="71426BB8" w14:textId="77777777" w:rsidR="009E25F9" w:rsidRPr="0026119E" w:rsidRDefault="00632941" w:rsidP="009D58BA">
      <w:pPr>
        <w:pStyle w:val="ListParagraph"/>
        <w:numPr>
          <w:ilvl w:val="0"/>
          <w:numId w:val="14"/>
        </w:numPr>
        <w:spacing w:after="60"/>
        <w:ind w:right="1210"/>
        <w:jc w:val="both"/>
        <w:rPr>
          <w:lang w:val="en-GB"/>
        </w:rPr>
      </w:pPr>
      <w:r w:rsidRPr="009D58BA">
        <w:rPr>
          <w:i/>
          <w:lang w:val="en-GB"/>
        </w:rPr>
        <w:t>Systems strengthening</w:t>
      </w:r>
      <w:r w:rsidRPr="0026119E">
        <w:rPr>
          <w:lang w:val="en-GB"/>
        </w:rPr>
        <w:t xml:space="preserve"> within institutions</w:t>
      </w:r>
      <w:r w:rsidR="009E25F9" w:rsidRPr="0026119E">
        <w:rPr>
          <w:lang w:val="en-GB"/>
        </w:rPr>
        <w:t xml:space="preserve"> delivers last mile development impact</w:t>
      </w:r>
      <w:r w:rsidRPr="0026119E">
        <w:rPr>
          <w:lang w:val="en-GB"/>
        </w:rPr>
        <w:t xml:space="preserve">; </w:t>
      </w:r>
    </w:p>
    <w:p w14:paraId="1C2B6024" w14:textId="77777777" w:rsidR="009E25F9" w:rsidRPr="0026119E" w:rsidRDefault="00632941" w:rsidP="009D58BA">
      <w:pPr>
        <w:pStyle w:val="ListParagraph"/>
        <w:numPr>
          <w:ilvl w:val="0"/>
          <w:numId w:val="14"/>
        </w:numPr>
        <w:spacing w:after="60"/>
        <w:ind w:right="1210"/>
        <w:jc w:val="both"/>
        <w:rPr>
          <w:lang w:val="en-GB"/>
        </w:rPr>
      </w:pPr>
      <w:r w:rsidRPr="0026119E">
        <w:rPr>
          <w:lang w:val="en-GB"/>
        </w:rPr>
        <w:t>Advocating for human rights</w:t>
      </w:r>
      <w:r w:rsidR="0079586C">
        <w:rPr>
          <w:lang w:val="en-GB"/>
        </w:rPr>
        <w:t>-</w:t>
      </w:r>
      <w:r w:rsidRPr="0026119E">
        <w:rPr>
          <w:lang w:val="en-GB"/>
        </w:rPr>
        <w:t xml:space="preserve">based legislation through </w:t>
      </w:r>
      <w:r w:rsidRPr="009D58BA">
        <w:rPr>
          <w:i/>
          <w:lang w:val="en-GB"/>
        </w:rPr>
        <w:t>dynamic partnerships with civil society</w:t>
      </w:r>
      <w:r w:rsidR="007D77D8" w:rsidRPr="00EB7E6B">
        <w:rPr>
          <w:i/>
          <w:lang w:val="en-GB"/>
        </w:rPr>
        <w:t xml:space="preserve"> </w:t>
      </w:r>
      <w:r w:rsidR="009E25F9" w:rsidRPr="0026119E">
        <w:rPr>
          <w:lang w:val="en-GB"/>
        </w:rPr>
        <w:t>secures the principle of ‘leave no one behind’</w:t>
      </w:r>
      <w:r w:rsidRPr="0026119E">
        <w:rPr>
          <w:lang w:val="en-GB"/>
        </w:rPr>
        <w:t xml:space="preserve">; </w:t>
      </w:r>
    </w:p>
    <w:p w14:paraId="471406F1" w14:textId="77777777" w:rsidR="009E25F9" w:rsidRPr="0026119E" w:rsidRDefault="009E25F9" w:rsidP="009D58BA">
      <w:pPr>
        <w:pStyle w:val="ListParagraph"/>
        <w:numPr>
          <w:ilvl w:val="0"/>
          <w:numId w:val="14"/>
        </w:numPr>
        <w:spacing w:after="60"/>
        <w:ind w:right="1210"/>
        <w:jc w:val="both"/>
        <w:rPr>
          <w:lang w:val="en-GB"/>
        </w:rPr>
      </w:pPr>
      <w:r w:rsidRPr="009D58BA">
        <w:rPr>
          <w:i/>
          <w:lang w:val="en-GB"/>
        </w:rPr>
        <w:t>I</w:t>
      </w:r>
      <w:r w:rsidR="00632941" w:rsidRPr="009D58BA">
        <w:rPr>
          <w:i/>
          <w:lang w:val="en-GB"/>
        </w:rPr>
        <w:t>ntegrated development solutions</w:t>
      </w:r>
      <w:r w:rsidR="007D77D8" w:rsidRPr="00EB7E6B">
        <w:rPr>
          <w:i/>
          <w:lang w:val="en-GB"/>
        </w:rPr>
        <w:t xml:space="preserve"> </w:t>
      </w:r>
      <w:r w:rsidR="00DB10F1" w:rsidRPr="0026119E">
        <w:rPr>
          <w:lang w:val="en-GB"/>
        </w:rPr>
        <w:t>y</w:t>
      </w:r>
      <w:r w:rsidRPr="0026119E">
        <w:rPr>
          <w:lang w:val="en-GB"/>
        </w:rPr>
        <w:t>ield high quality development outcomes for multiple SDG achievement</w:t>
      </w:r>
      <w:r w:rsidR="00632941" w:rsidRPr="0026119E">
        <w:rPr>
          <w:lang w:val="en-GB"/>
        </w:rPr>
        <w:t xml:space="preserve">; </w:t>
      </w:r>
    </w:p>
    <w:p w14:paraId="665B186D" w14:textId="77777777" w:rsidR="009E25F9" w:rsidRPr="0026119E" w:rsidRDefault="00F87608" w:rsidP="009D58BA">
      <w:pPr>
        <w:pStyle w:val="ListParagraph"/>
        <w:numPr>
          <w:ilvl w:val="0"/>
          <w:numId w:val="14"/>
        </w:numPr>
        <w:spacing w:after="60"/>
        <w:ind w:right="1210"/>
        <w:jc w:val="both"/>
        <w:rPr>
          <w:lang w:val="en-GB"/>
        </w:rPr>
      </w:pPr>
      <w:r w:rsidRPr="003F3108">
        <w:rPr>
          <w:i/>
          <w:lang w:val="en-GB"/>
        </w:rPr>
        <w:t>Private sector m</w:t>
      </w:r>
      <w:r w:rsidR="00632941" w:rsidRPr="003F3108">
        <w:rPr>
          <w:i/>
          <w:lang w:val="en-GB"/>
        </w:rPr>
        <w:t>arket incentives</w:t>
      </w:r>
      <w:r w:rsidR="00632941" w:rsidRPr="0026119E">
        <w:rPr>
          <w:lang w:val="en-GB"/>
        </w:rPr>
        <w:t xml:space="preserve"> drive clean energy/energy efficiency</w:t>
      </w:r>
      <w:r w:rsidR="00EB106E" w:rsidRPr="0026119E">
        <w:rPr>
          <w:lang w:val="en-GB"/>
        </w:rPr>
        <w:t>;</w:t>
      </w:r>
      <w:r w:rsidR="0079586C">
        <w:rPr>
          <w:lang w:val="en-GB"/>
        </w:rPr>
        <w:t xml:space="preserve"> and</w:t>
      </w:r>
    </w:p>
    <w:p w14:paraId="4FC4F55F" w14:textId="735CB55F" w:rsidR="00632941" w:rsidRPr="0026119E" w:rsidRDefault="009E25F9" w:rsidP="009D58BA">
      <w:pPr>
        <w:pStyle w:val="ListParagraph"/>
        <w:numPr>
          <w:ilvl w:val="0"/>
          <w:numId w:val="14"/>
        </w:numPr>
        <w:ind w:right="1210"/>
        <w:jc w:val="both"/>
        <w:rPr>
          <w:lang w:val="en-GB"/>
        </w:rPr>
      </w:pPr>
      <w:r w:rsidRPr="003F3108">
        <w:rPr>
          <w:i/>
          <w:lang w:val="en-GB"/>
        </w:rPr>
        <w:t>M</w:t>
      </w:r>
      <w:r w:rsidR="00632941" w:rsidRPr="003F3108">
        <w:rPr>
          <w:i/>
          <w:lang w:val="en-GB"/>
        </w:rPr>
        <w:t xml:space="preserve">ainstreaming resilience </w:t>
      </w:r>
      <w:r w:rsidRPr="0026119E">
        <w:rPr>
          <w:lang w:val="en-GB"/>
        </w:rPr>
        <w:t xml:space="preserve">(future-proofing </w:t>
      </w:r>
      <w:r w:rsidR="00357C16">
        <w:rPr>
          <w:lang w:val="en-GB"/>
        </w:rPr>
        <w:t>disaster-risk management (</w:t>
      </w:r>
      <w:r w:rsidRPr="0026119E">
        <w:rPr>
          <w:lang w:val="en-GB"/>
        </w:rPr>
        <w:t>DRM</w:t>
      </w:r>
      <w:r w:rsidR="00357C16">
        <w:rPr>
          <w:lang w:val="en-GB"/>
        </w:rPr>
        <w:t>)</w:t>
      </w:r>
      <w:r w:rsidRPr="0026119E">
        <w:rPr>
          <w:lang w:val="en-GB"/>
        </w:rPr>
        <w:t>/</w:t>
      </w:r>
      <w:r w:rsidR="00EB106E" w:rsidRPr="0026119E">
        <w:rPr>
          <w:lang w:val="en-GB"/>
        </w:rPr>
        <w:t>climate change</w:t>
      </w:r>
      <w:r w:rsidRPr="0026119E">
        <w:rPr>
          <w:lang w:val="en-GB"/>
        </w:rPr>
        <w:t>)</w:t>
      </w:r>
      <w:r w:rsidR="00EB106E" w:rsidRPr="0026119E">
        <w:rPr>
          <w:lang w:val="en-GB"/>
        </w:rPr>
        <w:t xml:space="preserve"> saves lives and reduces economic costs</w:t>
      </w:r>
      <w:r w:rsidRPr="0026119E">
        <w:rPr>
          <w:lang w:val="en-GB"/>
        </w:rPr>
        <w:t xml:space="preserve"> significantly</w:t>
      </w:r>
      <w:r w:rsidR="0079586C">
        <w:rPr>
          <w:lang w:val="en-GB"/>
        </w:rPr>
        <w:t>.</w:t>
      </w:r>
      <w:r w:rsidR="00C310BE" w:rsidRPr="0026119E">
        <w:rPr>
          <w:rStyle w:val="FootnoteReference"/>
          <w:lang w:val="en-GB"/>
        </w:rPr>
        <w:footnoteReference w:id="30"/>
      </w:r>
    </w:p>
    <w:p w14:paraId="52062D4E" w14:textId="77777777" w:rsidR="002C2388" w:rsidRPr="0026119E" w:rsidRDefault="002C2388" w:rsidP="008A0370">
      <w:pPr>
        <w:ind w:right="1210"/>
        <w:jc w:val="both"/>
        <w:rPr>
          <w:lang w:val="en-GB"/>
        </w:rPr>
      </w:pPr>
    </w:p>
    <w:p w14:paraId="5204E379" w14:textId="77777777" w:rsidR="004D7C66" w:rsidRPr="0026119E" w:rsidRDefault="00C11C13" w:rsidP="00C11C13">
      <w:pPr>
        <w:pStyle w:val="ListParagraph"/>
        <w:numPr>
          <w:ilvl w:val="0"/>
          <w:numId w:val="11"/>
        </w:numPr>
        <w:ind w:left="1440" w:right="1210" w:hanging="630"/>
        <w:jc w:val="both"/>
        <w:rPr>
          <w:b/>
          <w:sz w:val="24"/>
          <w:szCs w:val="24"/>
          <w:lang w:val="en-GB"/>
        </w:rPr>
      </w:pPr>
      <w:r w:rsidRPr="0026119E">
        <w:rPr>
          <w:b/>
          <w:sz w:val="24"/>
          <w:szCs w:val="24"/>
          <w:lang w:val="en-GB"/>
        </w:rPr>
        <w:t>Programme p</w:t>
      </w:r>
      <w:r w:rsidR="004D7C66" w:rsidRPr="0026119E">
        <w:rPr>
          <w:b/>
          <w:sz w:val="24"/>
          <w:szCs w:val="24"/>
          <w:lang w:val="en-GB"/>
        </w:rPr>
        <w:t xml:space="preserve">riorities and </w:t>
      </w:r>
      <w:r w:rsidRPr="0026119E">
        <w:rPr>
          <w:b/>
          <w:sz w:val="24"/>
          <w:szCs w:val="24"/>
          <w:lang w:val="en-GB"/>
        </w:rPr>
        <w:t>p</w:t>
      </w:r>
      <w:r w:rsidR="004D7C66" w:rsidRPr="0026119E">
        <w:rPr>
          <w:b/>
          <w:sz w:val="24"/>
          <w:szCs w:val="24"/>
          <w:lang w:val="en-GB"/>
        </w:rPr>
        <w:t>artnerships</w:t>
      </w:r>
    </w:p>
    <w:p w14:paraId="20978681" w14:textId="77777777" w:rsidR="004D7C66" w:rsidRPr="0026119E" w:rsidRDefault="004D7C66" w:rsidP="004D7C66">
      <w:pPr>
        <w:ind w:left="1440" w:right="1210"/>
        <w:jc w:val="both"/>
        <w:rPr>
          <w:lang w:val="en-GB"/>
        </w:rPr>
      </w:pPr>
    </w:p>
    <w:p w14:paraId="700FCBC4" w14:textId="7FC0947E" w:rsidR="004D7C66" w:rsidRPr="000A6619" w:rsidRDefault="00F15F0B" w:rsidP="00EB7E6B">
      <w:pPr>
        <w:pStyle w:val="ListParagraph"/>
        <w:tabs>
          <w:tab w:val="left" w:pos="1800"/>
        </w:tabs>
        <w:spacing w:after="120"/>
        <w:ind w:left="1440" w:right="1210"/>
        <w:jc w:val="both"/>
        <w:rPr>
          <w:lang w:val="en-GB"/>
        </w:rPr>
      </w:pPr>
      <w:r>
        <w:rPr>
          <w:lang w:val="en-GB"/>
        </w:rPr>
        <w:t xml:space="preserve">15. </w:t>
      </w:r>
      <w:r w:rsidR="00B60BE8">
        <w:rPr>
          <w:lang w:val="en-GB"/>
        </w:rPr>
        <w:t xml:space="preserve">The </w:t>
      </w:r>
      <w:r w:rsidR="005F0620">
        <w:rPr>
          <w:lang w:val="en-GB"/>
        </w:rPr>
        <w:t xml:space="preserve">country programme, </w:t>
      </w:r>
      <w:r w:rsidR="0099028B" w:rsidRPr="00451F4B">
        <w:rPr>
          <w:lang w:val="en-GB"/>
        </w:rPr>
        <w:t>2018</w:t>
      </w:r>
      <w:r w:rsidR="005F0620" w:rsidRPr="00451F4B">
        <w:rPr>
          <w:lang w:val="en-GB"/>
        </w:rPr>
        <w:t>-</w:t>
      </w:r>
      <w:r w:rsidR="0099028B" w:rsidRPr="00451F4B">
        <w:rPr>
          <w:lang w:val="en-GB"/>
        </w:rPr>
        <w:t>2022</w:t>
      </w:r>
      <w:r w:rsidR="005F0620">
        <w:rPr>
          <w:lang w:val="en-GB"/>
        </w:rPr>
        <w:t>,</w:t>
      </w:r>
      <w:r w:rsidR="00AF0A28">
        <w:rPr>
          <w:lang w:val="en-GB"/>
        </w:rPr>
        <w:t xml:space="preserve"> is formulated </w:t>
      </w:r>
      <w:r w:rsidR="0099028B" w:rsidRPr="000A6619">
        <w:rPr>
          <w:lang w:val="en-GB"/>
        </w:rPr>
        <w:t>in close consultation with the Government</w:t>
      </w:r>
      <w:r w:rsidR="005F0620">
        <w:rPr>
          <w:lang w:val="en-GB"/>
        </w:rPr>
        <w:t xml:space="preserve">, and </w:t>
      </w:r>
      <w:r w:rsidR="0099028B" w:rsidRPr="000A6619">
        <w:rPr>
          <w:lang w:val="en-GB"/>
        </w:rPr>
        <w:t xml:space="preserve">guided by </w:t>
      </w:r>
      <w:r w:rsidR="008B24CC">
        <w:rPr>
          <w:lang w:val="en-GB"/>
        </w:rPr>
        <w:t xml:space="preserve">both </w:t>
      </w:r>
      <w:r w:rsidR="005F0620">
        <w:rPr>
          <w:lang w:val="en-GB"/>
        </w:rPr>
        <w:t xml:space="preserve">the </w:t>
      </w:r>
      <w:r w:rsidR="008B24CC">
        <w:rPr>
          <w:lang w:val="en-GB"/>
        </w:rPr>
        <w:t xml:space="preserve">current and new </w:t>
      </w:r>
      <w:r w:rsidR="0099028B" w:rsidRPr="000A6619">
        <w:rPr>
          <w:lang w:val="en-GB"/>
        </w:rPr>
        <w:t>UNDP</w:t>
      </w:r>
      <w:r w:rsidR="00E01569">
        <w:rPr>
          <w:lang w:val="en-GB"/>
        </w:rPr>
        <w:t xml:space="preserve"> </w:t>
      </w:r>
      <w:r w:rsidR="008B24CC">
        <w:rPr>
          <w:lang w:val="en-GB"/>
        </w:rPr>
        <w:t xml:space="preserve">strategic plans, </w:t>
      </w:r>
      <w:r w:rsidR="00162958">
        <w:rPr>
          <w:lang w:val="en-GB"/>
        </w:rPr>
        <w:t>2014-</w:t>
      </w:r>
      <w:r w:rsidR="00AC025D">
        <w:rPr>
          <w:lang w:val="en-GB"/>
        </w:rPr>
        <w:t>20</w:t>
      </w:r>
      <w:r w:rsidR="00162958">
        <w:rPr>
          <w:lang w:val="en-GB"/>
        </w:rPr>
        <w:t>17</w:t>
      </w:r>
      <w:r w:rsidR="008B24CC">
        <w:rPr>
          <w:lang w:val="en-GB"/>
        </w:rPr>
        <w:t>,</w:t>
      </w:r>
      <w:r w:rsidR="00162958">
        <w:rPr>
          <w:lang w:val="en-GB"/>
        </w:rPr>
        <w:t xml:space="preserve"> </w:t>
      </w:r>
      <w:r w:rsidR="008B24CC">
        <w:rPr>
          <w:lang w:val="en-GB"/>
        </w:rPr>
        <w:t>and 2018-2021</w:t>
      </w:r>
      <w:r w:rsidR="00AC025D">
        <w:rPr>
          <w:lang w:val="en-GB"/>
        </w:rPr>
        <w:t>.</w:t>
      </w:r>
      <w:r w:rsidR="001B129D">
        <w:rPr>
          <w:rStyle w:val="FootnoteReference"/>
          <w:lang w:val="en-GB"/>
        </w:rPr>
        <w:footnoteReference w:id="31"/>
      </w:r>
      <w:r w:rsidR="00E01569">
        <w:rPr>
          <w:lang w:val="en-GB"/>
        </w:rPr>
        <w:t xml:space="preserve"> </w:t>
      </w:r>
      <w:r w:rsidR="00B5684E" w:rsidRPr="000A6619">
        <w:rPr>
          <w:lang w:val="en-GB"/>
        </w:rPr>
        <w:t>T</w:t>
      </w:r>
      <w:r w:rsidR="0099028B" w:rsidRPr="000A6619">
        <w:rPr>
          <w:lang w:val="en-GB"/>
        </w:rPr>
        <w:t xml:space="preserve">he </w:t>
      </w:r>
      <w:r w:rsidR="00B5684E" w:rsidRPr="000A6619">
        <w:rPr>
          <w:lang w:val="en-GB"/>
        </w:rPr>
        <w:t xml:space="preserve">three </w:t>
      </w:r>
      <w:r w:rsidR="0099028B" w:rsidRPr="000A6619">
        <w:rPr>
          <w:lang w:val="en-GB"/>
        </w:rPr>
        <w:t>outcome areas match those of the United Nations Sustainable Development Framework (UNSDF)</w:t>
      </w:r>
      <w:r w:rsidR="005F0620">
        <w:rPr>
          <w:lang w:val="en-GB"/>
        </w:rPr>
        <w:t xml:space="preserve">, </w:t>
      </w:r>
      <w:r w:rsidR="0099028B" w:rsidRPr="000A6619">
        <w:rPr>
          <w:lang w:val="en-GB"/>
        </w:rPr>
        <w:t>2018</w:t>
      </w:r>
      <w:r w:rsidR="005F0620">
        <w:rPr>
          <w:lang w:val="en-GB"/>
        </w:rPr>
        <w:t>-</w:t>
      </w:r>
      <w:r w:rsidR="0099028B" w:rsidRPr="000A6619">
        <w:rPr>
          <w:lang w:val="en-GB"/>
        </w:rPr>
        <w:t xml:space="preserve">2022. </w:t>
      </w:r>
      <w:r w:rsidR="00706F75" w:rsidRPr="000A6619">
        <w:rPr>
          <w:lang w:val="en-GB"/>
        </w:rPr>
        <w:t>A</w:t>
      </w:r>
      <w:r w:rsidR="0099028B" w:rsidRPr="000A6619">
        <w:rPr>
          <w:lang w:val="en-GB"/>
        </w:rPr>
        <w:t xml:space="preserve">n independent outcome evaluation of the </w:t>
      </w:r>
      <w:r w:rsidR="0003013E">
        <w:rPr>
          <w:lang w:val="en-GB"/>
        </w:rPr>
        <w:t>CPAP</w:t>
      </w:r>
      <w:r w:rsidR="008B24CC">
        <w:rPr>
          <w:lang w:val="en-GB"/>
        </w:rPr>
        <w:t xml:space="preserve">, </w:t>
      </w:r>
      <w:r w:rsidR="0099028B" w:rsidRPr="000A6619">
        <w:rPr>
          <w:lang w:val="en-GB"/>
        </w:rPr>
        <w:t>201</w:t>
      </w:r>
      <w:r w:rsidR="00D74D51" w:rsidRPr="000A6619">
        <w:rPr>
          <w:lang w:val="en-GB"/>
        </w:rPr>
        <w:t>3</w:t>
      </w:r>
      <w:r w:rsidR="005F0620">
        <w:rPr>
          <w:lang w:val="en-GB"/>
        </w:rPr>
        <w:t>-</w:t>
      </w:r>
      <w:r w:rsidR="0099028B" w:rsidRPr="000A6619">
        <w:rPr>
          <w:lang w:val="en-GB"/>
        </w:rPr>
        <w:t>2017</w:t>
      </w:r>
      <w:r w:rsidR="005F0620">
        <w:rPr>
          <w:lang w:val="en-GB"/>
        </w:rPr>
        <w:t>,</w:t>
      </w:r>
      <w:r w:rsidR="0099028B" w:rsidRPr="000A6619">
        <w:rPr>
          <w:lang w:val="en-GB"/>
        </w:rPr>
        <w:t xml:space="preserve"> was presented to three outcome board meetings in December 2016, followed by the </w:t>
      </w:r>
      <w:r w:rsidR="0006105B">
        <w:rPr>
          <w:lang w:val="en-GB"/>
        </w:rPr>
        <w:t>c</w:t>
      </w:r>
      <w:r w:rsidR="0099028B" w:rsidRPr="000A6619">
        <w:rPr>
          <w:lang w:val="en-GB"/>
        </w:rPr>
        <w:t xml:space="preserve">ountry </w:t>
      </w:r>
      <w:r w:rsidR="0006105B">
        <w:rPr>
          <w:lang w:val="en-GB"/>
        </w:rPr>
        <w:t>p</w:t>
      </w:r>
      <w:r w:rsidR="0099028B" w:rsidRPr="000A6619">
        <w:rPr>
          <w:lang w:val="en-GB"/>
        </w:rPr>
        <w:t xml:space="preserve">rogramme </w:t>
      </w:r>
      <w:r w:rsidR="0006105B">
        <w:rPr>
          <w:lang w:val="en-GB"/>
        </w:rPr>
        <w:t>m</w:t>
      </w:r>
      <w:r w:rsidR="0099028B" w:rsidRPr="000A6619">
        <w:rPr>
          <w:lang w:val="en-GB"/>
        </w:rPr>
        <w:t xml:space="preserve">anagement </w:t>
      </w:r>
      <w:r w:rsidR="0006105B">
        <w:rPr>
          <w:lang w:val="en-GB"/>
        </w:rPr>
        <w:t>b</w:t>
      </w:r>
      <w:r w:rsidR="0099028B" w:rsidRPr="000A6619">
        <w:rPr>
          <w:lang w:val="en-GB"/>
        </w:rPr>
        <w:t>oard</w:t>
      </w:r>
      <w:r w:rsidR="008B24CC">
        <w:rPr>
          <w:lang w:val="en-GB"/>
        </w:rPr>
        <w:t xml:space="preserve"> </w:t>
      </w:r>
      <w:r w:rsidR="00E4738E">
        <w:rPr>
          <w:lang w:val="en-GB"/>
        </w:rPr>
        <w:t>(CPMB)</w:t>
      </w:r>
      <w:r w:rsidR="002A7AAE">
        <w:rPr>
          <w:lang w:val="en-GB"/>
        </w:rPr>
        <w:t xml:space="preserve"> </w:t>
      </w:r>
      <w:r w:rsidR="0099028B" w:rsidRPr="000A6619">
        <w:rPr>
          <w:lang w:val="en-GB"/>
        </w:rPr>
        <w:t xml:space="preserve">in January 2017, co-chaired with </w:t>
      </w:r>
      <w:r w:rsidR="005C58C7" w:rsidRPr="000A6619">
        <w:rPr>
          <w:lang w:val="en-GB"/>
        </w:rPr>
        <w:t>t</w:t>
      </w:r>
      <w:r w:rsidR="0099028B" w:rsidRPr="000A6619">
        <w:rPr>
          <w:lang w:val="en-GB"/>
        </w:rPr>
        <w:t>he Department of E</w:t>
      </w:r>
      <w:r w:rsidR="005C58C7" w:rsidRPr="000A6619">
        <w:rPr>
          <w:lang w:val="en-GB"/>
        </w:rPr>
        <w:t>conomic</w:t>
      </w:r>
      <w:r w:rsidR="0099028B" w:rsidRPr="000A6619">
        <w:rPr>
          <w:lang w:val="en-GB"/>
        </w:rPr>
        <w:t xml:space="preserve"> Affairs of the Ministry of Finance. Th</w:t>
      </w:r>
      <w:r w:rsidR="00706F75" w:rsidRPr="000A6619">
        <w:rPr>
          <w:lang w:val="en-GB"/>
        </w:rPr>
        <w:t>is</w:t>
      </w:r>
      <w:r w:rsidR="0099028B" w:rsidRPr="000A6619">
        <w:rPr>
          <w:lang w:val="en-GB"/>
        </w:rPr>
        <w:t xml:space="preserve"> consultation</w:t>
      </w:r>
      <w:r w:rsidR="00706F75" w:rsidRPr="000A6619">
        <w:rPr>
          <w:lang w:val="en-GB"/>
        </w:rPr>
        <w:t xml:space="preserve"> process</w:t>
      </w:r>
      <w:r w:rsidR="0099028B" w:rsidRPr="000A6619">
        <w:rPr>
          <w:lang w:val="en-GB"/>
        </w:rPr>
        <w:t xml:space="preserve"> confirmed </w:t>
      </w:r>
      <w:r w:rsidR="005F0620">
        <w:rPr>
          <w:lang w:val="en-GB"/>
        </w:rPr>
        <w:t xml:space="preserve">the following </w:t>
      </w:r>
      <w:r w:rsidR="0099028B" w:rsidRPr="000A6619">
        <w:rPr>
          <w:lang w:val="en-GB"/>
        </w:rPr>
        <w:t>UNDP priorities and</w:t>
      </w:r>
      <w:r w:rsidR="00B5684E" w:rsidRPr="000A6619">
        <w:rPr>
          <w:lang w:val="en-GB"/>
        </w:rPr>
        <w:t xml:space="preserve"> defined areas of intervention</w:t>
      </w:r>
      <w:r w:rsidR="005F0620">
        <w:rPr>
          <w:lang w:val="en-GB"/>
        </w:rPr>
        <w:t>.</w:t>
      </w:r>
      <w:r w:rsidR="00000441">
        <w:rPr>
          <w:lang w:val="en-GB"/>
        </w:rPr>
        <w:t xml:space="preserve"> </w:t>
      </w:r>
      <w:r w:rsidR="00332F5B">
        <w:rPr>
          <w:lang w:val="en-GB"/>
        </w:rPr>
        <w:t>The programme and state priorities will be closely coordinated with the new UNSDF.</w:t>
      </w:r>
    </w:p>
    <w:p w14:paraId="2909144B" w14:textId="1A0D9EEF" w:rsidR="002B01E1" w:rsidRPr="0026119E" w:rsidRDefault="0090512F" w:rsidP="00C11C13">
      <w:pPr>
        <w:spacing w:after="120"/>
        <w:ind w:left="1440" w:right="1210"/>
        <w:jc w:val="both"/>
        <w:rPr>
          <w:lang w:val="en-GB"/>
        </w:rPr>
      </w:pPr>
      <w:r w:rsidRPr="0026119E">
        <w:rPr>
          <w:b/>
          <w:lang w:val="en-GB"/>
        </w:rPr>
        <w:t xml:space="preserve">Outcome </w:t>
      </w:r>
      <w:r w:rsidR="002B01E1" w:rsidRPr="0026119E">
        <w:rPr>
          <w:b/>
          <w:lang w:val="en-GB"/>
        </w:rPr>
        <w:t>1</w:t>
      </w:r>
      <w:r w:rsidR="005F0620">
        <w:rPr>
          <w:b/>
          <w:lang w:val="en-GB"/>
        </w:rPr>
        <w:t>.</w:t>
      </w:r>
      <w:r w:rsidR="002B01E1" w:rsidRPr="0026119E">
        <w:rPr>
          <w:b/>
          <w:lang w:val="en-GB"/>
        </w:rPr>
        <w:t xml:space="preserve"> Institutional </w:t>
      </w:r>
      <w:r w:rsidR="005F0620">
        <w:rPr>
          <w:b/>
          <w:lang w:val="en-GB"/>
        </w:rPr>
        <w:t>and</w:t>
      </w:r>
      <w:r w:rsidR="000867B9">
        <w:rPr>
          <w:b/>
          <w:lang w:val="en-GB"/>
        </w:rPr>
        <w:t xml:space="preserve"> </w:t>
      </w:r>
      <w:r w:rsidR="005F0620">
        <w:rPr>
          <w:b/>
          <w:lang w:val="en-GB"/>
        </w:rPr>
        <w:t>s</w:t>
      </w:r>
      <w:r w:rsidR="002B01E1" w:rsidRPr="0026119E">
        <w:rPr>
          <w:b/>
          <w:lang w:val="en-GB"/>
        </w:rPr>
        <w:t xml:space="preserve">ystems </w:t>
      </w:r>
      <w:r w:rsidR="005F0620">
        <w:rPr>
          <w:b/>
          <w:lang w:val="en-GB"/>
        </w:rPr>
        <w:t>s</w:t>
      </w:r>
      <w:r w:rsidR="002B01E1" w:rsidRPr="0026119E">
        <w:rPr>
          <w:b/>
          <w:lang w:val="en-GB"/>
        </w:rPr>
        <w:t xml:space="preserve">trengthening for </w:t>
      </w:r>
      <w:r w:rsidR="005F0620">
        <w:rPr>
          <w:b/>
          <w:lang w:val="en-GB"/>
        </w:rPr>
        <w:t>s</w:t>
      </w:r>
      <w:r w:rsidR="002B01E1" w:rsidRPr="0026119E">
        <w:rPr>
          <w:b/>
          <w:lang w:val="en-GB"/>
        </w:rPr>
        <w:t xml:space="preserve">ervice </w:t>
      </w:r>
      <w:r w:rsidR="005F0620">
        <w:rPr>
          <w:b/>
          <w:lang w:val="en-GB"/>
        </w:rPr>
        <w:t>d</w:t>
      </w:r>
      <w:r w:rsidR="002B01E1" w:rsidRPr="0026119E">
        <w:rPr>
          <w:b/>
          <w:lang w:val="en-GB"/>
        </w:rPr>
        <w:t>elivery</w:t>
      </w:r>
    </w:p>
    <w:p w14:paraId="5C5C3EE9" w14:textId="090528FA" w:rsidR="007227BA" w:rsidRPr="000A6619" w:rsidRDefault="0060002F" w:rsidP="00EB7E6B">
      <w:pPr>
        <w:pStyle w:val="ListParagraph"/>
        <w:tabs>
          <w:tab w:val="left" w:pos="1800"/>
        </w:tabs>
        <w:spacing w:after="120"/>
        <w:ind w:left="1440" w:right="1210"/>
        <w:jc w:val="both"/>
        <w:rPr>
          <w:lang w:val="en-GB"/>
        </w:rPr>
      </w:pPr>
      <w:r>
        <w:rPr>
          <w:lang w:val="en-GB"/>
        </w:rPr>
        <w:t xml:space="preserve">16. </w:t>
      </w:r>
      <w:r w:rsidR="006568E2" w:rsidRPr="006E56C3">
        <w:rPr>
          <w:lang w:val="en-GB"/>
        </w:rPr>
        <w:t>Outcome 1</w:t>
      </w:r>
      <w:r w:rsidR="006568E2" w:rsidRPr="000A6619">
        <w:rPr>
          <w:lang w:val="en-GB"/>
        </w:rPr>
        <w:t xml:space="preserve"> is anchored</w:t>
      </w:r>
      <w:r w:rsidR="003F7B85" w:rsidRPr="000A6619">
        <w:rPr>
          <w:lang w:val="en-GB"/>
        </w:rPr>
        <w:t xml:space="preserve"> in the </w:t>
      </w:r>
      <w:r w:rsidR="00662896" w:rsidRPr="000A6619">
        <w:rPr>
          <w:lang w:val="en-GB"/>
        </w:rPr>
        <w:t xml:space="preserve">national </w:t>
      </w:r>
      <w:r w:rsidR="0079553E" w:rsidRPr="000A6619">
        <w:rPr>
          <w:lang w:val="en-GB"/>
        </w:rPr>
        <w:t xml:space="preserve">priorities </w:t>
      </w:r>
      <w:r w:rsidR="00381829" w:rsidRPr="000A6619">
        <w:rPr>
          <w:lang w:val="en-GB"/>
        </w:rPr>
        <w:t xml:space="preserve">of </w:t>
      </w:r>
      <w:r w:rsidR="00381829" w:rsidRPr="000A6619">
        <w:rPr>
          <w:bCs/>
          <w:lang w:val="en-GB"/>
        </w:rPr>
        <w:t>e</w:t>
      </w:r>
      <w:r w:rsidR="00381829" w:rsidRPr="00451F4B">
        <w:rPr>
          <w:bCs/>
          <w:lang w:val="en-GB"/>
        </w:rPr>
        <w:t>-governance</w:t>
      </w:r>
      <w:r w:rsidR="009D21AF" w:rsidRPr="000A6619">
        <w:rPr>
          <w:bCs/>
          <w:lang w:val="en-GB"/>
        </w:rPr>
        <w:t xml:space="preserve">, </w:t>
      </w:r>
      <w:r w:rsidR="00051A64" w:rsidRPr="000A6619">
        <w:rPr>
          <w:bCs/>
          <w:lang w:val="en-GB"/>
        </w:rPr>
        <w:t>D</w:t>
      </w:r>
      <w:r w:rsidR="00381829" w:rsidRPr="000A6619">
        <w:rPr>
          <w:bCs/>
          <w:lang w:val="en-GB"/>
        </w:rPr>
        <w:t>igital India</w:t>
      </w:r>
      <w:r w:rsidR="009D21AF" w:rsidRPr="000A6619">
        <w:rPr>
          <w:bCs/>
          <w:lang w:val="en-GB"/>
        </w:rPr>
        <w:t>,</w:t>
      </w:r>
      <w:r w:rsidR="00227E53" w:rsidRPr="000A6619">
        <w:rPr>
          <w:bCs/>
          <w:lang w:val="en-GB"/>
        </w:rPr>
        <w:t xml:space="preserve"> c</w:t>
      </w:r>
      <w:r w:rsidR="00381829" w:rsidRPr="000A6619">
        <w:rPr>
          <w:bCs/>
          <w:lang w:val="en-GB"/>
        </w:rPr>
        <w:t>it</w:t>
      </w:r>
      <w:r w:rsidR="00227E53" w:rsidRPr="000A6619">
        <w:rPr>
          <w:bCs/>
          <w:lang w:val="en-GB"/>
        </w:rPr>
        <w:t>izen</w:t>
      </w:r>
      <w:r w:rsidR="00051A64" w:rsidRPr="000A6619">
        <w:rPr>
          <w:bCs/>
          <w:lang w:val="en-GB"/>
        </w:rPr>
        <w:t>-</w:t>
      </w:r>
      <w:r w:rsidR="00227E53" w:rsidRPr="000A6619">
        <w:rPr>
          <w:bCs/>
          <w:lang w:val="en-GB"/>
        </w:rPr>
        <w:t>centric service delivery, e</w:t>
      </w:r>
      <w:r w:rsidR="00381829" w:rsidRPr="000A6619">
        <w:rPr>
          <w:bCs/>
          <w:lang w:val="en-GB"/>
        </w:rPr>
        <w:t>ffective implementation</w:t>
      </w:r>
      <w:r w:rsidR="00051A64" w:rsidRPr="000A6619">
        <w:rPr>
          <w:bCs/>
          <w:lang w:val="en-GB"/>
        </w:rPr>
        <w:t>,</w:t>
      </w:r>
      <w:r w:rsidR="000E7263">
        <w:rPr>
          <w:bCs/>
          <w:lang w:val="en-GB"/>
        </w:rPr>
        <w:t xml:space="preserve"> </w:t>
      </w:r>
      <w:r w:rsidR="00227E53" w:rsidRPr="000A6619">
        <w:rPr>
          <w:bCs/>
          <w:lang w:val="en-GB"/>
        </w:rPr>
        <w:t>effective justice d</w:t>
      </w:r>
      <w:r w:rsidR="00381829" w:rsidRPr="000A6619">
        <w:rPr>
          <w:bCs/>
          <w:lang w:val="en-GB"/>
        </w:rPr>
        <w:t xml:space="preserve">elivery </w:t>
      </w:r>
      <w:r w:rsidR="007227BA" w:rsidRPr="000A6619">
        <w:rPr>
          <w:bCs/>
          <w:lang w:val="en-GB"/>
        </w:rPr>
        <w:t xml:space="preserve">and is </w:t>
      </w:r>
      <w:r w:rsidR="00662896" w:rsidRPr="000A6619">
        <w:rPr>
          <w:lang w:val="en-GB"/>
        </w:rPr>
        <w:t>alig</w:t>
      </w:r>
      <w:r w:rsidR="00051A64" w:rsidRPr="000A6619">
        <w:rPr>
          <w:lang w:val="en-GB"/>
        </w:rPr>
        <w:t>ned</w:t>
      </w:r>
      <w:r w:rsidR="000E7263">
        <w:rPr>
          <w:lang w:val="en-GB"/>
        </w:rPr>
        <w:t xml:space="preserve"> </w:t>
      </w:r>
      <w:r w:rsidR="00051A64" w:rsidRPr="000A6619">
        <w:rPr>
          <w:lang w:val="en-GB"/>
        </w:rPr>
        <w:t xml:space="preserve">with </w:t>
      </w:r>
      <w:r w:rsidR="0079553E" w:rsidRPr="000A6619">
        <w:rPr>
          <w:lang w:val="en-GB"/>
        </w:rPr>
        <w:t xml:space="preserve">the </w:t>
      </w:r>
      <w:r w:rsidR="00051A64" w:rsidRPr="000A6619">
        <w:rPr>
          <w:lang w:val="en-GB"/>
        </w:rPr>
        <w:t xml:space="preserve">UNDP </w:t>
      </w:r>
      <w:r w:rsidR="003F7B85" w:rsidRPr="000A6619">
        <w:rPr>
          <w:lang w:val="en-GB"/>
        </w:rPr>
        <w:t>strategic plan</w:t>
      </w:r>
      <w:r w:rsidR="00051A64" w:rsidRPr="000A6619">
        <w:rPr>
          <w:lang w:val="en-GB"/>
        </w:rPr>
        <w:t xml:space="preserve">, </w:t>
      </w:r>
      <w:r w:rsidR="003F7B85" w:rsidRPr="000A6619">
        <w:rPr>
          <w:lang w:val="en-GB"/>
        </w:rPr>
        <w:t>2014</w:t>
      </w:r>
      <w:r w:rsidR="00051A64" w:rsidRPr="000A6619">
        <w:rPr>
          <w:lang w:val="en-GB"/>
        </w:rPr>
        <w:t>-</w:t>
      </w:r>
      <w:r w:rsidR="003F7B85" w:rsidRPr="000A6619">
        <w:rPr>
          <w:lang w:val="en-GB"/>
        </w:rPr>
        <w:t>2017</w:t>
      </w:r>
      <w:r w:rsidR="009D564D" w:rsidRPr="000A6619">
        <w:rPr>
          <w:lang w:val="en-GB"/>
        </w:rPr>
        <w:t>:</w:t>
      </w:r>
      <w:r w:rsidR="000E7263">
        <w:rPr>
          <w:lang w:val="en-GB"/>
        </w:rPr>
        <w:t xml:space="preserve"> </w:t>
      </w:r>
      <w:r w:rsidR="00C3672C">
        <w:rPr>
          <w:lang w:val="en-GB"/>
        </w:rPr>
        <w:t>“</w:t>
      </w:r>
      <w:r w:rsidR="003F7B85" w:rsidRPr="000A6619">
        <w:rPr>
          <w:lang w:val="en-GB"/>
        </w:rPr>
        <w:t>Countries have strengthened institutions to progressively deliver universal access to basic services</w:t>
      </w:r>
      <w:r w:rsidR="00C3672C">
        <w:rPr>
          <w:lang w:val="en-GB"/>
        </w:rPr>
        <w:t>”</w:t>
      </w:r>
      <w:r w:rsidR="00FD60BA" w:rsidRPr="000A6619">
        <w:rPr>
          <w:lang w:val="en-GB"/>
        </w:rPr>
        <w:t>.</w:t>
      </w:r>
      <w:r w:rsidR="00B07B49">
        <w:rPr>
          <w:lang w:val="en-GB"/>
        </w:rPr>
        <w:t xml:space="preserve"> </w:t>
      </w:r>
      <w:r w:rsidR="00191BA4" w:rsidRPr="000A6619">
        <w:rPr>
          <w:lang w:val="en-GB"/>
        </w:rPr>
        <w:t xml:space="preserve">This </w:t>
      </w:r>
      <w:r w:rsidR="007227BA" w:rsidRPr="000A6619">
        <w:rPr>
          <w:lang w:val="en-GB"/>
        </w:rPr>
        <w:t>o</w:t>
      </w:r>
      <w:r w:rsidR="00191BA4" w:rsidRPr="000A6619">
        <w:rPr>
          <w:lang w:val="en-GB"/>
        </w:rPr>
        <w:t xml:space="preserve">utcome </w:t>
      </w:r>
      <w:r w:rsidR="007239E9" w:rsidRPr="000A6619">
        <w:rPr>
          <w:lang w:val="en-GB"/>
        </w:rPr>
        <w:t xml:space="preserve">has </w:t>
      </w:r>
      <w:r w:rsidR="0079553E" w:rsidRPr="000A6619">
        <w:rPr>
          <w:lang w:val="en-GB"/>
        </w:rPr>
        <w:t>strong human rights foundation</w:t>
      </w:r>
      <w:r w:rsidR="007227BA" w:rsidRPr="000A6619">
        <w:rPr>
          <w:lang w:val="en-GB"/>
        </w:rPr>
        <w:t>s</w:t>
      </w:r>
      <w:r w:rsidR="0079553E" w:rsidRPr="000A6619">
        <w:rPr>
          <w:lang w:val="en-GB"/>
        </w:rPr>
        <w:t xml:space="preserve">, central to </w:t>
      </w:r>
      <w:r w:rsidR="007239E9" w:rsidRPr="000A6619">
        <w:rPr>
          <w:lang w:val="en-GB"/>
        </w:rPr>
        <w:t>‘leaving no one behind’.</w:t>
      </w:r>
      <w:r w:rsidR="0079553E" w:rsidRPr="000A6619">
        <w:rPr>
          <w:lang w:val="en-GB"/>
        </w:rPr>
        <w:t xml:space="preserve"> </w:t>
      </w:r>
      <w:r w:rsidR="008958A5">
        <w:rPr>
          <w:lang w:val="en-GB"/>
        </w:rPr>
        <w:t xml:space="preserve">This also integrates SDGs </w:t>
      </w:r>
      <w:r w:rsidR="008B24CC">
        <w:rPr>
          <w:lang w:val="en-GB"/>
        </w:rPr>
        <w:t xml:space="preserve">9 </w:t>
      </w:r>
      <w:r w:rsidR="008958A5">
        <w:rPr>
          <w:lang w:val="en-GB"/>
        </w:rPr>
        <w:t xml:space="preserve">and </w:t>
      </w:r>
      <w:r w:rsidR="008B24CC">
        <w:rPr>
          <w:lang w:val="en-GB"/>
        </w:rPr>
        <w:t>16</w:t>
      </w:r>
      <w:r w:rsidR="008958A5">
        <w:rPr>
          <w:lang w:val="en-GB"/>
        </w:rPr>
        <w:t xml:space="preserve"> focus</w:t>
      </w:r>
      <w:r w:rsidR="008B24CC">
        <w:rPr>
          <w:lang w:val="en-GB"/>
        </w:rPr>
        <w:t>ed</w:t>
      </w:r>
      <w:r w:rsidR="008958A5">
        <w:rPr>
          <w:lang w:val="en-GB"/>
        </w:rPr>
        <w:t xml:space="preserve"> on </w:t>
      </w:r>
      <w:r w:rsidR="008958A5" w:rsidRPr="008958A5">
        <w:rPr>
          <w:lang w:val="en-GB"/>
        </w:rPr>
        <w:t>s</w:t>
      </w:r>
      <w:r w:rsidR="00D2269F" w:rsidRPr="008958A5">
        <w:rPr>
          <w:lang w:val="en-GB"/>
        </w:rPr>
        <w:t xml:space="preserve">ervice delivery </w:t>
      </w:r>
      <w:r w:rsidR="008958A5" w:rsidRPr="008958A5">
        <w:rPr>
          <w:lang w:val="en-GB"/>
        </w:rPr>
        <w:t>and i</w:t>
      </w:r>
      <w:r w:rsidR="003D6A46" w:rsidRPr="008958A5">
        <w:rPr>
          <w:lang w:val="en-GB"/>
        </w:rPr>
        <w:t>nnovation.</w:t>
      </w:r>
    </w:p>
    <w:p w14:paraId="59E65D4A" w14:textId="00575A53" w:rsidR="00F46CD8" w:rsidRDefault="0060002F" w:rsidP="00EB7E6B">
      <w:pPr>
        <w:pStyle w:val="ListParagraph"/>
        <w:tabs>
          <w:tab w:val="left" w:pos="1800"/>
        </w:tabs>
        <w:spacing w:after="120"/>
        <w:ind w:left="1440" w:right="1210"/>
        <w:jc w:val="both"/>
        <w:rPr>
          <w:lang w:val="en-GB"/>
        </w:rPr>
      </w:pPr>
      <w:r>
        <w:rPr>
          <w:lang w:val="en-GB"/>
        </w:rPr>
        <w:lastRenderedPageBreak/>
        <w:t xml:space="preserve">17. </w:t>
      </w:r>
      <w:r w:rsidR="00AD74E1">
        <w:rPr>
          <w:lang w:val="en-GB"/>
        </w:rPr>
        <w:t xml:space="preserve"> </w:t>
      </w:r>
      <w:r w:rsidR="00376A81" w:rsidRPr="000A6619">
        <w:rPr>
          <w:lang w:val="en-GB"/>
        </w:rPr>
        <w:t xml:space="preserve">Building on the CPAP </w:t>
      </w:r>
      <w:r w:rsidR="00376A81" w:rsidRPr="00451F4B">
        <w:rPr>
          <w:lang w:val="en-GB"/>
        </w:rPr>
        <w:t>evaluation</w:t>
      </w:r>
      <w:r w:rsidR="007227BA" w:rsidRPr="00451F4B">
        <w:rPr>
          <w:lang w:val="en-GB"/>
        </w:rPr>
        <w:t>,</w:t>
      </w:r>
      <w:r w:rsidR="00376A81" w:rsidRPr="00451F4B">
        <w:rPr>
          <w:lang w:val="en-GB"/>
        </w:rPr>
        <w:t xml:space="preserve"> which observed</w:t>
      </w:r>
      <w:r w:rsidR="00376A81" w:rsidRPr="000A6619">
        <w:rPr>
          <w:lang w:val="en-GB"/>
        </w:rPr>
        <w:t xml:space="preserve"> </w:t>
      </w:r>
      <w:r w:rsidR="007227BA">
        <w:rPr>
          <w:lang w:val="en-GB"/>
        </w:rPr>
        <w:t>“</w:t>
      </w:r>
      <w:r w:rsidR="00376A81" w:rsidRPr="000A6619">
        <w:rPr>
          <w:lang w:val="en-GB"/>
        </w:rPr>
        <w:t xml:space="preserve">systems strengthening </w:t>
      </w:r>
      <w:r w:rsidR="006202C6" w:rsidRPr="000A6619">
        <w:rPr>
          <w:lang w:val="en-GB"/>
        </w:rPr>
        <w:t>as</w:t>
      </w:r>
      <w:r w:rsidR="00376A81" w:rsidRPr="000A6619">
        <w:rPr>
          <w:lang w:val="en-GB"/>
        </w:rPr>
        <w:t xml:space="preserve"> the single most import</w:t>
      </w:r>
      <w:r w:rsidR="006202C6" w:rsidRPr="000A6619">
        <w:rPr>
          <w:lang w:val="en-GB"/>
        </w:rPr>
        <w:t>ant</w:t>
      </w:r>
      <w:r w:rsidR="00376A81" w:rsidRPr="000A6619">
        <w:rPr>
          <w:lang w:val="en-GB"/>
        </w:rPr>
        <w:t xml:space="preserve"> innovation </w:t>
      </w:r>
      <w:r w:rsidR="00B16A00" w:rsidRPr="000A6619">
        <w:rPr>
          <w:lang w:val="en-GB"/>
        </w:rPr>
        <w:t>to achieve last mile impact</w:t>
      </w:r>
      <w:r w:rsidR="007227BA">
        <w:rPr>
          <w:lang w:val="en-GB"/>
        </w:rPr>
        <w:t>”,</w:t>
      </w:r>
      <w:r w:rsidR="009C4D09">
        <w:rPr>
          <w:lang w:val="en-GB"/>
        </w:rPr>
        <w:t xml:space="preserve"> </w:t>
      </w:r>
      <w:r w:rsidR="00006646" w:rsidRPr="000A6619">
        <w:rPr>
          <w:lang w:val="en-GB"/>
        </w:rPr>
        <w:t>UNDP will</w:t>
      </w:r>
      <w:r w:rsidR="00376A81" w:rsidRPr="000A6619">
        <w:rPr>
          <w:lang w:val="en-GB"/>
        </w:rPr>
        <w:t xml:space="preserve"> leverage </w:t>
      </w:r>
      <w:r w:rsidR="006202C6" w:rsidRPr="000A6619">
        <w:rPr>
          <w:lang w:val="en-GB"/>
        </w:rPr>
        <w:t>its</w:t>
      </w:r>
      <w:r w:rsidR="009C4D09">
        <w:rPr>
          <w:lang w:val="en-GB"/>
        </w:rPr>
        <w:t xml:space="preserve"> </w:t>
      </w:r>
      <w:r w:rsidR="00376A81" w:rsidRPr="000A6619">
        <w:rPr>
          <w:lang w:val="en-GB"/>
        </w:rPr>
        <w:t>comparative advantage</w:t>
      </w:r>
      <w:r w:rsidR="00B16A00" w:rsidRPr="000A6619">
        <w:rPr>
          <w:lang w:val="en-GB"/>
        </w:rPr>
        <w:t xml:space="preserve"> to expand</w:t>
      </w:r>
      <w:r w:rsidR="003D1BAE" w:rsidRPr="000A6619">
        <w:rPr>
          <w:lang w:val="en-GB"/>
        </w:rPr>
        <w:t xml:space="preserve"> its systems strengthening expertise </w:t>
      </w:r>
      <w:r w:rsidR="0053052D" w:rsidRPr="000A6619">
        <w:rPr>
          <w:lang w:val="en-GB"/>
        </w:rPr>
        <w:t xml:space="preserve">further </w:t>
      </w:r>
      <w:r w:rsidR="003D1BAE" w:rsidRPr="000A6619">
        <w:rPr>
          <w:lang w:val="en-GB"/>
        </w:rPr>
        <w:t xml:space="preserve">into national </w:t>
      </w:r>
      <w:r w:rsidR="00921405" w:rsidRPr="000A6619">
        <w:rPr>
          <w:lang w:val="en-GB"/>
        </w:rPr>
        <w:t xml:space="preserve">institutions, </w:t>
      </w:r>
      <w:r w:rsidR="003D1BAE" w:rsidRPr="000A6619">
        <w:rPr>
          <w:lang w:val="en-GB"/>
        </w:rPr>
        <w:t>m</w:t>
      </w:r>
      <w:r w:rsidR="006202C6" w:rsidRPr="000A6619">
        <w:rPr>
          <w:lang w:val="en-GB"/>
        </w:rPr>
        <w:t>issions</w:t>
      </w:r>
      <w:r w:rsidR="007227BA">
        <w:rPr>
          <w:lang w:val="en-GB"/>
        </w:rPr>
        <w:t xml:space="preserve"> and </w:t>
      </w:r>
      <w:r w:rsidR="006202C6" w:rsidRPr="000A6619">
        <w:rPr>
          <w:lang w:val="en-GB"/>
        </w:rPr>
        <w:t xml:space="preserve">programmes in </w:t>
      </w:r>
      <w:r w:rsidR="0053052D" w:rsidRPr="000A6619">
        <w:rPr>
          <w:lang w:val="en-GB"/>
        </w:rPr>
        <w:t xml:space="preserve">support </w:t>
      </w:r>
      <w:r w:rsidR="007227BA">
        <w:rPr>
          <w:lang w:val="en-GB"/>
        </w:rPr>
        <w:t xml:space="preserve">of </w:t>
      </w:r>
      <w:r w:rsidR="00921405" w:rsidRPr="000A6619">
        <w:rPr>
          <w:lang w:val="en-GB"/>
        </w:rPr>
        <w:t xml:space="preserve">delivery of core </w:t>
      </w:r>
      <w:r w:rsidR="0053052D" w:rsidRPr="000A6619">
        <w:rPr>
          <w:lang w:val="en-GB"/>
        </w:rPr>
        <w:t>service</w:t>
      </w:r>
      <w:r w:rsidR="00921405" w:rsidRPr="000A6619">
        <w:rPr>
          <w:lang w:val="en-GB"/>
        </w:rPr>
        <w:t>s</w:t>
      </w:r>
      <w:r w:rsidR="00585EE8" w:rsidRPr="000A6619">
        <w:rPr>
          <w:lang w:val="en-GB"/>
        </w:rPr>
        <w:t>. This</w:t>
      </w:r>
      <w:r w:rsidR="003D1BAE" w:rsidRPr="000A6619">
        <w:rPr>
          <w:lang w:val="en-GB"/>
        </w:rPr>
        <w:t xml:space="preserve"> will inc</w:t>
      </w:r>
      <w:r w:rsidR="00E9281E" w:rsidRPr="000A6619">
        <w:rPr>
          <w:lang w:val="en-GB"/>
        </w:rPr>
        <w:t xml:space="preserve">lude SDG planning, </w:t>
      </w:r>
      <w:r w:rsidR="00433804" w:rsidRPr="000A6619">
        <w:rPr>
          <w:lang w:val="en-GB"/>
        </w:rPr>
        <w:t xml:space="preserve">budgeting, </w:t>
      </w:r>
      <w:r w:rsidR="00E9281E" w:rsidRPr="000A6619">
        <w:rPr>
          <w:lang w:val="en-GB"/>
        </w:rPr>
        <w:t>coordination</w:t>
      </w:r>
      <w:r w:rsidR="003D1BAE" w:rsidRPr="000A6619">
        <w:rPr>
          <w:lang w:val="en-GB"/>
        </w:rPr>
        <w:t xml:space="preserve"> and monitoring at all levels with a particular focus on implementa</w:t>
      </w:r>
      <w:r w:rsidR="00405EEC" w:rsidRPr="000A6619">
        <w:rPr>
          <w:lang w:val="en-GB"/>
        </w:rPr>
        <w:t>tion and convergence assistance</w:t>
      </w:r>
      <w:r w:rsidR="00D740D7" w:rsidRPr="000A6619">
        <w:rPr>
          <w:lang w:val="en-GB"/>
        </w:rPr>
        <w:t xml:space="preserve"> in </w:t>
      </w:r>
      <w:r w:rsidR="003D1BAE" w:rsidRPr="000A6619">
        <w:rPr>
          <w:lang w:val="en-GB"/>
        </w:rPr>
        <w:t>district</w:t>
      </w:r>
      <w:r w:rsidR="00D740D7" w:rsidRPr="000A6619">
        <w:rPr>
          <w:lang w:val="en-GB"/>
        </w:rPr>
        <w:t>s</w:t>
      </w:r>
      <w:r w:rsidR="003D1BAE" w:rsidRPr="000A6619">
        <w:rPr>
          <w:lang w:val="en-GB"/>
        </w:rPr>
        <w:t xml:space="preserve"> and panchayat</w:t>
      </w:r>
      <w:r w:rsidR="00D740D7" w:rsidRPr="000A6619">
        <w:rPr>
          <w:lang w:val="en-GB"/>
        </w:rPr>
        <w:t>s</w:t>
      </w:r>
      <w:r w:rsidR="003D1BAE" w:rsidRPr="000A6619">
        <w:rPr>
          <w:lang w:val="en-GB"/>
        </w:rPr>
        <w:t>.</w:t>
      </w:r>
      <w:r w:rsidR="00A3339C" w:rsidRPr="000A6619">
        <w:rPr>
          <w:lang w:val="en-GB"/>
        </w:rPr>
        <w:t xml:space="preserve"> UNDP will continue the highly effective modality of embedding strategic advisors within national </w:t>
      </w:r>
      <w:r w:rsidR="002545B1" w:rsidRPr="000A6619">
        <w:rPr>
          <w:lang w:val="en-GB"/>
        </w:rPr>
        <w:t>a</w:t>
      </w:r>
      <w:r w:rsidR="00D90A81" w:rsidRPr="000A6619">
        <w:rPr>
          <w:lang w:val="en-GB"/>
        </w:rPr>
        <w:t>nd state institutions to develop</w:t>
      </w:r>
      <w:r w:rsidR="009C4D09">
        <w:rPr>
          <w:lang w:val="en-GB"/>
        </w:rPr>
        <w:t xml:space="preserve"> </w:t>
      </w:r>
      <w:r w:rsidR="00405EEC" w:rsidRPr="000A6619">
        <w:rPr>
          <w:lang w:val="en-GB"/>
        </w:rPr>
        <w:t xml:space="preserve">and transfer </w:t>
      </w:r>
      <w:r w:rsidR="00D90A81" w:rsidRPr="000A6619">
        <w:rPr>
          <w:lang w:val="en-GB"/>
        </w:rPr>
        <w:t xml:space="preserve">critical capacities in </w:t>
      </w:r>
      <w:r w:rsidR="002545B1" w:rsidRPr="000A6619">
        <w:rPr>
          <w:lang w:val="en-GB"/>
        </w:rPr>
        <w:t xml:space="preserve">policy </w:t>
      </w:r>
      <w:r w:rsidR="00D90A81" w:rsidRPr="000A6619">
        <w:rPr>
          <w:lang w:val="en-GB"/>
        </w:rPr>
        <w:t xml:space="preserve">analysis, </w:t>
      </w:r>
      <w:r w:rsidR="00405EEC" w:rsidRPr="000A6619">
        <w:rPr>
          <w:lang w:val="en-GB"/>
        </w:rPr>
        <w:t xml:space="preserve">programme </w:t>
      </w:r>
      <w:r w:rsidR="002545B1" w:rsidRPr="000A6619">
        <w:rPr>
          <w:lang w:val="en-GB"/>
        </w:rPr>
        <w:t xml:space="preserve">management, implementation and monitoring </w:t>
      </w:r>
      <w:r w:rsidR="00D90A81" w:rsidRPr="000A6619">
        <w:rPr>
          <w:lang w:val="en-GB"/>
        </w:rPr>
        <w:t xml:space="preserve">through </w:t>
      </w:r>
      <w:r w:rsidR="002545B1" w:rsidRPr="000A6619">
        <w:rPr>
          <w:lang w:val="en-GB"/>
        </w:rPr>
        <w:t xml:space="preserve">some of the leading </w:t>
      </w:r>
      <w:r w:rsidR="007239E9" w:rsidRPr="000A6619">
        <w:rPr>
          <w:lang w:val="en-GB"/>
        </w:rPr>
        <w:t xml:space="preserve">development and social protection </w:t>
      </w:r>
      <w:r w:rsidR="00A3339C" w:rsidRPr="000A6619">
        <w:rPr>
          <w:lang w:val="en-GB"/>
        </w:rPr>
        <w:t xml:space="preserve">missions </w:t>
      </w:r>
      <w:r w:rsidR="007239E9" w:rsidRPr="000A6619">
        <w:rPr>
          <w:lang w:val="en-GB"/>
        </w:rPr>
        <w:t>of the Government</w:t>
      </w:r>
      <w:r w:rsidR="002545B1" w:rsidRPr="000A6619">
        <w:rPr>
          <w:lang w:val="en-GB"/>
        </w:rPr>
        <w:t>. This will</w:t>
      </w:r>
      <w:r w:rsidR="009C4D09">
        <w:rPr>
          <w:lang w:val="en-GB"/>
        </w:rPr>
        <w:t xml:space="preserve"> </w:t>
      </w:r>
      <w:r w:rsidR="00A3339C" w:rsidRPr="000A6619">
        <w:rPr>
          <w:lang w:val="en-GB"/>
        </w:rPr>
        <w:t xml:space="preserve">improve </w:t>
      </w:r>
      <w:r w:rsidR="00D740D7" w:rsidRPr="000A6619">
        <w:rPr>
          <w:lang w:val="en-GB"/>
        </w:rPr>
        <w:t xml:space="preserve">institutional and programme </w:t>
      </w:r>
      <w:r w:rsidR="00A3339C" w:rsidRPr="000A6619">
        <w:rPr>
          <w:lang w:val="en-GB"/>
        </w:rPr>
        <w:t>re</w:t>
      </w:r>
      <w:r w:rsidR="002545B1" w:rsidRPr="000A6619">
        <w:rPr>
          <w:lang w:val="en-GB"/>
        </w:rPr>
        <w:t>sponsiveness</w:t>
      </w:r>
      <w:r w:rsidR="00DB3202">
        <w:rPr>
          <w:lang w:val="en-GB"/>
        </w:rPr>
        <w:t>;</w:t>
      </w:r>
      <w:r w:rsidR="009C4D09">
        <w:rPr>
          <w:lang w:val="en-GB"/>
        </w:rPr>
        <w:t xml:space="preserve"> </w:t>
      </w:r>
      <w:r w:rsidR="00405EEC" w:rsidRPr="000A6619">
        <w:rPr>
          <w:lang w:val="en-GB"/>
        </w:rPr>
        <w:t xml:space="preserve">enhance synergies, </w:t>
      </w:r>
      <w:r w:rsidR="002545B1" w:rsidRPr="000A6619">
        <w:rPr>
          <w:lang w:val="en-GB"/>
        </w:rPr>
        <w:t>effectiveness</w:t>
      </w:r>
      <w:r w:rsidR="00585EE8" w:rsidRPr="000A6619">
        <w:rPr>
          <w:lang w:val="en-GB"/>
        </w:rPr>
        <w:t>, accountability</w:t>
      </w:r>
      <w:r w:rsidR="00820696" w:rsidRPr="000A6619">
        <w:rPr>
          <w:lang w:val="en-GB"/>
        </w:rPr>
        <w:t xml:space="preserve"> and </w:t>
      </w:r>
      <w:r w:rsidR="00A3339C" w:rsidRPr="000A6619">
        <w:rPr>
          <w:lang w:val="en-GB"/>
        </w:rPr>
        <w:t>targeting</w:t>
      </w:r>
      <w:r w:rsidR="00DB3202">
        <w:rPr>
          <w:lang w:val="en-GB"/>
        </w:rPr>
        <w:t>;</w:t>
      </w:r>
      <w:r w:rsidR="006A7E08">
        <w:rPr>
          <w:lang w:val="en-GB"/>
        </w:rPr>
        <w:t xml:space="preserve"> </w:t>
      </w:r>
      <w:r w:rsidR="00820696" w:rsidRPr="000A6619">
        <w:rPr>
          <w:lang w:val="en-GB"/>
        </w:rPr>
        <w:t xml:space="preserve">improve </w:t>
      </w:r>
      <w:r w:rsidR="007239E9" w:rsidRPr="000A6619">
        <w:rPr>
          <w:lang w:val="en-GB"/>
        </w:rPr>
        <w:t>access</w:t>
      </w:r>
      <w:r w:rsidR="00820696" w:rsidRPr="000A6619">
        <w:rPr>
          <w:lang w:val="en-GB"/>
        </w:rPr>
        <w:t xml:space="preserve"> among marginalized and difficult to reach populations</w:t>
      </w:r>
      <w:r w:rsidR="00DB3202">
        <w:rPr>
          <w:lang w:val="en-GB"/>
        </w:rPr>
        <w:t>;</w:t>
      </w:r>
      <w:r w:rsidR="006A7E08">
        <w:rPr>
          <w:lang w:val="en-GB"/>
        </w:rPr>
        <w:t xml:space="preserve"> </w:t>
      </w:r>
      <w:r w:rsidR="00820696" w:rsidRPr="000A6619">
        <w:rPr>
          <w:lang w:val="en-GB"/>
        </w:rPr>
        <w:t xml:space="preserve">and contribute to overall </w:t>
      </w:r>
      <w:r w:rsidR="002545B1" w:rsidRPr="000A6619">
        <w:rPr>
          <w:lang w:val="en-GB"/>
        </w:rPr>
        <w:t>performance</w:t>
      </w:r>
      <w:r w:rsidR="007239E9" w:rsidRPr="000A6619">
        <w:rPr>
          <w:lang w:val="en-GB"/>
        </w:rPr>
        <w:t xml:space="preserve"> and citizen satisfaction. </w:t>
      </w:r>
      <w:r w:rsidR="00DB3202">
        <w:rPr>
          <w:lang w:val="en-GB"/>
        </w:rPr>
        <w:t xml:space="preserve">The </w:t>
      </w:r>
      <w:r w:rsidR="00585EE8" w:rsidRPr="000A6619">
        <w:rPr>
          <w:lang w:val="en-GB"/>
        </w:rPr>
        <w:t xml:space="preserve">UNDP </w:t>
      </w:r>
      <w:r w:rsidR="005F2A0C" w:rsidRPr="000A6619">
        <w:rPr>
          <w:lang w:val="en-GB"/>
        </w:rPr>
        <w:t xml:space="preserve">approach </w:t>
      </w:r>
      <w:r w:rsidR="00585EE8" w:rsidRPr="000A6619">
        <w:rPr>
          <w:lang w:val="en-GB"/>
        </w:rPr>
        <w:t xml:space="preserve">garners </w:t>
      </w:r>
      <w:r w:rsidR="0053052D" w:rsidRPr="000A6619">
        <w:rPr>
          <w:lang w:val="en-GB"/>
        </w:rPr>
        <w:t xml:space="preserve">strong </w:t>
      </w:r>
      <w:r w:rsidR="007239E9" w:rsidRPr="000A6619">
        <w:rPr>
          <w:lang w:val="en-GB"/>
        </w:rPr>
        <w:t>national ownership and sustainability</w:t>
      </w:r>
      <w:r w:rsidR="0053052D" w:rsidRPr="000A6619">
        <w:rPr>
          <w:lang w:val="en-GB"/>
        </w:rPr>
        <w:t>.</w:t>
      </w:r>
    </w:p>
    <w:p w14:paraId="7595C841" w14:textId="3230D8A0" w:rsidR="00F46CD8" w:rsidRPr="0026119E" w:rsidRDefault="0060002F" w:rsidP="00EB7E6B">
      <w:pPr>
        <w:pStyle w:val="ListParagraph"/>
        <w:tabs>
          <w:tab w:val="left" w:pos="1800"/>
        </w:tabs>
        <w:spacing w:after="120"/>
        <w:ind w:left="1440" w:right="1210"/>
        <w:jc w:val="both"/>
        <w:rPr>
          <w:lang w:val="en-GB"/>
        </w:rPr>
      </w:pPr>
      <w:r>
        <w:rPr>
          <w:lang w:val="en-GB"/>
        </w:rPr>
        <w:t xml:space="preserve">18. </w:t>
      </w:r>
      <w:r w:rsidR="00AD74E1">
        <w:rPr>
          <w:lang w:val="en-GB"/>
        </w:rPr>
        <w:t xml:space="preserve"> </w:t>
      </w:r>
      <w:r w:rsidR="00585EE8" w:rsidRPr="000A6619">
        <w:rPr>
          <w:lang w:val="en-GB"/>
        </w:rPr>
        <w:t xml:space="preserve">UNDP will </w:t>
      </w:r>
      <w:r w:rsidR="00022035" w:rsidRPr="000A6619">
        <w:rPr>
          <w:lang w:val="en-GB"/>
        </w:rPr>
        <w:t xml:space="preserve">expand </w:t>
      </w:r>
      <w:r w:rsidR="00A41487" w:rsidRPr="000A6619">
        <w:rPr>
          <w:lang w:val="en-GB"/>
        </w:rPr>
        <w:t xml:space="preserve">on its </w:t>
      </w:r>
      <w:r w:rsidR="00585EE8" w:rsidRPr="00451F4B">
        <w:rPr>
          <w:lang w:val="en-GB"/>
        </w:rPr>
        <w:t>GAVI</w:t>
      </w:r>
      <w:r w:rsidR="00F46CD8" w:rsidRPr="00451F4B">
        <w:rPr>
          <w:lang w:val="en-GB"/>
        </w:rPr>
        <w:t xml:space="preserve"> Alliance</w:t>
      </w:r>
      <w:r w:rsidR="00F46CD8" w:rsidRPr="000A6619">
        <w:rPr>
          <w:lang w:val="en-GB"/>
        </w:rPr>
        <w:t>-</w:t>
      </w:r>
      <w:r w:rsidR="00585EE8" w:rsidRPr="000A6619">
        <w:rPr>
          <w:lang w:val="en-GB"/>
        </w:rPr>
        <w:t>funded real</w:t>
      </w:r>
      <w:r w:rsidR="00F46CD8" w:rsidRPr="000A6619">
        <w:rPr>
          <w:lang w:val="en-GB"/>
        </w:rPr>
        <w:t>-</w:t>
      </w:r>
      <w:r w:rsidR="00585EE8" w:rsidRPr="000A6619">
        <w:rPr>
          <w:lang w:val="en-GB"/>
        </w:rPr>
        <w:t>time vaccine logistic, cold chain and mobile-based management information system (e-Vin)</w:t>
      </w:r>
      <w:r w:rsidR="00A41487" w:rsidRPr="000A6619">
        <w:rPr>
          <w:lang w:val="en-GB"/>
        </w:rPr>
        <w:t xml:space="preserve"> that</w:t>
      </w:r>
      <w:r w:rsidR="00585EE8" w:rsidRPr="000A6619">
        <w:rPr>
          <w:lang w:val="en-GB"/>
        </w:rPr>
        <w:t xml:space="preserve"> was successfully introduced and scaled up to 370 districts in 12 states</w:t>
      </w:r>
      <w:r w:rsidR="00DD2390" w:rsidRPr="000A6619">
        <w:rPr>
          <w:lang w:val="en-GB"/>
        </w:rPr>
        <w:t xml:space="preserve"> in the previous </w:t>
      </w:r>
      <w:r w:rsidR="00F46CD8" w:rsidRPr="000A6619">
        <w:rPr>
          <w:lang w:val="en-GB"/>
        </w:rPr>
        <w:t xml:space="preserve">country programme </w:t>
      </w:r>
      <w:r w:rsidR="00DD2390" w:rsidRPr="000A6619">
        <w:rPr>
          <w:lang w:val="en-GB"/>
        </w:rPr>
        <w:t>cycle</w:t>
      </w:r>
      <w:r w:rsidR="00585EE8" w:rsidRPr="000A6619">
        <w:rPr>
          <w:lang w:val="en-GB"/>
        </w:rPr>
        <w:t>. Immunization coverage indicators improved and service delivery became inclusive and accountable, with women and marginalized groups obtaining better acces</w:t>
      </w:r>
      <w:r w:rsidR="001D0D4E" w:rsidRPr="000A6619">
        <w:rPr>
          <w:lang w:val="en-GB"/>
        </w:rPr>
        <w:t>s</w:t>
      </w:r>
      <w:r w:rsidR="00585EE8" w:rsidRPr="000A6619">
        <w:rPr>
          <w:lang w:val="en-GB"/>
        </w:rPr>
        <w:t xml:space="preserve">. </w:t>
      </w:r>
      <w:r w:rsidR="00C62089" w:rsidRPr="000A6619">
        <w:rPr>
          <w:lang w:val="en-GB"/>
        </w:rPr>
        <w:t>The Ministry of Health</w:t>
      </w:r>
      <w:r w:rsidR="00134F72" w:rsidRPr="000A6619">
        <w:rPr>
          <w:lang w:val="en-GB"/>
        </w:rPr>
        <w:t xml:space="preserve"> and Family Welfare</w:t>
      </w:r>
      <w:r w:rsidR="00C62089" w:rsidRPr="000A6619">
        <w:rPr>
          <w:lang w:val="en-GB"/>
        </w:rPr>
        <w:t xml:space="preserve">, other </w:t>
      </w:r>
      <w:r w:rsidR="00F46CD8" w:rsidRPr="000A6619">
        <w:rPr>
          <w:lang w:val="en-GB"/>
        </w:rPr>
        <w:t>m</w:t>
      </w:r>
      <w:r w:rsidR="00585EE8" w:rsidRPr="000A6619">
        <w:rPr>
          <w:lang w:val="en-GB"/>
        </w:rPr>
        <w:t>inistries</w:t>
      </w:r>
      <w:r w:rsidR="00C62089" w:rsidRPr="000A6619">
        <w:rPr>
          <w:lang w:val="en-GB"/>
        </w:rPr>
        <w:t xml:space="preserve"> and </w:t>
      </w:r>
      <w:r w:rsidR="00F46CD8" w:rsidRPr="000A6619">
        <w:rPr>
          <w:lang w:val="en-GB"/>
        </w:rPr>
        <w:t>s</w:t>
      </w:r>
      <w:r w:rsidR="00C62089" w:rsidRPr="000A6619">
        <w:rPr>
          <w:lang w:val="en-GB"/>
        </w:rPr>
        <w:t xml:space="preserve">tate </w:t>
      </w:r>
      <w:r w:rsidR="00F46CD8" w:rsidRPr="000A6619">
        <w:rPr>
          <w:lang w:val="en-GB"/>
        </w:rPr>
        <w:t>a</w:t>
      </w:r>
      <w:r w:rsidR="00C62089" w:rsidRPr="000A6619">
        <w:rPr>
          <w:lang w:val="en-GB"/>
        </w:rPr>
        <w:t>uthorities</w:t>
      </w:r>
      <w:r w:rsidR="00585EE8" w:rsidRPr="000A6619">
        <w:rPr>
          <w:lang w:val="en-GB"/>
        </w:rPr>
        <w:t xml:space="preserve"> have requested</w:t>
      </w:r>
      <w:r w:rsidR="00765E7C" w:rsidRPr="000A6619">
        <w:rPr>
          <w:lang w:val="en-GB"/>
        </w:rPr>
        <w:t xml:space="preserve"> UNDP ass</w:t>
      </w:r>
      <w:r w:rsidR="00CA11E1" w:rsidRPr="000A6619">
        <w:rPr>
          <w:lang w:val="en-GB"/>
        </w:rPr>
        <w:t xml:space="preserve">istance to expand e-Vin and </w:t>
      </w:r>
      <w:r w:rsidR="00765E7C" w:rsidRPr="000A6619">
        <w:rPr>
          <w:lang w:val="en-GB"/>
        </w:rPr>
        <w:t>systems strengthening</w:t>
      </w:r>
      <w:r w:rsidR="00CA11E1" w:rsidRPr="000A6619">
        <w:rPr>
          <w:lang w:val="en-GB"/>
        </w:rPr>
        <w:t xml:space="preserve">, including </w:t>
      </w:r>
      <w:r w:rsidR="00765E7C" w:rsidRPr="000A6619">
        <w:rPr>
          <w:lang w:val="en-GB"/>
        </w:rPr>
        <w:t>digital innovation</w:t>
      </w:r>
      <w:r w:rsidR="00CA11E1" w:rsidRPr="000A6619">
        <w:rPr>
          <w:lang w:val="en-GB"/>
        </w:rPr>
        <w:t xml:space="preserve">, into other </w:t>
      </w:r>
      <w:r w:rsidR="00585EE8" w:rsidRPr="000A6619">
        <w:rPr>
          <w:lang w:val="en-GB"/>
        </w:rPr>
        <w:t xml:space="preserve">national </w:t>
      </w:r>
      <w:r w:rsidR="00465CED" w:rsidRPr="000A6619">
        <w:rPr>
          <w:lang w:val="en-GB"/>
        </w:rPr>
        <w:t xml:space="preserve">institutions, </w:t>
      </w:r>
      <w:r w:rsidR="00585EE8" w:rsidRPr="000A6619">
        <w:rPr>
          <w:lang w:val="en-GB"/>
        </w:rPr>
        <w:t>programme</w:t>
      </w:r>
      <w:r w:rsidR="00465CED" w:rsidRPr="000A6619">
        <w:rPr>
          <w:lang w:val="en-GB"/>
        </w:rPr>
        <w:t>s and systems</w:t>
      </w:r>
      <w:r w:rsidR="00F46CD8" w:rsidRPr="000A6619">
        <w:rPr>
          <w:lang w:val="en-GB"/>
        </w:rPr>
        <w:t>.</w:t>
      </w:r>
      <w:r w:rsidR="0080626D" w:rsidRPr="0026119E">
        <w:rPr>
          <w:rStyle w:val="FootnoteReference"/>
          <w:lang w:val="en-GB"/>
        </w:rPr>
        <w:footnoteReference w:id="32"/>
      </w:r>
      <w:r w:rsidR="00357C16">
        <w:rPr>
          <w:lang w:val="en-GB"/>
        </w:rPr>
        <w:t xml:space="preserve"> </w:t>
      </w:r>
      <w:r w:rsidR="00BF4E42" w:rsidRPr="000A6619">
        <w:rPr>
          <w:lang w:val="en-GB"/>
        </w:rPr>
        <w:t>S</w:t>
      </w:r>
      <w:r w:rsidR="00A761FA" w:rsidRPr="000A6619">
        <w:rPr>
          <w:lang w:val="en-GB"/>
        </w:rPr>
        <w:t>imilar</w:t>
      </w:r>
      <w:r w:rsidR="00BF4E42" w:rsidRPr="000A6619">
        <w:rPr>
          <w:lang w:val="en-GB"/>
        </w:rPr>
        <w:t>ly,</w:t>
      </w:r>
      <w:r w:rsidR="006A7E08">
        <w:rPr>
          <w:lang w:val="en-GB"/>
        </w:rPr>
        <w:t xml:space="preserve"> </w:t>
      </w:r>
      <w:r w:rsidR="00006646" w:rsidRPr="000A6619">
        <w:rPr>
          <w:lang w:val="en-GB"/>
        </w:rPr>
        <w:t xml:space="preserve">UNDP will respond to the Department of Justice request to </w:t>
      </w:r>
      <w:r w:rsidR="007C61FE" w:rsidRPr="000A6619">
        <w:rPr>
          <w:lang w:val="en-GB"/>
        </w:rPr>
        <w:t xml:space="preserve">strengthen its institutional capacities </w:t>
      </w:r>
      <w:r w:rsidR="00A761FA" w:rsidRPr="000A6619">
        <w:rPr>
          <w:lang w:val="en-GB"/>
        </w:rPr>
        <w:t xml:space="preserve">and </w:t>
      </w:r>
      <w:r w:rsidR="00006646" w:rsidRPr="000A6619">
        <w:rPr>
          <w:lang w:val="en-GB"/>
        </w:rPr>
        <w:t xml:space="preserve">synergies among stakeholders for implementation of its </w:t>
      </w:r>
      <w:r w:rsidR="00F46CD8" w:rsidRPr="000A6619">
        <w:rPr>
          <w:lang w:val="en-GB"/>
        </w:rPr>
        <w:t>seven-</w:t>
      </w:r>
      <w:r w:rsidR="00006646" w:rsidRPr="000A6619">
        <w:rPr>
          <w:lang w:val="en-GB"/>
        </w:rPr>
        <w:t>year strategy</w:t>
      </w:r>
      <w:r w:rsidR="00F46CD8" w:rsidRPr="000A6619">
        <w:rPr>
          <w:lang w:val="en-GB"/>
        </w:rPr>
        <w:t>,</w:t>
      </w:r>
      <w:r w:rsidR="00006646" w:rsidRPr="000A6619">
        <w:rPr>
          <w:lang w:val="en-GB"/>
        </w:rPr>
        <w:t xml:space="preserve"> which includes scal</w:t>
      </w:r>
      <w:r w:rsidR="00F46CD8" w:rsidRPr="000A6619">
        <w:rPr>
          <w:lang w:val="en-GB"/>
        </w:rPr>
        <w:t>ing</w:t>
      </w:r>
      <w:r w:rsidR="00006646" w:rsidRPr="000A6619">
        <w:rPr>
          <w:lang w:val="en-GB"/>
        </w:rPr>
        <w:t xml:space="preserve"> up access to justice for women and marginalized groups, the e-courts initiative and legal aid provision. </w:t>
      </w:r>
    </w:p>
    <w:p w14:paraId="0E3066CB" w14:textId="2CFBFE6F" w:rsidR="002331B4" w:rsidRPr="000A6619" w:rsidRDefault="0060002F" w:rsidP="00EB7E6B">
      <w:pPr>
        <w:pStyle w:val="ListParagraph"/>
        <w:tabs>
          <w:tab w:val="left" w:pos="1800"/>
        </w:tabs>
        <w:spacing w:after="120"/>
        <w:ind w:left="1440" w:right="1210"/>
        <w:jc w:val="both"/>
        <w:rPr>
          <w:lang w:val="en-GB"/>
        </w:rPr>
      </w:pPr>
      <w:r>
        <w:rPr>
          <w:lang w:val="en-GB"/>
        </w:rPr>
        <w:t xml:space="preserve">19. </w:t>
      </w:r>
      <w:r w:rsidR="005C7ED2" w:rsidRPr="000A6619">
        <w:rPr>
          <w:lang w:val="en-GB"/>
        </w:rPr>
        <w:t xml:space="preserve">UNDP will </w:t>
      </w:r>
      <w:r w:rsidR="005C7ED2" w:rsidRPr="00451F4B">
        <w:rPr>
          <w:lang w:val="en-GB"/>
        </w:rPr>
        <w:t>continue to build on its</w:t>
      </w:r>
      <w:r w:rsidR="005C7ED2" w:rsidRPr="000A6619">
        <w:rPr>
          <w:lang w:val="en-GB"/>
        </w:rPr>
        <w:t xml:space="preserve"> trusted partnership with </w:t>
      </w:r>
      <w:r w:rsidR="00F46CD8" w:rsidRPr="000A6619">
        <w:rPr>
          <w:lang w:val="en-GB"/>
        </w:rPr>
        <w:t xml:space="preserve">the </w:t>
      </w:r>
      <w:r w:rsidR="005C7ED2" w:rsidRPr="000A6619">
        <w:rPr>
          <w:lang w:val="en-GB"/>
        </w:rPr>
        <w:t>Government</w:t>
      </w:r>
      <w:r w:rsidR="0003493D" w:rsidRPr="000A6619">
        <w:rPr>
          <w:lang w:val="en-GB"/>
        </w:rPr>
        <w:t xml:space="preserve"> at the national and state levels</w:t>
      </w:r>
      <w:r w:rsidR="005C7ED2" w:rsidRPr="000A6619">
        <w:rPr>
          <w:lang w:val="en-GB"/>
        </w:rPr>
        <w:t xml:space="preserve">, as acknowledged in the CPAP </w:t>
      </w:r>
      <w:r w:rsidR="00B00845" w:rsidRPr="000A6619">
        <w:rPr>
          <w:lang w:val="en-GB"/>
        </w:rPr>
        <w:t>e</w:t>
      </w:r>
      <w:r w:rsidR="005C7ED2" w:rsidRPr="000A6619">
        <w:rPr>
          <w:lang w:val="en-GB"/>
        </w:rPr>
        <w:t>valuation</w:t>
      </w:r>
      <w:r w:rsidR="00625512" w:rsidRPr="000A6619">
        <w:rPr>
          <w:lang w:val="en-GB"/>
        </w:rPr>
        <w:t xml:space="preserve">. </w:t>
      </w:r>
      <w:r w:rsidR="00F46CD8" w:rsidRPr="000A6619">
        <w:rPr>
          <w:lang w:val="en-GB"/>
        </w:rPr>
        <w:t xml:space="preserve">It will continue its </w:t>
      </w:r>
      <w:r w:rsidR="00B00845" w:rsidRPr="000A6619">
        <w:rPr>
          <w:lang w:val="en-GB"/>
        </w:rPr>
        <w:t xml:space="preserve">partnership with civil society to provide voice and inclusion in legislation, policy and programmes for </w:t>
      </w:r>
      <w:r w:rsidR="00CC009C" w:rsidRPr="000A6619">
        <w:rPr>
          <w:lang w:val="en-GB"/>
        </w:rPr>
        <w:t xml:space="preserve">marginalized groups and women. </w:t>
      </w:r>
      <w:r w:rsidR="00EA1A9C" w:rsidRPr="000A6619">
        <w:rPr>
          <w:lang w:val="en-GB"/>
        </w:rPr>
        <w:t>S</w:t>
      </w:r>
      <w:r w:rsidR="005415AE" w:rsidRPr="000A6619">
        <w:rPr>
          <w:lang w:val="en-GB"/>
        </w:rPr>
        <w:t xml:space="preserve">ystem strengthening </w:t>
      </w:r>
      <w:r w:rsidR="00EA1A9C" w:rsidRPr="000A6619">
        <w:rPr>
          <w:lang w:val="en-GB"/>
        </w:rPr>
        <w:t>that integrate</w:t>
      </w:r>
      <w:r w:rsidR="00F46CD8" w:rsidRPr="000A6619">
        <w:rPr>
          <w:lang w:val="en-GB"/>
        </w:rPr>
        <w:t>s</w:t>
      </w:r>
      <w:r w:rsidR="00EA1A9C" w:rsidRPr="000A6619">
        <w:rPr>
          <w:lang w:val="en-GB"/>
        </w:rPr>
        <w:t xml:space="preserve"> digital innovations </w:t>
      </w:r>
      <w:r w:rsidR="00CC009C" w:rsidRPr="000A6619">
        <w:rPr>
          <w:lang w:val="en-GB"/>
        </w:rPr>
        <w:t xml:space="preserve">will provide </w:t>
      </w:r>
      <w:r w:rsidR="00EA1A9C" w:rsidRPr="000A6619">
        <w:rPr>
          <w:lang w:val="en-GB"/>
        </w:rPr>
        <w:t>UNDP with a strategic edge</w:t>
      </w:r>
      <w:r w:rsidR="00625512" w:rsidRPr="000A6619">
        <w:rPr>
          <w:lang w:val="en-GB"/>
        </w:rPr>
        <w:t xml:space="preserve"> in advancing </w:t>
      </w:r>
      <w:r w:rsidR="00EA1A9C" w:rsidRPr="000A6619">
        <w:rPr>
          <w:lang w:val="en-GB"/>
        </w:rPr>
        <w:t>the U</w:t>
      </w:r>
      <w:r w:rsidR="00F46CD8" w:rsidRPr="000A6619">
        <w:rPr>
          <w:lang w:val="en-GB"/>
        </w:rPr>
        <w:t xml:space="preserve">nited </w:t>
      </w:r>
      <w:r w:rsidR="00EA1A9C" w:rsidRPr="000A6619">
        <w:rPr>
          <w:lang w:val="en-GB"/>
        </w:rPr>
        <w:t>N</w:t>
      </w:r>
      <w:r w:rsidR="00F46CD8" w:rsidRPr="000A6619">
        <w:rPr>
          <w:lang w:val="en-GB"/>
        </w:rPr>
        <w:t>ations</w:t>
      </w:r>
      <w:r w:rsidR="00EA1A9C" w:rsidRPr="000A6619">
        <w:rPr>
          <w:lang w:val="en-GB"/>
        </w:rPr>
        <w:t xml:space="preserve"> partnership for SDG success </w:t>
      </w:r>
      <w:r w:rsidR="00CC009C" w:rsidRPr="000A6619">
        <w:rPr>
          <w:lang w:val="en-GB"/>
        </w:rPr>
        <w:t xml:space="preserve">with </w:t>
      </w:r>
      <w:r w:rsidR="00EA1A9C" w:rsidRPr="000A6619">
        <w:rPr>
          <w:lang w:val="en-GB"/>
        </w:rPr>
        <w:t xml:space="preserve">the close involvement of </w:t>
      </w:r>
      <w:r w:rsidR="00F46CD8" w:rsidRPr="000A6619">
        <w:rPr>
          <w:lang w:val="en-GB"/>
        </w:rPr>
        <w:t>UNFPA, the United Nations Children’s Fund (UNICEF), the United Nations Entity for Gender Equality and the Empowerment of Women (</w:t>
      </w:r>
      <w:r w:rsidR="00CC009C" w:rsidRPr="000A6619">
        <w:rPr>
          <w:lang w:val="en-GB"/>
        </w:rPr>
        <w:t>UN</w:t>
      </w:r>
      <w:r w:rsidR="00F46CD8" w:rsidRPr="000A6619">
        <w:rPr>
          <w:lang w:val="en-GB"/>
        </w:rPr>
        <w:t>-</w:t>
      </w:r>
      <w:r w:rsidR="00CC009C" w:rsidRPr="000A6619">
        <w:rPr>
          <w:lang w:val="en-GB"/>
        </w:rPr>
        <w:t>W</w:t>
      </w:r>
      <w:r w:rsidR="00F46CD8" w:rsidRPr="000A6619">
        <w:rPr>
          <w:lang w:val="en-GB"/>
        </w:rPr>
        <w:t>omen)</w:t>
      </w:r>
      <w:r w:rsidR="00CC009C" w:rsidRPr="000A6619">
        <w:rPr>
          <w:lang w:val="en-GB"/>
        </w:rPr>
        <w:t xml:space="preserve"> and </w:t>
      </w:r>
      <w:r w:rsidR="00F46CD8" w:rsidRPr="000A6619">
        <w:rPr>
          <w:lang w:val="en-GB"/>
        </w:rPr>
        <w:t>the World Health Organization (</w:t>
      </w:r>
      <w:r w:rsidR="00006646" w:rsidRPr="000A6619">
        <w:rPr>
          <w:lang w:val="en-GB"/>
        </w:rPr>
        <w:t>WHO</w:t>
      </w:r>
      <w:r w:rsidR="00F46CD8" w:rsidRPr="000A6619">
        <w:rPr>
          <w:lang w:val="en-GB"/>
        </w:rPr>
        <w:t>)</w:t>
      </w:r>
      <w:r w:rsidR="00CC009C" w:rsidRPr="000A6619">
        <w:rPr>
          <w:lang w:val="en-GB"/>
        </w:rPr>
        <w:t xml:space="preserve">. </w:t>
      </w:r>
    </w:p>
    <w:p w14:paraId="71E432EA" w14:textId="5A5CB6C6" w:rsidR="00B169E6" w:rsidRPr="0026119E" w:rsidRDefault="0090512F" w:rsidP="00C11C13">
      <w:pPr>
        <w:spacing w:after="120"/>
        <w:ind w:left="1440" w:right="1210"/>
        <w:jc w:val="both"/>
        <w:rPr>
          <w:lang w:val="en-GB"/>
        </w:rPr>
      </w:pPr>
      <w:r w:rsidRPr="0026119E">
        <w:rPr>
          <w:b/>
          <w:lang w:val="en-GB"/>
        </w:rPr>
        <w:t xml:space="preserve">Outcome </w:t>
      </w:r>
      <w:r w:rsidR="00B169E6" w:rsidRPr="0026119E">
        <w:rPr>
          <w:b/>
          <w:lang w:val="en-GB"/>
        </w:rPr>
        <w:t>2</w:t>
      </w:r>
      <w:r w:rsidR="005569ED">
        <w:rPr>
          <w:b/>
          <w:lang w:val="en-GB"/>
        </w:rPr>
        <w:t>.</w:t>
      </w:r>
      <w:r w:rsidR="00B169E6" w:rsidRPr="0026119E">
        <w:rPr>
          <w:b/>
          <w:lang w:val="en-GB"/>
        </w:rPr>
        <w:t xml:space="preserve"> Inclusive </w:t>
      </w:r>
      <w:r w:rsidR="005569ED">
        <w:rPr>
          <w:b/>
          <w:lang w:val="en-GB"/>
        </w:rPr>
        <w:t>g</w:t>
      </w:r>
      <w:r w:rsidR="00B169E6" w:rsidRPr="0026119E">
        <w:rPr>
          <w:b/>
          <w:lang w:val="en-GB"/>
        </w:rPr>
        <w:t>rowth</w:t>
      </w:r>
    </w:p>
    <w:p w14:paraId="5A822B8C" w14:textId="12EDD8E7" w:rsidR="008D354B" w:rsidRDefault="0060002F" w:rsidP="00EB7E6B">
      <w:pPr>
        <w:pStyle w:val="ListParagraph"/>
        <w:tabs>
          <w:tab w:val="left" w:pos="1800"/>
        </w:tabs>
        <w:spacing w:after="120"/>
        <w:ind w:left="1440" w:right="1210"/>
        <w:jc w:val="both"/>
        <w:rPr>
          <w:lang w:val="en-GB"/>
        </w:rPr>
      </w:pPr>
      <w:r>
        <w:rPr>
          <w:lang w:val="en-GB"/>
        </w:rPr>
        <w:t xml:space="preserve">20. </w:t>
      </w:r>
      <w:r w:rsidR="00C11C13" w:rsidRPr="00FB49CB">
        <w:rPr>
          <w:lang w:val="en-GB"/>
        </w:rPr>
        <w:t>O</w:t>
      </w:r>
      <w:r w:rsidR="00A97486" w:rsidRPr="00FB49CB">
        <w:rPr>
          <w:lang w:val="en-GB"/>
        </w:rPr>
        <w:t>utcome 2</w:t>
      </w:r>
      <w:r w:rsidR="00A97486" w:rsidRPr="000A6619">
        <w:rPr>
          <w:lang w:val="en-GB"/>
        </w:rPr>
        <w:t xml:space="preserve"> is</w:t>
      </w:r>
      <w:r w:rsidR="000C34A7" w:rsidRPr="000A6619">
        <w:rPr>
          <w:lang w:val="en-GB"/>
        </w:rPr>
        <w:t xml:space="preserve"> anchored </w:t>
      </w:r>
      <w:r w:rsidR="000C34A7" w:rsidRPr="00451F4B">
        <w:rPr>
          <w:lang w:val="en-GB"/>
        </w:rPr>
        <w:t>in the national</w:t>
      </w:r>
      <w:r w:rsidR="000C34A7" w:rsidRPr="000A6619">
        <w:rPr>
          <w:lang w:val="en-GB"/>
        </w:rPr>
        <w:t xml:space="preserve"> priority of ‘a</w:t>
      </w:r>
      <w:r w:rsidR="000C34A7" w:rsidRPr="000A6619">
        <w:rPr>
          <w:bCs/>
          <w:lang w:val="en-GB"/>
        </w:rPr>
        <w:t xml:space="preserve">ccelerated growth with inclusion </w:t>
      </w:r>
      <w:r w:rsidR="005569ED">
        <w:rPr>
          <w:bCs/>
          <w:lang w:val="en-GB"/>
        </w:rPr>
        <w:t xml:space="preserve">and </w:t>
      </w:r>
      <w:r w:rsidR="000C34A7" w:rsidRPr="000A6619">
        <w:rPr>
          <w:bCs/>
          <w:lang w:val="en-GB"/>
        </w:rPr>
        <w:t>equity, employment generation, and skill India</w:t>
      </w:r>
      <w:r w:rsidR="006F1D35" w:rsidRPr="000A6619">
        <w:rPr>
          <w:bCs/>
          <w:lang w:val="en-GB"/>
        </w:rPr>
        <w:t>’</w:t>
      </w:r>
      <w:r w:rsidR="005569ED">
        <w:rPr>
          <w:bCs/>
          <w:lang w:val="en-GB"/>
        </w:rPr>
        <w:t>,</w:t>
      </w:r>
      <w:r w:rsidR="000C34A7" w:rsidRPr="000A6619">
        <w:rPr>
          <w:bCs/>
          <w:lang w:val="en-GB"/>
        </w:rPr>
        <w:t xml:space="preserve"> align</w:t>
      </w:r>
      <w:r w:rsidR="005569ED">
        <w:rPr>
          <w:bCs/>
          <w:lang w:val="en-GB"/>
        </w:rPr>
        <w:t>ed</w:t>
      </w:r>
      <w:r w:rsidR="000C34A7" w:rsidRPr="000A6619">
        <w:rPr>
          <w:bCs/>
          <w:lang w:val="en-GB"/>
        </w:rPr>
        <w:t xml:space="preserve"> to </w:t>
      </w:r>
      <w:r w:rsidR="005569ED">
        <w:rPr>
          <w:bCs/>
          <w:lang w:val="en-GB"/>
        </w:rPr>
        <w:t>o</w:t>
      </w:r>
      <w:r w:rsidR="00D110FF" w:rsidRPr="000A6619">
        <w:rPr>
          <w:bCs/>
          <w:lang w:val="en-GB"/>
        </w:rPr>
        <w:t xml:space="preserve">utcome 1 of the </w:t>
      </w:r>
      <w:r w:rsidR="00CA6FD4" w:rsidRPr="000A6619">
        <w:rPr>
          <w:bCs/>
          <w:lang w:val="en-GB"/>
        </w:rPr>
        <w:t xml:space="preserve">UNDP </w:t>
      </w:r>
      <w:r w:rsidR="005569ED">
        <w:rPr>
          <w:lang w:val="en-GB"/>
        </w:rPr>
        <w:t>s</w:t>
      </w:r>
      <w:r w:rsidR="00A97486" w:rsidRPr="000A6619">
        <w:rPr>
          <w:lang w:val="en-GB"/>
        </w:rPr>
        <w:t xml:space="preserve">trategic </w:t>
      </w:r>
      <w:r w:rsidR="005569ED">
        <w:rPr>
          <w:lang w:val="en-GB"/>
        </w:rPr>
        <w:t>p</w:t>
      </w:r>
      <w:r w:rsidR="00A97486" w:rsidRPr="000A6619">
        <w:rPr>
          <w:lang w:val="en-GB"/>
        </w:rPr>
        <w:t>lan</w:t>
      </w:r>
      <w:r w:rsidR="005569ED">
        <w:rPr>
          <w:lang w:val="en-GB"/>
        </w:rPr>
        <w:t>,</w:t>
      </w:r>
      <w:r w:rsidR="00A97486" w:rsidRPr="000A6619">
        <w:rPr>
          <w:lang w:val="en-GB"/>
        </w:rPr>
        <w:t xml:space="preserve"> 2014</w:t>
      </w:r>
      <w:r w:rsidR="005569ED">
        <w:rPr>
          <w:lang w:val="en-GB"/>
        </w:rPr>
        <w:t>-</w:t>
      </w:r>
      <w:r w:rsidR="00A97486" w:rsidRPr="000A6619">
        <w:rPr>
          <w:lang w:val="en-GB"/>
        </w:rPr>
        <w:t>2017</w:t>
      </w:r>
      <w:r w:rsidR="009A52C2" w:rsidRPr="000A6619">
        <w:rPr>
          <w:lang w:val="en-GB"/>
        </w:rPr>
        <w:t>.</w:t>
      </w:r>
      <w:r w:rsidR="00A97486" w:rsidRPr="000A6619">
        <w:rPr>
          <w:lang w:val="en-GB"/>
        </w:rPr>
        <w:t xml:space="preserve"> Theory of </w:t>
      </w:r>
      <w:r w:rsidR="00357C16">
        <w:rPr>
          <w:lang w:val="en-GB"/>
        </w:rPr>
        <w:t>c</w:t>
      </w:r>
      <w:r w:rsidR="00A97486" w:rsidRPr="000A6619">
        <w:rPr>
          <w:lang w:val="en-GB"/>
        </w:rPr>
        <w:t xml:space="preserve">hange </w:t>
      </w:r>
      <w:r w:rsidR="005569ED">
        <w:rPr>
          <w:lang w:val="en-GB"/>
        </w:rPr>
        <w:t xml:space="preserve">analysis </w:t>
      </w:r>
      <w:r w:rsidR="00CB17F7" w:rsidRPr="000A6619">
        <w:rPr>
          <w:lang w:val="en-GB"/>
        </w:rPr>
        <w:t>and learning generated f</w:t>
      </w:r>
      <w:r w:rsidR="00497D10" w:rsidRPr="000A6619">
        <w:rPr>
          <w:lang w:val="en-GB"/>
        </w:rPr>
        <w:t>rom the previous cycle</w:t>
      </w:r>
      <w:r w:rsidR="005569ED">
        <w:rPr>
          <w:lang w:val="en-GB"/>
        </w:rPr>
        <w:t xml:space="preserve"> inform these interventions</w:t>
      </w:r>
      <w:r w:rsidR="00A97486" w:rsidRPr="000A6619">
        <w:rPr>
          <w:lang w:val="en-GB"/>
        </w:rPr>
        <w:t>.</w:t>
      </w:r>
      <w:r w:rsidR="00D56F71" w:rsidRPr="000A6619">
        <w:rPr>
          <w:lang w:val="en-GB"/>
        </w:rPr>
        <w:t xml:space="preserve"> Whil</w:t>
      </w:r>
      <w:r w:rsidR="005569ED">
        <w:rPr>
          <w:lang w:val="en-GB"/>
        </w:rPr>
        <w:t>e</w:t>
      </w:r>
      <w:r w:rsidR="00D56F71" w:rsidRPr="000A6619">
        <w:rPr>
          <w:lang w:val="en-GB"/>
        </w:rPr>
        <w:t xml:space="preserve"> the focus </w:t>
      </w:r>
      <w:r w:rsidR="005569ED">
        <w:rPr>
          <w:lang w:val="en-GB"/>
        </w:rPr>
        <w:t xml:space="preserve">of </w:t>
      </w:r>
      <w:r w:rsidR="00D56F71" w:rsidRPr="000A6619">
        <w:rPr>
          <w:lang w:val="en-GB"/>
        </w:rPr>
        <w:t>outcome 2 is on</w:t>
      </w:r>
      <w:r w:rsidR="00797C45" w:rsidRPr="000A6619">
        <w:rPr>
          <w:lang w:val="en-GB"/>
        </w:rPr>
        <w:t xml:space="preserve"> decent work and economic growth </w:t>
      </w:r>
      <w:r w:rsidR="00D56F71" w:rsidRPr="000A6619">
        <w:rPr>
          <w:lang w:val="en-GB"/>
        </w:rPr>
        <w:t>(SDG 8)</w:t>
      </w:r>
      <w:r w:rsidR="00797C45" w:rsidRPr="000A6619">
        <w:rPr>
          <w:lang w:val="en-GB"/>
        </w:rPr>
        <w:t xml:space="preserve"> and reducing inequalities (SDG 10)</w:t>
      </w:r>
      <w:r w:rsidR="00D56F71" w:rsidRPr="000A6619">
        <w:rPr>
          <w:lang w:val="en-GB"/>
        </w:rPr>
        <w:t xml:space="preserve">, </w:t>
      </w:r>
      <w:r w:rsidR="005569ED">
        <w:rPr>
          <w:lang w:val="en-GB"/>
        </w:rPr>
        <w:t xml:space="preserve">the </w:t>
      </w:r>
      <w:r w:rsidR="00D56F71" w:rsidRPr="000A6619">
        <w:rPr>
          <w:lang w:val="en-GB"/>
        </w:rPr>
        <w:t xml:space="preserve">UNDP comparative advantage in the sector as a facilitator, broker and knowledge leader will be leveraged to strengthen institutional </w:t>
      </w:r>
      <w:r w:rsidR="008D1357" w:rsidRPr="000A6619">
        <w:rPr>
          <w:lang w:val="en-GB"/>
        </w:rPr>
        <w:t>linkages</w:t>
      </w:r>
      <w:r w:rsidR="00654366" w:rsidRPr="000A6619">
        <w:rPr>
          <w:lang w:val="en-GB"/>
        </w:rPr>
        <w:t xml:space="preserve"> between enterprise and skills</w:t>
      </w:r>
      <w:r w:rsidR="005569ED">
        <w:rPr>
          <w:lang w:val="en-GB"/>
        </w:rPr>
        <w:t>-</w:t>
      </w:r>
      <w:r w:rsidR="00654366" w:rsidRPr="000A6619">
        <w:rPr>
          <w:lang w:val="en-GB"/>
        </w:rPr>
        <w:t xml:space="preserve">training providers and </w:t>
      </w:r>
      <w:r w:rsidR="008D354B">
        <w:rPr>
          <w:lang w:val="en-GB"/>
        </w:rPr>
        <w:t xml:space="preserve">to </w:t>
      </w:r>
      <w:r w:rsidR="00654366" w:rsidRPr="000A6619">
        <w:rPr>
          <w:lang w:val="en-GB"/>
        </w:rPr>
        <w:t xml:space="preserve">identify </w:t>
      </w:r>
      <w:r w:rsidR="0068599A" w:rsidRPr="000A6619">
        <w:rPr>
          <w:lang w:val="en-GB"/>
        </w:rPr>
        <w:t xml:space="preserve">synergies </w:t>
      </w:r>
      <w:r w:rsidR="00654366" w:rsidRPr="000A6619">
        <w:rPr>
          <w:lang w:val="en-GB"/>
        </w:rPr>
        <w:t xml:space="preserve">between </w:t>
      </w:r>
      <w:r w:rsidR="0068599A" w:rsidRPr="000A6619">
        <w:rPr>
          <w:lang w:val="en-GB"/>
        </w:rPr>
        <w:t>national programmes and missions</w:t>
      </w:r>
      <w:r w:rsidR="00022035" w:rsidRPr="000A6619">
        <w:rPr>
          <w:lang w:val="en-GB"/>
        </w:rPr>
        <w:t xml:space="preserve"> to </w:t>
      </w:r>
      <w:r w:rsidR="001E7250" w:rsidRPr="000A6619">
        <w:rPr>
          <w:lang w:val="en-GB"/>
        </w:rPr>
        <w:t>assist</w:t>
      </w:r>
      <w:r w:rsidR="00F029B6">
        <w:rPr>
          <w:lang w:val="en-GB"/>
        </w:rPr>
        <w:t xml:space="preserve"> m</w:t>
      </w:r>
      <w:r w:rsidR="0023007D" w:rsidRPr="000A6619">
        <w:rPr>
          <w:lang w:val="en-GB"/>
        </w:rPr>
        <w:t>arginalized groups</w:t>
      </w:r>
      <w:r w:rsidR="008D354B">
        <w:rPr>
          <w:lang w:val="en-GB"/>
        </w:rPr>
        <w:t>’</w:t>
      </w:r>
      <w:r w:rsidR="0023007D" w:rsidRPr="0026119E">
        <w:rPr>
          <w:rStyle w:val="FootnoteReference"/>
          <w:lang w:val="en-GB"/>
        </w:rPr>
        <w:footnoteReference w:id="33"/>
      </w:r>
      <w:r w:rsidR="00357C16">
        <w:rPr>
          <w:lang w:val="en-GB"/>
        </w:rPr>
        <w:t xml:space="preserve"> </w:t>
      </w:r>
      <w:r w:rsidR="00D56F71" w:rsidRPr="000A6619">
        <w:rPr>
          <w:lang w:val="en-GB"/>
        </w:rPr>
        <w:t xml:space="preserve">access </w:t>
      </w:r>
      <w:r w:rsidR="008D354B">
        <w:rPr>
          <w:lang w:val="en-GB"/>
        </w:rPr>
        <w:t xml:space="preserve">to </w:t>
      </w:r>
      <w:r w:rsidR="00D56F71" w:rsidRPr="000A6619">
        <w:rPr>
          <w:lang w:val="en-GB"/>
        </w:rPr>
        <w:t>sustainable</w:t>
      </w:r>
      <w:r w:rsidR="00993345" w:rsidRPr="000A6619">
        <w:rPr>
          <w:lang w:val="en-GB"/>
        </w:rPr>
        <w:t xml:space="preserve"> skills,</w:t>
      </w:r>
      <w:r w:rsidR="00F029B6">
        <w:rPr>
          <w:lang w:val="en-GB"/>
        </w:rPr>
        <w:t xml:space="preserve"> </w:t>
      </w:r>
      <w:r w:rsidR="00993345" w:rsidRPr="000A6619">
        <w:rPr>
          <w:lang w:val="en-GB"/>
        </w:rPr>
        <w:t xml:space="preserve">jobs, </w:t>
      </w:r>
      <w:r w:rsidR="00D56F71" w:rsidRPr="000A6619">
        <w:rPr>
          <w:lang w:val="en-GB"/>
        </w:rPr>
        <w:t>livelihoods</w:t>
      </w:r>
      <w:r w:rsidR="00993345" w:rsidRPr="000A6619">
        <w:rPr>
          <w:lang w:val="en-GB"/>
        </w:rPr>
        <w:t xml:space="preserve"> and productive assets</w:t>
      </w:r>
      <w:r w:rsidR="004E60BE" w:rsidRPr="000A6619">
        <w:rPr>
          <w:lang w:val="en-GB"/>
        </w:rPr>
        <w:t>. S</w:t>
      </w:r>
      <w:r w:rsidR="009E2EB4" w:rsidRPr="000A6619">
        <w:rPr>
          <w:lang w:val="en-GB"/>
        </w:rPr>
        <w:t xml:space="preserve">olid gains </w:t>
      </w:r>
      <w:r w:rsidR="004E60BE" w:rsidRPr="000A6619">
        <w:rPr>
          <w:lang w:val="en-GB"/>
        </w:rPr>
        <w:t xml:space="preserve">can be </w:t>
      </w:r>
      <w:r w:rsidR="009E2EB4" w:rsidRPr="000A6619">
        <w:rPr>
          <w:lang w:val="en-GB"/>
        </w:rPr>
        <w:t>expected in SDGs 1</w:t>
      </w:r>
      <w:r w:rsidR="0023007D" w:rsidRPr="000A6619">
        <w:rPr>
          <w:lang w:val="en-GB"/>
        </w:rPr>
        <w:t xml:space="preserve">, </w:t>
      </w:r>
      <w:r w:rsidR="009E2EB4" w:rsidRPr="000A6619">
        <w:rPr>
          <w:lang w:val="en-GB"/>
        </w:rPr>
        <w:t>5</w:t>
      </w:r>
      <w:r w:rsidR="0023007D" w:rsidRPr="000A6619">
        <w:rPr>
          <w:lang w:val="en-GB"/>
        </w:rPr>
        <w:t xml:space="preserve"> and</w:t>
      </w:r>
      <w:r w:rsidR="003E292E">
        <w:rPr>
          <w:lang w:val="en-GB"/>
        </w:rPr>
        <w:t xml:space="preserve"> </w:t>
      </w:r>
      <w:r w:rsidR="0023007D" w:rsidRPr="000A6619">
        <w:rPr>
          <w:lang w:val="en-GB"/>
        </w:rPr>
        <w:t>10</w:t>
      </w:r>
      <w:r w:rsidR="008D354B">
        <w:rPr>
          <w:lang w:val="en-GB"/>
        </w:rPr>
        <w:t>,</w:t>
      </w:r>
      <w:r w:rsidR="003E292E">
        <w:rPr>
          <w:lang w:val="en-GB"/>
        </w:rPr>
        <w:t xml:space="preserve"> </w:t>
      </w:r>
      <w:r w:rsidR="009E2EB4" w:rsidRPr="000A6619">
        <w:rPr>
          <w:lang w:val="en-GB"/>
        </w:rPr>
        <w:t>as well as the e</w:t>
      </w:r>
      <w:r w:rsidR="00472297" w:rsidRPr="000A6619">
        <w:rPr>
          <w:lang w:val="en-GB"/>
        </w:rPr>
        <w:t xml:space="preserve">nvironmental SDGs 6, 7, 11, </w:t>
      </w:r>
      <w:r w:rsidR="009E2EB4" w:rsidRPr="000A6619">
        <w:rPr>
          <w:lang w:val="en-GB"/>
        </w:rPr>
        <w:t>15</w:t>
      </w:r>
      <w:r w:rsidR="00472297" w:rsidRPr="000A6619">
        <w:rPr>
          <w:lang w:val="en-GB"/>
        </w:rPr>
        <w:t xml:space="preserve"> and </w:t>
      </w:r>
      <w:r w:rsidR="00A77B5B">
        <w:rPr>
          <w:lang w:val="en-GB"/>
        </w:rPr>
        <w:t>17.</w:t>
      </w:r>
    </w:p>
    <w:p w14:paraId="4ECD9378" w14:textId="490FD629" w:rsidR="00B169E6" w:rsidRPr="0026119E" w:rsidRDefault="0060002F" w:rsidP="00EB7E6B">
      <w:pPr>
        <w:pStyle w:val="ListParagraph"/>
        <w:tabs>
          <w:tab w:val="left" w:pos="1800"/>
        </w:tabs>
        <w:spacing w:after="120"/>
        <w:ind w:left="1440" w:right="1210"/>
        <w:jc w:val="both"/>
        <w:rPr>
          <w:lang w:val="en-GB"/>
        </w:rPr>
      </w:pPr>
      <w:r>
        <w:rPr>
          <w:lang w:val="en-GB"/>
        </w:rPr>
        <w:t xml:space="preserve">21. </w:t>
      </w:r>
      <w:r w:rsidR="00EB7505" w:rsidRPr="0026119E">
        <w:rPr>
          <w:lang w:val="en-GB"/>
        </w:rPr>
        <w:t>The</w:t>
      </w:r>
      <w:r w:rsidR="00EF46F9">
        <w:rPr>
          <w:lang w:val="en-GB"/>
        </w:rPr>
        <w:t xml:space="preserve"> </w:t>
      </w:r>
      <w:r w:rsidR="00CA30D0">
        <w:rPr>
          <w:lang w:val="en-GB"/>
        </w:rPr>
        <w:t xml:space="preserve">country’s </w:t>
      </w:r>
      <w:r w:rsidR="00B169E6" w:rsidRPr="0026119E">
        <w:rPr>
          <w:lang w:val="en-GB"/>
        </w:rPr>
        <w:t xml:space="preserve">rapid </w:t>
      </w:r>
      <w:r w:rsidR="00B169E6" w:rsidRPr="00451F4B">
        <w:rPr>
          <w:lang w:val="en-GB"/>
        </w:rPr>
        <w:t>growth trajectory</w:t>
      </w:r>
      <w:r w:rsidR="00B169E6" w:rsidRPr="0026119E">
        <w:rPr>
          <w:lang w:val="en-GB"/>
        </w:rPr>
        <w:t xml:space="preserve"> offers parti</w:t>
      </w:r>
      <w:r w:rsidR="00EB7505" w:rsidRPr="0026119E">
        <w:rPr>
          <w:lang w:val="en-GB"/>
        </w:rPr>
        <w:t xml:space="preserve">cular opportunities for </w:t>
      </w:r>
      <w:r w:rsidR="00B169E6" w:rsidRPr="0026119E">
        <w:rPr>
          <w:lang w:val="en-GB"/>
        </w:rPr>
        <w:t xml:space="preserve">social and economic empowerment, productive skilling, jobs and entrepreneurship </w:t>
      </w:r>
      <w:r w:rsidR="00EB7505" w:rsidRPr="0026119E">
        <w:rPr>
          <w:lang w:val="en-GB"/>
        </w:rPr>
        <w:t xml:space="preserve">for women and the poor </w:t>
      </w:r>
      <w:r w:rsidR="00B169E6" w:rsidRPr="0026119E">
        <w:rPr>
          <w:lang w:val="en-GB"/>
        </w:rPr>
        <w:t>to make inclusive growth a reality. UNDP</w:t>
      </w:r>
      <w:r w:rsidR="009B4B78" w:rsidRPr="0026119E">
        <w:rPr>
          <w:lang w:val="en-GB"/>
        </w:rPr>
        <w:t xml:space="preserve"> will </w:t>
      </w:r>
      <w:r w:rsidR="00B169E6" w:rsidRPr="0026119E">
        <w:rPr>
          <w:lang w:val="en-GB"/>
        </w:rPr>
        <w:t xml:space="preserve">focus on </w:t>
      </w:r>
      <w:r w:rsidR="005536BD" w:rsidRPr="0026119E">
        <w:rPr>
          <w:lang w:val="en-GB"/>
        </w:rPr>
        <w:t xml:space="preserve">addressing structural </w:t>
      </w:r>
      <w:r w:rsidR="00B169E6" w:rsidRPr="0026119E">
        <w:rPr>
          <w:lang w:val="en-GB"/>
        </w:rPr>
        <w:t xml:space="preserve">aspects </w:t>
      </w:r>
      <w:r w:rsidR="00B169E6" w:rsidRPr="0026119E">
        <w:rPr>
          <w:lang w:val="en-GB"/>
        </w:rPr>
        <w:lastRenderedPageBreak/>
        <w:t xml:space="preserve">of education, training </w:t>
      </w:r>
      <w:r w:rsidR="009B4B78" w:rsidRPr="0026119E">
        <w:rPr>
          <w:lang w:val="en-GB"/>
        </w:rPr>
        <w:t xml:space="preserve">and economic sectors to </w:t>
      </w:r>
      <w:r w:rsidR="00B169E6" w:rsidRPr="0026119E">
        <w:rPr>
          <w:lang w:val="en-GB"/>
        </w:rPr>
        <w:t xml:space="preserve">address </w:t>
      </w:r>
      <w:r w:rsidR="009B4B78" w:rsidRPr="0026119E">
        <w:rPr>
          <w:lang w:val="en-GB"/>
        </w:rPr>
        <w:t xml:space="preserve">institutional, legal, societal and economic </w:t>
      </w:r>
      <w:r w:rsidR="00B169E6" w:rsidRPr="0026119E">
        <w:rPr>
          <w:lang w:val="en-GB"/>
        </w:rPr>
        <w:t xml:space="preserve">barriers </w:t>
      </w:r>
      <w:r w:rsidR="00CA30D0">
        <w:rPr>
          <w:lang w:val="en-GB"/>
        </w:rPr>
        <w:t xml:space="preserve">that </w:t>
      </w:r>
      <w:r w:rsidR="00B169E6" w:rsidRPr="0026119E">
        <w:rPr>
          <w:lang w:val="en-GB"/>
        </w:rPr>
        <w:t xml:space="preserve">preclude the </w:t>
      </w:r>
      <w:r w:rsidR="00640A5C" w:rsidRPr="0026119E">
        <w:rPr>
          <w:lang w:val="en-GB"/>
        </w:rPr>
        <w:t>realization of inclusive growth</w:t>
      </w:r>
      <w:r w:rsidR="00EF46F9">
        <w:rPr>
          <w:lang w:val="en-GB"/>
        </w:rPr>
        <w:t xml:space="preserve"> </w:t>
      </w:r>
      <w:r w:rsidR="00D86F8C" w:rsidRPr="0026119E">
        <w:rPr>
          <w:lang w:val="en-GB"/>
        </w:rPr>
        <w:t>through</w:t>
      </w:r>
      <w:r w:rsidR="00B169E6" w:rsidRPr="0026119E">
        <w:rPr>
          <w:lang w:val="en-GB"/>
        </w:rPr>
        <w:t xml:space="preserve">: </w:t>
      </w:r>
    </w:p>
    <w:p w14:paraId="3F9F34DE" w14:textId="77777777" w:rsidR="00510ADE" w:rsidRPr="0026119E" w:rsidRDefault="00D86F8C" w:rsidP="00A97C18">
      <w:pPr>
        <w:pStyle w:val="ListParagraph"/>
        <w:numPr>
          <w:ilvl w:val="0"/>
          <w:numId w:val="18"/>
        </w:numPr>
        <w:ind w:right="1210"/>
        <w:jc w:val="both"/>
        <w:rPr>
          <w:lang w:val="en-GB"/>
        </w:rPr>
      </w:pPr>
      <w:r w:rsidRPr="0026119E">
        <w:rPr>
          <w:lang w:val="en-GB"/>
        </w:rPr>
        <w:t xml:space="preserve">Research, </w:t>
      </w:r>
      <w:r w:rsidR="00510ADE" w:rsidRPr="0026119E">
        <w:rPr>
          <w:lang w:val="en-GB"/>
        </w:rPr>
        <w:t>analysis</w:t>
      </w:r>
      <w:r w:rsidRPr="0026119E">
        <w:rPr>
          <w:lang w:val="en-GB"/>
        </w:rPr>
        <w:t xml:space="preserve"> and </w:t>
      </w:r>
      <w:r w:rsidR="00510ADE" w:rsidRPr="0026119E">
        <w:rPr>
          <w:lang w:val="en-GB"/>
        </w:rPr>
        <w:t>policy options</w:t>
      </w:r>
      <w:r w:rsidRPr="0026119E">
        <w:rPr>
          <w:lang w:val="en-GB"/>
        </w:rPr>
        <w:t>;</w:t>
      </w:r>
    </w:p>
    <w:p w14:paraId="59BBED0F" w14:textId="77777777" w:rsidR="00B169E6" w:rsidRPr="0026119E" w:rsidRDefault="00510ADE" w:rsidP="00A97C18">
      <w:pPr>
        <w:pStyle w:val="ListParagraph"/>
        <w:numPr>
          <w:ilvl w:val="0"/>
          <w:numId w:val="18"/>
        </w:numPr>
        <w:spacing w:after="60"/>
        <w:ind w:right="1210"/>
        <w:jc w:val="both"/>
        <w:rPr>
          <w:lang w:val="en-GB"/>
        </w:rPr>
      </w:pPr>
      <w:r w:rsidRPr="0026119E">
        <w:rPr>
          <w:lang w:val="en-GB"/>
        </w:rPr>
        <w:t>B</w:t>
      </w:r>
      <w:r w:rsidR="005536BD" w:rsidRPr="0026119E">
        <w:rPr>
          <w:lang w:val="en-GB"/>
        </w:rPr>
        <w:t xml:space="preserve">rokering partnerships and facilitating </w:t>
      </w:r>
      <w:r w:rsidR="00B169E6" w:rsidRPr="0026119E">
        <w:rPr>
          <w:lang w:val="en-GB"/>
        </w:rPr>
        <w:t xml:space="preserve">synergies between </w:t>
      </w:r>
      <w:r w:rsidR="00640A5C" w:rsidRPr="0026119E">
        <w:rPr>
          <w:lang w:val="en-GB"/>
        </w:rPr>
        <w:t xml:space="preserve">existing </w:t>
      </w:r>
      <w:r w:rsidR="00B169E6" w:rsidRPr="0026119E">
        <w:rPr>
          <w:lang w:val="en-GB"/>
        </w:rPr>
        <w:t xml:space="preserve">national </w:t>
      </w:r>
      <w:r w:rsidR="005536BD" w:rsidRPr="0026119E">
        <w:rPr>
          <w:lang w:val="en-GB"/>
        </w:rPr>
        <w:t>growth, skilling and employment</w:t>
      </w:r>
      <w:r w:rsidR="00EF46F9">
        <w:rPr>
          <w:lang w:val="en-GB"/>
        </w:rPr>
        <w:t xml:space="preserve"> </w:t>
      </w:r>
      <w:r w:rsidR="005536BD" w:rsidRPr="0026119E">
        <w:rPr>
          <w:lang w:val="en-GB"/>
        </w:rPr>
        <w:t xml:space="preserve">institutions and </w:t>
      </w:r>
      <w:r w:rsidR="00B169E6" w:rsidRPr="0026119E">
        <w:rPr>
          <w:lang w:val="en-GB"/>
        </w:rPr>
        <w:t xml:space="preserve">programmes; </w:t>
      </w:r>
    </w:p>
    <w:p w14:paraId="19822C12" w14:textId="77777777" w:rsidR="00D86F8C" w:rsidRPr="0026119E" w:rsidRDefault="00D86F8C" w:rsidP="00A97C18">
      <w:pPr>
        <w:pStyle w:val="ListParagraph"/>
        <w:numPr>
          <w:ilvl w:val="0"/>
          <w:numId w:val="18"/>
        </w:numPr>
        <w:spacing w:after="60"/>
        <w:ind w:right="1210"/>
        <w:jc w:val="both"/>
        <w:rPr>
          <w:lang w:val="en-GB"/>
        </w:rPr>
      </w:pPr>
      <w:r w:rsidRPr="0026119E">
        <w:rPr>
          <w:lang w:val="en-GB"/>
        </w:rPr>
        <w:t>Creating s</w:t>
      </w:r>
      <w:r w:rsidR="00C676F4" w:rsidRPr="0026119E">
        <w:rPr>
          <w:lang w:val="en-GB"/>
        </w:rPr>
        <w:t xml:space="preserve">calable integrated development </w:t>
      </w:r>
      <w:r w:rsidR="00F543B0" w:rsidRPr="0026119E">
        <w:rPr>
          <w:lang w:val="en-GB"/>
        </w:rPr>
        <w:t xml:space="preserve">solutions </w:t>
      </w:r>
      <w:r w:rsidR="00C676F4" w:rsidRPr="0026119E">
        <w:rPr>
          <w:lang w:val="en-GB"/>
        </w:rPr>
        <w:t>(</w:t>
      </w:r>
      <w:r w:rsidRPr="0026119E">
        <w:rPr>
          <w:lang w:val="en-GB"/>
        </w:rPr>
        <w:t xml:space="preserve">linked to </w:t>
      </w:r>
      <w:r w:rsidR="00C676F4" w:rsidRPr="0026119E">
        <w:rPr>
          <w:lang w:val="en-GB"/>
        </w:rPr>
        <w:t>outcome 3</w:t>
      </w:r>
      <w:r w:rsidRPr="0026119E">
        <w:rPr>
          <w:lang w:val="en-GB"/>
        </w:rPr>
        <w:t xml:space="preserve"> below);</w:t>
      </w:r>
    </w:p>
    <w:p w14:paraId="31E17D4A" w14:textId="77777777" w:rsidR="00B169E6" w:rsidRPr="0026119E" w:rsidRDefault="007D3C1F" w:rsidP="00A97C18">
      <w:pPr>
        <w:pStyle w:val="ListParagraph"/>
        <w:numPr>
          <w:ilvl w:val="0"/>
          <w:numId w:val="18"/>
        </w:numPr>
        <w:spacing w:after="120"/>
        <w:ind w:right="1210"/>
        <w:jc w:val="both"/>
        <w:rPr>
          <w:lang w:val="en-GB"/>
        </w:rPr>
      </w:pPr>
      <w:r w:rsidRPr="0026119E">
        <w:rPr>
          <w:lang w:val="en-GB"/>
        </w:rPr>
        <w:t>C</w:t>
      </w:r>
      <w:r w:rsidR="00B169E6" w:rsidRPr="0026119E">
        <w:rPr>
          <w:lang w:val="en-GB"/>
        </w:rPr>
        <w:t xml:space="preserve">onfronting the significant </w:t>
      </w:r>
      <w:r w:rsidR="00D86F8C" w:rsidRPr="0026119E">
        <w:rPr>
          <w:lang w:val="en-GB"/>
        </w:rPr>
        <w:t xml:space="preserve">barriers </w:t>
      </w:r>
      <w:r w:rsidR="00B169E6" w:rsidRPr="0026119E">
        <w:rPr>
          <w:lang w:val="en-GB"/>
        </w:rPr>
        <w:t>and</w:t>
      </w:r>
      <w:r w:rsidR="00D86F8C" w:rsidRPr="0026119E">
        <w:rPr>
          <w:lang w:val="en-GB"/>
        </w:rPr>
        <w:t xml:space="preserve"> stigma faced by women and girls in the economic sector</w:t>
      </w:r>
      <w:r w:rsidR="005869A5" w:rsidRPr="0026119E">
        <w:rPr>
          <w:lang w:val="en-GB"/>
        </w:rPr>
        <w:t>.</w:t>
      </w:r>
    </w:p>
    <w:p w14:paraId="3290560D" w14:textId="49A6D41C" w:rsidR="003C3E65" w:rsidRPr="000A6619" w:rsidRDefault="0060002F" w:rsidP="00EB7E6B">
      <w:pPr>
        <w:pStyle w:val="ListParagraph"/>
        <w:tabs>
          <w:tab w:val="left" w:pos="1800"/>
        </w:tabs>
        <w:spacing w:after="120"/>
        <w:ind w:left="1440" w:right="1210"/>
        <w:jc w:val="both"/>
        <w:rPr>
          <w:lang w:val="en-GB"/>
        </w:rPr>
      </w:pPr>
      <w:r>
        <w:rPr>
          <w:lang w:val="en-GB"/>
        </w:rPr>
        <w:t xml:space="preserve">22. </w:t>
      </w:r>
      <w:r w:rsidR="00CC37D4" w:rsidRPr="000A6619">
        <w:rPr>
          <w:lang w:val="en-GB"/>
        </w:rPr>
        <w:t>As observed</w:t>
      </w:r>
      <w:r w:rsidR="005536BD" w:rsidRPr="000A6619">
        <w:rPr>
          <w:lang w:val="en-GB"/>
        </w:rPr>
        <w:t xml:space="preserve"> in the CPAP </w:t>
      </w:r>
      <w:r w:rsidR="003C3E65" w:rsidRPr="00451F4B">
        <w:rPr>
          <w:lang w:val="en-GB"/>
        </w:rPr>
        <w:t>o</w:t>
      </w:r>
      <w:r w:rsidR="005536BD" w:rsidRPr="00451F4B">
        <w:rPr>
          <w:lang w:val="en-GB"/>
        </w:rPr>
        <w:t>utcome</w:t>
      </w:r>
      <w:r w:rsidR="00CC37D4" w:rsidRPr="00451F4B">
        <w:rPr>
          <w:lang w:val="en-GB"/>
        </w:rPr>
        <w:t xml:space="preserve"> evaluation</w:t>
      </w:r>
      <w:r w:rsidR="003C3E65">
        <w:rPr>
          <w:lang w:val="en-GB"/>
        </w:rPr>
        <w:t>,</w:t>
      </w:r>
      <w:r w:rsidR="0009587B">
        <w:rPr>
          <w:lang w:val="en-GB"/>
        </w:rPr>
        <w:t xml:space="preserve"> </w:t>
      </w:r>
      <w:r w:rsidR="003C3E65">
        <w:rPr>
          <w:lang w:val="en-GB"/>
        </w:rPr>
        <w:t>“</w:t>
      </w:r>
      <w:r w:rsidR="00CC37D4" w:rsidRPr="000A6619">
        <w:rPr>
          <w:lang w:val="en-GB"/>
        </w:rPr>
        <w:t>UNDP</w:t>
      </w:r>
      <w:r w:rsidR="005F21C7" w:rsidRPr="000A6619">
        <w:rPr>
          <w:lang w:val="en-GB"/>
        </w:rPr>
        <w:t>’</w:t>
      </w:r>
      <w:r w:rsidR="00CC37D4" w:rsidRPr="000A6619">
        <w:rPr>
          <w:lang w:val="en-GB"/>
        </w:rPr>
        <w:t>s DISHA project forged a new modality of public-priva</w:t>
      </w:r>
      <w:r w:rsidR="00467170" w:rsidRPr="000A6619">
        <w:rPr>
          <w:lang w:val="en-GB"/>
        </w:rPr>
        <w:t xml:space="preserve">te partnership for skilling, </w:t>
      </w:r>
      <w:r w:rsidR="00CC37D4" w:rsidRPr="000A6619">
        <w:rPr>
          <w:lang w:val="en-GB"/>
        </w:rPr>
        <w:t>securing employment and entrepreneurship</w:t>
      </w:r>
      <w:r w:rsidR="003C3E65">
        <w:rPr>
          <w:lang w:val="en-GB"/>
        </w:rPr>
        <w:t>”</w:t>
      </w:r>
      <w:r w:rsidR="00CC37D4" w:rsidRPr="000A6619">
        <w:rPr>
          <w:lang w:val="en-GB"/>
        </w:rPr>
        <w:t>.</w:t>
      </w:r>
      <w:r w:rsidR="0009587B">
        <w:rPr>
          <w:lang w:val="en-GB"/>
        </w:rPr>
        <w:t xml:space="preserve"> </w:t>
      </w:r>
      <w:r w:rsidR="005F21C7" w:rsidRPr="000A6619">
        <w:rPr>
          <w:lang w:val="en-GB"/>
        </w:rPr>
        <w:t>T</w:t>
      </w:r>
      <w:r w:rsidR="00467170" w:rsidRPr="000A6619">
        <w:rPr>
          <w:lang w:val="en-GB"/>
        </w:rPr>
        <w:t xml:space="preserve">he new </w:t>
      </w:r>
      <w:r w:rsidR="003C3E65">
        <w:rPr>
          <w:lang w:val="en-GB"/>
        </w:rPr>
        <w:t>c</w:t>
      </w:r>
      <w:r w:rsidR="00022035" w:rsidRPr="000A6619">
        <w:rPr>
          <w:lang w:val="en-GB"/>
        </w:rPr>
        <w:t xml:space="preserve">ountry </w:t>
      </w:r>
      <w:r w:rsidR="003C3E65">
        <w:rPr>
          <w:lang w:val="en-GB"/>
        </w:rPr>
        <w:t>p</w:t>
      </w:r>
      <w:r w:rsidR="00467170" w:rsidRPr="000A6619">
        <w:rPr>
          <w:lang w:val="en-GB"/>
        </w:rPr>
        <w:t xml:space="preserve">rogramme </w:t>
      </w:r>
      <w:r w:rsidR="00B169E6" w:rsidRPr="000A6619">
        <w:rPr>
          <w:lang w:val="en-GB"/>
        </w:rPr>
        <w:t xml:space="preserve">will expand </w:t>
      </w:r>
      <w:r w:rsidR="00467170" w:rsidRPr="000A6619">
        <w:rPr>
          <w:lang w:val="en-GB"/>
        </w:rPr>
        <w:t>the DISHA</w:t>
      </w:r>
      <w:r w:rsidR="00B169E6" w:rsidRPr="000A6619">
        <w:rPr>
          <w:lang w:val="en-GB"/>
        </w:rPr>
        <w:t xml:space="preserve"> project</w:t>
      </w:r>
      <w:r w:rsidR="00FA05AA" w:rsidRPr="000A6619">
        <w:rPr>
          <w:lang w:val="en-GB"/>
        </w:rPr>
        <w:t xml:space="preserve"> partnership between </w:t>
      </w:r>
      <w:r w:rsidR="00467170" w:rsidRPr="000A6619">
        <w:rPr>
          <w:lang w:val="en-GB"/>
        </w:rPr>
        <w:t xml:space="preserve">state institutions, </w:t>
      </w:r>
      <w:r w:rsidR="0012086D" w:rsidRPr="000A6619">
        <w:rPr>
          <w:lang w:val="en-GB"/>
        </w:rPr>
        <w:t xml:space="preserve">private sector </w:t>
      </w:r>
      <w:r w:rsidR="00B169E6" w:rsidRPr="000A6619">
        <w:rPr>
          <w:lang w:val="en-GB"/>
        </w:rPr>
        <w:t>and UNDP to provide workable, financially viable models</w:t>
      </w:r>
      <w:r w:rsidR="00467170" w:rsidRPr="000A6619">
        <w:rPr>
          <w:lang w:val="en-GB"/>
        </w:rPr>
        <w:t xml:space="preserve"> for recruitment, skills development</w:t>
      </w:r>
      <w:r w:rsidR="00B169E6" w:rsidRPr="000A6619">
        <w:rPr>
          <w:lang w:val="en-GB"/>
        </w:rPr>
        <w:t xml:space="preserve">, entrepreneurism and </w:t>
      </w:r>
      <w:r w:rsidR="00467170" w:rsidRPr="000A6619">
        <w:rPr>
          <w:lang w:val="en-GB"/>
        </w:rPr>
        <w:t xml:space="preserve">sustainable </w:t>
      </w:r>
      <w:r w:rsidR="00B169E6" w:rsidRPr="000A6619">
        <w:rPr>
          <w:lang w:val="en-GB"/>
        </w:rPr>
        <w:t>job creation</w:t>
      </w:r>
      <w:r w:rsidR="00CC37D4" w:rsidRPr="000A6619">
        <w:rPr>
          <w:lang w:val="en-GB"/>
        </w:rPr>
        <w:t xml:space="preserve">. The project </w:t>
      </w:r>
      <w:r w:rsidR="00022035" w:rsidRPr="000A6619">
        <w:rPr>
          <w:lang w:val="en-GB"/>
        </w:rPr>
        <w:t xml:space="preserve">will seek to replicate </w:t>
      </w:r>
      <w:r w:rsidR="00CC37D4" w:rsidRPr="000A6619">
        <w:rPr>
          <w:lang w:val="en-GB"/>
        </w:rPr>
        <w:t xml:space="preserve">the enabling conditions </w:t>
      </w:r>
      <w:r w:rsidR="00592F5E" w:rsidRPr="000A6619">
        <w:rPr>
          <w:lang w:val="en-GB"/>
        </w:rPr>
        <w:t>by which women are better able to become active agents in development through education and training opportunities, counselling and advice.</w:t>
      </w:r>
    </w:p>
    <w:p w14:paraId="66420637" w14:textId="378C3958" w:rsidR="006D208D" w:rsidRPr="006D208D" w:rsidRDefault="0060002F" w:rsidP="00EB7E6B">
      <w:pPr>
        <w:pStyle w:val="ListParagraph"/>
        <w:tabs>
          <w:tab w:val="left" w:pos="1800"/>
        </w:tabs>
        <w:spacing w:after="120"/>
        <w:ind w:left="1440" w:right="1210"/>
        <w:jc w:val="both"/>
        <w:rPr>
          <w:lang w:val="en-GB"/>
        </w:rPr>
      </w:pPr>
      <w:r>
        <w:rPr>
          <w:lang w:val="en-GB"/>
        </w:rPr>
        <w:t xml:space="preserve">23. </w:t>
      </w:r>
      <w:r w:rsidR="005536BD" w:rsidRPr="006D208D">
        <w:rPr>
          <w:lang w:val="en-GB"/>
        </w:rPr>
        <w:t xml:space="preserve">Building on lessons learned </w:t>
      </w:r>
      <w:r w:rsidR="003C3E65" w:rsidRPr="006D208D">
        <w:rPr>
          <w:lang w:val="en-GB"/>
        </w:rPr>
        <w:t xml:space="preserve">of </w:t>
      </w:r>
      <w:r w:rsidR="005536BD" w:rsidRPr="006D208D">
        <w:rPr>
          <w:lang w:val="en-GB"/>
        </w:rPr>
        <w:t xml:space="preserve">the previous cycle, </w:t>
      </w:r>
      <w:r w:rsidR="00B169E6" w:rsidRPr="006D208D">
        <w:rPr>
          <w:lang w:val="en-GB"/>
        </w:rPr>
        <w:t xml:space="preserve">UNDP will </w:t>
      </w:r>
      <w:r w:rsidR="006D208D" w:rsidRPr="006D208D">
        <w:rPr>
          <w:lang w:val="en-GB"/>
        </w:rPr>
        <w:t xml:space="preserve">support </w:t>
      </w:r>
      <w:r w:rsidR="008B24CC">
        <w:rPr>
          <w:lang w:val="en-GB"/>
        </w:rPr>
        <w:t xml:space="preserve">the </w:t>
      </w:r>
      <w:r w:rsidR="006D208D" w:rsidRPr="006D208D">
        <w:rPr>
          <w:lang w:val="en-GB"/>
        </w:rPr>
        <w:t xml:space="preserve">poor to move beyond subsistence towards sustainable </w:t>
      </w:r>
      <w:r w:rsidR="006D208D" w:rsidRPr="00451F4B">
        <w:rPr>
          <w:lang w:val="en-GB"/>
        </w:rPr>
        <w:t>livelihoods t</w:t>
      </w:r>
      <w:r w:rsidR="006D208D" w:rsidRPr="006D208D">
        <w:rPr>
          <w:lang w:val="en-GB"/>
        </w:rPr>
        <w:t>hrough demonstration projects by strengthening value chains that achieve market access and linkages in a few sectors. Integrated area-based development solutions will use the resilient housing typologies developed by UNDP in the previous cycle and combine housing with skills-building area-based approach to integrate public health, sanitation, clean energy and livelihoods for multiple SDG impact. UNDP will also promote social empowerment</w:t>
      </w:r>
      <w:r w:rsidR="005B7570">
        <w:rPr>
          <w:lang w:val="en-GB"/>
        </w:rPr>
        <w:t xml:space="preserve"> and</w:t>
      </w:r>
      <w:r w:rsidR="00E35C55">
        <w:rPr>
          <w:lang w:val="en-GB"/>
        </w:rPr>
        <w:t xml:space="preserve"> </w:t>
      </w:r>
      <w:r w:rsidR="006D208D" w:rsidRPr="006D208D">
        <w:rPr>
          <w:lang w:val="en-GB"/>
        </w:rPr>
        <w:t>inclusion</w:t>
      </w:r>
      <w:r w:rsidR="00B150C8">
        <w:rPr>
          <w:lang w:val="en-GB"/>
        </w:rPr>
        <w:t>,</w:t>
      </w:r>
      <w:r w:rsidR="006D208D" w:rsidRPr="006D208D">
        <w:rPr>
          <w:lang w:val="en-GB"/>
        </w:rPr>
        <w:t xml:space="preserve"> enterprise and cohesion for increased productivity in focus areas with priority communities and groups.</w:t>
      </w:r>
    </w:p>
    <w:p w14:paraId="0DF54F7D" w14:textId="1980A389" w:rsidR="004D7C66" w:rsidRPr="0026119E" w:rsidRDefault="0060002F" w:rsidP="00EB7E6B">
      <w:pPr>
        <w:pStyle w:val="ListParagraph"/>
        <w:tabs>
          <w:tab w:val="left" w:pos="1800"/>
        </w:tabs>
        <w:spacing w:after="120"/>
        <w:ind w:left="1440" w:right="1210"/>
        <w:jc w:val="both"/>
        <w:rPr>
          <w:lang w:val="en-GB"/>
        </w:rPr>
      </w:pPr>
      <w:r>
        <w:rPr>
          <w:lang w:val="en-GB"/>
        </w:rPr>
        <w:t xml:space="preserve">24. </w:t>
      </w:r>
      <w:r w:rsidR="005869A5" w:rsidRPr="0026119E">
        <w:rPr>
          <w:lang w:val="en-GB"/>
        </w:rPr>
        <w:t>UNDP p</w:t>
      </w:r>
      <w:r w:rsidR="00B169E6" w:rsidRPr="0026119E">
        <w:rPr>
          <w:lang w:val="en-GB"/>
        </w:rPr>
        <w:t>artnerships with the Government</w:t>
      </w:r>
      <w:r w:rsidR="005869A5" w:rsidRPr="0026119E">
        <w:rPr>
          <w:lang w:val="en-GB"/>
        </w:rPr>
        <w:t xml:space="preserve"> and </w:t>
      </w:r>
      <w:r w:rsidR="003C3E65">
        <w:rPr>
          <w:lang w:val="en-GB"/>
        </w:rPr>
        <w:t>s</w:t>
      </w:r>
      <w:r w:rsidR="00FA05AA" w:rsidRPr="0026119E">
        <w:rPr>
          <w:lang w:val="en-GB"/>
        </w:rPr>
        <w:t>tate authorities</w:t>
      </w:r>
      <w:r w:rsidR="005869A5" w:rsidRPr="0026119E">
        <w:rPr>
          <w:lang w:val="en-GB"/>
        </w:rPr>
        <w:t xml:space="preserve">, </w:t>
      </w:r>
      <w:r w:rsidR="003C3E65">
        <w:rPr>
          <w:lang w:val="en-GB"/>
        </w:rPr>
        <w:t xml:space="preserve">and </w:t>
      </w:r>
      <w:r w:rsidR="005869A5" w:rsidRPr="0026119E">
        <w:rPr>
          <w:lang w:val="en-GB"/>
        </w:rPr>
        <w:t>the private sector</w:t>
      </w:r>
      <w:r w:rsidR="005A3F0A" w:rsidRPr="0026119E">
        <w:rPr>
          <w:lang w:val="en-GB"/>
        </w:rPr>
        <w:t xml:space="preserve">, </w:t>
      </w:r>
      <w:r w:rsidR="00FA05AA" w:rsidRPr="0026119E">
        <w:rPr>
          <w:lang w:val="en-GB"/>
        </w:rPr>
        <w:t>provide</w:t>
      </w:r>
      <w:r w:rsidR="009E2EB4" w:rsidRPr="0026119E">
        <w:rPr>
          <w:lang w:val="en-GB"/>
        </w:rPr>
        <w:t xml:space="preserve"> entry point to address systemic issues, institutional relationships and the prospective synergies between national programmes</w:t>
      </w:r>
      <w:r w:rsidR="00FA05AA" w:rsidRPr="0026119E">
        <w:rPr>
          <w:lang w:val="en-GB"/>
        </w:rPr>
        <w:t>, missions</w:t>
      </w:r>
      <w:r w:rsidR="009E2EB4" w:rsidRPr="0026119E">
        <w:rPr>
          <w:lang w:val="en-GB"/>
        </w:rPr>
        <w:t xml:space="preserve"> and schemes. </w:t>
      </w:r>
      <w:r w:rsidR="003C3E65">
        <w:rPr>
          <w:lang w:val="en-GB"/>
        </w:rPr>
        <w:t>It will expand s</w:t>
      </w:r>
      <w:r w:rsidR="009E2EB4" w:rsidRPr="0026119E">
        <w:rPr>
          <w:lang w:val="en-GB"/>
        </w:rPr>
        <w:t>uccessful private sector partnerships</w:t>
      </w:r>
      <w:r w:rsidR="00B40DB2">
        <w:rPr>
          <w:lang w:val="en-GB"/>
        </w:rPr>
        <w:t xml:space="preserve"> </w:t>
      </w:r>
      <w:r w:rsidR="009E2EB4" w:rsidRPr="0026119E">
        <w:rPr>
          <w:lang w:val="en-GB"/>
        </w:rPr>
        <w:t xml:space="preserve">and </w:t>
      </w:r>
      <w:r w:rsidR="003C3E65" w:rsidRPr="00451F4B">
        <w:rPr>
          <w:lang w:val="en-GB"/>
        </w:rPr>
        <w:t xml:space="preserve">develop </w:t>
      </w:r>
      <w:r w:rsidR="009E2EB4" w:rsidRPr="00451F4B">
        <w:rPr>
          <w:lang w:val="en-GB"/>
        </w:rPr>
        <w:t>n</w:t>
      </w:r>
      <w:r w:rsidR="009E2EB4" w:rsidRPr="0026119E">
        <w:rPr>
          <w:lang w:val="en-GB"/>
        </w:rPr>
        <w:t xml:space="preserve">ew partnerships with </w:t>
      </w:r>
      <w:r w:rsidR="00FA05AA" w:rsidRPr="0026119E">
        <w:rPr>
          <w:lang w:val="en-GB"/>
        </w:rPr>
        <w:t>c</w:t>
      </w:r>
      <w:r w:rsidR="00975AA6" w:rsidRPr="0026119E">
        <w:rPr>
          <w:lang w:val="en-GB"/>
        </w:rPr>
        <w:t>ommunity</w:t>
      </w:r>
      <w:r w:rsidR="003C3E65">
        <w:rPr>
          <w:lang w:val="en-GB"/>
        </w:rPr>
        <w:t>-</w:t>
      </w:r>
      <w:r w:rsidR="00FA05AA" w:rsidRPr="0026119E">
        <w:rPr>
          <w:lang w:val="en-GB"/>
        </w:rPr>
        <w:t>b</w:t>
      </w:r>
      <w:r w:rsidR="009E2EB4" w:rsidRPr="0026119E">
        <w:rPr>
          <w:lang w:val="en-GB"/>
        </w:rPr>
        <w:t xml:space="preserve">ased </w:t>
      </w:r>
      <w:r w:rsidR="00FA05AA" w:rsidRPr="0026119E">
        <w:rPr>
          <w:lang w:val="en-GB"/>
        </w:rPr>
        <w:t>o</w:t>
      </w:r>
      <w:r w:rsidR="00975AA6" w:rsidRPr="0026119E">
        <w:rPr>
          <w:lang w:val="en-GB"/>
        </w:rPr>
        <w:t>rganizations</w:t>
      </w:r>
      <w:r w:rsidR="008B24CC">
        <w:rPr>
          <w:lang w:val="en-GB"/>
        </w:rPr>
        <w:t xml:space="preserve"> </w:t>
      </w:r>
      <w:r w:rsidR="00C23739">
        <w:rPr>
          <w:lang w:val="en-GB"/>
        </w:rPr>
        <w:t xml:space="preserve">(CBOs) </w:t>
      </w:r>
      <w:r w:rsidR="009E2EB4" w:rsidRPr="0026119E">
        <w:rPr>
          <w:lang w:val="en-GB"/>
        </w:rPr>
        <w:t xml:space="preserve">and </w:t>
      </w:r>
      <w:r w:rsidR="00FA05AA" w:rsidRPr="0026119E">
        <w:rPr>
          <w:lang w:val="en-GB"/>
        </w:rPr>
        <w:t>c</w:t>
      </w:r>
      <w:r w:rsidR="009E2EB4" w:rsidRPr="0026119E">
        <w:rPr>
          <w:lang w:val="en-GB"/>
        </w:rPr>
        <w:t>ooperatives</w:t>
      </w:r>
      <w:r w:rsidR="005A3F0A" w:rsidRPr="0026119E">
        <w:rPr>
          <w:lang w:val="en-GB"/>
        </w:rPr>
        <w:t>.</w:t>
      </w:r>
      <w:r w:rsidR="00B40DB2">
        <w:rPr>
          <w:lang w:val="en-GB"/>
        </w:rPr>
        <w:t xml:space="preserve"> </w:t>
      </w:r>
      <w:r w:rsidR="009E2EB4" w:rsidRPr="0026119E">
        <w:rPr>
          <w:lang w:val="en-GB"/>
        </w:rPr>
        <w:t>U</w:t>
      </w:r>
      <w:r w:rsidR="003C3E65">
        <w:rPr>
          <w:lang w:val="en-GB"/>
        </w:rPr>
        <w:t xml:space="preserve">nited </w:t>
      </w:r>
      <w:r w:rsidR="009E2EB4" w:rsidRPr="0026119E">
        <w:rPr>
          <w:lang w:val="en-GB"/>
        </w:rPr>
        <w:t>N</w:t>
      </w:r>
      <w:r w:rsidR="003C3E65">
        <w:rPr>
          <w:lang w:val="en-GB"/>
        </w:rPr>
        <w:t>ations</w:t>
      </w:r>
      <w:r w:rsidR="009E2EB4" w:rsidRPr="0026119E">
        <w:rPr>
          <w:lang w:val="en-GB"/>
        </w:rPr>
        <w:t xml:space="preserve"> partners</w:t>
      </w:r>
      <w:r w:rsidR="00B40DB2">
        <w:rPr>
          <w:lang w:val="en-GB"/>
        </w:rPr>
        <w:t xml:space="preserve"> </w:t>
      </w:r>
      <w:r w:rsidR="009E2EB4" w:rsidRPr="0026119E">
        <w:rPr>
          <w:lang w:val="en-GB"/>
        </w:rPr>
        <w:t xml:space="preserve">critical to </w:t>
      </w:r>
      <w:r w:rsidR="00975AA6" w:rsidRPr="0026119E">
        <w:rPr>
          <w:lang w:val="en-GB"/>
        </w:rPr>
        <w:t xml:space="preserve">success in outcome 2 include </w:t>
      </w:r>
      <w:r w:rsidR="000458B8">
        <w:rPr>
          <w:lang w:val="en-GB"/>
        </w:rPr>
        <w:t>the International Labour Organization (</w:t>
      </w:r>
      <w:r w:rsidR="003C3E65">
        <w:rPr>
          <w:lang w:val="en-GB"/>
        </w:rPr>
        <w:t>ILO</w:t>
      </w:r>
      <w:r w:rsidR="000458B8">
        <w:rPr>
          <w:lang w:val="en-GB"/>
        </w:rPr>
        <w:t>)</w:t>
      </w:r>
      <w:r w:rsidR="003C3E65">
        <w:rPr>
          <w:lang w:val="en-GB"/>
        </w:rPr>
        <w:t>, the United Nations Human Settlements Programme (</w:t>
      </w:r>
      <w:r w:rsidR="003C3E65" w:rsidRPr="0026119E">
        <w:rPr>
          <w:lang w:val="en-GB"/>
        </w:rPr>
        <w:t>UN-HABITAT</w:t>
      </w:r>
      <w:r w:rsidR="003C3E65">
        <w:rPr>
          <w:lang w:val="en-GB"/>
        </w:rPr>
        <w:t xml:space="preserve">), </w:t>
      </w:r>
      <w:r w:rsidR="00D07947" w:rsidRPr="0026119E">
        <w:rPr>
          <w:lang w:val="en-GB"/>
        </w:rPr>
        <w:t>UNICEF</w:t>
      </w:r>
      <w:r w:rsidR="003C3E65">
        <w:rPr>
          <w:lang w:val="en-GB"/>
        </w:rPr>
        <w:t xml:space="preserve"> and </w:t>
      </w:r>
      <w:r w:rsidR="00B169E6" w:rsidRPr="0026119E">
        <w:rPr>
          <w:lang w:val="en-GB"/>
        </w:rPr>
        <w:t>UN</w:t>
      </w:r>
      <w:r w:rsidR="003C3E65">
        <w:rPr>
          <w:lang w:val="en-GB"/>
        </w:rPr>
        <w:t>-</w:t>
      </w:r>
      <w:r w:rsidR="00B169E6" w:rsidRPr="0026119E">
        <w:rPr>
          <w:lang w:val="en-GB"/>
        </w:rPr>
        <w:t>Women</w:t>
      </w:r>
      <w:r w:rsidR="00975AA6" w:rsidRPr="0026119E">
        <w:rPr>
          <w:lang w:val="en-GB"/>
        </w:rPr>
        <w:t xml:space="preserve">. </w:t>
      </w:r>
      <w:r w:rsidR="003C3E65">
        <w:rPr>
          <w:lang w:val="en-GB"/>
        </w:rPr>
        <w:t xml:space="preserve">The </w:t>
      </w:r>
      <w:r w:rsidR="00D07947" w:rsidRPr="0026119E">
        <w:rPr>
          <w:lang w:val="en-GB"/>
        </w:rPr>
        <w:t xml:space="preserve">UNDP focus will </w:t>
      </w:r>
      <w:r w:rsidR="003C3E65">
        <w:rPr>
          <w:lang w:val="en-GB"/>
        </w:rPr>
        <w:t xml:space="preserve">be </w:t>
      </w:r>
      <w:r w:rsidR="00D07947" w:rsidRPr="0026119E">
        <w:rPr>
          <w:lang w:val="en-GB"/>
        </w:rPr>
        <w:t xml:space="preserve">on marginalized and vulnerable populations. </w:t>
      </w:r>
    </w:p>
    <w:p w14:paraId="16F72A48" w14:textId="77777777" w:rsidR="00C9234A" w:rsidRPr="0026119E" w:rsidRDefault="0090512F" w:rsidP="00323632">
      <w:pPr>
        <w:spacing w:after="120"/>
        <w:ind w:left="1440" w:right="1210"/>
        <w:jc w:val="both"/>
        <w:rPr>
          <w:lang w:val="en-GB"/>
        </w:rPr>
      </w:pPr>
      <w:r w:rsidRPr="0026119E">
        <w:rPr>
          <w:b/>
          <w:lang w:val="en-GB"/>
        </w:rPr>
        <w:t xml:space="preserve">Outcome </w:t>
      </w:r>
      <w:r w:rsidR="00C9234A" w:rsidRPr="0026119E">
        <w:rPr>
          <w:b/>
          <w:lang w:val="en-GB"/>
        </w:rPr>
        <w:t>3</w:t>
      </w:r>
      <w:r w:rsidR="003C3E65">
        <w:rPr>
          <w:b/>
          <w:lang w:val="en-GB"/>
        </w:rPr>
        <w:t>.</w:t>
      </w:r>
      <w:r w:rsidR="00C9234A" w:rsidRPr="0026119E">
        <w:rPr>
          <w:b/>
          <w:lang w:val="en-GB"/>
        </w:rPr>
        <w:t xml:space="preserve"> Energy, </w:t>
      </w:r>
      <w:r w:rsidR="003C3E65">
        <w:rPr>
          <w:b/>
          <w:lang w:val="en-GB"/>
        </w:rPr>
        <w:t>e</w:t>
      </w:r>
      <w:r w:rsidR="00C9234A" w:rsidRPr="0026119E">
        <w:rPr>
          <w:b/>
          <w:lang w:val="en-GB"/>
        </w:rPr>
        <w:t xml:space="preserve">nvironment and </w:t>
      </w:r>
      <w:r w:rsidR="003C3E65">
        <w:rPr>
          <w:b/>
          <w:lang w:val="en-GB"/>
        </w:rPr>
        <w:t>r</w:t>
      </w:r>
      <w:r w:rsidR="00C9234A" w:rsidRPr="0026119E">
        <w:rPr>
          <w:b/>
          <w:lang w:val="en-GB"/>
        </w:rPr>
        <w:t>esilience</w:t>
      </w:r>
    </w:p>
    <w:p w14:paraId="231DC4A7" w14:textId="770E8BF1" w:rsidR="00231406" w:rsidRDefault="0060002F" w:rsidP="00EB7E6B">
      <w:pPr>
        <w:pStyle w:val="ListParagraph"/>
        <w:tabs>
          <w:tab w:val="left" w:pos="1800"/>
        </w:tabs>
        <w:spacing w:after="120"/>
        <w:ind w:left="1440" w:right="1210"/>
        <w:jc w:val="both"/>
        <w:rPr>
          <w:lang w:val="en-GB"/>
        </w:rPr>
      </w:pPr>
      <w:r>
        <w:rPr>
          <w:lang w:val="en-GB"/>
        </w:rPr>
        <w:t xml:space="preserve">25. </w:t>
      </w:r>
      <w:r w:rsidR="008136A5" w:rsidRPr="00EB5499">
        <w:rPr>
          <w:lang w:val="en-GB"/>
        </w:rPr>
        <w:t xml:space="preserve">Outcome </w:t>
      </w:r>
      <w:r w:rsidR="00F269B5" w:rsidRPr="00EB5499">
        <w:rPr>
          <w:lang w:val="en-GB"/>
        </w:rPr>
        <w:t>3</w:t>
      </w:r>
      <w:r w:rsidR="008136A5" w:rsidRPr="000A6619">
        <w:rPr>
          <w:lang w:val="en-GB"/>
        </w:rPr>
        <w:t xml:space="preserve"> is </w:t>
      </w:r>
      <w:r w:rsidR="00CF1855" w:rsidRPr="000A6619">
        <w:rPr>
          <w:lang w:val="en-GB"/>
        </w:rPr>
        <w:t xml:space="preserve">anchored in the national </w:t>
      </w:r>
      <w:r w:rsidR="00CF1855" w:rsidRPr="00451F4B">
        <w:rPr>
          <w:lang w:val="en-GB"/>
        </w:rPr>
        <w:t xml:space="preserve">priority of </w:t>
      </w:r>
      <w:r w:rsidR="00B40DB2" w:rsidRPr="00451F4B">
        <w:rPr>
          <w:lang w:val="en-GB"/>
        </w:rPr>
        <w:t>‘</w:t>
      </w:r>
      <w:r w:rsidR="00CF1855" w:rsidRPr="00451F4B">
        <w:rPr>
          <w:lang w:val="en-GB"/>
        </w:rPr>
        <w:t>e</w:t>
      </w:r>
      <w:r w:rsidR="00CF1855" w:rsidRPr="00451F4B">
        <w:rPr>
          <w:bCs/>
          <w:lang w:val="en-GB"/>
        </w:rPr>
        <w:t>nergy conservation</w:t>
      </w:r>
      <w:r w:rsidR="00CF1855" w:rsidRPr="000A6619">
        <w:rPr>
          <w:bCs/>
          <w:lang w:val="en-GB"/>
        </w:rPr>
        <w:t xml:space="preserve"> and efficiency, environmental sustainability</w:t>
      </w:r>
      <w:r w:rsidR="002C39DD" w:rsidRPr="000A6619">
        <w:rPr>
          <w:bCs/>
          <w:lang w:val="en-GB"/>
        </w:rPr>
        <w:t xml:space="preserve">, stronger </w:t>
      </w:r>
      <w:r w:rsidR="00CF1855" w:rsidRPr="000A6619">
        <w:rPr>
          <w:bCs/>
          <w:lang w:val="en-GB"/>
        </w:rPr>
        <w:t>natural resource management</w:t>
      </w:r>
      <w:r w:rsidR="002C39DD" w:rsidRPr="000A6619">
        <w:rPr>
          <w:bCs/>
          <w:lang w:val="en-GB"/>
        </w:rPr>
        <w:t>, and c</w:t>
      </w:r>
      <w:r w:rsidR="00CF1855" w:rsidRPr="000A6619">
        <w:rPr>
          <w:bCs/>
          <w:lang w:val="en-GB"/>
        </w:rPr>
        <w:t>ommunity resilience</w:t>
      </w:r>
      <w:r w:rsidR="006F1D35" w:rsidRPr="000A6619">
        <w:rPr>
          <w:bCs/>
          <w:lang w:val="en-GB"/>
        </w:rPr>
        <w:t>’</w:t>
      </w:r>
      <w:r w:rsidR="002C39DD" w:rsidRPr="000A6619">
        <w:rPr>
          <w:bCs/>
          <w:lang w:val="en-GB"/>
        </w:rPr>
        <w:t xml:space="preserve"> and aligned to </w:t>
      </w:r>
      <w:r w:rsidR="00AA4FD2">
        <w:rPr>
          <w:lang w:val="en-GB"/>
        </w:rPr>
        <w:t>o</w:t>
      </w:r>
      <w:r w:rsidR="005F21C7" w:rsidRPr="000A6619">
        <w:rPr>
          <w:lang w:val="en-GB"/>
        </w:rPr>
        <w:t xml:space="preserve">utcome 5 of the UNDP </w:t>
      </w:r>
      <w:r w:rsidR="002C39DD" w:rsidRPr="000A6619">
        <w:rPr>
          <w:lang w:val="en-GB"/>
        </w:rPr>
        <w:t>s</w:t>
      </w:r>
      <w:r w:rsidR="008136A5" w:rsidRPr="000A6619">
        <w:rPr>
          <w:lang w:val="en-GB"/>
        </w:rPr>
        <w:t>trategic plan</w:t>
      </w:r>
      <w:r w:rsidR="00AA4FD2">
        <w:rPr>
          <w:lang w:val="en-GB"/>
        </w:rPr>
        <w:t>,</w:t>
      </w:r>
      <w:r w:rsidR="008136A5" w:rsidRPr="000A6619">
        <w:rPr>
          <w:lang w:val="en-GB"/>
        </w:rPr>
        <w:t xml:space="preserve"> 2014</w:t>
      </w:r>
      <w:r w:rsidR="00AA4FD2">
        <w:rPr>
          <w:lang w:val="en-GB"/>
        </w:rPr>
        <w:t>-</w:t>
      </w:r>
      <w:r w:rsidR="008136A5" w:rsidRPr="000A6619">
        <w:rPr>
          <w:lang w:val="en-GB"/>
        </w:rPr>
        <w:t>2017</w:t>
      </w:r>
      <w:r w:rsidR="005F21C7" w:rsidRPr="000A6619">
        <w:rPr>
          <w:lang w:val="en-GB"/>
        </w:rPr>
        <w:t>.</w:t>
      </w:r>
      <w:r w:rsidR="00F269B5" w:rsidRPr="000A6619">
        <w:rPr>
          <w:lang w:val="en-GB"/>
        </w:rPr>
        <w:t xml:space="preserve"> The </w:t>
      </w:r>
      <w:r w:rsidR="008136A5" w:rsidRPr="000A6619">
        <w:rPr>
          <w:lang w:val="en-GB"/>
        </w:rPr>
        <w:t>UNDP</w:t>
      </w:r>
      <w:r w:rsidR="00B40DB2">
        <w:rPr>
          <w:lang w:val="en-GB"/>
        </w:rPr>
        <w:t xml:space="preserve"> </w:t>
      </w:r>
      <w:r w:rsidR="00472297" w:rsidRPr="000A6619">
        <w:rPr>
          <w:lang w:val="en-GB"/>
        </w:rPr>
        <w:t>sub</w:t>
      </w:r>
      <w:r w:rsidR="00982237">
        <w:rPr>
          <w:lang w:val="en-GB"/>
        </w:rPr>
        <w:t>-</w:t>
      </w:r>
      <w:r w:rsidR="00F269B5" w:rsidRPr="000A6619">
        <w:rPr>
          <w:lang w:val="en-GB"/>
        </w:rPr>
        <w:t xml:space="preserve">programme has been assembled </w:t>
      </w:r>
      <w:r w:rsidR="008136A5" w:rsidRPr="000A6619">
        <w:rPr>
          <w:lang w:val="en-GB"/>
        </w:rPr>
        <w:t xml:space="preserve">on </w:t>
      </w:r>
      <w:r w:rsidR="00472297" w:rsidRPr="000A6619">
        <w:rPr>
          <w:lang w:val="en-GB"/>
        </w:rPr>
        <w:t xml:space="preserve">the </w:t>
      </w:r>
      <w:r w:rsidR="00F269B5" w:rsidRPr="000A6619">
        <w:rPr>
          <w:lang w:val="en-GB"/>
        </w:rPr>
        <w:t>evidence of what work</w:t>
      </w:r>
      <w:r w:rsidR="00231406">
        <w:rPr>
          <w:lang w:val="en-GB"/>
        </w:rPr>
        <w:t>s,</w:t>
      </w:r>
      <w:r w:rsidR="00F269B5" w:rsidRPr="000A6619">
        <w:rPr>
          <w:lang w:val="en-GB"/>
        </w:rPr>
        <w:t xml:space="preserve"> based on </w:t>
      </w:r>
      <w:r w:rsidR="00A22741" w:rsidRPr="000A6619">
        <w:rPr>
          <w:lang w:val="en-GB"/>
        </w:rPr>
        <w:t xml:space="preserve">recent </w:t>
      </w:r>
      <w:r w:rsidR="008136A5" w:rsidRPr="000A6619">
        <w:rPr>
          <w:lang w:val="en-GB"/>
        </w:rPr>
        <w:t>evaluation</w:t>
      </w:r>
      <w:r w:rsidR="00A22741" w:rsidRPr="000A6619">
        <w:rPr>
          <w:lang w:val="en-GB"/>
        </w:rPr>
        <w:t>s</w:t>
      </w:r>
      <w:r w:rsidR="008136A5" w:rsidRPr="000A6619">
        <w:rPr>
          <w:lang w:val="en-GB"/>
        </w:rPr>
        <w:t>. UNDP</w:t>
      </w:r>
      <w:r w:rsidR="00F269B5" w:rsidRPr="000A6619">
        <w:rPr>
          <w:lang w:val="en-GB"/>
        </w:rPr>
        <w:t xml:space="preserve"> will provide leadership </w:t>
      </w:r>
      <w:r w:rsidR="00195F44" w:rsidRPr="000A6619">
        <w:rPr>
          <w:lang w:val="en-GB"/>
        </w:rPr>
        <w:t xml:space="preserve">support to the Government and its partners </w:t>
      </w:r>
      <w:r w:rsidR="00A02B08" w:rsidRPr="000A6619">
        <w:rPr>
          <w:lang w:val="en-GB"/>
        </w:rPr>
        <w:t>in</w:t>
      </w:r>
      <w:r w:rsidR="00F269B5" w:rsidRPr="000A6619">
        <w:rPr>
          <w:lang w:val="en-GB"/>
        </w:rPr>
        <w:t xml:space="preserve"> the </w:t>
      </w:r>
      <w:r w:rsidR="00195F44" w:rsidRPr="000A6619">
        <w:rPr>
          <w:lang w:val="en-GB"/>
        </w:rPr>
        <w:t>e</w:t>
      </w:r>
      <w:r w:rsidR="00F269B5" w:rsidRPr="000A6619">
        <w:rPr>
          <w:lang w:val="en-GB"/>
        </w:rPr>
        <w:t xml:space="preserve">nergy, </w:t>
      </w:r>
      <w:r w:rsidR="00195F44" w:rsidRPr="000A6619">
        <w:rPr>
          <w:lang w:val="en-GB"/>
        </w:rPr>
        <w:t>e</w:t>
      </w:r>
      <w:r w:rsidR="00F269B5" w:rsidRPr="000A6619">
        <w:rPr>
          <w:lang w:val="en-GB"/>
        </w:rPr>
        <w:t xml:space="preserve">nvironment and </w:t>
      </w:r>
      <w:r w:rsidR="00195F44" w:rsidRPr="000A6619">
        <w:rPr>
          <w:lang w:val="en-GB"/>
        </w:rPr>
        <w:t>r</w:t>
      </w:r>
      <w:r w:rsidR="00F269B5" w:rsidRPr="000A6619">
        <w:rPr>
          <w:lang w:val="en-GB"/>
        </w:rPr>
        <w:t>esilience portfolio</w:t>
      </w:r>
      <w:r w:rsidR="00231406">
        <w:rPr>
          <w:lang w:val="en-GB"/>
        </w:rPr>
        <w:t>.</w:t>
      </w:r>
      <w:r w:rsidR="00B40DB2">
        <w:rPr>
          <w:lang w:val="en-GB"/>
        </w:rPr>
        <w:t xml:space="preserve"> </w:t>
      </w:r>
      <w:r w:rsidR="00231406">
        <w:rPr>
          <w:lang w:val="en-GB"/>
        </w:rPr>
        <w:t xml:space="preserve">It will </w:t>
      </w:r>
      <w:r w:rsidR="00F269B5" w:rsidRPr="000A6619">
        <w:rPr>
          <w:lang w:val="en-GB"/>
        </w:rPr>
        <w:t xml:space="preserve">draw on its strong </w:t>
      </w:r>
      <w:r w:rsidR="008136A5" w:rsidRPr="000A6619">
        <w:rPr>
          <w:lang w:val="en-GB"/>
        </w:rPr>
        <w:t>comparative advantage in the sector</w:t>
      </w:r>
      <w:r w:rsidR="00B40DB2">
        <w:rPr>
          <w:lang w:val="en-GB"/>
        </w:rPr>
        <w:t xml:space="preserve"> </w:t>
      </w:r>
      <w:r w:rsidR="00472297" w:rsidRPr="000A6619">
        <w:rPr>
          <w:lang w:val="en-GB"/>
        </w:rPr>
        <w:t>founded</w:t>
      </w:r>
      <w:r w:rsidR="00195F44" w:rsidRPr="000A6619">
        <w:rPr>
          <w:lang w:val="en-GB"/>
        </w:rPr>
        <w:t xml:space="preserve"> on a long</w:t>
      </w:r>
      <w:r w:rsidR="00231406">
        <w:rPr>
          <w:lang w:val="en-GB"/>
        </w:rPr>
        <w:t xml:space="preserve">, </w:t>
      </w:r>
      <w:r w:rsidR="00195F44" w:rsidRPr="000A6619">
        <w:rPr>
          <w:lang w:val="en-GB"/>
        </w:rPr>
        <w:t>trusted partnership</w:t>
      </w:r>
      <w:r w:rsidR="00231406">
        <w:rPr>
          <w:lang w:val="en-GB"/>
        </w:rPr>
        <w:t xml:space="preserve"> and position as </w:t>
      </w:r>
      <w:r w:rsidR="00195F44" w:rsidRPr="000A6619">
        <w:rPr>
          <w:lang w:val="en-GB"/>
        </w:rPr>
        <w:t>knowledge leader with a strong track record of successful innovation</w:t>
      </w:r>
      <w:r w:rsidR="00231406">
        <w:rPr>
          <w:lang w:val="en-GB"/>
        </w:rPr>
        <w:t xml:space="preserve"> and </w:t>
      </w:r>
      <w:r w:rsidR="002D2D69" w:rsidRPr="000A6619">
        <w:rPr>
          <w:lang w:val="en-GB"/>
        </w:rPr>
        <w:t xml:space="preserve">proven ability to access, manage and deliver high quality results using </w:t>
      </w:r>
      <w:r w:rsidR="00231406">
        <w:rPr>
          <w:lang w:val="en-GB"/>
        </w:rPr>
        <w:t>Global Environment Facility (</w:t>
      </w:r>
      <w:r w:rsidR="002D2D69" w:rsidRPr="000A6619">
        <w:rPr>
          <w:lang w:val="en-GB"/>
        </w:rPr>
        <w:t>GEF</w:t>
      </w:r>
      <w:r w:rsidR="00231406">
        <w:rPr>
          <w:lang w:val="en-GB"/>
        </w:rPr>
        <w:t>)</w:t>
      </w:r>
      <w:r w:rsidR="002D2D69" w:rsidRPr="000A6619">
        <w:rPr>
          <w:lang w:val="en-GB"/>
        </w:rPr>
        <w:t xml:space="preserve"> and climate financing, </w:t>
      </w:r>
      <w:r w:rsidR="00231406">
        <w:rPr>
          <w:lang w:val="en-GB"/>
        </w:rPr>
        <w:t xml:space="preserve">and to </w:t>
      </w:r>
      <w:r w:rsidR="002D2D69" w:rsidRPr="000A6619">
        <w:rPr>
          <w:lang w:val="en-GB"/>
        </w:rPr>
        <w:t>leverag</w:t>
      </w:r>
      <w:r w:rsidR="00231406">
        <w:rPr>
          <w:lang w:val="en-GB"/>
        </w:rPr>
        <w:t>e</w:t>
      </w:r>
      <w:r w:rsidR="00B40DB2">
        <w:rPr>
          <w:lang w:val="en-GB"/>
        </w:rPr>
        <w:t xml:space="preserve"> </w:t>
      </w:r>
      <w:r w:rsidR="00231406">
        <w:rPr>
          <w:lang w:val="en-GB"/>
        </w:rPr>
        <w:t>S</w:t>
      </w:r>
      <w:r w:rsidR="002D2D69" w:rsidRPr="000A6619">
        <w:rPr>
          <w:lang w:val="en-GB"/>
        </w:rPr>
        <w:t>outh-</w:t>
      </w:r>
      <w:r w:rsidR="00231406">
        <w:rPr>
          <w:lang w:val="en-GB"/>
        </w:rPr>
        <w:t>S</w:t>
      </w:r>
      <w:r w:rsidR="002D2D69" w:rsidRPr="000A6619">
        <w:rPr>
          <w:lang w:val="en-GB"/>
        </w:rPr>
        <w:t>outh exchange of policy, analysis and expertise. As in previous outcomes, outcome 3 is highly integrated to achieve multiple SDGs, i</w:t>
      </w:r>
      <w:r w:rsidR="00E32BDC" w:rsidRPr="000A6619">
        <w:rPr>
          <w:lang w:val="en-GB"/>
        </w:rPr>
        <w:t xml:space="preserve">ncluding SDG 1, </w:t>
      </w:r>
      <w:r w:rsidR="00472297" w:rsidRPr="000A6619">
        <w:rPr>
          <w:lang w:val="en-GB"/>
        </w:rPr>
        <w:t xml:space="preserve">3, </w:t>
      </w:r>
      <w:r w:rsidR="00E32BDC" w:rsidRPr="000A6619">
        <w:rPr>
          <w:lang w:val="en-GB"/>
        </w:rPr>
        <w:t>5</w:t>
      </w:r>
      <w:r w:rsidR="002D2D69" w:rsidRPr="000A6619">
        <w:rPr>
          <w:lang w:val="en-GB"/>
        </w:rPr>
        <w:t>, 7, 8, 9, 10, 11, 12,</w:t>
      </w:r>
      <w:r w:rsidR="00472297" w:rsidRPr="000A6619">
        <w:rPr>
          <w:lang w:val="en-GB"/>
        </w:rPr>
        <w:t xml:space="preserve"> 13, 14, </w:t>
      </w:r>
      <w:r w:rsidR="002D2D69" w:rsidRPr="000A6619">
        <w:rPr>
          <w:lang w:val="en-GB"/>
        </w:rPr>
        <w:t>15</w:t>
      </w:r>
      <w:r w:rsidR="00472297" w:rsidRPr="000A6619">
        <w:rPr>
          <w:lang w:val="en-GB"/>
        </w:rPr>
        <w:t xml:space="preserve"> and 17</w:t>
      </w:r>
      <w:r w:rsidR="002D2D69" w:rsidRPr="000A6619">
        <w:rPr>
          <w:lang w:val="en-GB"/>
        </w:rPr>
        <w:t xml:space="preserve">. </w:t>
      </w:r>
    </w:p>
    <w:p w14:paraId="480E12DC" w14:textId="4928A7E3" w:rsidR="00410714" w:rsidRPr="00AD74E1" w:rsidRDefault="00AD74E1" w:rsidP="00AD74E1">
      <w:pPr>
        <w:pStyle w:val="ListParagraph"/>
        <w:tabs>
          <w:tab w:val="left" w:pos="1800"/>
        </w:tabs>
        <w:spacing w:after="120"/>
        <w:ind w:left="1440" w:right="1210"/>
        <w:jc w:val="both"/>
        <w:rPr>
          <w:lang w:val="en-GB"/>
        </w:rPr>
      </w:pPr>
      <w:r>
        <w:rPr>
          <w:lang w:val="en-GB"/>
        </w:rPr>
        <w:t>26.</w:t>
      </w:r>
      <w:r>
        <w:rPr>
          <w:lang w:val="en-GB"/>
        </w:rPr>
        <w:tab/>
      </w:r>
      <w:r w:rsidR="00C310BE" w:rsidRPr="00AD74E1">
        <w:rPr>
          <w:lang w:val="en-GB"/>
        </w:rPr>
        <w:t>UNDP will build on its exemplar</w:t>
      </w:r>
      <w:r w:rsidR="008B3966" w:rsidRPr="00AD74E1">
        <w:rPr>
          <w:lang w:val="en-GB"/>
        </w:rPr>
        <w:t>y</w:t>
      </w:r>
      <w:r w:rsidR="00C310BE" w:rsidRPr="00AD74E1">
        <w:rPr>
          <w:lang w:val="en-GB"/>
        </w:rPr>
        <w:t xml:space="preserve"> projects </w:t>
      </w:r>
      <w:r w:rsidR="00C90520" w:rsidRPr="00AD74E1">
        <w:rPr>
          <w:lang w:val="en-GB"/>
        </w:rPr>
        <w:t xml:space="preserve">funded through GEF and other sources </w:t>
      </w:r>
      <w:r w:rsidR="00C310BE" w:rsidRPr="00AD74E1">
        <w:rPr>
          <w:lang w:val="en-GB"/>
        </w:rPr>
        <w:t xml:space="preserve">with Indian railways, steel manufacturers, solar concentrators and commercial buildings, innovating new partnerships and generating new models of energy efficiency capable of going readily to scale. </w:t>
      </w:r>
      <w:r w:rsidR="008B3966" w:rsidRPr="00AD74E1">
        <w:rPr>
          <w:lang w:val="en-GB"/>
        </w:rPr>
        <w:t>It will enhance a</w:t>
      </w:r>
      <w:r w:rsidR="00E56D87" w:rsidRPr="00AD74E1">
        <w:rPr>
          <w:lang w:val="en-GB"/>
        </w:rPr>
        <w:t>ccess to clean energy to meet the requirements of underserved, poor communities and women</w:t>
      </w:r>
      <w:r w:rsidR="008B3966" w:rsidRPr="00AD74E1">
        <w:rPr>
          <w:lang w:val="en-GB"/>
        </w:rPr>
        <w:t>’s</w:t>
      </w:r>
      <w:r w:rsidR="00E56D87" w:rsidRPr="00AD74E1">
        <w:rPr>
          <w:lang w:val="en-GB"/>
        </w:rPr>
        <w:t xml:space="preserve"> group. </w:t>
      </w:r>
      <w:r w:rsidR="008B3966" w:rsidRPr="00AD74E1">
        <w:rPr>
          <w:lang w:val="en-GB"/>
        </w:rPr>
        <w:t>It will provide i</w:t>
      </w:r>
      <w:r w:rsidR="00E56D87" w:rsidRPr="00AD74E1">
        <w:rPr>
          <w:lang w:val="en-GB"/>
        </w:rPr>
        <w:t>nstitutional strengthening, policy, capacity and implementation support for the phas</w:t>
      </w:r>
      <w:r w:rsidR="00410714" w:rsidRPr="00AD74E1">
        <w:rPr>
          <w:lang w:val="en-GB"/>
        </w:rPr>
        <w:t>ing</w:t>
      </w:r>
      <w:r w:rsidR="00E56D87" w:rsidRPr="00AD74E1">
        <w:rPr>
          <w:lang w:val="en-GB"/>
        </w:rPr>
        <w:t xml:space="preserve"> out of </w:t>
      </w:r>
      <w:r w:rsidR="00410714" w:rsidRPr="00AD74E1">
        <w:rPr>
          <w:lang w:val="en-GB"/>
        </w:rPr>
        <w:t>hydro-</w:t>
      </w:r>
      <w:r w:rsidR="00410714" w:rsidRPr="00AD74E1">
        <w:rPr>
          <w:lang w:val="en-GB"/>
        </w:rPr>
        <w:lastRenderedPageBreak/>
        <w:t>chlorofluorocarbons (</w:t>
      </w:r>
      <w:r w:rsidR="00E56D87" w:rsidRPr="00AD74E1">
        <w:rPr>
          <w:lang w:val="en-GB"/>
        </w:rPr>
        <w:t>HCFCs</w:t>
      </w:r>
      <w:r w:rsidR="00410714" w:rsidRPr="00AD74E1">
        <w:rPr>
          <w:lang w:val="en-GB"/>
        </w:rPr>
        <w:t>)</w:t>
      </w:r>
      <w:r w:rsidR="00E56D87" w:rsidRPr="00AD74E1">
        <w:rPr>
          <w:lang w:val="en-GB"/>
        </w:rPr>
        <w:t xml:space="preserve"> in accordance with the Montreal Protocol, as well as for chemical management</w:t>
      </w:r>
      <w:r w:rsidR="00410714" w:rsidRPr="00AD74E1">
        <w:rPr>
          <w:lang w:val="en-GB"/>
        </w:rPr>
        <w:t>,</w:t>
      </w:r>
      <w:r w:rsidR="00E56D87" w:rsidRPr="00AD74E1">
        <w:rPr>
          <w:lang w:val="en-GB"/>
        </w:rPr>
        <w:t xml:space="preserve"> especially as the process has been initiated </w:t>
      </w:r>
      <w:r w:rsidR="00410714" w:rsidRPr="00AD74E1">
        <w:rPr>
          <w:lang w:val="en-GB"/>
        </w:rPr>
        <w:t xml:space="preserve">to </w:t>
      </w:r>
      <w:r w:rsidR="00E56D87" w:rsidRPr="00AD74E1">
        <w:rPr>
          <w:lang w:val="en-GB"/>
        </w:rPr>
        <w:t xml:space="preserve">develop a comprehensive inventory for mercury in line with the Minamata </w:t>
      </w:r>
      <w:r w:rsidR="00410714" w:rsidRPr="00AD74E1">
        <w:rPr>
          <w:lang w:val="en-GB"/>
        </w:rPr>
        <w:t>C</w:t>
      </w:r>
      <w:r w:rsidR="00E56D87" w:rsidRPr="00AD74E1">
        <w:rPr>
          <w:lang w:val="en-GB"/>
        </w:rPr>
        <w:t>onvention. Similar UNDP assistance will be made available to support safe</w:t>
      </w:r>
      <w:r w:rsidR="00410714" w:rsidRPr="00AD74E1">
        <w:rPr>
          <w:lang w:val="en-GB"/>
        </w:rPr>
        <w:t xml:space="preserve">, </w:t>
      </w:r>
      <w:r w:rsidR="00E56D87" w:rsidRPr="00AD74E1">
        <w:rPr>
          <w:lang w:val="en-GB"/>
        </w:rPr>
        <w:t xml:space="preserve">efficient recycling and waste management practices. </w:t>
      </w:r>
    </w:p>
    <w:p w14:paraId="5EF653BE" w14:textId="7EE174A4" w:rsidR="004A1033" w:rsidRDefault="0060002F" w:rsidP="00EB7E6B">
      <w:pPr>
        <w:pStyle w:val="ListParagraph"/>
        <w:tabs>
          <w:tab w:val="left" w:pos="1800"/>
        </w:tabs>
        <w:spacing w:after="120"/>
        <w:ind w:left="1440" w:right="1210"/>
        <w:jc w:val="both"/>
        <w:rPr>
          <w:lang w:val="en-GB"/>
        </w:rPr>
      </w:pPr>
      <w:r>
        <w:rPr>
          <w:lang w:val="en-GB"/>
        </w:rPr>
        <w:t>2</w:t>
      </w:r>
      <w:r w:rsidR="00AD74E1">
        <w:rPr>
          <w:lang w:val="en-GB"/>
        </w:rPr>
        <w:t>7</w:t>
      </w:r>
      <w:r>
        <w:rPr>
          <w:lang w:val="en-GB"/>
        </w:rPr>
        <w:t xml:space="preserve">. </w:t>
      </w:r>
      <w:r w:rsidR="006D6655" w:rsidRPr="0026119E">
        <w:rPr>
          <w:lang w:val="en-GB"/>
        </w:rPr>
        <w:t xml:space="preserve">UNDP will </w:t>
      </w:r>
      <w:r w:rsidR="00454A01" w:rsidRPr="0026119E">
        <w:rPr>
          <w:lang w:val="en-GB"/>
        </w:rPr>
        <w:t xml:space="preserve">reinforce integration of internationally adopted frameworks and policies </w:t>
      </w:r>
      <w:r w:rsidR="00C310BE" w:rsidRPr="0026119E">
        <w:rPr>
          <w:lang w:val="en-GB"/>
        </w:rPr>
        <w:t xml:space="preserve">for climate change and DRM </w:t>
      </w:r>
      <w:r w:rsidR="00454A01" w:rsidRPr="0026119E">
        <w:rPr>
          <w:lang w:val="en-GB"/>
        </w:rPr>
        <w:t xml:space="preserve">within </w:t>
      </w:r>
      <w:r w:rsidR="00454A01" w:rsidRPr="00451F4B">
        <w:rPr>
          <w:lang w:val="en-GB"/>
        </w:rPr>
        <w:t>national and</w:t>
      </w:r>
      <w:r w:rsidR="00454A01" w:rsidRPr="0026119E">
        <w:rPr>
          <w:lang w:val="en-GB"/>
        </w:rPr>
        <w:t xml:space="preserve"> state</w:t>
      </w:r>
      <w:r w:rsidR="004D61AB">
        <w:rPr>
          <w:lang w:val="en-GB"/>
        </w:rPr>
        <w:t>-</w:t>
      </w:r>
      <w:r w:rsidR="00454A01" w:rsidRPr="0026119E">
        <w:rPr>
          <w:lang w:val="en-GB"/>
        </w:rPr>
        <w:t>level institutions, systems and processes.</w:t>
      </w:r>
      <w:r w:rsidR="00B40DB2">
        <w:rPr>
          <w:lang w:val="en-GB"/>
        </w:rPr>
        <w:t xml:space="preserve"> </w:t>
      </w:r>
      <w:r w:rsidR="004D61AB">
        <w:rPr>
          <w:lang w:val="en-GB"/>
        </w:rPr>
        <w:t>It will provide c</w:t>
      </w:r>
      <w:r w:rsidR="006D6655" w:rsidRPr="0026119E">
        <w:rPr>
          <w:lang w:val="en-GB"/>
        </w:rPr>
        <w:t>apacit</w:t>
      </w:r>
      <w:r w:rsidR="00454A01" w:rsidRPr="0026119E">
        <w:rPr>
          <w:lang w:val="en-GB"/>
        </w:rPr>
        <w:t xml:space="preserve">y strengthening at </w:t>
      </w:r>
      <w:r w:rsidR="00C310BE" w:rsidRPr="0026119E">
        <w:rPr>
          <w:lang w:val="en-GB"/>
        </w:rPr>
        <w:t xml:space="preserve">federal, state and </w:t>
      </w:r>
      <w:r w:rsidR="00454A01" w:rsidRPr="0026119E">
        <w:rPr>
          <w:lang w:val="en-GB"/>
        </w:rPr>
        <w:t>city</w:t>
      </w:r>
      <w:r w:rsidR="00B40DB2">
        <w:rPr>
          <w:lang w:val="en-GB"/>
        </w:rPr>
        <w:t xml:space="preserve"> </w:t>
      </w:r>
      <w:r w:rsidR="006D6655" w:rsidRPr="0026119E">
        <w:rPr>
          <w:lang w:val="en-GB"/>
        </w:rPr>
        <w:t>levels</w:t>
      </w:r>
      <w:r w:rsidR="00D56970" w:rsidRPr="0026119E">
        <w:rPr>
          <w:lang w:val="en-GB"/>
        </w:rPr>
        <w:t>,</w:t>
      </w:r>
      <w:r w:rsidR="00B40DB2">
        <w:rPr>
          <w:lang w:val="en-GB"/>
        </w:rPr>
        <w:t xml:space="preserve"> </w:t>
      </w:r>
      <w:r w:rsidR="00E32BDC" w:rsidRPr="0026119E">
        <w:rPr>
          <w:lang w:val="en-GB"/>
        </w:rPr>
        <w:t>fully integrat</w:t>
      </w:r>
      <w:r w:rsidR="00D56970" w:rsidRPr="0026119E">
        <w:rPr>
          <w:lang w:val="en-GB"/>
        </w:rPr>
        <w:t>ing</w:t>
      </w:r>
      <w:r w:rsidR="00B40DB2">
        <w:rPr>
          <w:lang w:val="en-GB"/>
        </w:rPr>
        <w:t xml:space="preserve"> </w:t>
      </w:r>
      <w:r w:rsidR="006D6655" w:rsidRPr="0026119E">
        <w:rPr>
          <w:lang w:val="en-GB"/>
        </w:rPr>
        <w:t xml:space="preserve">climate change and disaster resilience </w:t>
      </w:r>
      <w:r w:rsidR="00E32BDC" w:rsidRPr="0026119E">
        <w:rPr>
          <w:lang w:val="en-GB"/>
        </w:rPr>
        <w:t xml:space="preserve">policies and programmes within </w:t>
      </w:r>
      <w:r w:rsidR="006D6655" w:rsidRPr="0026119E">
        <w:rPr>
          <w:lang w:val="en-GB"/>
        </w:rPr>
        <w:t>key sectors</w:t>
      </w:r>
      <w:r w:rsidR="004D61AB">
        <w:rPr>
          <w:lang w:val="en-GB"/>
        </w:rPr>
        <w:t>,</w:t>
      </w:r>
      <w:r w:rsidR="006D6655" w:rsidRPr="0026119E">
        <w:rPr>
          <w:rStyle w:val="FootnoteReference"/>
          <w:lang w:val="en-GB"/>
        </w:rPr>
        <w:footnoteReference w:id="34"/>
      </w:r>
      <w:r w:rsidR="006D6655" w:rsidRPr="0026119E">
        <w:rPr>
          <w:lang w:val="en-GB"/>
        </w:rPr>
        <w:t xml:space="preserve"> for example, energy, transportation, water, agriculture and forestry in line with national targets and convention obligations</w:t>
      </w:r>
      <w:r w:rsidR="004D61AB">
        <w:rPr>
          <w:lang w:val="en-GB"/>
        </w:rPr>
        <w:t>,</w:t>
      </w:r>
      <w:r w:rsidR="007D3C1F" w:rsidRPr="0026119E">
        <w:rPr>
          <w:rStyle w:val="FootnoteReference"/>
          <w:lang w:val="en-GB"/>
        </w:rPr>
        <w:footnoteReference w:id="35"/>
      </w:r>
      <w:r w:rsidR="007D3C1F" w:rsidRPr="0026119E">
        <w:rPr>
          <w:lang w:val="en-GB"/>
        </w:rPr>
        <w:t xml:space="preserve"> as recommended in the </w:t>
      </w:r>
      <w:r w:rsidR="003479E3" w:rsidRPr="0026119E">
        <w:rPr>
          <w:lang w:val="en-GB"/>
        </w:rPr>
        <w:t xml:space="preserve">CPAP </w:t>
      </w:r>
      <w:r w:rsidR="004D61AB">
        <w:rPr>
          <w:lang w:val="en-GB"/>
        </w:rPr>
        <w:t>o</w:t>
      </w:r>
      <w:r w:rsidR="003479E3" w:rsidRPr="0026119E">
        <w:rPr>
          <w:lang w:val="en-GB"/>
        </w:rPr>
        <w:t xml:space="preserve">utcome </w:t>
      </w:r>
      <w:r w:rsidR="004D61AB">
        <w:rPr>
          <w:lang w:val="en-GB"/>
        </w:rPr>
        <w:t>e</w:t>
      </w:r>
      <w:r w:rsidR="003479E3" w:rsidRPr="0026119E">
        <w:rPr>
          <w:lang w:val="en-GB"/>
        </w:rPr>
        <w:t>valuation.</w:t>
      </w:r>
    </w:p>
    <w:p w14:paraId="2AF7875A" w14:textId="27C456FE" w:rsidR="00434645" w:rsidRPr="0026119E" w:rsidRDefault="0060002F" w:rsidP="00EB7E6B">
      <w:pPr>
        <w:pStyle w:val="ListParagraph"/>
        <w:tabs>
          <w:tab w:val="left" w:pos="1800"/>
        </w:tabs>
        <w:spacing w:after="120"/>
        <w:ind w:left="1440" w:right="1210"/>
        <w:jc w:val="both"/>
        <w:rPr>
          <w:lang w:val="en-GB"/>
        </w:rPr>
      </w:pPr>
      <w:r>
        <w:rPr>
          <w:lang w:val="en-GB"/>
        </w:rPr>
        <w:t>2</w:t>
      </w:r>
      <w:r w:rsidR="00AD74E1">
        <w:rPr>
          <w:lang w:val="en-GB"/>
        </w:rPr>
        <w:t>8</w:t>
      </w:r>
      <w:r>
        <w:rPr>
          <w:lang w:val="en-GB"/>
        </w:rPr>
        <w:t xml:space="preserve">. </w:t>
      </w:r>
      <w:r w:rsidR="00434645" w:rsidRPr="0026119E">
        <w:rPr>
          <w:lang w:val="en-GB"/>
        </w:rPr>
        <w:t xml:space="preserve">The </w:t>
      </w:r>
      <w:r w:rsidR="004A1033">
        <w:rPr>
          <w:lang w:val="en-GB"/>
        </w:rPr>
        <w:t>mid-term review</w:t>
      </w:r>
      <w:r w:rsidR="00921C2C" w:rsidRPr="0026119E">
        <w:rPr>
          <w:rStyle w:val="FootnoteReference"/>
          <w:lang w:val="en-GB"/>
        </w:rPr>
        <w:footnoteReference w:id="36"/>
      </w:r>
      <w:r w:rsidR="008B24CC">
        <w:rPr>
          <w:lang w:val="en-GB"/>
        </w:rPr>
        <w:t xml:space="preserve"> </w:t>
      </w:r>
      <w:r w:rsidR="004A1033">
        <w:rPr>
          <w:lang w:val="en-GB"/>
        </w:rPr>
        <w:t xml:space="preserve">noted </w:t>
      </w:r>
      <w:r w:rsidR="00434645" w:rsidRPr="0026119E">
        <w:rPr>
          <w:lang w:val="en-GB"/>
        </w:rPr>
        <w:t xml:space="preserve">considerable </w:t>
      </w:r>
      <w:r w:rsidR="00B71F29" w:rsidRPr="0026119E">
        <w:rPr>
          <w:lang w:val="en-GB"/>
        </w:rPr>
        <w:t xml:space="preserve">success in Nagaland and Maharashtra </w:t>
      </w:r>
      <w:r w:rsidR="004A1033">
        <w:rPr>
          <w:lang w:val="en-GB"/>
        </w:rPr>
        <w:t xml:space="preserve">states </w:t>
      </w:r>
      <w:r w:rsidR="00B71F29" w:rsidRPr="0026119E">
        <w:rPr>
          <w:lang w:val="en-GB"/>
        </w:rPr>
        <w:t xml:space="preserve">in </w:t>
      </w:r>
      <w:r w:rsidR="00D620B2" w:rsidRPr="0026119E">
        <w:rPr>
          <w:lang w:val="en-GB"/>
        </w:rPr>
        <w:t xml:space="preserve">ecosystem and </w:t>
      </w:r>
      <w:r w:rsidR="004A1033">
        <w:rPr>
          <w:lang w:val="en-GB"/>
        </w:rPr>
        <w:t>n</w:t>
      </w:r>
      <w:r w:rsidR="00D620B2" w:rsidRPr="0026119E">
        <w:rPr>
          <w:lang w:val="en-GB"/>
        </w:rPr>
        <w:t xml:space="preserve">atural </w:t>
      </w:r>
      <w:r w:rsidR="004A1033">
        <w:rPr>
          <w:lang w:val="en-GB"/>
        </w:rPr>
        <w:t>r</w:t>
      </w:r>
      <w:r w:rsidR="00D620B2" w:rsidRPr="0026119E">
        <w:rPr>
          <w:lang w:val="en-GB"/>
        </w:rPr>
        <w:t xml:space="preserve">esource </w:t>
      </w:r>
      <w:r w:rsidR="004A1033">
        <w:rPr>
          <w:lang w:val="en-GB"/>
        </w:rPr>
        <w:t>m</w:t>
      </w:r>
      <w:r w:rsidR="00D620B2" w:rsidRPr="0026119E">
        <w:rPr>
          <w:lang w:val="en-GB"/>
        </w:rPr>
        <w:t>anagement</w:t>
      </w:r>
      <w:r w:rsidR="004A1033">
        <w:rPr>
          <w:lang w:val="en-GB"/>
        </w:rPr>
        <w:t>,</w:t>
      </w:r>
      <w:r w:rsidR="00B40DB2">
        <w:rPr>
          <w:lang w:val="en-GB"/>
        </w:rPr>
        <w:t xml:space="preserve"> </w:t>
      </w:r>
      <w:r w:rsidR="00B71F29" w:rsidRPr="0026119E">
        <w:rPr>
          <w:lang w:val="en-GB"/>
        </w:rPr>
        <w:t xml:space="preserve">recommending greater attention to integrated development solutions that enable </w:t>
      </w:r>
      <w:r w:rsidR="00453947" w:rsidRPr="0026119E">
        <w:rPr>
          <w:lang w:val="en-GB"/>
        </w:rPr>
        <w:t>scal</w:t>
      </w:r>
      <w:r w:rsidR="004A1033">
        <w:rPr>
          <w:lang w:val="en-GB"/>
        </w:rPr>
        <w:t>ing</w:t>
      </w:r>
      <w:r w:rsidR="00453947" w:rsidRPr="0026119E">
        <w:rPr>
          <w:lang w:val="en-GB"/>
        </w:rPr>
        <w:t xml:space="preserve"> up of </w:t>
      </w:r>
      <w:r w:rsidR="00B71F29" w:rsidRPr="0026119E">
        <w:rPr>
          <w:lang w:val="en-GB"/>
        </w:rPr>
        <w:t>comprehensive economic, social, environmental</w:t>
      </w:r>
      <w:r w:rsidR="004A1033">
        <w:rPr>
          <w:lang w:val="en-GB"/>
        </w:rPr>
        <w:t xml:space="preserve"> and </w:t>
      </w:r>
      <w:r w:rsidR="00B71F29" w:rsidRPr="0026119E">
        <w:rPr>
          <w:lang w:val="en-GB"/>
        </w:rPr>
        <w:t>institutional</w:t>
      </w:r>
      <w:r w:rsidR="004A1033">
        <w:rPr>
          <w:lang w:val="en-GB"/>
        </w:rPr>
        <w:t xml:space="preserve"> </w:t>
      </w:r>
      <w:r w:rsidR="004A1033" w:rsidRPr="00451F4B">
        <w:rPr>
          <w:lang w:val="en-GB"/>
        </w:rPr>
        <w:t>initiatives</w:t>
      </w:r>
      <w:r w:rsidR="00453947" w:rsidRPr="00451F4B">
        <w:rPr>
          <w:lang w:val="en-GB"/>
        </w:rPr>
        <w:t>, including</w:t>
      </w:r>
      <w:r w:rsidR="00453947" w:rsidRPr="0026119E">
        <w:rPr>
          <w:lang w:val="en-GB"/>
        </w:rPr>
        <w:t xml:space="preserve"> the</w:t>
      </w:r>
      <w:r w:rsidR="004A1033">
        <w:rPr>
          <w:lang w:val="en-GB"/>
        </w:rPr>
        <w:t xml:space="preserve">ir </w:t>
      </w:r>
      <w:r w:rsidR="00DE0E70" w:rsidRPr="0026119E">
        <w:rPr>
          <w:lang w:val="en-GB"/>
        </w:rPr>
        <w:t xml:space="preserve">sustainable livelihoods and </w:t>
      </w:r>
      <w:r w:rsidR="00B71F29" w:rsidRPr="0026119E">
        <w:rPr>
          <w:lang w:val="en-GB"/>
        </w:rPr>
        <w:t xml:space="preserve">gender </w:t>
      </w:r>
      <w:r w:rsidR="00453947" w:rsidRPr="0026119E">
        <w:rPr>
          <w:lang w:val="en-GB"/>
        </w:rPr>
        <w:t xml:space="preserve">equality </w:t>
      </w:r>
      <w:r w:rsidR="00B71F29" w:rsidRPr="0026119E">
        <w:rPr>
          <w:lang w:val="en-GB"/>
        </w:rPr>
        <w:t>benefits.</w:t>
      </w:r>
      <w:r w:rsidR="00434645" w:rsidRPr="0026119E">
        <w:rPr>
          <w:lang w:val="en-GB"/>
        </w:rPr>
        <w:t xml:space="preserve"> UNDP has since outlined its intent for a</w:t>
      </w:r>
      <w:r w:rsidR="00921C2C" w:rsidRPr="0026119E">
        <w:rPr>
          <w:lang w:val="en-GB"/>
        </w:rPr>
        <w:t>n</w:t>
      </w:r>
      <w:r w:rsidR="00B40DB2">
        <w:rPr>
          <w:lang w:val="en-GB"/>
        </w:rPr>
        <w:t xml:space="preserve"> </w:t>
      </w:r>
      <w:r w:rsidR="00B71F29" w:rsidRPr="0026119E">
        <w:rPr>
          <w:lang w:val="en-GB"/>
        </w:rPr>
        <w:t xml:space="preserve">ambitious </w:t>
      </w:r>
      <w:r w:rsidR="00434645" w:rsidRPr="0026119E">
        <w:rPr>
          <w:lang w:val="en-GB"/>
        </w:rPr>
        <w:t xml:space="preserve">programme of </w:t>
      </w:r>
      <w:r w:rsidR="00B71F29" w:rsidRPr="0026119E">
        <w:rPr>
          <w:lang w:val="en-GB"/>
        </w:rPr>
        <w:t xml:space="preserve">integrated </w:t>
      </w:r>
      <w:r w:rsidR="004A1033">
        <w:rPr>
          <w:lang w:val="en-GB"/>
        </w:rPr>
        <w:t xml:space="preserve">natural resource management </w:t>
      </w:r>
      <w:r w:rsidR="00921C2C" w:rsidRPr="0026119E">
        <w:rPr>
          <w:lang w:val="en-GB"/>
        </w:rPr>
        <w:t xml:space="preserve">initiatives to </w:t>
      </w:r>
      <w:r w:rsidR="00434645" w:rsidRPr="0026119E">
        <w:rPr>
          <w:lang w:val="en-GB"/>
        </w:rPr>
        <w:t>contribute significantly to the thriving of ecology and economy:</w:t>
      </w:r>
    </w:p>
    <w:p w14:paraId="75104DAD" w14:textId="77777777" w:rsidR="008F4663" w:rsidRPr="0026119E" w:rsidRDefault="00434645" w:rsidP="00434645">
      <w:pPr>
        <w:pStyle w:val="ListParagraph"/>
        <w:numPr>
          <w:ilvl w:val="0"/>
          <w:numId w:val="3"/>
        </w:numPr>
        <w:ind w:left="2880" w:right="1210"/>
        <w:jc w:val="both"/>
        <w:rPr>
          <w:lang w:val="en-GB"/>
        </w:rPr>
      </w:pPr>
      <w:r w:rsidRPr="0026119E">
        <w:rPr>
          <w:lang w:val="en-GB"/>
        </w:rPr>
        <w:t xml:space="preserve">along India’s 7,500 km of coastline; </w:t>
      </w:r>
    </w:p>
    <w:p w14:paraId="0D80D8B7" w14:textId="77777777" w:rsidR="008F4663" w:rsidRPr="000A6619" w:rsidRDefault="00434645" w:rsidP="006F66C5">
      <w:pPr>
        <w:pStyle w:val="ListParagraph"/>
        <w:numPr>
          <w:ilvl w:val="0"/>
          <w:numId w:val="3"/>
        </w:numPr>
        <w:ind w:left="2880" w:right="1210"/>
        <w:jc w:val="both"/>
        <w:rPr>
          <w:lang w:val="en-GB"/>
        </w:rPr>
      </w:pPr>
      <w:r w:rsidRPr="000A6619">
        <w:rPr>
          <w:lang w:val="en-GB"/>
        </w:rPr>
        <w:t xml:space="preserve">within highland and mountainous habitats; </w:t>
      </w:r>
    </w:p>
    <w:p w14:paraId="2306A97E" w14:textId="32DDA3EA" w:rsidR="008F4663" w:rsidRPr="000A6619" w:rsidRDefault="00434645" w:rsidP="006F66C5">
      <w:pPr>
        <w:pStyle w:val="ListParagraph"/>
        <w:numPr>
          <w:ilvl w:val="0"/>
          <w:numId w:val="3"/>
        </w:numPr>
        <w:ind w:left="2880" w:right="1210"/>
        <w:jc w:val="both"/>
        <w:rPr>
          <w:lang w:val="en-GB"/>
        </w:rPr>
      </w:pPr>
      <w:r w:rsidRPr="000A6619">
        <w:rPr>
          <w:lang w:val="en-GB"/>
        </w:rPr>
        <w:t>along river basins and banks, such as the Ganga;</w:t>
      </w:r>
      <w:r w:rsidR="008F4663">
        <w:rPr>
          <w:lang w:val="en-GB"/>
        </w:rPr>
        <w:t xml:space="preserve"> and</w:t>
      </w:r>
    </w:p>
    <w:p w14:paraId="51A1056A" w14:textId="7BE6043F" w:rsidR="00434645" w:rsidRDefault="00434645" w:rsidP="006F66C5">
      <w:pPr>
        <w:pStyle w:val="ListParagraph"/>
        <w:numPr>
          <w:ilvl w:val="0"/>
          <w:numId w:val="3"/>
        </w:numPr>
        <w:ind w:left="2880" w:right="1210"/>
        <w:jc w:val="both"/>
        <w:rPr>
          <w:lang w:val="en-GB"/>
        </w:rPr>
      </w:pPr>
      <w:r w:rsidRPr="000A6619">
        <w:rPr>
          <w:lang w:val="en-GB"/>
        </w:rPr>
        <w:t>within community</w:t>
      </w:r>
      <w:r w:rsidR="008F4663">
        <w:rPr>
          <w:lang w:val="en-GB"/>
        </w:rPr>
        <w:t>-</w:t>
      </w:r>
      <w:r w:rsidRPr="000A6619">
        <w:rPr>
          <w:lang w:val="en-GB"/>
        </w:rPr>
        <w:t xml:space="preserve">managed forests. </w:t>
      </w:r>
    </w:p>
    <w:p w14:paraId="295987A7" w14:textId="77777777" w:rsidR="008F4663" w:rsidRPr="006C61F9" w:rsidRDefault="008F4663" w:rsidP="006F66C5">
      <w:pPr>
        <w:ind w:left="1440" w:right="1210"/>
        <w:jc w:val="both"/>
        <w:rPr>
          <w:sz w:val="12"/>
          <w:szCs w:val="12"/>
          <w:lang w:val="en-GB"/>
        </w:rPr>
      </w:pPr>
    </w:p>
    <w:p w14:paraId="6AB5EAD5" w14:textId="549A0795" w:rsidR="00AC6839" w:rsidRPr="00AD74E1" w:rsidRDefault="00551FED" w:rsidP="00F20BC2">
      <w:pPr>
        <w:pStyle w:val="ListParagraph"/>
        <w:numPr>
          <w:ilvl w:val="0"/>
          <w:numId w:val="31"/>
        </w:numPr>
        <w:tabs>
          <w:tab w:val="left" w:pos="1800"/>
        </w:tabs>
        <w:spacing w:after="120"/>
        <w:ind w:left="1440" w:right="1210" w:firstLine="0"/>
        <w:jc w:val="both"/>
        <w:rPr>
          <w:lang w:val="en-GB"/>
        </w:rPr>
      </w:pPr>
      <w:r w:rsidRPr="00AD74E1">
        <w:rPr>
          <w:lang w:val="en-GB"/>
        </w:rPr>
        <w:t xml:space="preserve">The </w:t>
      </w:r>
      <w:r w:rsidR="00601E76" w:rsidRPr="00AD74E1">
        <w:rPr>
          <w:lang w:val="en-GB"/>
        </w:rPr>
        <w:t>longstanding</w:t>
      </w:r>
      <w:r w:rsidR="008F4663" w:rsidRPr="00AD74E1">
        <w:rPr>
          <w:lang w:val="en-GB"/>
        </w:rPr>
        <w:t xml:space="preserve">, </w:t>
      </w:r>
      <w:r w:rsidR="00601E76" w:rsidRPr="00AD74E1">
        <w:rPr>
          <w:lang w:val="en-GB"/>
        </w:rPr>
        <w:t xml:space="preserve">highly effective </w:t>
      </w:r>
      <w:r w:rsidR="005869A5" w:rsidRPr="00AD74E1">
        <w:rPr>
          <w:lang w:val="en-GB"/>
        </w:rPr>
        <w:t xml:space="preserve">UNDP </w:t>
      </w:r>
      <w:r w:rsidR="00601E76" w:rsidRPr="00AD74E1">
        <w:rPr>
          <w:lang w:val="en-GB"/>
        </w:rPr>
        <w:t>partnership with the Government and state authorities</w:t>
      </w:r>
      <w:r w:rsidRPr="00AD74E1">
        <w:rPr>
          <w:lang w:val="en-GB"/>
        </w:rPr>
        <w:t xml:space="preserve"> will drive the advancement of </w:t>
      </w:r>
      <w:r w:rsidR="008F4663" w:rsidRPr="00AD74E1">
        <w:rPr>
          <w:lang w:val="en-GB"/>
        </w:rPr>
        <w:t>o</w:t>
      </w:r>
      <w:r w:rsidRPr="00AD74E1">
        <w:rPr>
          <w:lang w:val="en-GB"/>
        </w:rPr>
        <w:t>utcome 3</w:t>
      </w:r>
      <w:r w:rsidR="00601E76" w:rsidRPr="00AD74E1">
        <w:rPr>
          <w:lang w:val="en-GB"/>
        </w:rPr>
        <w:t xml:space="preserve">. </w:t>
      </w:r>
      <w:r w:rsidR="008F4663" w:rsidRPr="00AD74E1">
        <w:rPr>
          <w:lang w:val="en-GB"/>
        </w:rPr>
        <w:t>It will further strengthen v</w:t>
      </w:r>
      <w:r w:rsidRPr="00AD74E1">
        <w:rPr>
          <w:lang w:val="en-GB"/>
        </w:rPr>
        <w:t>alued p</w:t>
      </w:r>
      <w:r w:rsidR="006D6655" w:rsidRPr="00AD74E1">
        <w:rPr>
          <w:lang w:val="en-GB"/>
        </w:rPr>
        <w:t>artnerships</w:t>
      </w:r>
      <w:r w:rsidR="00601E76" w:rsidRPr="00AD74E1">
        <w:rPr>
          <w:lang w:val="en-GB"/>
        </w:rPr>
        <w:t xml:space="preserve"> with </w:t>
      </w:r>
      <w:r w:rsidR="006D6655" w:rsidRPr="00AD74E1">
        <w:rPr>
          <w:lang w:val="en-GB"/>
        </w:rPr>
        <w:t>local communities</w:t>
      </w:r>
      <w:r w:rsidR="008F4663" w:rsidRPr="00AD74E1">
        <w:rPr>
          <w:lang w:val="en-GB"/>
        </w:rPr>
        <w:t xml:space="preserve">, </w:t>
      </w:r>
      <w:r w:rsidR="00601E76" w:rsidRPr="00AD74E1">
        <w:rPr>
          <w:lang w:val="en-GB"/>
        </w:rPr>
        <w:t xml:space="preserve">in particular regarding climate change and DRM and increasingly through integrated development solutions involving </w:t>
      </w:r>
      <w:r w:rsidR="00D37B82" w:rsidRPr="00AD74E1">
        <w:rPr>
          <w:lang w:val="en-GB"/>
        </w:rPr>
        <w:t xml:space="preserve">ecosystem, </w:t>
      </w:r>
      <w:r w:rsidR="008F4663" w:rsidRPr="00AD74E1">
        <w:rPr>
          <w:lang w:val="en-GB"/>
        </w:rPr>
        <w:t>natural resource management</w:t>
      </w:r>
      <w:r w:rsidR="003E1D23" w:rsidRPr="00AD74E1">
        <w:rPr>
          <w:lang w:val="en-GB"/>
        </w:rPr>
        <w:t>,</w:t>
      </w:r>
      <w:r w:rsidR="007224D9" w:rsidRPr="00AD74E1">
        <w:rPr>
          <w:lang w:val="en-GB"/>
        </w:rPr>
        <w:t xml:space="preserve"> </w:t>
      </w:r>
      <w:r w:rsidR="00D37B82" w:rsidRPr="00AD74E1">
        <w:rPr>
          <w:lang w:val="en-GB"/>
        </w:rPr>
        <w:t xml:space="preserve">sustainable </w:t>
      </w:r>
      <w:r w:rsidR="00601E76" w:rsidRPr="00AD74E1">
        <w:rPr>
          <w:lang w:val="en-GB"/>
        </w:rPr>
        <w:t>livelihood</w:t>
      </w:r>
      <w:r w:rsidR="008F4663" w:rsidRPr="00AD74E1">
        <w:rPr>
          <w:lang w:val="en-GB"/>
        </w:rPr>
        <w:t>s</w:t>
      </w:r>
      <w:r w:rsidR="007224D9" w:rsidRPr="00AD74E1">
        <w:rPr>
          <w:lang w:val="en-GB"/>
        </w:rPr>
        <w:t xml:space="preserve"> </w:t>
      </w:r>
      <w:r w:rsidR="00D37B82" w:rsidRPr="00AD74E1">
        <w:rPr>
          <w:lang w:val="en-GB"/>
        </w:rPr>
        <w:t xml:space="preserve">and </w:t>
      </w:r>
      <w:r w:rsidR="00601E76" w:rsidRPr="00AD74E1">
        <w:rPr>
          <w:lang w:val="en-GB"/>
        </w:rPr>
        <w:t>enterprise</w:t>
      </w:r>
      <w:r w:rsidR="007224D9" w:rsidRPr="00AD74E1">
        <w:rPr>
          <w:lang w:val="en-GB"/>
        </w:rPr>
        <w:t xml:space="preserve"> </w:t>
      </w:r>
      <w:r w:rsidRPr="00AD74E1">
        <w:rPr>
          <w:lang w:val="en-GB"/>
        </w:rPr>
        <w:t>development</w:t>
      </w:r>
      <w:r w:rsidR="005A4436" w:rsidRPr="00AD74E1">
        <w:rPr>
          <w:lang w:val="en-GB"/>
        </w:rPr>
        <w:t xml:space="preserve">. </w:t>
      </w:r>
      <w:r w:rsidR="00EA1A9C" w:rsidRPr="00AD74E1">
        <w:rPr>
          <w:lang w:val="en-GB"/>
        </w:rPr>
        <w:t xml:space="preserve">UNDP will </w:t>
      </w:r>
      <w:r w:rsidRPr="00AD74E1">
        <w:rPr>
          <w:lang w:val="en-GB"/>
        </w:rPr>
        <w:t xml:space="preserve">expand </w:t>
      </w:r>
      <w:r w:rsidR="00EA1A9C" w:rsidRPr="00AD74E1">
        <w:rPr>
          <w:lang w:val="en-GB"/>
        </w:rPr>
        <w:t xml:space="preserve">its </w:t>
      </w:r>
      <w:r w:rsidRPr="00AD74E1">
        <w:rPr>
          <w:lang w:val="en-GB"/>
        </w:rPr>
        <w:t xml:space="preserve">partnership with </w:t>
      </w:r>
      <w:r w:rsidR="008F4663" w:rsidRPr="00AD74E1">
        <w:rPr>
          <w:lang w:val="en-GB"/>
        </w:rPr>
        <w:t xml:space="preserve">the </w:t>
      </w:r>
      <w:r w:rsidR="00601E76" w:rsidRPr="00AD74E1">
        <w:rPr>
          <w:lang w:val="en-GB"/>
        </w:rPr>
        <w:t xml:space="preserve">private sector </w:t>
      </w:r>
      <w:r w:rsidRPr="00AD74E1">
        <w:rPr>
          <w:lang w:val="en-GB"/>
        </w:rPr>
        <w:t xml:space="preserve">as a </w:t>
      </w:r>
      <w:r w:rsidR="00601E76" w:rsidRPr="00AD74E1">
        <w:rPr>
          <w:lang w:val="en-GB"/>
        </w:rPr>
        <w:t>catalyst</w:t>
      </w:r>
      <w:r w:rsidR="00F70C4A" w:rsidRPr="00AD74E1">
        <w:rPr>
          <w:lang w:val="en-GB"/>
        </w:rPr>
        <w:t xml:space="preserve"> in the </w:t>
      </w:r>
      <w:r w:rsidR="005A4436" w:rsidRPr="00AD74E1">
        <w:rPr>
          <w:lang w:val="en-GB"/>
        </w:rPr>
        <w:t xml:space="preserve">energy and DRM/climate change </w:t>
      </w:r>
      <w:r w:rsidR="00F70C4A" w:rsidRPr="00AD74E1">
        <w:rPr>
          <w:lang w:val="en-GB"/>
        </w:rPr>
        <w:t>sector</w:t>
      </w:r>
      <w:r w:rsidR="005A4436" w:rsidRPr="00AD74E1">
        <w:rPr>
          <w:lang w:val="en-GB"/>
        </w:rPr>
        <w:t>s</w:t>
      </w:r>
      <w:r w:rsidR="00601E76" w:rsidRPr="00AD74E1">
        <w:rPr>
          <w:lang w:val="en-GB"/>
        </w:rPr>
        <w:t xml:space="preserve">. </w:t>
      </w:r>
      <w:r w:rsidRPr="00AD74E1">
        <w:rPr>
          <w:lang w:val="en-GB"/>
        </w:rPr>
        <w:t>T</w:t>
      </w:r>
      <w:r w:rsidR="00601E76" w:rsidRPr="00AD74E1">
        <w:rPr>
          <w:lang w:val="en-GB"/>
        </w:rPr>
        <w:t>rade and industry associations and networks will be increasingly important players</w:t>
      </w:r>
      <w:r w:rsidR="005A4436" w:rsidRPr="00AD74E1">
        <w:rPr>
          <w:lang w:val="en-GB"/>
        </w:rPr>
        <w:t xml:space="preserve"> in establishing new industry norms and standards</w:t>
      </w:r>
      <w:r w:rsidR="00601E76" w:rsidRPr="00AD74E1">
        <w:rPr>
          <w:lang w:val="en-GB"/>
        </w:rPr>
        <w:t xml:space="preserve">. </w:t>
      </w:r>
      <w:r w:rsidR="006D6655" w:rsidRPr="00AD74E1">
        <w:rPr>
          <w:lang w:val="en-GB"/>
        </w:rPr>
        <w:t xml:space="preserve">UNDP will strengthen its programming with </w:t>
      </w:r>
      <w:r w:rsidR="008F4663" w:rsidRPr="00AD74E1">
        <w:rPr>
          <w:lang w:val="en-GB"/>
        </w:rPr>
        <w:t>the Food and Agriculture Organization of the United Nations (FAO), the United Nation</w:t>
      </w:r>
      <w:r w:rsidR="00C25814" w:rsidRPr="00AD74E1">
        <w:rPr>
          <w:lang w:val="en-GB"/>
        </w:rPr>
        <w:t>s</w:t>
      </w:r>
      <w:r w:rsidR="008F4663" w:rsidRPr="00AD74E1">
        <w:rPr>
          <w:lang w:val="en-GB"/>
        </w:rPr>
        <w:t xml:space="preserve"> Environment Programme (UNEP), </w:t>
      </w:r>
      <w:r w:rsidR="003E1D23" w:rsidRPr="00AD74E1">
        <w:rPr>
          <w:lang w:val="en-GB"/>
        </w:rPr>
        <w:t xml:space="preserve">UNICEF, </w:t>
      </w:r>
      <w:r w:rsidR="008F4663" w:rsidRPr="00AD74E1">
        <w:rPr>
          <w:lang w:val="en-GB"/>
        </w:rPr>
        <w:t xml:space="preserve">the United Nations Industrial Development Organization (UNIDO) and </w:t>
      </w:r>
      <w:r w:rsidR="006D6655" w:rsidRPr="00AD74E1">
        <w:rPr>
          <w:lang w:val="en-GB"/>
        </w:rPr>
        <w:t>UN</w:t>
      </w:r>
      <w:r w:rsidR="008F4663" w:rsidRPr="00AD74E1">
        <w:rPr>
          <w:lang w:val="en-GB"/>
        </w:rPr>
        <w:t>-</w:t>
      </w:r>
      <w:r w:rsidR="006D6655" w:rsidRPr="00AD74E1">
        <w:rPr>
          <w:lang w:val="en-GB"/>
        </w:rPr>
        <w:t>W</w:t>
      </w:r>
      <w:r w:rsidR="008F4663" w:rsidRPr="00AD74E1">
        <w:rPr>
          <w:lang w:val="en-GB"/>
        </w:rPr>
        <w:t>omen</w:t>
      </w:r>
      <w:r w:rsidR="00601E76" w:rsidRPr="00AD74E1">
        <w:rPr>
          <w:lang w:val="en-GB"/>
        </w:rPr>
        <w:t xml:space="preserve">.  </w:t>
      </w:r>
    </w:p>
    <w:p w14:paraId="5FFECD10" w14:textId="77777777" w:rsidR="00F947A8" w:rsidRPr="00F64483" w:rsidRDefault="00F947A8" w:rsidP="00F20BC2">
      <w:pPr>
        <w:spacing w:after="120"/>
        <w:ind w:left="1440" w:right="1210"/>
        <w:jc w:val="both"/>
        <w:rPr>
          <w:i/>
          <w:lang w:val="en-GB"/>
        </w:rPr>
      </w:pPr>
      <w:r w:rsidRPr="00F64483">
        <w:rPr>
          <w:i/>
          <w:lang w:val="en-GB"/>
        </w:rPr>
        <w:t xml:space="preserve">Cross-cutting </w:t>
      </w:r>
      <w:r w:rsidR="008F4663" w:rsidRPr="00F64483">
        <w:rPr>
          <w:i/>
          <w:lang w:val="en-GB"/>
        </w:rPr>
        <w:t>p</w:t>
      </w:r>
      <w:r w:rsidRPr="00F64483">
        <w:rPr>
          <w:i/>
          <w:lang w:val="en-GB"/>
        </w:rPr>
        <w:t xml:space="preserve">artnerships that </w:t>
      </w:r>
      <w:r w:rsidR="008F4663" w:rsidRPr="00F64483">
        <w:rPr>
          <w:i/>
          <w:lang w:val="en-GB"/>
        </w:rPr>
        <w:t>p</w:t>
      </w:r>
      <w:r w:rsidRPr="00F64483">
        <w:rPr>
          <w:i/>
          <w:lang w:val="en-GB"/>
        </w:rPr>
        <w:t xml:space="preserve">rovide a </w:t>
      </w:r>
      <w:r w:rsidR="008F4663" w:rsidRPr="00F64483">
        <w:rPr>
          <w:i/>
          <w:lang w:val="en-GB"/>
        </w:rPr>
        <w:t>b</w:t>
      </w:r>
      <w:r w:rsidRPr="00F64483">
        <w:rPr>
          <w:i/>
          <w:lang w:val="en-GB"/>
        </w:rPr>
        <w:t xml:space="preserve">lended </w:t>
      </w:r>
      <w:r w:rsidR="008F4663" w:rsidRPr="00F64483">
        <w:rPr>
          <w:i/>
          <w:lang w:val="en-GB"/>
        </w:rPr>
        <w:t>f</w:t>
      </w:r>
      <w:r w:rsidRPr="00F64483">
        <w:rPr>
          <w:i/>
          <w:lang w:val="en-GB"/>
        </w:rPr>
        <w:t xml:space="preserve">inancing </w:t>
      </w:r>
      <w:r w:rsidR="008F4663" w:rsidRPr="00F64483">
        <w:rPr>
          <w:i/>
          <w:lang w:val="en-GB"/>
        </w:rPr>
        <w:t>f</w:t>
      </w:r>
      <w:r w:rsidRPr="00F64483">
        <w:rPr>
          <w:i/>
          <w:lang w:val="en-GB"/>
        </w:rPr>
        <w:t xml:space="preserve">ramework for </w:t>
      </w:r>
      <w:r w:rsidR="008F4663" w:rsidRPr="00F64483">
        <w:rPr>
          <w:i/>
          <w:lang w:val="en-GB"/>
        </w:rPr>
        <w:t>d</w:t>
      </w:r>
      <w:r w:rsidRPr="00F64483">
        <w:rPr>
          <w:i/>
          <w:lang w:val="en-GB"/>
        </w:rPr>
        <w:t xml:space="preserve">evelopment </w:t>
      </w:r>
      <w:r w:rsidR="008F4663" w:rsidRPr="00F64483">
        <w:rPr>
          <w:i/>
          <w:lang w:val="en-GB"/>
        </w:rPr>
        <w:t>r</w:t>
      </w:r>
      <w:r w:rsidRPr="00F64483">
        <w:rPr>
          <w:i/>
          <w:lang w:val="en-GB"/>
        </w:rPr>
        <w:t>esults</w:t>
      </w:r>
    </w:p>
    <w:p w14:paraId="4D0DB6ED" w14:textId="3C4362B6" w:rsidR="00495623" w:rsidRPr="000A6619" w:rsidRDefault="008B24CC" w:rsidP="00F20BC2">
      <w:pPr>
        <w:pStyle w:val="ListParagraph"/>
        <w:numPr>
          <w:ilvl w:val="0"/>
          <w:numId w:val="31"/>
        </w:numPr>
        <w:tabs>
          <w:tab w:val="left" w:pos="1800"/>
        </w:tabs>
        <w:spacing w:after="120"/>
        <w:ind w:left="1440" w:right="1210" w:firstLine="0"/>
        <w:jc w:val="both"/>
        <w:rPr>
          <w:lang w:val="en-GB"/>
        </w:rPr>
      </w:pPr>
      <w:r>
        <w:rPr>
          <w:lang w:val="en-GB"/>
        </w:rPr>
        <w:t>S</w:t>
      </w:r>
      <w:r w:rsidR="001F078A">
        <w:rPr>
          <w:lang w:val="en-GB"/>
        </w:rPr>
        <w:t xml:space="preserve">ignificant growth in </w:t>
      </w:r>
      <w:r w:rsidR="00E44844" w:rsidRPr="000A6619">
        <w:rPr>
          <w:lang w:val="en-GB"/>
        </w:rPr>
        <w:t xml:space="preserve">India </w:t>
      </w:r>
      <w:r w:rsidR="001F078A">
        <w:rPr>
          <w:lang w:val="en-GB"/>
        </w:rPr>
        <w:t xml:space="preserve">will </w:t>
      </w:r>
      <w:r w:rsidR="001F078A" w:rsidRPr="00451F4B">
        <w:rPr>
          <w:lang w:val="en-GB"/>
        </w:rPr>
        <w:t>result in opportunities</w:t>
      </w:r>
      <w:r w:rsidR="001F078A">
        <w:rPr>
          <w:lang w:val="en-GB"/>
        </w:rPr>
        <w:t xml:space="preserve"> for innovative partnerships leveraging blended financing for </w:t>
      </w:r>
      <w:r w:rsidR="00E44844" w:rsidRPr="000A6619">
        <w:rPr>
          <w:lang w:val="en-GB"/>
        </w:rPr>
        <w:t>accelerated development impact. UNDP will engage in a new partnership with the private sector</w:t>
      </w:r>
      <w:r w:rsidR="00627C81">
        <w:rPr>
          <w:lang w:val="en-GB"/>
        </w:rPr>
        <w:t xml:space="preserve"> for </w:t>
      </w:r>
      <w:r w:rsidR="00E44844" w:rsidRPr="000A6619">
        <w:rPr>
          <w:lang w:val="en-GB"/>
        </w:rPr>
        <w:t xml:space="preserve">development cooperation. </w:t>
      </w:r>
      <w:r w:rsidR="00305C02" w:rsidRPr="000A6619">
        <w:rPr>
          <w:lang w:val="en-GB"/>
        </w:rPr>
        <w:t xml:space="preserve">Furthering discourse on </w:t>
      </w:r>
      <w:r w:rsidR="00551FED" w:rsidRPr="000A6619">
        <w:rPr>
          <w:lang w:val="en-GB"/>
        </w:rPr>
        <w:t xml:space="preserve">the </w:t>
      </w:r>
      <w:r w:rsidR="00305C02" w:rsidRPr="000A6619">
        <w:rPr>
          <w:lang w:val="en-GB"/>
        </w:rPr>
        <w:t>SDGs, responsible business and shared value</w:t>
      </w:r>
      <w:r w:rsidR="00495623" w:rsidRPr="000A6619">
        <w:rPr>
          <w:lang w:val="en-GB"/>
        </w:rPr>
        <w:t>s</w:t>
      </w:r>
      <w:r w:rsidR="00305C02" w:rsidRPr="000A6619">
        <w:rPr>
          <w:lang w:val="en-GB"/>
        </w:rPr>
        <w:t xml:space="preserve">, the new stream will focus on the catalytic role of </w:t>
      </w:r>
      <w:r w:rsidR="00495623" w:rsidRPr="000A6619">
        <w:rPr>
          <w:lang w:val="en-GB"/>
        </w:rPr>
        <w:t xml:space="preserve">the </w:t>
      </w:r>
      <w:r w:rsidR="00305C02" w:rsidRPr="000A6619">
        <w:rPr>
          <w:lang w:val="en-GB"/>
        </w:rPr>
        <w:t xml:space="preserve">private sector, foundations and philanthropy to achieve </w:t>
      </w:r>
      <w:r w:rsidR="00495623" w:rsidRPr="000A6619">
        <w:rPr>
          <w:lang w:val="en-GB"/>
        </w:rPr>
        <w:t>c</w:t>
      </w:r>
      <w:r w:rsidR="00305C02" w:rsidRPr="000A6619">
        <w:rPr>
          <w:lang w:val="en-GB"/>
        </w:rPr>
        <w:t xml:space="preserve">ountry </w:t>
      </w:r>
      <w:r w:rsidR="00495623" w:rsidRPr="000A6619">
        <w:rPr>
          <w:lang w:val="en-GB"/>
        </w:rPr>
        <w:t>p</w:t>
      </w:r>
      <w:r w:rsidR="00305C02" w:rsidRPr="000A6619">
        <w:rPr>
          <w:lang w:val="en-GB"/>
        </w:rPr>
        <w:t>rogram</w:t>
      </w:r>
      <w:r w:rsidR="00D94CD0" w:rsidRPr="000A6619">
        <w:rPr>
          <w:lang w:val="en-GB"/>
        </w:rPr>
        <w:t>me</w:t>
      </w:r>
      <w:r w:rsidR="00305C02" w:rsidRPr="000A6619">
        <w:rPr>
          <w:lang w:val="en-GB"/>
        </w:rPr>
        <w:t xml:space="preserve"> goals. </w:t>
      </w:r>
      <w:r w:rsidR="0022080E" w:rsidRPr="000A6619">
        <w:rPr>
          <w:lang w:val="en-GB"/>
        </w:rPr>
        <w:t xml:space="preserve"> </w:t>
      </w:r>
    </w:p>
    <w:p w14:paraId="222F9351" w14:textId="002EA1D5" w:rsidR="00C10D20" w:rsidRDefault="00E44844" w:rsidP="00F20BC2">
      <w:pPr>
        <w:pStyle w:val="ListParagraph"/>
        <w:numPr>
          <w:ilvl w:val="0"/>
          <w:numId w:val="31"/>
        </w:numPr>
        <w:tabs>
          <w:tab w:val="left" w:pos="1800"/>
        </w:tabs>
        <w:spacing w:after="120"/>
        <w:ind w:left="1440" w:right="1210" w:firstLine="0"/>
        <w:jc w:val="both"/>
        <w:rPr>
          <w:lang w:val="en-GB"/>
        </w:rPr>
      </w:pPr>
      <w:r w:rsidRPr="000A6619">
        <w:rPr>
          <w:lang w:val="en-GB"/>
        </w:rPr>
        <w:t>Blended financing</w:t>
      </w:r>
      <w:r w:rsidR="008438F6">
        <w:rPr>
          <w:lang w:val="en-GB"/>
        </w:rPr>
        <w:t xml:space="preserve">, as described above, </w:t>
      </w:r>
      <w:r w:rsidRPr="000A6619">
        <w:rPr>
          <w:lang w:val="en-GB"/>
        </w:rPr>
        <w:t xml:space="preserve">enables </w:t>
      </w:r>
      <w:r w:rsidR="00F077F4" w:rsidRPr="00451F4B">
        <w:rPr>
          <w:lang w:val="en-GB"/>
        </w:rPr>
        <w:t>UNDP to strategically</w:t>
      </w:r>
      <w:r w:rsidR="00F077F4" w:rsidRPr="000A6619">
        <w:rPr>
          <w:lang w:val="en-GB"/>
        </w:rPr>
        <w:t xml:space="preserve"> shift from funding to financing and use </w:t>
      </w:r>
      <w:r w:rsidR="004D1660">
        <w:rPr>
          <w:lang w:val="en-GB"/>
        </w:rPr>
        <w:t xml:space="preserve">the </w:t>
      </w:r>
      <w:r w:rsidR="00F077F4" w:rsidRPr="000A6619">
        <w:rPr>
          <w:lang w:val="en-GB"/>
        </w:rPr>
        <w:t xml:space="preserve">available resources. </w:t>
      </w:r>
      <w:r w:rsidRPr="000A6619">
        <w:rPr>
          <w:lang w:val="en-GB"/>
        </w:rPr>
        <w:t>This shift incentivizes the corporate sector to move from transactional</w:t>
      </w:r>
      <w:r w:rsidR="00FC4E74">
        <w:rPr>
          <w:lang w:val="en-GB"/>
        </w:rPr>
        <w:t xml:space="preserve"> </w:t>
      </w:r>
      <w:r w:rsidRPr="000A6619">
        <w:rPr>
          <w:lang w:val="en-GB"/>
        </w:rPr>
        <w:t xml:space="preserve">to transformational </w:t>
      </w:r>
      <w:r w:rsidR="00A04C98" w:rsidRPr="000A6619">
        <w:rPr>
          <w:lang w:val="en-GB"/>
        </w:rPr>
        <w:t>collaboration.</w:t>
      </w:r>
      <w:r w:rsidR="00FC4E74">
        <w:rPr>
          <w:lang w:val="en-GB"/>
        </w:rPr>
        <w:t xml:space="preserve"> </w:t>
      </w:r>
      <w:r w:rsidRPr="000A6619">
        <w:rPr>
          <w:lang w:val="en-GB"/>
        </w:rPr>
        <w:t xml:space="preserve">UNDP, as a trusted development partner and with considerable presence </w:t>
      </w:r>
      <w:r w:rsidR="00F42E79" w:rsidRPr="000A6619">
        <w:rPr>
          <w:lang w:val="en-GB"/>
        </w:rPr>
        <w:t>across India</w:t>
      </w:r>
      <w:r w:rsidR="004D1660">
        <w:rPr>
          <w:lang w:val="en-GB"/>
        </w:rPr>
        <w:t>,</w:t>
      </w:r>
      <w:r w:rsidR="00F42E79" w:rsidRPr="000A6619">
        <w:rPr>
          <w:lang w:val="en-GB"/>
        </w:rPr>
        <w:t xml:space="preserve"> is well placed to maximize</w:t>
      </w:r>
      <w:r w:rsidRPr="000A6619">
        <w:rPr>
          <w:lang w:val="en-GB"/>
        </w:rPr>
        <w:t xml:space="preserve"> this opportunity </w:t>
      </w:r>
      <w:r w:rsidR="00F42E79" w:rsidRPr="000A6619">
        <w:rPr>
          <w:lang w:val="en-GB"/>
        </w:rPr>
        <w:t xml:space="preserve">to </w:t>
      </w:r>
      <w:r w:rsidRPr="000A6619">
        <w:rPr>
          <w:lang w:val="en-GB"/>
        </w:rPr>
        <w:t>accelerate SDG</w:t>
      </w:r>
      <w:r w:rsidR="004D1660">
        <w:rPr>
          <w:lang w:val="en-GB"/>
        </w:rPr>
        <w:t>-</w:t>
      </w:r>
      <w:r w:rsidR="00F42E79" w:rsidRPr="000A6619">
        <w:rPr>
          <w:lang w:val="en-GB"/>
        </w:rPr>
        <w:t>led engagement.</w:t>
      </w:r>
    </w:p>
    <w:p w14:paraId="1B0570E6" w14:textId="7043FD1E" w:rsidR="002F7730" w:rsidRPr="00902521" w:rsidRDefault="002F7730" w:rsidP="00F20BC2">
      <w:pPr>
        <w:pStyle w:val="ListParagraph"/>
        <w:numPr>
          <w:ilvl w:val="0"/>
          <w:numId w:val="31"/>
        </w:numPr>
        <w:tabs>
          <w:tab w:val="left" w:pos="1800"/>
        </w:tabs>
        <w:spacing w:after="120"/>
        <w:ind w:left="1440" w:right="1210" w:firstLine="0"/>
        <w:jc w:val="both"/>
        <w:rPr>
          <w:lang w:val="en-GB"/>
        </w:rPr>
      </w:pPr>
      <w:r w:rsidRPr="00811F3C">
        <w:rPr>
          <w:lang w:val="en-GB"/>
        </w:rPr>
        <w:lastRenderedPageBreak/>
        <w:t>UNDP will step up South-</w:t>
      </w:r>
      <w:r w:rsidRPr="00765F2A">
        <w:rPr>
          <w:lang w:val="en-GB"/>
        </w:rPr>
        <w:t xml:space="preserve">South and global cooperation across all three outcome areas to bring the best development practices to India and </w:t>
      </w:r>
      <w:r w:rsidRPr="008D0AE1">
        <w:rPr>
          <w:lang w:val="en-GB"/>
        </w:rPr>
        <w:t>demonstrate a leadership position. UNDP will work with the private and public sectors to strengthen international procurement policies and procedures</w:t>
      </w:r>
      <w:r w:rsidR="00C111A3" w:rsidRPr="008D0AE1">
        <w:rPr>
          <w:lang w:val="en-GB"/>
        </w:rPr>
        <w:t>. As the g</w:t>
      </w:r>
      <w:r w:rsidRPr="008D0AE1">
        <w:rPr>
          <w:lang w:val="en-GB"/>
        </w:rPr>
        <w:t xml:space="preserve">overnment takes up leadership, policy and financing positions on the global development agenda, such as disaster response, UNDP will also provide facilitation </w:t>
      </w:r>
      <w:r w:rsidRPr="00902521">
        <w:rPr>
          <w:lang w:val="en-GB"/>
        </w:rPr>
        <w:t>assistance.</w:t>
      </w:r>
    </w:p>
    <w:p w14:paraId="15065BE6" w14:textId="7B526999" w:rsidR="005B1A96" w:rsidRPr="001D6EC7" w:rsidRDefault="005B1A96" w:rsidP="00F20BC2">
      <w:pPr>
        <w:pStyle w:val="ListParagraph"/>
        <w:tabs>
          <w:tab w:val="left" w:pos="1800"/>
        </w:tabs>
        <w:spacing w:after="120"/>
        <w:ind w:left="1440" w:right="1210"/>
        <w:jc w:val="both"/>
        <w:rPr>
          <w:i/>
          <w:lang w:val="en-GB"/>
        </w:rPr>
      </w:pPr>
      <w:r w:rsidRPr="001D6EC7">
        <w:rPr>
          <w:i/>
          <w:lang w:val="en-GB"/>
        </w:rPr>
        <w:t xml:space="preserve">Funding </w:t>
      </w:r>
      <w:r w:rsidR="008B24CC">
        <w:rPr>
          <w:i/>
          <w:lang w:val="en-GB"/>
        </w:rPr>
        <w:t>p</w:t>
      </w:r>
      <w:r w:rsidRPr="001D6EC7">
        <w:rPr>
          <w:i/>
          <w:lang w:val="en-GB"/>
        </w:rPr>
        <w:t>attern</w:t>
      </w:r>
    </w:p>
    <w:p w14:paraId="16334F83" w14:textId="5DB45D2D" w:rsidR="00C71549" w:rsidRPr="000A6619" w:rsidRDefault="00C71549" w:rsidP="00F20BC2">
      <w:pPr>
        <w:pStyle w:val="ListParagraph"/>
        <w:numPr>
          <w:ilvl w:val="0"/>
          <w:numId w:val="31"/>
        </w:numPr>
        <w:tabs>
          <w:tab w:val="left" w:pos="1800"/>
        </w:tabs>
        <w:ind w:left="1440" w:right="1210" w:firstLine="0"/>
        <w:jc w:val="both"/>
        <w:rPr>
          <w:lang w:val="en-GB"/>
        </w:rPr>
      </w:pPr>
      <w:r w:rsidRPr="00C71549">
        <w:rPr>
          <w:lang w:val="en-GB"/>
        </w:rPr>
        <w:t>The programme estimated resource envelope is $349.09</w:t>
      </w:r>
      <w:r w:rsidR="008B24CC">
        <w:rPr>
          <w:lang w:val="en-GB"/>
        </w:rPr>
        <w:t xml:space="preserve"> million</w:t>
      </w:r>
      <w:r w:rsidRPr="00C71549">
        <w:rPr>
          <w:lang w:val="en-GB"/>
        </w:rPr>
        <w:t>, of which $30.02</w:t>
      </w:r>
      <w:r w:rsidR="001707E4">
        <w:rPr>
          <w:lang w:val="en-GB"/>
        </w:rPr>
        <w:t> </w:t>
      </w:r>
      <w:r w:rsidR="008B24CC">
        <w:rPr>
          <w:lang w:val="en-GB"/>
        </w:rPr>
        <w:t xml:space="preserve">million </w:t>
      </w:r>
      <w:r w:rsidRPr="00C71549">
        <w:rPr>
          <w:lang w:val="en-GB"/>
        </w:rPr>
        <w:t xml:space="preserve">will </w:t>
      </w:r>
      <w:r w:rsidR="001707E4">
        <w:rPr>
          <w:lang w:val="en-GB"/>
        </w:rPr>
        <w:t xml:space="preserve">come </w:t>
      </w:r>
      <w:r w:rsidRPr="00C71549">
        <w:rPr>
          <w:lang w:val="en-GB"/>
        </w:rPr>
        <w:t>from UNDP regular resources. UNDP will pursue new funding opportunities and partnerships. UNDP expects to mobilize funding of approx</w:t>
      </w:r>
      <w:r w:rsidR="001707E4">
        <w:rPr>
          <w:lang w:val="en-GB"/>
        </w:rPr>
        <w:t>imately</w:t>
      </w:r>
      <w:r w:rsidRPr="00C71549">
        <w:rPr>
          <w:lang w:val="en-GB"/>
        </w:rPr>
        <w:t xml:space="preserve"> $183.4</w:t>
      </w:r>
      <w:r w:rsidR="001707E4">
        <w:rPr>
          <w:lang w:val="en-GB"/>
        </w:rPr>
        <w:t xml:space="preserve"> million</w:t>
      </w:r>
      <w:r w:rsidRPr="00C71549">
        <w:rPr>
          <w:lang w:val="en-GB"/>
        </w:rPr>
        <w:t xml:space="preserve"> from vertical funds</w:t>
      </w:r>
      <w:r w:rsidR="001707E4">
        <w:rPr>
          <w:lang w:val="en-GB"/>
        </w:rPr>
        <w:t>,</w:t>
      </w:r>
      <w:r w:rsidRPr="00C71549">
        <w:rPr>
          <w:lang w:val="en-GB"/>
        </w:rPr>
        <w:t xml:space="preserve"> including </w:t>
      </w:r>
      <w:r w:rsidR="001707E4">
        <w:rPr>
          <w:lang w:val="en-GB"/>
        </w:rPr>
        <w:t xml:space="preserve">the </w:t>
      </w:r>
      <w:r w:rsidRPr="00C71549">
        <w:rPr>
          <w:lang w:val="en-GB"/>
        </w:rPr>
        <w:t>Global Environment Facility and the Green Climate Fund. The expected funding from bilateral</w:t>
      </w:r>
      <w:r w:rsidR="001707E4">
        <w:rPr>
          <w:lang w:val="en-GB"/>
        </w:rPr>
        <w:t xml:space="preserve"> partners</w:t>
      </w:r>
      <w:r w:rsidRPr="00C71549">
        <w:rPr>
          <w:lang w:val="en-GB"/>
        </w:rPr>
        <w:t xml:space="preserve">, </w:t>
      </w:r>
      <w:r w:rsidR="001707E4">
        <w:rPr>
          <w:lang w:val="en-GB"/>
        </w:rPr>
        <w:t xml:space="preserve">the </w:t>
      </w:r>
      <w:r w:rsidRPr="00C71549">
        <w:rPr>
          <w:lang w:val="en-GB"/>
        </w:rPr>
        <w:t xml:space="preserve">private sector and </w:t>
      </w:r>
      <w:r w:rsidR="001707E4">
        <w:rPr>
          <w:lang w:val="en-GB"/>
        </w:rPr>
        <w:t>f</w:t>
      </w:r>
      <w:r w:rsidRPr="00C71549">
        <w:rPr>
          <w:lang w:val="en-GB"/>
        </w:rPr>
        <w:t>oundations is $78.8</w:t>
      </w:r>
      <w:r w:rsidR="001707E4">
        <w:rPr>
          <w:lang w:val="en-GB"/>
        </w:rPr>
        <w:t xml:space="preserve"> million</w:t>
      </w:r>
      <w:r w:rsidRPr="00C71549">
        <w:rPr>
          <w:lang w:val="en-GB"/>
        </w:rPr>
        <w:t>. T</w:t>
      </w:r>
      <w:r w:rsidR="00EB7692">
        <w:rPr>
          <w:lang w:val="en-GB"/>
        </w:rPr>
        <w:t xml:space="preserve">he indicative funding from the </w:t>
      </w:r>
      <w:r w:rsidRPr="00C71549">
        <w:rPr>
          <w:lang w:val="en-GB"/>
        </w:rPr>
        <w:t xml:space="preserve">Government </w:t>
      </w:r>
      <w:r w:rsidR="00AF459F">
        <w:rPr>
          <w:lang w:val="en-GB"/>
        </w:rPr>
        <w:t xml:space="preserve">to </w:t>
      </w:r>
      <w:r w:rsidR="001707E4">
        <w:rPr>
          <w:lang w:val="en-GB"/>
        </w:rPr>
        <w:t xml:space="preserve">the </w:t>
      </w:r>
      <w:r w:rsidR="00AF459F">
        <w:rPr>
          <w:lang w:val="en-GB"/>
        </w:rPr>
        <w:t>project envelope</w:t>
      </w:r>
      <w:r w:rsidRPr="00C71549">
        <w:rPr>
          <w:lang w:val="en-GB"/>
        </w:rPr>
        <w:t xml:space="preserve"> is $56.8</w:t>
      </w:r>
      <w:r w:rsidR="001707E4">
        <w:rPr>
          <w:lang w:val="en-GB"/>
        </w:rPr>
        <w:t xml:space="preserve"> million</w:t>
      </w:r>
      <w:r w:rsidR="009B0F8F">
        <w:rPr>
          <w:lang w:val="en-GB"/>
        </w:rPr>
        <w:t>.</w:t>
      </w:r>
    </w:p>
    <w:p w14:paraId="05BFE68E" w14:textId="77777777" w:rsidR="004D7C66" w:rsidRDefault="004D7C66" w:rsidP="008576E2">
      <w:pPr>
        <w:ind w:right="1210"/>
        <w:jc w:val="both"/>
        <w:rPr>
          <w:lang w:val="en-GB"/>
        </w:rPr>
      </w:pPr>
    </w:p>
    <w:p w14:paraId="2DFC88C3" w14:textId="77777777" w:rsidR="008576E2" w:rsidRPr="006A4F0E" w:rsidRDefault="008576E2" w:rsidP="00323632">
      <w:pPr>
        <w:pStyle w:val="ListParagraph"/>
        <w:numPr>
          <w:ilvl w:val="0"/>
          <w:numId w:val="11"/>
        </w:numPr>
        <w:ind w:left="1440" w:right="1210" w:hanging="630"/>
        <w:jc w:val="both"/>
        <w:rPr>
          <w:b/>
          <w:sz w:val="24"/>
          <w:szCs w:val="24"/>
          <w:lang w:val="en-GB"/>
        </w:rPr>
      </w:pPr>
      <w:r w:rsidRPr="00DD7064">
        <w:rPr>
          <w:b/>
          <w:sz w:val="24"/>
          <w:szCs w:val="24"/>
          <w:lang w:val="en-GB"/>
        </w:rPr>
        <w:t xml:space="preserve">Programme and </w:t>
      </w:r>
      <w:r w:rsidR="00323632" w:rsidRPr="00DD7064">
        <w:rPr>
          <w:b/>
          <w:sz w:val="24"/>
          <w:szCs w:val="24"/>
          <w:lang w:val="en-GB"/>
        </w:rPr>
        <w:t>risk m</w:t>
      </w:r>
      <w:r w:rsidRPr="006A4F0E">
        <w:rPr>
          <w:b/>
          <w:sz w:val="24"/>
          <w:szCs w:val="24"/>
          <w:lang w:val="en-GB"/>
        </w:rPr>
        <w:t xml:space="preserve">anagement </w:t>
      </w:r>
    </w:p>
    <w:p w14:paraId="4C177D00" w14:textId="77777777" w:rsidR="008576E2" w:rsidRPr="0026119E" w:rsidRDefault="008576E2" w:rsidP="008576E2">
      <w:pPr>
        <w:ind w:left="1440" w:right="1210"/>
        <w:jc w:val="both"/>
        <w:rPr>
          <w:lang w:val="en-GB"/>
        </w:rPr>
      </w:pPr>
    </w:p>
    <w:p w14:paraId="3C2352E0" w14:textId="09738480" w:rsidR="00C10D20" w:rsidRDefault="00F20BC2" w:rsidP="00F20BC2">
      <w:pPr>
        <w:pStyle w:val="ListParagraph"/>
        <w:numPr>
          <w:ilvl w:val="0"/>
          <w:numId w:val="31"/>
        </w:numPr>
        <w:tabs>
          <w:tab w:val="left" w:pos="1710"/>
          <w:tab w:val="left" w:pos="1800"/>
        </w:tabs>
        <w:spacing w:after="120"/>
        <w:ind w:left="1440" w:right="1210" w:firstLine="0"/>
        <w:jc w:val="both"/>
        <w:rPr>
          <w:lang w:val="en-GB"/>
        </w:rPr>
      </w:pPr>
      <w:r>
        <w:rPr>
          <w:lang w:val="en-GB"/>
        </w:rPr>
        <w:t xml:space="preserve"> </w:t>
      </w:r>
      <w:r w:rsidR="00A36071">
        <w:rPr>
          <w:lang w:val="en-GB"/>
        </w:rPr>
        <w:t xml:space="preserve"> </w:t>
      </w:r>
      <w:r w:rsidR="00B861ED">
        <w:rPr>
          <w:lang w:val="en-GB"/>
        </w:rPr>
        <w:t xml:space="preserve">In line with the </w:t>
      </w:r>
      <w:r w:rsidR="008121B2">
        <w:rPr>
          <w:lang w:val="en-GB"/>
        </w:rPr>
        <w:t xml:space="preserve">corporate </w:t>
      </w:r>
      <w:r w:rsidR="002C7D62">
        <w:rPr>
          <w:lang w:val="en-GB"/>
        </w:rPr>
        <w:t>policy</w:t>
      </w:r>
      <w:r w:rsidR="008121B2">
        <w:rPr>
          <w:lang w:val="en-GB"/>
        </w:rPr>
        <w:t>, t</w:t>
      </w:r>
      <w:r w:rsidR="0048389D" w:rsidRPr="000A6619">
        <w:rPr>
          <w:lang w:val="en-GB"/>
        </w:rPr>
        <w:t xml:space="preserve">his </w:t>
      </w:r>
      <w:r w:rsidR="00C10D20">
        <w:rPr>
          <w:lang w:val="en-GB"/>
        </w:rPr>
        <w:t xml:space="preserve">country </w:t>
      </w:r>
      <w:r w:rsidR="00C10D20" w:rsidRPr="00451F4B">
        <w:rPr>
          <w:lang w:val="en-GB"/>
        </w:rPr>
        <w:t xml:space="preserve">programme </w:t>
      </w:r>
      <w:r w:rsidR="0048389D" w:rsidRPr="00451F4B">
        <w:rPr>
          <w:lang w:val="en-GB"/>
        </w:rPr>
        <w:t>o</w:t>
      </w:r>
      <w:r w:rsidR="0048389D" w:rsidRPr="000A6619">
        <w:rPr>
          <w:lang w:val="en-GB"/>
        </w:rPr>
        <w:t xml:space="preserve">utlines </w:t>
      </w:r>
      <w:r w:rsidR="00C10D20">
        <w:rPr>
          <w:lang w:val="en-GB"/>
        </w:rPr>
        <w:t xml:space="preserve">the </w:t>
      </w:r>
      <w:r w:rsidR="0048389D" w:rsidRPr="000A6619">
        <w:rPr>
          <w:lang w:val="en-GB"/>
        </w:rPr>
        <w:t>UNDP contribution to India’s national development results and serves as the primary unit of accountability to the Executive Board for results alignment and resources assigned to the programme at country level. Accountabilities of managers at the country, regional and headquarter levels with respect to count</w:t>
      </w:r>
      <w:r w:rsidR="00E00955">
        <w:rPr>
          <w:lang w:val="en-GB"/>
        </w:rPr>
        <w:t>r</w:t>
      </w:r>
      <w:r w:rsidR="0048389D" w:rsidRPr="000A6619">
        <w:rPr>
          <w:lang w:val="en-GB"/>
        </w:rPr>
        <w:t xml:space="preserve">y programmes is prescribed in the organization’s </w:t>
      </w:r>
      <w:hyperlink r:id="rId17" w:history="1">
        <w:r w:rsidR="00C10D20" w:rsidRPr="000A6619">
          <w:rPr>
            <w:rStyle w:val="Hyperlink"/>
            <w:color w:val="auto"/>
            <w:lang w:val="en-GB"/>
          </w:rPr>
          <w:t>p</w:t>
        </w:r>
        <w:r w:rsidR="0048389D" w:rsidRPr="000A6619">
          <w:rPr>
            <w:rStyle w:val="Hyperlink"/>
            <w:color w:val="auto"/>
            <w:lang w:val="en-GB"/>
          </w:rPr>
          <w:t xml:space="preserve">rogramme and </w:t>
        </w:r>
        <w:r w:rsidR="00C10D20" w:rsidRPr="000A6619">
          <w:rPr>
            <w:rStyle w:val="Hyperlink"/>
            <w:color w:val="auto"/>
            <w:lang w:val="en-GB"/>
          </w:rPr>
          <w:t>o</w:t>
        </w:r>
        <w:r w:rsidR="0048389D" w:rsidRPr="000A6619">
          <w:rPr>
            <w:rStyle w:val="Hyperlink"/>
            <w:color w:val="auto"/>
            <w:lang w:val="en-GB"/>
          </w:rPr>
          <w:t xml:space="preserve">perations </w:t>
        </w:r>
        <w:r w:rsidR="00C10D20" w:rsidRPr="000A6619">
          <w:rPr>
            <w:rStyle w:val="Hyperlink"/>
            <w:color w:val="auto"/>
            <w:lang w:val="en-GB"/>
          </w:rPr>
          <w:t>p</w:t>
        </w:r>
        <w:r w:rsidR="0048389D" w:rsidRPr="000A6619">
          <w:rPr>
            <w:rStyle w:val="Hyperlink"/>
            <w:color w:val="auto"/>
            <w:lang w:val="en-GB"/>
          </w:rPr>
          <w:t xml:space="preserve">olicies and </w:t>
        </w:r>
        <w:r w:rsidR="00C10D20" w:rsidRPr="000A6619">
          <w:rPr>
            <w:rStyle w:val="Hyperlink"/>
            <w:color w:val="auto"/>
            <w:lang w:val="en-GB"/>
          </w:rPr>
          <w:t>p</w:t>
        </w:r>
        <w:r w:rsidR="0048389D" w:rsidRPr="000A6619">
          <w:rPr>
            <w:rStyle w:val="Hyperlink"/>
            <w:color w:val="auto"/>
            <w:lang w:val="en-GB"/>
          </w:rPr>
          <w:t>rocedures</w:t>
        </w:r>
      </w:hyperlink>
      <w:r w:rsidR="0048389D" w:rsidRPr="000A6619">
        <w:rPr>
          <w:lang w:val="en-GB"/>
        </w:rPr>
        <w:t xml:space="preserve"> and </w:t>
      </w:r>
      <w:r w:rsidR="00C10D20" w:rsidRPr="000A6619">
        <w:rPr>
          <w:lang w:val="en-GB"/>
        </w:rPr>
        <w:t>i</w:t>
      </w:r>
      <w:hyperlink r:id="rId18" w:history="1">
        <w:r w:rsidR="0048389D" w:rsidRPr="000A6619">
          <w:rPr>
            <w:rStyle w:val="Hyperlink"/>
            <w:color w:val="auto"/>
            <w:lang w:val="en-GB"/>
          </w:rPr>
          <w:t xml:space="preserve">nternal </w:t>
        </w:r>
        <w:r w:rsidR="00C10D20" w:rsidRPr="000A6619">
          <w:rPr>
            <w:rStyle w:val="Hyperlink"/>
            <w:color w:val="auto"/>
            <w:lang w:val="en-GB"/>
          </w:rPr>
          <w:t>c</w:t>
        </w:r>
        <w:r w:rsidR="0048389D" w:rsidRPr="000A6619">
          <w:rPr>
            <w:rStyle w:val="Hyperlink"/>
            <w:color w:val="auto"/>
            <w:lang w:val="en-GB"/>
          </w:rPr>
          <w:t xml:space="preserve">ontrol </w:t>
        </w:r>
        <w:r w:rsidR="00C10D20" w:rsidRPr="000A6619">
          <w:rPr>
            <w:rStyle w:val="Hyperlink"/>
            <w:color w:val="auto"/>
            <w:lang w:val="en-GB"/>
          </w:rPr>
          <w:t>f</w:t>
        </w:r>
        <w:r w:rsidR="0048389D" w:rsidRPr="000A6619">
          <w:rPr>
            <w:rStyle w:val="Hyperlink"/>
            <w:color w:val="auto"/>
            <w:lang w:val="en-GB"/>
          </w:rPr>
          <w:t>ramework</w:t>
        </w:r>
      </w:hyperlink>
      <w:r w:rsidR="0048389D" w:rsidRPr="000A6619">
        <w:rPr>
          <w:lang w:val="en-GB"/>
        </w:rPr>
        <w:t>.</w:t>
      </w:r>
    </w:p>
    <w:p w14:paraId="322F281A" w14:textId="0C992063" w:rsidR="001F2D4E" w:rsidRPr="0026119E" w:rsidRDefault="0048389D" w:rsidP="00F20BC2">
      <w:pPr>
        <w:pStyle w:val="ListParagraph"/>
        <w:numPr>
          <w:ilvl w:val="0"/>
          <w:numId w:val="31"/>
        </w:numPr>
        <w:tabs>
          <w:tab w:val="left" w:pos="1800"/>
        </w:tabs>
        <w:spacing w:after="120"/>
        <w:ind w:left="1440" w:right="1210" w:firstLine="0"/>
        <w:jc w:val="both"/>
        <w:rPr>
          <w:lang w:val="en-GB"/>
        </w:rPr>
      </w:pPr>
      <w:r w:rsidRPr="000A6619">
        <w:rPr>
          <w:lang w:val="en-GB"/>
        </w:rPr>
        <w:t xml:space="preserve">The </w:t>
      </w:r>
      <w:r w:rsidR="00C10D20" w:rsidRPr="000A6619">
        <w:rPr>
          <w:lang w:val="en-GB"/>
        </w:rPr>
        <w:t>c</w:t>
      </w:r>
      <w:r w:rsidRPr="000A6619">
        <w:rPr>
          <w:lang w:val="en-GB"/>
        </w:rPr>
        <w:t xml:space="preserve">ountry </w:t>
      </w:r>
      <w:r w:rsidR="00C10D20" w:rsidRPr="000A6619">
        <w:rPr>
          <w:lang w:val="en-GB"/>
        </w:rPr>
        <w:t>p</w:t>
      </w:r>
      <w:r w:rsidRPr="000A6619">
        <w:rPr>
          <w:lang w:val="en-GB"/>
        </w:rPr>
        <w:t xml:space="preserve">rogramme will be executed in </w:t>
      </w:r>
      <w:r w:rsidRPr="00451F4B">
        <w:rPr>
          <w:lang w:val="en-GB"/>
        </w:rPr>
        <w:t>coordination with the D</w:t>
      </w:r>
      <w:r w:rsidR="001F2D4E" w:rsidRPr="00451F4B">
        <w:rPr>
          <w:lang w:val="en-GB"/>
        </w:rPr>
        <w:t xml:space="preserve">epartment of </w:t>
      </w:r>
      <w:r w:rsidRPr="00451F4B">
        <w:rPr>
          <w:lang w:val="en-GB"/>
        </w:rPr>
        <w:t>E</w:t>
      </w:r>
      <w:r w:rsidR="001F2D4E" w:rsidRPr="00451F4B">
        <w:rPr>
          <w:lang w:val="en-GB"/>
        </w:rPr>
        <w:t xml:space="preserve">conomic </w:t>
      </w:r>
      <w:r w:rsidRPr="00451F4B">
        <w:rPr>
          <w:lang w:val="en-GB"/>
        </w:rPr>
        <w:t>A</w:t>
      </w:r>
      <w:r w:rsidR="001F2D4E" w:rsidRPr="00451F4B">
        <w:rPr>
          <w:lang w:val="en-GB"/>
        </w:rPr>
        <w:t>ffairs</w:t>
      </w:r>
      <w:r w:rsidR="001707E4">
        <w:rPr>
          <w:lang w:val="en-GB"/>
        </w:rPr>
        <w:t xml:space="preserve"> and </w:t>
      </w:r>
      <w:r w:rsidRPr="00451F4B">
        <w:rPr>
          <w:lang w:val="en-GB"/>
        </w:rPr>
        <w:t>Ministry of Finance</w:t>
      </w:r>
      <w:r w:rsidRPr="000A6619">
        <w:rPr>
          <w:lang w:val="en-GB"/>
        </w:rPr>
        <w:t xml:space="preserve">. The </w:t>
      </w:r>
      <w:r w:rsidR="001F2D4E" w:rsidRPr="000A6619">
        <w:rPr>
          <w:lang w:val="en-GB"/>
        </w:rPr>
        <w:t>p</w:t>
      </w:r>
      <w:r w:rsidRPr="000A6619">
        <w:rPr>
          <w:lang w:val="en-GB"/>
        </w:rPr>
        <w:t xml:space="preserve">rogramme will deploy different implementation modalities, </w:t>
      </w:r>
      <w:r w:rsidR="001F2D4E" w:rsidRPr="000A6619">
        <w:rPr>
          <w:lang w:val="en-GB"/>
        </w:rPr>
        <w:t xml:space="preserve">for example, </w:t>
      </w:r>
      <w:r w:rsidRPr="000A6619">
        <w:rPr>
          <w:lang w:val="en-GB"/>
        </w:rPr>
        <w:t xml:space="preserve">national, direct, </w:t>
      </w:r>
      <w:r w:rsidR="001F2D4E" w:rsidRPr="000A6619">
        <w:rPr>
          <w:lang w:val="en-GB"/>
        </w:rPr>
        <w:t>non-governmental, civil society</w:t>
      </w:r>
      <w:r w:rsidRPr="000A6619">
        <w:rPr>
          <w:lang w:val="en-GB"/>
        </w:rPr>
        <w:t>, U</w:t>
      </w:r>
      <w:r w:rsidR="001F2D4E" w:rsidRPr="000A6619">
        <w:rPr>
          <w:lang w:val="en-GB"/>
        </w:rPr>
        <w:t xml:space="preserve">nited </w:t>
      </w:r>
      <w:r w:rsidRPr="000A6619">
        <w:rPr>
          <w:lang w:val="en-GB"/>
        </w:rPr>
        <w:t>N</w:t>
      </w:r>
      <w:r w:rsidR="001F2D4E" w:rsidRPr="000A6619">
        <w:rPr>
          <w:lang w:val="en-GB"/>
        </w:rPr>
        <w:t>ations</w:t>
      </w:r>
      <w:r w:rsidR="00FF125F">
        <w:rPr>
          <w:lang w:val="en-GB"/>
        </w:rPr>
        <w:t xml:space="preserve"> </w:t>
      </w:r>
      <w:r w:rsidR="001F2D4E" w:rsidRPr="000A6619">
        <w:rPr>
          <w:lang w:val="en-GB"/>
        </w:rPr>
        <w:t xml:space="preserve">organization, </w:t>
      </w:r>
      <w:r w:rsidRPr="000A6619">
        <w:rPr>
          <w:lang w:val="en-GB"/>
        </w:rPr>
        <w:t>to ensure faster response and resource delivery</w:t>
      </w:r>
      <w:r w:rsidR="00323632" w:rsidRPr="000A6619">
        <w:rPr>
          <w:lang w:val="en-GB"/>
        </w:rPr>
        <w:t xml:space="preserve">. </w:t>
      </w:r>
    </w:p>
    <w:p w14:paraId="56224749" w14:textId="3B5E142C" w:rsidR="001F2D4E" w:rsidRDefault="0048389D" w:rsidP="00F20BC2">
      <w:pPr>
        <w:pStyle w:val="ListParagraph"/>
        <w:numPr>
          <w:ilvl w:val="0"/>
          <w:numId w:val="31"/>
        </w:numPr>
        <w:tabs>
          <w:tab w:val="left" w:pos="1800"/>
        </w:tabs>
        <w:spacing w:after="120"/>
        <w:ind w:left="1440" w:right="1210" w:firstLine="0"/>
        <w:jc w:val="both"/>
        <w:rPr>
          <w:lang w:val="en-GB"/>
        </w:rPr>
      </w:pPr>
      <w:r w:rsidRPr="000A6619">
        <w:rPr>
          <w:lang w:val="en-GB"/>
        </w:rPr>
        <w:t>UNDP will retain relevance and space in the c</w:t>
      </w:r>
      <w:r w:rsidRPr="00451F4B">
        <w:rPr>
          <w:lang w:val="en-GB"/>
        </w:rPr>
        <w:t>ou</w:t>
      </w:r>
      <w:r w:rsidRPr="000A6619">
        <w:rPr>
          <w:lang w:val="en-GB"/>
        </w:rPr>
        <w:t xml:space="preserve">ntry’s development architecture, strengthening its ability to forge partnerships and attract blended resources </w:t>
      </w:r>
      <w:r w:rsidR="001F2D4E">
        <w:rPr>
          <w:lang w:val="en-GB"/>
        </w:rPr>
        <w:t xml:space="preserve">to </w:t>
      </w:r>
      <w:r w:rsidRPr="000A6619">
        <w:rPr>
          <w:lang w:val="en-GB"/>
        </w:rPr>
        <w:t>scal</w:t>
      </w:r>
      <w:r w:rsidR="001F2D4E">
        <w:rPr>
          <w:lang w:val="en-GB"/>
        </w:rPr>
        <w:t>e</w:t>
      </w:r>
      <w:r w:rsidRPr="000A6619">
        <w:rPr>
          <w:lang w:val="en-GB"/>
        </w:rPr>
        <w:t xml:space="preserve"> up innovative development solutions. UNDP will build on its past work and undertake scalable</w:t>
      </w:r>
      <w:r w:rsidR="001F2D4E">
        <w:rPr>
          <w:lang w:val="en-GB"/>
        </w:rPr>
        <w:t xml:space="preserve">, </w:t>
      </w:r>
      <w:r w:rsidRPr="000A6619">
        <w:rPr>
          <w:lang w:val="en-GB"/>
        </w:rPr>
        <w:t xml:space="preserve">integrated development projects built on a strong evidenced-based theory of change, drawing on the best in-country and international experience. Initiatives </w:t>
      </w:r>
      <w:r w:rsidR="001707E4">
        <w:rPr>
          <w:lang w:val="en-GB"/>
        </w:rPr>
        <w:t xml:space="preserve">will </w:t>
      </w:r>
      <w:r w:rsidRPr="000A6619">
        <w:rPr>
          <w:lang w:val="en-GB"/>
        </w:rPr>
        <w:t xml:space="preserve">be </w:t>
      </w:r>
      <w:r w:rsidR="001E6B29">
        <w:rPr>
          <w:lang w:val="en-GB"/>
        </w:rPr>
        <w:t xml:space="preserve">taken at </w:t>
      </w:r>
      <w:r w:rsidR="001707E4">
        <w:rPr>
          <w:lang w:val="en-GB"/>
        </w:rPr>
        <w:t>the c</w:t>
      </w:r>
      <w:r w:rsidR="001E6B29">
        <w:rPr>
          <w:lang w:val="en-GB"/>
        </w:rPr>
        <w:t>entr</w:t>
      </w:r>
      <w:r w:rsidR="001707E4">
        <w:rPr>
          <w:lang w:val="en-GB"/>
        </w:rPr>
        <w:t>al government and</w:t>
      </w:r>
      <w:r w:rsidR="001E6B29">
        <w:rPr>
          <w:lang w:val="en-GB"/>
        </w:rPr>
        <w:t xml:space="preserve"> </w:t>
      </w:r>
      <w:r w:rsidR="001707E4">
        <w:rPr>
          <w:lang w:val="en-GB"/>
        </w:rPr>
        <w:t>s</w:t>
      </w:r>
      <w:r w:rsidR="001E6B29">
        <w:rPr>
          <w:lang w:val="en-GB"/>
        </w:rPr>
        <w:t>tate level</w:t>
      </w:r>
      <w:r w:rsidR="001707E4">
        <w:rPr>
          <w:lang w:val="en-GB"/>
        </w:rPr>
        <w:t>s,</w:t>
      </w:r>
      <w:r w:rsidR="001E6B29">
        <w:rPr>
          <w:lang w:val="en-GB"/>
        </w:rPr>
        <w:t xml:space="preserve"> and will be </w:t>
      </w:r>
      <w:r w:rsidRPr="000A6619">
        <w:rPr>
          <w:lang w:val="en-GB"/>
        </w:rPr>
        <w:t>increasingly grounded at the state level for improved service delivery</w:t>
      </w:r>
      <w:r w:rsidR="00881104">
        <w:rPr>
          <w:lang w:val="en-GB"/>
        </w:rPr>
        <w:t>.</w:t>
      </w:r>
    </w:p>
    <w:p w14:paraId="7C158D30" w14:textId="2338B23B" w:rsidR="001F2D4E" w:rsidRDefault="00602104" w:rsidP="00F20BC2">
      <w:pPr>
        <w:pStyle w:val="ListParagraph"/>
        <w:numPr>
          <w:ilvl w:val="0"/>
          <w:numId w:val="31"/>
        </w:numPr>
        <w:tabs>
          <w:tab w:val="left" w:pos="1800"/>
        </w:tabs>
        <w:spacing w:after="120"/>
        <w:ind w:left="1440" w:right="1210" w:firstLine="0"/>
        <w:jc w:val="both"/>
        <w:rPr>
          <w:lang w:val="en-GB"/>
        </w:rPr>
      </w:pPr>
      <w:r w:rsidRPr="0026119E">
        <w:rPr>
          <w:lang w:val="en-GB"/>
        </w:rPr>
        <w:t xml:space="preserve">The </w:t>
      </w:r>
      <w:r w:rsidR="001F2D4E">
        <w:rPr>
          <w:lang w:val="en-GB"/>
        </w:rPr>
        <w:t>c</w:t>
      </w:r>
      <w:r w:rsidR="00953FB0" w:rsidRPr="0026119E">
        <w:rPr>
          <w:lang w:val="en-GB"/>
        </w:rPr>
        <w:t xml:space="preserve">ountry </w:t>
      </w:r>
      <w:r w:rsidR="001F2D4E">
        <w:rPr>
          <w:lang w:val="en-GB"/>
        </w:rPr>
        <w:t>o</w:t>
      </w:r>
      <w:r w:rsidR="00953FB0" w:rsidRPr="0026119E">
        <w:rPr>
          <w:lang w:val="en-GB"/>
        </w:rPr>
        <w:t xml:space="preserve">ffice </w:t>
      </w:r>
      <w:r w:rsidR="0048389D" w:rsidRPr="0026119E">
        <w:rPr>
          <w:lang w:val="en-GB"/>
        </w:rPr>
        <w:t xml:space="preserve">has an ambitious resource </w:t>
      </w:r>
      <w:r w:rsidR="0048389D" w:rsidRPr="00451F4B">
        <w:rPr>
          <w:lang w:val="en-GB"/>
        </w:rPr>
        <w:t xml:space="preserve">mobilization target with a projected </w:t>
      </w:r>
      <w:r w:rsidR="00AB7EF7" w:rsidRPr="00451F4B">
        <w:rPr>
          <w:lang w:val="en-GB"/>
        </w:rPr>
        <w:t>35</w:t>
      </w:r>
      <w:r w:rsidR="001F2D4E" w:rsidRPr="00451F4B">
        <w:rPr>
          <w:lang w:val="en-GB"/>
        </w:rPr>
        <w:t xml:space="preserve"> per cent</w:t>
      </w:r>
      <w:r w:rsidR="0048389D" w:rsidRPr="00451F4B">
        <w:rPr>
          <w:lang w:val="en-GB"/>
        </w:rPr>
        <w:t xml:space="preserve"> growth. T</w:t>
      </w:r>
      <w:r w:rsidR="00323632" w:rsidRPr="00451F4B">
        <w:rPr>
          <w:lang w:val="en-GB"/>
        </w:rPr>
        <w:t xml:space="preserve">he </w:t>
      </w:r>
      <w:r w:rsidR="0048389D" w:rsidRPr="00451F4B">
        <w:rPr>
          <w:lang w:val="en-GB"/>
        </w:rPr>
        <w:t>cost recovery policy followed is in line</w:t>
      </w:r>
      <w:r w:rsidR="0048389D" w:rsidRPr="0026119E">
        <w:rPr>
          <w:lang w:val="en-GB"/>
        </w:rPr>
        <w:t xml:space="preserve"> with the Executive Board approvals and ensures</w:t>
      </w:r>
      <w:r w:rsidR="00953FB0" w:rsidRPr="0026119E">
        <w:rPr>
          <w:lang w:val="en-GB"/>
        </w:rPr>
        <w:t xml:space="preserve"> that </w:t>
      </w:r>
      <w:r w:rsidR="001F2D4E">
        <w:rPr>
          <w:lang w:val="en-GB"/>
        </w:rPr>
        <w:t>c</w:t>
      </w:r>
      <w:r w:rsidR="00953FB0" w:rsidRPr="0026119E">
        <w:rPr>
          <w:lang w:val="en-GB"/>
        </w:rPr>
        <w:t xml:space="preserve">ountry </w:t>
      </w:r>
      <w:r w:rsidR="001F2D4E">
        <w:rPr>
          <w:lang w:val="en-GB"/>
        </w:rPr>
        <w:t>o</w:t>
      </w:r>
      <w:r w:rsidR="00953FB0" w:rsidRPr="0026119E">
        <w:rPr>
          <w:lang w:val="en-GB"/>
        </w:rPr>
        <w:t xml:space="preserve">ffice </w:t>
      </w:r>
      <w:r w:rsidR="00AE4544">
        <w:rPr>
          <w:lang w:val="en-GB"/>
        </w:rPr>
        <w:t xml:space="preserve">capacities are enhanced in </w:t>
      </w:r>
      <w:r w:rsidR="0048389D" w:rsidRPr="0026119E">
        <w:rPr>
          <w:lang w:val="en-GB"/>
        </w:rPr>
        <w:t xml:space="preserve">light of the growth trajectory. The </w:t>
      </w:r>
      <w:r w:rsidR="001F2D4E">
        <w:rPr>
          <w:lang w:val="en-GB"/>
        </w:rPr>
        <w:t>c</w:t>
      </w:r>
      <w:r w:rsidR="0048389D" w:rsidRPr="0026119E">
        <w:rPr>
          <w:lang w:val="en-GB"/>
        </w:rPr>
        <w:t xml:space="preserve">ountry </w:t>
      </w:r>
      <w:r w:rsidR="001F2D4E">
        <w:rPr>
          <w:lang w:val="en-GB"/>
        </w:rPr>
        <w:t>o</w:t>
      </w:r>
      <w:r w:rsidR="0048389D" w:rsidRPr="0026119E">
        <w:rPr>
          <w:lang w:val="en-GB"/>
        </w:rPr>
        <w:t>ffice will make its structure fit</w:t>
      </w:r>
      <w:r w:rsidR="001F2D4E">
        <w:rPr>
          <w:lang w:val="en-GB"/>
        </w:rPr>
        <w:t>-</w:t>
      </w:r>
      <w:r w:rsidR="0048389D" w:rsidRPr="0026119E">
        <w:rPr>
          <w:lang w:val="en-GB"/>
        </w:rPr>
        <w:t>for</w:t>
      </w:r>
      <w:r w:rsidR="001F2D4E">
        <w:rPr>
          <w:lang w:val="en-GB"/>
        </w:rPr>
        <w:t>-</w:t>
      </w:r>
      <w:r w:rsidR="0048389D" w:rsidRPr="0026119E">
        <w:rPr>
          <w:lang w:val="en-GB"/>
        </w:rPr>
        <w:t xml:space="preserve">purpose, ensuring financial viability and capacities to respond to the new </w:t>
      </w:r>
      <w:r w:rsidR="001F2D4E">
        <w:rPr>
          <w:lang w:val="en-GB"/>
        </w:rPr>
        <w:t>c</w:t>
      </w:r>
      <w:r w:rsidR="0048389D" w:rsidRPr="0026119E">
        <w:rPr>
          <w:lang w:val="en-GB"/>
        </w:rPr>
        <w:t xml:space="preserve">ountry </w:t>
      </w:r>
      <w:r w:rsidR="001F2D4E">
        <w:rPr>
          <w:lang w:val="en-GB"/>
        </w:rPr>
        <w:t>p</w:t>
      </w:r>
      <w:r w:rsidR="0048389D" w:rsidRPr="0026119E">
        <w:rPr>
          <w:lang w:val="en-GB"/>
        </w:rPr>
        <w:t>rogramme priorities.</w:t>
      </w:r>
    </w:p>
    <w:p w14:paraId="61D66A30" w14:textId="511A3788" w:rsidR="00C23739" w:rsidRDefault="0048389D" w:rsidP="00F20BC2">
      <w:pPr>
        <w:pStyle w:val="ListParagraph"/>
        <w:numPr>
          <w:ilvl w:val="0"/>
          <w:numId w:val="31"/>
        </w:numPr>
        <w:tabs>
          <w:tab w:val="left" w:pos="1800"/>
        </w:tabs>
        <w:spacing w:after="120"/>
        <w:ind w:left="1440" w:right="1210" w:firstLine="0"/>
        <w:jc w:val="both"/>
        <w:rPr>
          <w:lang w:val="en-GB"/>
        </w:rPr>
      </w:pPr>
      <w:r w:rsidRPr="0026119E">
        <w:rPr>
          <w:lang w:val="en-GB"/>
        </w:rPr>
        <w:t>All direct costs associated with project implem</w:t>
      </w:r>
      <w:r w:rsidRPr="00451F4B">
        <w:rPr>
          <w:lang w:val="en-GB"/>
        </w:rPr>
        <w:t>ent</w:t>
      </w:r>
      <w:r w:rsidRPr="0026119E">
        <w:rPr>
          <w:lang w:val="en-GB"/>
        </w:rPr>
        <w:t xml:space="preserve">ation will be charged to the projects. The </w:t>
      </w:r>
      <w:r w:rsidR="001F2D4E">
        <w:rPr>
          <w:lang w:val="en-GB"/>
        </w:rPr>
        <w:t>c</w:t>
      </w:r>
      <w:r w:rsidRPr="0026119E">
        <w:rPr>
          <w:lang w:val="en-GB"/>
        </w:rPr>
        <w:t xml:space="preserve">ountry </w:t>
      </w:r>
      <w:r w:rsidR="001F2D4E">
        <w:rPr>
          <w:lang w:val="en-GB"/>
        </w:rPr>
        <w:t>o</w:t>
      </w:r>
      <w:r w:rsidRPr="0026119E">
        <w:rPr>
          <w:lang w:val="en-GB"/>
        </w:rPr>
        <w:t>ffice is fully compliant with the harmonized approach to cash transfer (HACT)</w:t>
      </w:r>
      <w:r w:rsidR="001F2D4E">
        <w:rPr>
          <w:lang w:val="en-GB"/>
        </w:rPr>
        <w:t>,</w:t>
      </w:r>
      <w:r w:rsidRPr="0026119E">
        <w:rPr>
          <w:lang w:val="en-GB"/>
        </w:rPr>
        <w:t xml:space="preserve"> and fast-track procedures may be applied, as needed.</w:t>
      </w:r>
    </w:p>
    <w:p w14:paraId="79B4A819" w14:textId="77777777" w:rsidR="00602104" w:rsidRPr="0026119E" w:rsidRDefault="0048389D" w:rsidP="00F20BC2">
      <w:pPr>
        <w:pStyle w:val="ListParagraph"/>
        <w:numPr>
          <w:ilvl w:val="0"/>
          <w:numId w:val="31"/>
        </w:numPr>
        <w:tabs>
          <w:tab w:val="left" w:pos="1800"/>
        </w:tabs>
        <w:spacing w:after="120"/>
        <w:ind w:left="1440" w:right="1210" w:firstLine="0"/>
        <w:jc w:val="both"/>
        <w:rPr>
          <w:lang w:val="en-GB"/>
        </w:rPr>
      </w:pPr>
      <w:r w:rsidRPr="0026119E">
        <w:rPr>
          <w:lang w:val="en-GB"/>
        </w:rPr>
        <w:t xml:space="preserve">The </w:t>
      </w:r>
      <w:r w:rsidR="001F2D4E">
        <w:rPr>
          <w:lang w:val="en-GB"/>
        </w:rPr>
        <w:t>c</w:t>
      </w:r>
      <w:r w:rsidRPr="0026119E">
        <w:rPr>
          <w:lang w:val="en-GB"/>
        </w:rPr>
        <w:t xml:space="preserve">ountry </w:t>
      </w:r>
      <w:r w:rsidR="001F2D4E">
        <w:rPr>
          <w:lang w:val="en-GB"/>
        </w:rPr>
        <w:t>p</w:t>
      </w:r>
      <w:r w:rsidRPr="0026119E">
        <w:rPr>
          <w:lang w:val="en-GB"/>
        </w:rPr>
        <w:t>rogramme is susceptible to a var</w:t>
      </w:r>
      <w:r w:rsidRPr="00451F4B">
        <w:rPr>
          <w:lang w:val="en-GB"/>
        </w:rPr>
        <w:t>iet</w:t>
      </w:r>
      <w:r w:rsidRPr="0026119E">
        <w:rPr>
          <w:lang w:val="en-GB"/>
        </w:rPr>
        <w:t>y of risks</w:t>
      </w:r>
      <w:r w:rsidR="00551FED" w:rsidRPr="0026119E">
        <w:rPr>
          <w:lang w:val="en-GB"/>
        </w:rPr>
        <w:t>, such as</w:t>
      </w:r>
      <w:r w:rsidRPr="0026119E">
        <w:rPr>
          <w:lang w:val="en-GB"/>
        </w:rPr>
        <w:t xml:space="preserve">: </w:t>
      </w:r>
    </w:p>
    <w:p w14:paraId="22A1C02B" w14:textId="77777777" w:rsidR="00602104" w:rsidRPr="0026119E" w:rsidRDefault="0048389D" w:rsidP="00D27CF1">
      <w:pPr>
        <w:pStyle w:val="ListParagraph"/>
        <w:numPr>
          <w:ilvl w:val="0"/>
          <w:numId w:val="24"/>
        </w:numPr>
        <w:spacing w:after="60"/>
        <w:ind w:right="1701"/>
        <w:jc w:val="both"/>
        <w:rPr>
          <w:lang w:val="en-GB"/>
        </w:rPr>
      </w:pPr>
      <w:r w:rsidRPr="0026119E">
        <w:rPr>
          <w:lang w:val="en-GB"/>
        </w:rPr>
        <w:t xml:space="preserve">policy and programmatic changes </w:t>
      </w:r>
      <w:r w:rsidR="001F2D4E">
        <w:rPr>
          <w:lang w:val="en-GB"/>
        </w:rPr>
        <w:t xml:space="preserve">as a result of </w:t>
      </w:r>
      <w:r w:rsidRPr="0026119E">
        <w:rPr>
          <w:lang w:val="en-GB"/>
        </w:rPr>
        <w:t>national elections</w:t>
      </w:r>
      <w:r w:rsidR="001F2D4E">
        <w:rPr>
          <w:lang w:val="en-GB"/>
        </w:rPr>
        <w:t>,</w:t>
      </w:r>
      <w:r w:rsidRPr="0026119E">
        <w:rPr>
          <w:lang w:val="en-GB"/>
        </w:rPr>
        <w:t xml:space="preserve"> for which strategic adjustment</w:t>
      </w:r>
      <w:r w:rsidR="001F2D4E">
        <w:rPr>
          <w:lang w:val="en-GB"/>
        </w:rPr>
        <w:t>s</w:t>
      </w:r>
      <w:r w:rsidRPr="0026119E">
        <w:rPr>
          <w:lang w:val="en-GB"/>
        </w:rPr>
        <w:t xml:space="preserve"> may ultimately be required; </w:t>
      </w:r>
    </w:p>
    <w:p w14:paraId="3255F97A" w14:textId="77777777" w:rsidR="00602104" w:rsidRPr="0026119E" w:rsidRDefault="0048389D" w:rsidP="00D27CF1">
      <w:pPr>
        <w:pStyle w:val="ListParagraph"/>
        <w:numPr>
          <w:ilvl w:val="0"/>
          <w:numId w:val="24"/>
        </w:numPr>
        <w:spacing w:after="60"/>
        <w:ind w:right="1701"/>
        <w:jc w:val="both"/>
        <w:rPr>
          <w:lang w:val="en-GB"/>
        </w:rPr>
      </w:pPr>
      <w:r w:rsidRPr="0026119E">
        <w:rPr>
          <w:lang w:val="en-GB"/>
        </w:rPr>
        <w:t>declining traditional grant assistance for development results, requir</w:t>
      </w:r>
      <w:r w:rsidR="00255E73" w:rsidRPr="0026119E">
        <w:rPr>
          <w:lang w:val="en-GB"/>
        </w:rPr>
        <w:t>ing</w:t>
      </w:r>
      <w:r w:rsidRPr="0026119E">
        <w:rPr>
          <w:lang w:val="en-GB"/>
        </w:rPr>
        <w:t xml:space="preserve"> more diverse</w:t>
      </w:r>
      <w:r w:rsidR="001F2D4E">
        <w:rPr>
          <w:lang w:val="en-GB"/>
        </w:rPr>
        <w:t xml:space="preserve">, </w:t>
      </w:r>
      <w:r w:rsidRPr="0026119E">
        <w:rPr>
          <w:lang w:val="en-GB"/>
        </w:rPr>
        <w:t xml:space="preserve">dynamic partnerships to increase financing from government and the private sector (rationale for the blended financing framework </w:t>
      </w:r>
      <w:r w:rsidR="00255E73" w:rsidRPr="0026119E">
        <w:rPr>
          <w:lang w:val="en-GB"/>
        </w:rPr>
        <w:t xml:space="preserve">is </w:t>
      </w:r>
      <w:r w:rsidRPr="0026119E">
        <w:rPr>
          <w:lang w:val="en-GB"/>
        </w:rPr>
        <w:t xml:space="preserve">integral to the </w:t>
      </w:r>
      <w:r w:rsidR="001F2D4E">
        <w:rPr>
          <w:lang w:val="en-GB"/>
        </w:rPr>
        <w:t>country programme</w:t>
      </w:r>
      <w:r w:rsidRPr="0026119E">
        <w:rPr>
          <w:lang w:val="en-GB"/>
        </w:rPr>
        <w:t xml:space="preserve">); </w:t>
      </w:r>
    </w:p>
    <w:p w14:paraId="27509E94" w14:textId="77777777" w:rsidR="00602104" w:rsidRPr="0026119E" w:rsidRDefault="0048389D" w:rsidP="00D27CF1">
      <w:pPr>
        <w:pStyle w:val="ListParagraph"/>
        <w:numPr>
          <w:ilvl w:val="0"/>
          <w:numId w:val="24"/>
        </w:numPr>
        <w:spacing w:after="60"/>
        <w:ind w:right="1701"/>
        <w:jc w:val="both"/>
        <w:rPr>
          <w:lang w:val="en-GB"/>
        </w:rPr>
      </w:pPr>
      <w:r w:rsidRPr="0026119E">
        <w:rPr>
          <w:lang w:val="en-GB"/>
        </w:rPr>
        <w:lastRenderedPageBreak/>
        <w:t>operational challenges for integrated cross-sectoral projects</w:t>
      </w:r>
      <w:r w:rsidR="00C23739">
        <w:rPr>
          <w:lang w:val="en-GB"/>
        </w:rPr>
        <w:t>,</w:t>
      </w:r>
      <w:r w:rsidR="00197FB7">
        <w:rPr>
          <w:lang w:val="en-GB"/>
        </w:rPr>
        <w:t xml:space="preserve"> </w:t>
      </w:r>
      <w:r w:rsidR="00C23739">
        <w:rPr>
          <w:lang w:val="en-GB"/>
        </w:rPr>
        <w:t xml:space="preserve">as </w:t>
      </w:r>
      <w:r w:rsidRPr="0026119E">
        <w:rPr>
          <w:lang w:val="en-GB"/>
        </w:rPr>
        <w:t>the</w:t>
      </w:r>
      <w:r w:rsidR="00C23739">
        <w:rPr>
          <w:lang w:val="en-GB"/>
        </w:rPr>
        <w:t>y</w:t>
      </w:r>
      <w:r w:rsidRPr="0026119E">
        <w:rPr>
          <w:lang w:val="en-GB"/>
        </w:rPr>
        <w:t xml:space="preserve"> will be spread across multiple line ministries, departments and states, for which UNDP lateral and convergence approaches will be required; </w:t>
      </w:r>
    </w:p>
    <w:p w14:paraId="5AE064C3" w14:textId="77777777" w:rsidR="00602104" w:rsidRPr="0026119E" w:rsidRDefault="0048389D" w:rsidP="00D27CF1">
      <w:pPr>
        <w:pStyle w:val="ListParagraph"/>
        <w:numPr>
          <w:ilvl w:val="0"/>
          <w:numId w:val="24"/>
        </w:numPr>
        <w:spacing w:after="60"/>
        <w:ind w:right="1701"/>
        <w:jc w:val="both"/>
        <w:rPr>
          <w:lang w:val="en-GB"/>
        </w:rPr>
      </w:pPr>
      <w:r w:rsidRPr="0026119E">
        <w:rPr>
          <w:lang w:val="en-GB"/>
        </w:rPr>
        <w:t>climate change and disasters pos</w:t>
      </w:r>
      <w:r w:rsidR="00C23739">
        <w:rPr>
          <w:lang w:val="en-GB"/>
        </w:rPr>
        <w:t>ing</w:t>
      </w:r>
      <w:r w:rsidRPr="0026119E">
        <w:rPr>
          <w:lang w:val="en-GB"/>
        </w:rPr>
        <w:t xml:space="preserve"> a potential threat to programme operations</w:t>
      </w:r>
      <w:r w:rsidR="00C23739">
        <w:rPr>
          <w:lang w:val="en-GB"/>
        </w:rPr>
        <w:t>,</w:t>
      </w:r>
      <w:r w:rsidRPr="0026119E">
        <w:rPr>
          <w:lang w:val="en-GB"/>
        </w:rPr>
        <w:t xml:space="preserve"> for which UNDP will invest in planning for business continuity and emergency preparedness; </w:t>
      </w:r>
    </w:p>
    <w:p w14:paraId="6D86743D" w14:textId="77777777" w:rsidR="00602104" w:rsidRPr="0026119E" w:rsidRDefault="00C23739" w:rsidP="00D27CF1">
      <w:pPr>
        <w:pStyle w:val="ListParagraph"/>
        <w:numPr>
          <w:ilvl w:val="0"/>
          <w:numId w:val="24"/>
        </w:numPr>
        <w:spacing w:after="120"/>
        <w:ind w:right="1701"/>
        <w:jc w:val="both"/>
        <w:rPr>
          <w:lang w:val="en-GB"/>
        </w:rPr>
      </w:pPr>
      <w:r w:rsidRPr="0026119E">
        <w:rPr>
          <w:lang w:val="en-GB"/>
        </w:rPr>
        <w:t>managing and reducing fiduciary risks</w:t>
      </w:r>
      <w:r>
        <w:rPr>
          <w:lang w:val="en-GB"/>
        </w:rPr>
        <w:t xml:space="preserve">, </w:t>
      </w:r>
      <w:r w:rsidR="0048389D" w:rsidRPr="0026119E">
        <w:rPr>
          <w:lang w:val="en-GB"/>
        </w:rPr>
        <w:t>given expected large delivery volumes.</w:t>
      </w:r>
    </w:p>
    <w:p w14:paraId="5A263B79" w14:textId="460C15F0" w:rsidR="0048389D" w:rsidRPr="00F20BC2" w:rsidRDefault="00FC3C7C" w:rsidP="00F02D1E">
      <w:pPr>
        <w:tabs>
          <w:tab w:val="left" w:pos="1440"/>
          <w:tab w:val="left" w:pos="1800"/>
        </w:tabs>
        <w:ind w:left="1440" w:right="1210"/>
        <w:jc w:val="both"/>
        <w:rPr>
          <w:lang w:val="en-GB"/>
        </w:rPr>
      </w:pPr>
      <w:r>
        <w:rPr>
          <w:lang w:val="en-GB"/>
        </w:rPr>
        <w:t>40</w:t>
      </w:r>
      <w:r w:rsidR="00F20BC2">
        <w:rPr>
          <w:lang w:val="en-GB"/>
        </w:rPr>
        <w:t>.</w:t>
      </w:r>
      <w:r w:rsidR="00F20BC2">
        <w:rPr>
          <w:lang w:val="en-GB"/>
        </w:rPr>
        <w:tab/>
      </w:r>
      <w:r w:rsidR="00255E73" w:rsidRPr="00F20BC2">
        <w:rPr>
          <w:lang w:val="en-GB"/>
        </w:rPr>
        <w:t xml:space="preserve">UNDP </w:t>
      </w:r>
      <w:r w:rsidR="0048389D" w:rsidRPr="00F20BC2">
        <w:rPr>
          <w:lang w:val="en-GB"/>
        </w:rPr>
        <w:t>is committed to putting appropriate mitigation strategies in place to minimize the</w:t>
      </w:r>
      <w:r w:rsidR="00255E73" w:rsidRPr="00F20BC2">
        <w:rPr>
          <w:lang w:val="en-GB"/>
        </w:rPr>
        <w:t>se</w:t>
      </w:r>
      <w:r w:rsidR="0048389D" w:rsidRPr="00F20BC2">
        <w:rPr>
          <w:lang w:val="en-GB"/>
        </w:rPr>
        <w:t xml:space="preserve"> risks and to ensure full accountability and compliance with all corporate policies, rules and procedures.</w:t>
      </w:r>
    </w:p>
    <w:p w14:paraId="07C47FC8" w14:textId="77777777" w:rsidR="00725E89" w:rsidRPr="00EB7E6B" w:rsidRDefault="00725E89" w:rsidP="00F02D1E">
      <w:pPr>
        <w:pStyle w:val="ListParagraph"/>
        <w:ind w:left="1440" w:right="1210" w:firstLine="720"/>
        <w:jc w:val="both"/>
        <w:rPr>
          <w:b/>
          <w:i/>
          <w:sz w:val="24"/>
          <w:lang w:val="en-GB"/>
        </w:rPr>
      </w:pPr>
    </w:p>
    <w:p w14:paraId="1866C193" w14:textId="77777777" w:rsidR="004D7C66" w:rsidRPr="0026119E" w:rsidRDefault="00411FED" w:rsidP="00411FED">
      <w:pPr>
        <w:pStyle w:val="ListParagraph"/>
        <w:numPr>
          <w:ilvl w:val="0"/>
          <w:numId w:val="11"/>
        </w:numPr>
        <w:ind w:left="1440" w:right="1210" w:hanging="450"/>
        <w:jc w:val="both"/>
        <w:rPr>
          <w:b/>
          <w:sz w:val="24"/>
          <w:szCs w:val="24"/>
          <w:lang w:val="en-GB"/>
        </w:rPr>
      </w:pPr>
      <w:r w:rsidRPr="0026119E">
        <w:rPr>
          <w:b/>
          <w:sz w:val="24"/>
          <w:szCs w:val="24"/>
          <w:lang w:val="en-GB"/>
        </w:rPr>
        <w:t>Monitoring and e</w:t>
      </w:r>
      <w:r w:rsidR="004D7C66" w:rsidRPr="0026119E">
        <w:rPr>
          <w:b/>
          <w:sz w:val="24"/>
          <w:szCs w:val="24"/>
          <w:lang w:val="en-GB"/>
        </w:rPr>
        <w:t>valuation</w:t>
      </w:r>
    </w:p>
    <w:p w14:paraId="391CD46F" w14:textId="77777777" w:rsidR="00C7506A" w:rsidRPr="0026119E" w:rsidRDefault="00C7506A" w:rsidP="00C7506A">
      <w:pPr>
        <w:ind w:right="1210"/>
        <w:jc w:val="both"/>
        <w:rPr>
          <w:lang w:val="en-GB"/>
        </w:rPr>
      </w:pPr>
    </w:p>
    <w:p w14:paraId="220E6A5C" w14:textId="5DD39982" w:rsidR="00A243F8" w:rsidRPr="00F02D1E" w:rsidRDefault="00C7506A" w:rsidP="00FC3C7C">
      <w:pPr>
        <w:pStyle w:val="ListParagraph"/>
        <w:numPr>
          <w:ilvl w:val="0"/>
          <w:numId w:val="32"/>
        </w:numPr>
        <w:tabs>
          <w:tab w:val="left" w:pos="1800"/>
        </w:tabs>
        <w:spacing w:after="120"/>
        <w:ind w:left="1440" w:right="1210" w:firstLine="0"/>
        <w:jc w:val="both"/>
        <w:rPr>
          <w:lang w:val="en-GB"/>
        </w:rPr>
      </w:pPr>
      <w:r w:rsidRPr="00F02D1E">
        <w:rPr>
          <w:lang w:val="en-GB"/>
        </w:rPr>
        <w:t xml:space="preserve">Monitoring and evaluation of the </w:t>
      </w:r>
      <w:r w:rsidR="000D70CE" w:rsidRPr="00F02D1E">
        <w:rPr>
          <w:lang w:val="en-GB"/>
        </w:rPr>
        <w:t>c</w:t>
      </w:r>
      <w:r w:rsidRPr="00F02D1E">
        <w:rPr>
          <w:lang w:val="en-GB"/>
        </w:rPr>
        <w:t xml:space="preserve">ountry </w:t>
      </w:r>
      <w:r w:rsidR="000D70CE" w:rsidRPr="00F02D1E">
        <w:rPr>
          <w:lang w:val="en-GB"/>
        </w:rPr>
        <w:t>p</w:t>
      </w:r>
      <w:r w:rsidRPr="00F02D1E">
        <w:rPr>
          <w:lang w:val="en-GB"/>
        </w:rPr>
        <w:t>rogramme will be anchored in the principles of results-based management and guided by verifiable data and statistics. For U</w:t>
      </w:r>
      <w:r w:rsidR="00A243F8" w:rsidRPr="00F02D1E">
        <w:rPr>
          <w:lang w:val="en-GB"/>
        </w:rPr>
        <w:t xml:space="preserve">nited </w:t>
      </w:r>
      <w:r w:rsidRPr="00F02D1E">
        <w:rPr>
          <w:lang w:val="en-GB"/>
        </w:rPr>
        <w:t>N</w:t>
      </w:r>
      <w:r w:rsidR="00A243F8" w:rsidRPr="00F02D1E">
        <w:rPr>
          <w:lang w:val="en-GB"/>
        </w:rPr>
        <w:t>ations</w:t>
      </w:r>
      <w:r w:rsidRPr="00F02D1E">
        <w:rPr>
          <w:lang w:val="en-GB"/>
        </w:rPr>
        <w:t xml:space="preserve"> system-wide coherence, </w:t>
      </w:r>
      <w:r w:rsidR="00A243F8" w:rsidRPr="00F02D1E">
        <w:rPr>
          <w:lang w:val="en-GB"/>
        </w:rPr>
        <w:t xml:space="preserve">country programme </w:t>
      </w:r>
      <w:r w:rsidRPr="00F02D1E">
        <w:rPr>
          <w:lang w:val="en-GB"/>
        </w:rPr>
        <w:t>monitoring will be based on the UNSDF results matrix,</w:t>
      </w:r>
      <w:r w:rsidR="009F1534" w:rsidRPr="00F02D1E">
        <w:rPr>
          <w:lang w:val="en-GB"/>
        </w:rPr>
        <w:t xml:space="preserve"> </w:t>
      </w:r>
      <w:r w:rsidRPr="00F02D1E">
        <w:rPr>
          <w:lang w:val="en-GB"/>
        </w:rPr>
        <w:t xml:space="preserve">agreed with the Government </w:t>
      </w:r>
      <w:r w:rsidR="00E90E1A">
        <w:rPr>
          <w:rStyle w:val="FootnoteReference"/>
          <w:lang w:val="en-GB"/>
        </w:rPr>
        <w:footnoteReference w:id="37"/>
      </w:r>
      <w:r w:rsidRPr="00F02D1E">
        <w:rPr>
          <w:lang w:val="en-GB"/>
        </w:rPr>
        <w:t xml:space="preserve">and aligned with the 2030 Vision Agenda. </w:t>
      </w:r>
    </w:p>
    <w:p w14:paraId="1E132291" w14:textId="235B6008" w:rsidR="00A243F8" w:rsidRPr="000A6619" w:rsidRDefault="00A243F8" w:rsidP="00FC3C7C">
      <w:pPr>
        <w:pStyle w:val="ListParagraph"/>
        <w:numPr>
          <w:ilvl w:val="0"/>
          <w:numId w:val="32"/>
        </w:numPr>
        <w:tabs>
          <w:tab w:val="left" w:pos="1800"/>
        </w:tabs>
        <w:spacing w:after="120"/>
        <w:ind w:left="1440" w:right="1210" w:firstLine="0"/>
        <w:jc w:val="both"/>
        <w:rPr>
          <w:lang w:val="en-GB"/>
        </w:rPr>
      </w:pPr>
      <w:r w:rsidRPr="000A6619">
        <w:rPr>
          <w:lang w:val="en-GB"/>
        </w:rPr>
        <w:t>UNDP will align m</w:t>
      </w:r>
      <w:r w:rsidR="00F7654C" w:rsidRPr="000A6619">
        <w:rPr>
          <w:lang w:val="en-GB"/>
        </w:rPr>
        <w:t xml:space="preserve">onitoring and evaluation activities with the national and state development initiatives, indicators and processes. In support of the UNSDF and in line with the 2030 Vision Agenda, output level indicators will measure </w:t>
      </w:r>
      <w:r w:rsidRPr="000A6619">
        <w:rPr>
          <w:lang w:val="en-GB"/>
        </w:rPr>
        <w:t xml:space="preserve">the </w:t>
      </w:r>
      <w:r w:rsidR="00F7654C" w:rsidRPr="000A6619">
        <w:rPr>
          <w:lang w:val="en-GB"/>
        </w:rPr>
        <w:t xml:space="preserve">UNDP contribution to India’s development results. The </w:t>
      </w:r>
      <w:r w:rsidRPr="000A6619">
        <w:rPr>
          <w:lang w:val="en-GB"/>
        </w:rPr>
        <w:t>r</w:t>
      </w:r>
      <w:r w:rsidR="00F7654C" w:rsidRPr="000A6619">
        <w:rPr>
          <w:lang w:val="en-GB"/>
        </w:rPr>
        <w:t xml:space="preserve">esults and </w:t>
      </w:r>
      <w:r w:rsidRPr="000A6619">
        <w:rPr>
          <w:lang w:val="en-GB"/>
        </w:rPr>
        <w:t>r</w:t>
      </w:r>
      <w:r w:rsidR="00F7654C" w:rsidRPr="000A6619">
        <w:rPr>
          <w:lang w:val="en-GB"/>
        </w:rPr>
        <w:t xml:space="preserve">esource </w:t>
      </w:r>
      <w:r w:rsidRPr="000A6619">
        <w:rPr>
          <w:lang w:val="en-GB"/>
        </w:rPr>
        <w:t>f</w:t>
      </w:r>
      <w:r w:rsidR="00F7654C" w:rsidRPr="000A6619">
        <w:rPr>
          <w:lang w:val="en-GB"/>
        </w:rPr>
        <w:t xml:space="preserve">ramework </w:t>
      </w:r>
      <w:r w:rsidRPr="000A6619">
        <w:rPr>
          <w:lang w:val="en-GB"/>
        </w:rPr>
        <w:t>(RRF)</w:t>
      </w:r>
      <w:r w:rsidR="0012297C">
        <w:rPr>
          <w:lang w:val="en-GB"/>
        </w:rPr>
        <w:t xml:space="preserve"> </w:t>
      </w:r>
      <w:r w:rsidR="00F7654C" w:rsidRPr="000A6619">
        <w:rPr>
          <w:lang w:val="en-GB"/>
        </w:rPr>
        <w:t xml:space="preserve">is aligned with </w:t>
      </w:r>
      <w:r w:rsidRPr="000A6619">
        <w:rPr>
          <w:lang w:val="en-GB"/>
        </w:rPr>
        <w:t xml:space="preserve">the </w:t>
      </w:r>
      <w:r w:rsidR="00F7654C" w:rsidRPr="000A6619">
        <w:rPr>
          <w:lang w:val="en-GB"/>
        </w:rPr>
        <w:t xml:space="preserve">global and national frameworks to promote the use of national </w:t>
      </w:r>
      <w:r w:rsidRPr="000A6619">
        <w:rPr>
          <w:lang w:val="en-GB"/>
        </w:rPr>
        <w:t xml:space="preserve">monitoring and evaluation </w:t>
      </w:r>
      <w:r w:rsidR="00F7654C" w:rsidRPr="000A6619">
        <w:rPr>
          <w:lang w:val="en-GB"/>
        </w:rPr>
        <w:t>and statistical systems</w:t>
      </w:r>
      <w:r w:rsidRPr="000A6619">
        <w:rPr>
          <w:lang w:val="en-GB"/>
        </w:rPr>
        <w:t>,</w:t>
      </w:r>
      <w:r w:rsidR="00F7654C" w:rsidRPr="000A6619">
        <w:rPr>
          <w:lang w:val="en-GB"/>
        </w:rPr>
        <w:t xml:space="preserve"> and synergies in reporting on results. If need be, </w:t>
      </w:r>
      <w:r w:rsidRPr="000A6619">
        <w:rPr>
          <w:lang w:val="en-GB"/>
        </w:rPr>
        <w:t xml:space="preserve">UNDP will adjust </w:t>
      </w:r>
      <w:r w:rsidR="00F7654C" w:rsidRPr="000A6619">
        <w:rPr>
          <w:lang w:val="en-GB"/>
        </w:rPr>
        <w:t xml:space="preserve">the </w:t>
      </w:r>
      <w:r w:rsidRPr="000A6619">
        <w:rPr>
          <w:lang w:val="en-GB"/>
        </w:rPr>
        <w:t xml:space="preserve">RRF </w:t>
      </w:r>
      <w:r w:rsidR="00F7654C" w:rsidRPr="000A6619">
        <w:rPr>
          <w:lang w:val="en-GB"/>
        </w:rPr>
        <w:t xml:space="preserve">to reflect new </w:t>
      </w:r>
      <w:r w:rsidRPr="000A6619">
        <w:rPr>
          <w:lang w:val="en-GB"/>
        </w:rPr>
        <w:t xml:space="preserve">integrated results and resource framework </w:t>
      </w:r>
      <w:r w:rsidR="00F7654C" w:rsidRPr="000A6619">
        <w:rPr>
          <w:lang w:val="en-GB"/>
        </w:rPr>
        <w:t xml:space="preserve">indicators as they become available in consultation with the </w:t>
      </w:r>
      <w:r w:rsidRPr="000A6619">
        <w:rPr>
          <w:lang w:val="en-GB"/>
        </w:rPr>
        <w:t>r</w:t>
      </w:r>
      <w:r w:rsidR="00F7654C" w:rsidRPr="000A6619">
        <w:rPr>
          <w:lang w:val="en-GB"/>
        </w:rPr>
        <w:t xml:space="preserve">egional </w:t>
      </w:r>
      <w:r w:rsidRPr="000A6619">
        <w:rPr>
          <w:lang w:val="en-GB"/>
        </w:rPr>
        <w:t>b</w:t>
      </w:r>
      <w:r w:rsidR="00F7654C" w:rsidRPr="000A6619">
        <w:rPr>
          <w:lang w:val="en-GB"/>
        </w:rPr>
        <w:t xml:space="preserve">ureau. UNDP will set up robust monitoring systems to ensure that </w:t>
      </w:r>
      <w:r w:rsidRPr="000A6619">
        <w:rPr>
          <w:lang w:val="en-GB"/>
        </w:rPr>
        <w:t xml:space="preserve">country programme </w:t>
      </w:r>
      <w:r w:rsidR="00F7654C" w:rsidRPr="000A6619">
        <w:rPr>
          <w:lang w:val="en-GB"/>
        </w:rPr>
        <w:t xml:space="preserve">outputs are delivered, data collected and progress monitored. </w:t>
      </w:r>
      <w:r w:rsidRPr="000A6619">
        <w:rPr>
          <w:lang w:val="en-GB"/>
        </w:rPr>
        <w:t>It will use p</w:t>
      </w:r>
      <w:r w:rsidR="00F7654C" w:rsidRPr="000A6619">
        <w:rPr>
          <w:lang w:val="en-GB"/>
        </w:rPr>
        <w:t>roject budgets for output monitoring</w:t>
      </w:r>
      <w:r w:rsidRPr="000A6619">
        <w:rPr>
          <w:lang w:val="en-GB"/>
        </w:rPr>
        <w:t>, while testing i</w:t>
      </w:r>
      <w:r w:rsidR="00F7654C" w:rsidRPr="000A6619">
        <w:rPr>
          <w:lang w:val="en-GB"/>
        </w:rPr>
        <w:t xml:space="preserve">nnovative monitoring methods. </w:t>
      </w:r>
      <w:r w:rsidRPr="000A6619">
        <w:rPr>
          <w:lang w:val="en-GB"/>
        </w:rPr>
        <w:t>It will use b</w:t>
      </w:r>
      <w:r w:rsidR="00F7654C" w:rsidRPr="000A6619">
        <w:rPr>
          <w:lang w:val="en-GB"/>
        </w:rPr>
        <w:t xml:space="preserve">oth qualitative and quantitative indicators to track progress against </w:t>
      </w:r>
      <w:r w:rsidRPr="000A6619">
        <w:rPr>
          <w:lang w:val="en-GB"/>
        </w:rPr>
        <w:t xml:space="preserve">country programme </w:t>
      </w:r>
      <w:r w:rsidR="00F7654C" w:rsidRPr="000A6619">
        <w:rPr>
          <w:lang w:val="en-GB"/>
        </w:rPr>
        <w:t>outputs</w:t>
      </w:r>
      <w:r w:rsidRPr="000A6619">
        <w:rPr>
          <w:lang w:val="en-GB"/>
        </w:rPr>
        <w:t>, and it will detail i</w:t>
      </w:r>
      <w:r w:rsidR="00F7654C" w:rsidRPr="000A6619">
        <w:rPr>
          <w:lang w:val="en-GB"/>
        </w:rPr>
        <w:t xml:space="preserve">ndicators </w:t>
      </w:r>
      <w:r w:rsidRPr="000A6619">
        <w:rPr>
          <w:lang w:val="en-GB"/>
        </w:rPr>
        <w:t xml:space="preserve">in </w:t>
      </w:r>
      <w:r w:rsidR="00F7654C" w:rsidRPr="000A6619">
        <w:rPr>
          <w:lang w:val="en-GB"/>
        </w:rPr>
        <w:t xml:space="preserve">projects, allowing for continuous tracking. </w:t>
      </w:r>
      <w:r w:rsidRPr="000A6619">
        <w:rPr>
          <w:lang w:val="en-GB"/>
        </w:rPr>
        <w:t xml:space="preserve">It will develop </w:t>
      </w:r>
      <w:r w:rsidR="00F7654C" w:rsidRPr="000A6619">
        <w:rPr>
          <w:lang w:val="en-GB"/>
        </w:rPr>
        <w:t>implementing partners</w:t>
      </w:r>
      <w:r w:rsidRPr="000A6619">
        <w:rPr>
          <w:lang w:val="en-GB"/>
        </w:rPr>
        <w:t>’ capacities</w:t>
      </w:r>
      <w:r w:rsidR="00F7654C" w:rsidRPr="000A6619">
        <w:rPr>
          <w:lang w:val="en-GB"/>
        </w:rPr>
        <w:t xml:space="preserve"> in data collection, analytics and reporting</w:t>
      </w:r>
      <w:r w:rsidR="00C7506A" w:rsidRPr="000A6619">
        <w:rPr>
          <w:lang w:val="en-GB"/>
        </w:rPr>
        <w:t xml:space="preserve">. </w:t>
      </w:r>
    </w:p>
    <w:p w14:paraId="5F21D1AA" w14:textId="77777777" w:rsidR="00001793" w:rsidRDefault="00C7506A" w:rsidP="00FC3C7C">
      <w:pPr>
        <w:pStyle w:val="ListParagraph"/>
        <w:numPr>
          <w:ilvl w:val="0"/>
          <w:numId w:val="32"/>
        </w:numPr>
        <w:tabs>
          <w:tab w:val="left" w:pos="1800"/>
        </w:tabs>
        <w:spacing w:after="120"/>
        <w:ind w:left="1440" w:right="1210" w:firstLine="0"/>
        <w:jc w:val="both"/>
        <w:rPr>
          <w:lang w:val="en-GB"/>
        </w:rPr>
      </w:pPr>
      <w:r w:rsidRPr="000A6619">
        <w:rPr>
          <w:lang w:val="en-GB"/>
        </w:rPr>
        <w:t xml:space="preserve">Evidence </w:t>
      </w:r>
      <w:r w:rsidR="00001793">
        <w:rPr>
          <w:lang w:val="en-GB"/>
        </w:rPr>
        <w:t xml:space="preserve">on </w:t>
      </w:r>
      <w:r w:rsidRPr="000A6619">
        <w:rPr>
          <w:lang w:val="en-GB"/>
        </w:rPr>
        <w:t xml:space="preserve">performance generated through monitoring and evaluation will </w:t>
      </w:r>
      <w:r w:rsidR="00700E59" w:rsidRPr="000A6619">
        <w:rPr>
          <w:lang w:val="en-GB"/>
        </w:rPr>
        <w:t xml:space="preserve">guide </w:t>
      </w:r>
      <w:r w:rsidRPr="000A6619">
        <w:rPr>
          <w:lang w:val="en-GB"/>
        </w:rPr>
        <w:t>learning, managing and adjust</w:t>
      </w:r>
      <w:r w:rsidR="00001793">
        <w:rPr>
          <w:lang w:val="en-GB"/>
        </w:rPr>
        <w:t xml:space="preserve">ments to </w:t>
      </w:r>
      <w:r w:rsidRPr="000A6619">
        <w:rPr>
          <w:lang w:val="en-GB"/>
        </w:rPr>
        <w:t xml:space="preserve">strategy and resources for greater impact. </w:t>
      </w:r>
      <w:r w:rsidR="00001793">
        <w:rPr>
          <w:lang w:val="en-GB"/>
        </w:rPr>
        <w:t>UNDP will use the g</w:t>
      </w:r>
      <w:r w:rsidRPr="000A6619">
        <w:rPr>
          <w:lang w:val="en-GB"/>
        </w:rPr>
        <w:t xml:space="preserve">ender </w:t>
      </w:r>
      <w:r w:rsidR="00001793">
        <w:rPr>
          <w:lang w:val="en-GB"/>
        </w:rPr>
        <w:t>m</w:t>
      </w:r>
      <w:r w:rsidRPr="000A6619">
        <w:rPr>
          <w:lang w:val="en-GB"/>
        </w:rPr>
        <w:t xml:space="preserve">arker to monitor country programme expenditures and improve planning and decision-making. UNDP social and environmental standards will be rigorously applied to ensure that development remains inclusive, human rights-based and environmentally sustainable. </w:t>
      </w:r>
      <w:r w:rsidR="00001793">
        <w:rPr>
          <w:lang w:val="en-GB"/>
        </w:rPr>
        <w:t>It will utilize a</w:t>
      </w:r>
      <w:r w:rsidRPr="000A6619">
        <w:rPr>
          <w:lang w:val="en-GB"/>
        </w:rPr>
        <w:t>greed oversight mechanisms</w:t>
      </w:r>
      <w:r w:rsidR="00001793">
        <w:rPr>
          <w:lang w:val="en-GB"/>
        </w:rPr>
        <w:t>,</w:t>
      </w:r>
      <w:r w:rsidRPr="000A6619">
        <w:rPr>
          <w:lang w:val="en-GB"/>
        </w:rPr>
        <w:t xml:space="preserve"> such as the </w:t>
      </w:r>
      <w:r w:rsidR="00383F47">
        <w:rPr>
          <w:lang w:val="en-GB"/>
        </w:rPr>
        <w:t>CPMB</w:t>
      </w:r>
      <w:r w:rsidR="00020541">
        <w:rPr>
          <w:lang w:val="en-GB"/>
        </w:rPr>
        <w:t xml:space="preserve"> </w:t>
      </w:r>
      <w:r w:rsidR="00001793">
        <w:rPr>
          <w:lang w:val="en-GB"/>
        </w:rPr>
        <w:t>and o</w:t>
      </w:r>
      <w:r w:rsidR="00BB493D" w:rsidRPr="000A6619">
        <w:rPr>
          <w:lang w:val="en-GB"/>
        </w:rPr>
        <w:t xml:space="preserve">utcome and </w:t>
      </w:r>
      <w:r w:rsidR="00001793">
        <w:rPr>
          <w:lang w:val="en-GB"/>
        </w:rPr>
        <w:t>p</w:t>
      </w:r>
      <w:r w:rsidR="00BB493D" w:rsidRPr="000A6619">
        <w:rPr>
          <w:lang w:val="en-GB"/>
        </w:rPr>
        <w:t xml:space="preserve">roject </w:t>
      </w:r>
      <w:r w:rsidR="00001793">
        <w:rPr>
          <w:lang w:val="en-GB"/>
        </w:rPr>
        <w:t>b</w:t>
      </w:r>
      <w:r w:rsidRPr="000A6619">
        <w:rPr>
          <w:lang w:val="en-GB"/>
        </w:rPr>
        <w:t xml:space="preserve">oards to ensure ownership of </w:t>
      </w:r>
      <w:r w:rsidR="00001793">
        <w:rPr>
          <w:lang w:val="en-GB"/>
        </w:rPr>
        <w:t xml:space="preserve">results </w:t>
      </w:r>
      <w:r w:rsidR="00411FED" w:rsidRPr="000A6619">
        <w:rPr>
          <w:lang w:val="en-GB"/>
        </w:rPr>
        <w:t xml:space="preserve">by </w:t>
      </w:r>
      <w:r w:rsidR="00001793">
        <w:rPr>
          <w:lang w:val="en-GB"/>
        </w:rPr>
        <w:t>g</w:t>
      </w:r>
      <w:r w:rsidR="00411FED" w:rsidRPr="000A6619">
        <w:rPr>
          <w:lang w:val="en-GB"/>
        </w:rPr>
        <w:t>overnment partners.</w:t>
      </w:r>
    </w:p>
    <w:p w14:paraId="2F75616B" w14:textId="3C914EBB" w:rsidR="00001793" w:rsidRPr="0026119E" w:rsidRDefault="00001793" w:rsidP="00FC3C7C">
      <w:pPr>
        <w:pStyle w:val="ListParagraph"/>
        <w:numPr>
          <w:ilvl w:val="0"/>
          <w:numId w:val="32"/>
        </w:numPr>
        <w:tabs>
          <w:tab w:val="left" w:pos="1800"/>
        </w:tabs>
        <w:spacing w:after="120"/>
        <w:ind w:left="1440" w:right="1210" w:firstLine="0"/>
        <w:jc w:val="both"/>
        <w:rPr>
          <w:lang w:val="en-GB"/>
        </w:rPr>
      </w:pPr>
      <w:r>
        <w:rPr>
          <w:lang w:val="en-GB"/>
        </w:rPr>
        <w:t xml:space="preserve">The programme will undertake </w:t>
      </w:r>
      <w:r w:rsidRPr="000A6619">
        <w:rPr>
          <w:lang w:val="en-GB"/>
        </w:rPr>
        <w:t>a</w:t>
      </w:r>
      <w:r w:rsidR="00C7506A" w:rsidRPr="000A6619">
        <w:rPr>
          <w:lang w:val="en-GB"/>
        </w:rPr>
        <w:t xml:space="preserve"> mid-term comprehensive programme review </w:t>
      </w:r>
      <w:r w:rsidR="005C1576" w:rsidRPr="000A6619">
        <w:rPr>
          <w:lang w:val="en-GB"/>
        </w:rPr>
        <w:t xml:space="preserve">to </w:t>
      </w:r>
      <w:r w:rsidR="00C7506A" w:rsidRPr="000A6619">
        <w:rPr>
          <w:lang w:val="en-GB"/>
        </w:rPr>
        <w:t xml:space="preserve">track progress and, if required, adjust programme direction. </w:t>
      </w:r>
      <w:r w:rsidRPr="000A6619">
        <w:rPr>
          <w:lang w:val="en-GB"/>
        </w:rPr>
        <w:t>It will conduct a</w:t>
      </w:r>
      <w:r w:rsidR="00C7506A" w:rsidRPr="000A6619">
        <w:rPr>
          <w:lang w:val="en-GB"/>
        </w:rPr>
        <w:t>n independent evaluation in 202</w:t>
      </w:r>
      <w:r w:rsidR="002F734B" w:rsidRPr="000A6619">
        <w:rPr>
          <w:lang w:val="en-GB"/>
        </w:rPr>
        <w:t>1</w:t>
      </w:r>
      <w:r w:rsidR="001707E4">
        <w:rPr>
          <w:lang w:val="en-GB"/>
        </w:rPr>
        <w:t xml:space="preserve"> </w:t>
      </w:r>
      <w:r w:rsidR="005C1576" w:rsidRPr="000A6619">
        <w:rPr>
          <w:lang w:val="en-GB"/>
        </w:rPr>
        <w:t xml:space="preserve">to </w:t>
      </w:r>
      <w:r w:rsidR="00C7506A" w:rsidRPr="000A6619">
        <w:rPr>
          <w:lang w:val="en-GB"/>
        </w:rPr>
        <w:t>assess programme achievements and provid</w:t>
      </w:r>
      <w:r w:rsidRPr="000A6619">
        <w:rPr>
          <w:lang w:val="en-GB"/>
        </w:rPr>
        <w:t>e</w:t>
      </w:r>
      <w:r w:rsidR="00C7506A" w:rsidRPr="000A6619">
        <w:rPr>
          <w:lang w:val="en-GB"/>
        </w:rPr>
        <w:t xml:space="preserve"> recommendations for the next </w:t>
      </w:r>
      <w:r w:rsidR="00DF21EC" w:rsidRPr="000A6619">
        <w:rPr>
          <w:lang w:val="en-GB"/>
        </w:rPr>
        <w:t>c</w:t>
      </w:r>
      <w:r w:rsidR="00C7506A" w:rsidRPr="000A6619">
        <w:rPr>
          <w:lang w:val="en-GB"/>
        </w:rPr>
        <w:t xml:space="preserve">ountry </w:t>
      </w:r>
      <w:r w:rsidR="00DF21EC" w:rsidRPr="000A6619">
        <w:rPr>
          <w:lang w:val="en-GB"/>
        </w:rPr>
        <w:t>p</w:t>
      </w:r>
      <w:r w:rsidR="00411FED" w:rsidRPr="000A6619">
        <w:rPr>
          <w:lang w:val="en-GB"/>
        </w:rPr>
        <w:t xml:space="preserve">rogramme. </w:t>
      </w:r>
    </w:p>
    <w:p w14:paraId="4527069C" w14:textId="77777777" w:rsidR="000847E0" w:rsidRPr="000A6619" w:rsidRDefault="00C7506A" w:rsidP="00FC3C7C">
      <w:pPr>
        <w:pStyle w:val="ListParagraph"/>
        <w:numPr>
          <w:ilvl w:val="0"/>
          <w:numId w:val="32"/>
        </w:numPr>
        <w:tabs>
          <w:tab w:val="left" w:pos="1800"/>
        </w:tabs>
        <w:spacing w:after="120"/>
        <w:ind w:left="1440" w:right="1210" w:firstLine="0"/>
        <w:jc w:val="both"/>
        <w:rPr>
          <w:lang w:val="en-GB"/>
        </w:rPr>
      </w:pPr>
      <w:r w:rsidRPr="000A6619">
        <w:rPr>
          <w:lang w:val="en-GB"/>
        </w:rPr>
        <w:t xml:space="preserve">During the </w:t>
      </w:r>
      <w:r w:rsidR="00001793">
        <w:rPr>
          <w:lang w:val="en-GB"/>
        </w:rPr>
        <w:t xml:space="preserve">programme </w:t>
      </w:r>
      <w:r w:rsidRPr="000A6619">
        <w:rPr>
          <w:lang w:val="en-GB"/>
        </w:rPr>
        <w:t>period</w:t>
      </w:r>
      <w:r w:rsidR="00E70D81">
        <w:rPr>
          <w:lang w:val="en-GB"/>
        </w:rPr>
        <w:t>,</w:t>
      </w:r>
      <w:r w:rsidR="004A4E0E">
        <w:rPr>
          <w:lang w:val="en-GB"/>
        </w:rPr>
        <w:t xml:space="preserve"> </w:t>
      </w:r>
      <w:r w:rsidR="00E70D81">
        <w:rPr>
          <w:lang w:val="en-GB"/>
        </w:rPr>
        <w:t xml:space="preserve">project </w:t>
      </w:r>
      <w:r w:rsidRPr="000A6619">
        <w:rPr>
          <w:lang w:val="en-GB"/>
        </w:rPr>
        <w:t>research, knowledge management and lessons learn</w:t>
      </w:r>
      <w:r w:rsidR="00E70D81">
        <w:rPr>
          <w:lang w:val="en-GB"/>
        </w:rPr>
        <w:t>ed</w:t>
      </w:r>
      <w:r w:rsidRPr="000A6619">
        <w:rPr>
          <w:lang w:val="en-GB"/>
        </w:rPr>
        <w:t xml:space="preserve"> will focus particularly on innovation (skilling, housing, waste management), systems strengthening (health) and integrated development solutions across </w:t>
      </w:r>
      <w:r w:rsidR="003C3805" w:rsidRPr="000A6619">
        <w:rPr>
          <w:lang w:val="en-GB"/>
        </w:rPr>
        <w:t xml:space="preserve">the </w:t>
      </w:r>
      <w:r w:rsidR="00E70D81">
        <w:rPr>
          <w:lang w:val="en-GB"/>
        </w:rPr>
        <w:t xml:space="preserve">three </w:t>
      </w:r>
      <w:r w:rsidRPr="000A6619">
        <w:rPr>
          <w:lang w:val="en-GB"/>
        </w:rPr>
        <w:t>outcome areas.</w:t>
      </w:r>
    </w:p>
    <w:p w14:paraId="0535661E" w14:textId="77777777" w:rsidR="003F1CE3" w:rsidRPr="0026119E" w:rsidRDefault="003F1CE3" w:rsidP="000847E0">
      <w:pPr>
        <w:tabs>
          <w:tab w:val="left" w:pos="3771"/>
        </w:tabs>
        <w:rPr>
          <w:lang w:val="en-GB"/>
        </w:rPr>
        <w:sectPr w:rsidR="003F1CE3" w:rsidRPr="0026119E" w:rsidSect="00F02D1E">
          <w:headerReference w:type="even" r:id="rId19"/>
          <w:footnotePr>
            <w:numRestart w:val="eachSect"/>
          </w:footnotePr>
          <w:endnotePr>
            <w:numFmt w:val="decimal"/>
            <w:numStart w:val="7"/>
          </w:endnotePr>
          <w:type w:val="continuous"/>
          <w:pgSz w:w="12240" w:h="15840" w:code="1"/>
          <w:pgMar w:top="1166" w:right="1195" w:bottom="1260" w:left="1195" w:header="576" w:footer="1037" w:gutter="0"/>
          <w:cols w:space="720"/>
          <w:noEndnote/>
          <w:titlePg/>
          <w:docGrid w:linePitch="272"/>
        </w:sectPr>
      </w:pPr>
    </w:p>
    <w:p w14:paraId="6C9B3F66" w14:textId="77777777" w:rsidR="00C420BF" w:rsidRPr="0026119E" w:rsidRDefault="00C420BF" w:rsidP="00C420BF">
      <w:pPr>
        <w:spacing w:after="120"/>
        <w:jc w:val="both"/>
        <w:rPr>
          <w:b/>
          <w:bCs/>
          <w:sz w:val="24"/>
          <w:szCs w:val="24"/>
          <w:lang w:val="en-GB"/>
        </w:rPr>
      </w:pPr>
      <w:r w:rsidRPr="0026119E">
        <w:rPr>
          <w:b/>
          <w:bCs/>
          <w:sz w:val="24"/>
          <w:szCs w:val="24"/>
          <w:lang w:val="en-GB"/>
        </w:rPr>
        <w:lastRenderedPageBreak/>
        <w:t>Annex. Results and resources framework for India (2018-2022)</w:t>
      </w:r>
    </w:p>
    <w:tbl>
      <w:tblPr>
        <w:tblW w:w="4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3"/>
        <w:gridCol w:w="26"/>
        <w:gridCol w:w="21"/>
        <w:gridCol w:w="2085"/>
        <w:gridCol w:w="42"/>
        <w:gridCol w:w="31"/>
        <w:gridCol w:w="3740"/>
        <w:gridCol w:w="42"/>
        <w:gridCol w:w="3027"/>
        <w:gridCol w:w="34"/>
        <w:gridCol w:w="1258"/>
      </w:tblGrid>
      <w:tr w:rsidR="00316D6E" w:rsidRPr="0026119E" w14:paraId="084D97C0" w14:textId="77777777" w:rsidTr="002723DB">
        <w:trPr>
          <w:trHeight w:val="25"/>
        </w:trPr>
        <w:tc>
          <w:tcPr>
            <w:tcW w:w="5000" w:type="pct"/>
            <w:gridSpan w:val="11"/>
            <w:shd w:val="clear" w:color="auto" w:fill="auto"/>
            <w:tcMar>
              <w:top w:w="72" w:type="dxa"/>
              <w:left w:w="144" w:type="dxa"/>
              <w:bottom w:w="72" w:type="dxa"/>
              <w:right w:w="144" w:type="dxa"/>
            </w:tcMar>
          </w:tcPr>
          <w:p w14:paraId="1ADC163B" w14:textId="2D864330" w:rsidR="00316D6E" w:rsidRPr="0026119E" w:rsidRDefault="00316D6E" w:rsidP="00240AFA">
            <w:pPr>
              <w:rPr>
                <w:color w:val="000000"/>
                <w:sz w:val="16"/>
                <w:szCs w:val="16"/>
                <w:lang w:val="en-GB"/>
              </w:rPr>
            </w:pPr>
            <w:r w:rsidRPr="0026119E">
              <w:rPr>
                <w:b/>
                <w:bCs/>
                <w:color w:val="000000"/>
                <w:sz w:val="16"/>
                <w:szCs w:val="16"/>
                <w:lang w:val="en-GB"/>
              </w:rPr>
              <w:t xml:space="preserve">NATIONAL PRIORITY : </w:t>
            </w:r>
            <w:r w:rsidRPr="0026119E">
              <w:rPr>
                <w:bCs/>
                <w:sz w:val="16"/>
                <w:szCs w:val="16"/>
                <w:lang w:val="en-GB"/>
              </w:rPr>
              <w:t>‘Good governance’</w:t>
            </w:r>
            <w:r w:rsidR="00AD2320">
              <w:rPr>
                <w:bCs/>
                <w:sz w:val="16"/>
                <w:szCs w:val="16"/>
                <w:lang w:val="en-GB"/>
              </w:rPr>
              <w:t>,</w:t>
            </w:r>
            <w:r w:rsidRPr="0026119E">
              <w:rPr>
                <w:bCs/>
                <w:sz w:val="16"/>
                <w:szCs w:val="16"/>
                <w:lang w:val="en-GB"/>
              </w:rPr>
              <w:t xml:space="preserve"> ‘Maximum governance, minimum </w:t>
            </w:r>
            <w:r w:rsidR="00AD2320">
              <w:rPr>
                <w:bCs/>
                <w:sz w:val="16"/>
                <w:szCs w:val="16"/>
                <w:lang w:val="en-GB"/>
              </w:rPr>
              <w:t>g</w:t>
            </w:r>
            <w:r w:rsidRPr="0026119E">
              <w:rPr>
                <w:bCs/>
                <w:sz w:val="16"/>
                <w:szCs w:val="16"/>
                <w:lang w:val="en-GB"/>
              </w:rPr>
              <w:t>overnment’</w:t>
            </w:r>
            <w:r w:rsidR="00AD2320">
              <w:rPr>
                <w:bCs/>
                <w:sz w:val="16"/>
                <w:szCs w:val="16"/>
                <w:lang w:val="en-GB"/>
              </w:rPr>
              <w:t xml:space="preserve">, </w:t>
            </w:r>
            <w:r w:rsidRPr="0026119E">
              <w:rPr>
                <w:bCs/>
                <w:sz w:val="16"/>
                <w:szCs w:val="16"/>
                <w:lang w:val="en-GB"/>
              </w:rPr>
              <w:t>‘e-governance’</w:t>
            </w:r>
            <w:r w:rsidR="00AD2320">
              <w:rPr>
                <w:bCs/>
                <w:sz w:val="16"/>
                <w:szCs w:val="16"/>
                <w:lang w:val="en-GB"/>
              </w:rPr>
              <w:t>,</w:t>
            </w:r>
            <w:r w:rsidRPr="0026119E">
              <w:rPr>
                <w:bCs/>
                <w:sz w:val="16"/>
                <w:szCs w:val="16"/>
                <w:lang w:val="en-GB"/>
              </w:rPr>
              <w:t xml:space="preserve"> ‘Digital India </w:t>
            </w:r>
            <w:r w:rsidR="00AD2320">
              <w:rPr>
                <w:bCs/>
                <w:sz w:val="16"/>
                <w:szCs w:val="16"/>
                <w:lang w:val="en-GB"/>
              </w:rPr>
              <w:t>c</w:t>
            </w:r>
            <w:r w:rsidRPr="0026119E">
              <w:rPr>
                <w:bCs/>
                <w:sz w:val="16"/>
                <w:szCs w:val="16"/>
                <w:lang w:val="en-GB"/>
              </w:rPr>
              <w:t>itizen</w:t>
            </w:r>
            <w:r w:rsidR="00AD2320">
              <w:rPr>
                <w:bCs/>
                <w:sz w:val="16"/>
                <w:szCs w:val="16"/>
                <w:lang w:val="en-GB"/>
              </w:rPr>
              <w:t>-c</w:t>
            </w:r>
            <w:r w:rsidRPr="0026119E">
              <w:rPr>
                <w:bCs/>
                <w:sz w:val="16"/>
                <w:szCs w:val="16"/>
                <w:lang w:val="en-GB"/>
              </w:rPr>
              <w:t xml:space="preserve">entric </w:t>
            </w:r>
            <w:r w:rsidR="00AD2320">
              <w:rPr>
                <w:bCs/>
                <w:sz w:val="16"/>
                <w:szCs w:val="16"/>
                <w:lang w:val="en-GB"/>
              </w:rPr>
              <w:t>s</w:t>
            </w:r>
            <w:r w:rsidRPr="0026119E">
              <w:rPr>
                <w:bCs/>
                <w:sz w:val="16"/>
                <w:szCs w:val="16"/>
                <w:lang w:val="en-GB"/>
              </w:rPr>
              <w:t xml:space="preserve">ervice </w:t>
            </w:r>
            <w:r w:rsidR="00AD2320">
              <w:rPr>
                <w:bCs/>
                <w:sz w:val="16"/>
                <w:szCs w:val="16"/>
                <w:lang w:val="en-GB"/>
              </w:rPr>
              <w:t>d</w:t>
            </w:r>
            <w:r w:rsidRPr="0026119E">
              <w:rPr>
                <w:bCs/>
                <w:sz w:val="16"/>
                <w:szCs w:val="16"/>
                <w:lang w:val="en-GB"/>
              </w:rPr>
              <w:t>elivery</w:t>
            </w:r>
            <w:r w:rsidR="00C352AA">
              <w:rPr>
                <w:bCs/>
                <w:sz w:val="16"/>
                <w:szCs w:val="16"/>
                <w:lang w:val="en-GB"/>
              </w:rPr>
              <w:t>’</w:t>
            </w:r>
            <w:r w:rsidRPr="0026119E">
              <w:rPr>
                <w:bCs/>
                <w:sz w:val="16"/>
                <w:szCs w:val="16"/>
                <w:lang w:val="en-GB"/>
              </w:rPr>
              <w:t xml:space="preserve">, </w:t>
            </w:r>
            <w:r w:rsidR="00C352AA">
              <w:rPr>
                <w:bCs/>
                <w:sz w:val="16"/>
                <w:szCs w:val="16"/>
                <w:lang w:val="en-GB"/>
              </w:rPr>
              <w:t>‘e</w:t>
            </w:r>
            <w:r w:rsidRPr="0026119E">
              <w:rPr>
                <w:bCs/>
                <w:sz w:val="16"/>
                <w:szCs w:val="16"/>
                <w:lang w:val="en-GB"/>
              </w:rPr>
              <w:t>ffective implementation</w:t>
            </w:r>
            <w:r w:rsidR="00C352AA">
              <w:rPr>
                <w:bCs/>
                <w:sz w:val="16"/>
                <w:szCs w:val="16"/>
                <w:lang w:val="en-GB"/>
              </w:rPr>
              <w:t>’,</w:t>
            </w:r>
            <w:r w:rsidR="004A4E0E">
              <w:rPr>
                <w:bCs/>
                <w:sz w:val="16"/>
                <w:szCs w:val="16"/>
                <w:lang w:val="en-GB"/>
              </w:rPr>
              <w:t xml:space="preserve"> </w:t>
            </w:r>
            <w:r w:rsidR="00C352AA">
              <w:rPr>
                <w:bCs/>
                <w:sz w:val="16"/>
                <w:szCs w:val="16"/>
                <w:lang w:val="en-GB"/>
              </w:rPr>
              <w:t>e</w:t>
            </w:r>
            <w:r w:rsidRPr="0026119E">
              <w:rPr>
                <w:bCs/>
                <w:sz w:val="16"/>
                <w:szCs w:val="16"/>
                <w:lang w:val="en-GB"/>
              </w:rPr>
              <w:t xml:space="preserve">ffective </w:t>
            </w:r>
            <w:r w:rsidR="00C352AA">
              <w:rPr>
                <w:bCs/>
                <w:sz w:val="16"/>
                <w:szCs w:val="16"/>
                <w:lang w:val="en-GB"/>
              </w:rPr>
              <w:t>j</w:t>
            </w:r>
            <w:r w:rsidRPr="0026119E">
              <w:rPr>
                <w:bCs/>
                <w:sz w:val="16"/>
                <w:szCs w:val="16"/>
                <w:lang w:val="en-GB"/>
              </w:rPr>
              <w:t xml:space="preserve">ustice </w:t>
            </w:r>
            <w:r w:rsidR="00C352AA">
              <w:rPr>
                <w:bCs/>
                <w:sz w:val="16"/>
                <w:szCs w:val="16"/>
                <w:lang w:val="en-GB"/>
              </w:rPr>
              <w:t>d</w:t>
            </w:r>
            <w:r w:rsidRPr="0026119E">
              <w:rPr>
                <w:bCs/>
                <w:sz w:val="16"/>
                <w:szCs w:val="16"/>
                <w:lang w:val="en-GB"/>
              </w:rPr>
              <w:t>elivery.</w:t>
            </w:r>
          </w:p>
        </w:tc>
      </w:tr>
      <w:tr w:rsidR="00316D6E" w:rsidRPr="0026119E" w14:paraId="1615F72B" w14:textId="77777777" w:rsidTr="002723DB">
        <w:trPr>
          <w:trHeight w:val="124"/>
        </w:trPr>
        <w:tc>
          <w:tcPr>
            <w:tcW w:w="5000" w:type="pct"/>
            <w:gridSpan w:val="11"/>
            <w:shd w:val="clear" w:color="auto" w:fill="auto"/>
            <w:tcMar>
              <w:top w:w="72" w:type="dxa"/>
              <w:left w:w="144" w:type="dxa"/>
              <w:bottom w:w="72" w:type="dxa"/>
              <w:right w:w="144" w:type="dxa"/>
            </w:tcMar>
          </w:tcPr>
          <w:p w14:paraId="23C34AB6" w14:textId="12CC4775" w:rsidR="008E0050" w:rsidRPr="0026119E" w:rsidRDefault="00316D6E" w:rsidP="000A6619">
            <w:pPr>
              <w:rPr>
                <w:color w:val="000000"/>
                <w:sz w:val="16"/>
                <w:szCs w:val="16"/>
                <w:lang w:val="en-GB"/>
              </w:rPr>
            </w:pPr>
            <w:r w:rsidRPr="0026119E">
              <w:rPr>
                <w:b/>
                <w:bCs/>
                <w:color w:val="000000"/>
                <w:sz w:val="16"/>
                <w:szCs w:val="16"/>
                <w:lang w:val="en-GB"/>
              </w:rPr>
              <w:t>UNSDF OUTCOME INVOLVING UNDP 1:</w:t>
            </w:r>
            <w:r w:rsidR="00231AFC" w:rsidRPr="00EB7E6B">
              <w:rPr>
                <w:b/>
                <w:color w:val="000000"/>
                <w:sz w:val="16"/>
                <w:lang w:val="en-GB"/>
              </w:rPr>
              <w:t xml:space="preserve"> </w:t>
            </w:r>
            <w:r w:rsidR="008E0050" w:rsidRPr="0026119E">
              <w:rPr>
                <w:color w:val="000000"/>
                <w:sz w:val="16"/>
                <w:szCs w:val="16"/>
                <w:lang w:val="en-GB"/>
              </w:rPr>
              <w:t xml:space="preserve">UNSDF </w:t>
            </w:r>
            <w:r w:rsidR="00C352AA">
              <w:rPr>
                <w:color w:val="000000"/>
                <w:sz w:val="16"/>
                <w:szCs w:val="16"/>
                <w:lang w:val="en-GB"/>
              </w:rPr>
              <w:t>o</w:t>
            </w:r>
            <w:r w:rsidR="008E0050" w:rsidRPr="0026119E">
              <w:rPr>
                <w:color w:val="000000"/>
                <w:sz w:val="16"/>
                <w:szCs w:val="16"/>
                <w:lang w:val="en-GB"/>
              </w:rPr>
              <w:t>utcome 3: By 2022, there is improved and more equitable access to, and utilization of, quality affordable health, nutrition, and water and sanitation services.</w:t>
            </w:r>
          </w:p>
        </w:tc>
      </w:tr>
      <w:tr w:rsidR="00316D6E" w:rsidRPr="0026119E" w14:paraId="23BD66FC" w14:textId="77777777" w:rsidTr="005C3221">
        <w:trPr>
          <w:trHeight w:val="181"/>
        </w:trPr>
        <w:tc>
          <w:tcPr>
            <w:tcW w:w="5000" w:type="pct"/>
            <w:gridSpan w:val="11"/>
            <w:shd w:val="clear" w:color="auto" w:fill="auto"/>
            <w:tcMar>
              <w:top w:w="72" w:type="dxa"/>
              <w:left w:w="144" w:type="dxa"/>
              <w:bottom w:w="72" w:type="dxa"/>
              <w:right w:w="144" w:type="dxa"/>
            </w:tcMar>
          </w:tcPr>
          <w:p w14:paraId="63B7F84C" w14:textId="042DEDB7" w:rsidR="00316D6E" w:rsidRPr="0026119E" w:rsidRDefault="00316D6E" w:rsidP="000A6619">
            <w:pPr>
              <w:rPr>
                <w:bCs/>
                <w:color w:val="000000"/>
                <w:sz w:val="16"/>
                <w:szCs w:val="16"/>
                <w:lang w:val="en-GB"/>
              </w:rPr>
            </w:pPr>
            <w:r w:rsidRPr="0026119E">
              <w:rPr>
                <w:b/>
                <w:bCs/>
                <w:color w:val="000000"/>
                <w:sz w:val="16"/>
                <w:szCs w:val="16"/>
                <w:lang w:val="en-GB"/>
              </w:rPr>
              <w:t>RELATED STRATEGIC PLAN OUTCOME (2014</w:t>
            </w:r>
            <w:r w:rsidR="00C352AA">
              <w:rPr>
                <w:b/>
                <w:bCs/>
                <w:color w:val="000000"/>
                <w:sz w:val="16"/>
                <w:szCs w:val="16"/>
                <w:lang w:val="en-GB"/>
              </w:rPr>
              <w:t>-20</w:t>
            </w:r>
            <w:r w:rsidRPr="0026119E">
              <w:rPr>
                <w:b/>
                <w:bCs/>
                <w:color w:val="000000"/>
                <w:sz w:val="16"/>
                <w:szCs w:val="16"/>
                <w:lang w:val="en-GB"/>
              </w:rPr>
              <w:t>17</w:t>
            </w:r>
            <w:r w:rsidRPr="0026119E">
              <w:rPr>
                <w:bCs/>
                <w:color w:val="000000"/>
                <w:sz w:val="16"/>
                <w:szCs w:val="16"/>
                <w:lang w:val="en-GB"/>
              </w:rPr>
              <w:t xml:space="preserve"> 3</w:t>
            </w:r>
            <w:r w:rsidR="00C352AA">
              <w:rPr>
                <w:bCs/>
                <w:color w:val="000000"/>
                <w:sz w:val="16"/>
                <w:szCs w:val="16"/>
                <w:lang w:val="en-GB"/>
              </w:rPr>
              <w:t>:</w:t>
            </w:r>
            <w:r w:rsidRPr="0026119E">
              <w:rPr>
                <w:bCs/>
                <w:color w:val="000000"/>
                <w:sz w:val="16"/>
                <w:szCs w:val="16"/>
                <w:lang w:val="en-GB"/>
              </w:rPr>
              <w:t xml:space="preserve"> Countries have strengthened institutions to progressively deliver universal access to basic services</w:t>
            </w:r>
            <w:r w:rsidR="00C352AA">
              <w:rPr>
                <w:bCs/>
                <w:color w:val="000000"/>
                <w:sz w:val="16"/>
                <w:szCs w:val="16"/>
                <w:lang w:val="en-GB"/>
              </w:rPr>
              <w:t>.</w:t>
            </w:r>
          </w:p>
        </w:tc>
      </w:tr>
      <w:tr w:rsidR="00FE6680" w:rsidRPr="0026119E" w14:paraId="1C60250D" w14:textId="77777777" w:rsidTr="00391192">
        <w:trPr>
          <w:trHeight w:val="784"/>
        </w:trPr>
        <w:tc>
          <w:tcPr>
            <w:tcW w:w="1069" w:type="pct"/>
            <w:gridSpan w:val="3"/>
            <w:shd w:val="clear" w:color="auto" w:fill="auto"/>
            <w:tcMar>
              <w:top w:w="72" w:type="dxa"/>
              <w:left w:w="144" w:type="dxa"/>
              <w:bottom w:w="72" w:type="dxa"/>
              <w:right w:w="144" w:type="dxa"/>
            </w:tcMar>
            <w:vAlign w:val="center"/>
          </w:tcPr>
          <w:p w14:paraId="34249030" w14:textId="77777777" w:rsidR="004064F9" w:rsidRPr="0026119E" w:rsidRDefault="004064F9" w:rsidP="00263728">
            <w:pPr>
              <w:tabs>
                <w:tab w:val="left" w:pos="8640"/>
                <w:tab w:val="left" w:pos="9180"/>
              </w:tabs>
              <w:jc w:val="center"/>
              <w:rPr>
                <w:rFonts w:eastAsia="Calibri"/>
                <w:sz w:val="16"/>
                <w:szCs w:val="16"/>
                <w:lang w:val="en-GB"/>
              </w:rPr>
            </w:pPr>
            <w:r w:rsidRPr="0026119E">
              <w:rPr>
                <w:rFonts w:eastAsia="Calibri"/>
                <w:b/>
                <w:bCs/>
                <w:sz w:val="16"/>
                <w:szCs w:val="16"/>
                <w:lang w:val="en-GB"/>
              </w:rPr>
              <w:t>UN</w:t>
            </w:r>
            <w:r w:rsidR="00263728" w:rsidRPr="0026119E">
              <w:rPr>
                <w:rFonts w:eastAsia="Calibri"/>
                <w:b/>
                <w:bCs/>
                <w:sz w:val="16"/>
                <w:szCs w:val="16"/>
                <w:lang w:val="en-GB"/>
              </w:rPr>
              <w:t>S</w:t>
            </w:r>
            <w:r w:rsidRPr="0026119E">
              <w:rPr>
                <w:rFonts w:eastAsia="Calibri"/>
                <w:b/>
                <w:bCs/>
                <w:sz w:val="16"/>
                <w:szCs w:val="16"/>
                <w:lang w:val="en-GB"/>
              </w:rPr>
              <w:t>DF outcome indicator(s), baselines and target(s)</w:t>
            </w:r>
          </w:p>
        </w:tc>
        <w:tc>
          <w:tcPr>
            <w:tcW w:w="827" w:type="pct"/>
            <w:gridSpan w:val="3"/>
            <w:shd w:val="clear" w:color="auto" w:fill="auto"/>
            <w:vAlign w:val="center"/>
          </w:tcPr>
          <w:p w14:paraId="79BC5594" w14:textId="77777777" w:rsidR="004064F9" w:rsidRPr="0026119E" w:rsidRDefault="004064F9" w:rsidP="0026119E">
            <w:pPr>
              <w:tabs>
                <w:tab w:val="left" w:pos="900"/>
                <w:tab w:val="left" w:pos="990"/>
                <w:tab w:val="left" w:pos="8640"/>
                <w:tab w:val="left" w:pos="9180"/>
              </w:tabs>
              <w:ind w:left="36"/>
              <w:jc w:val="center"/>
              <w:rPr>
                <w:rFonts w:eastAsia="Calibri"/>
                <w:b/>
                <w:sz w:val="16"/>
                <w:szCs w:val="16"/>
                <w:lang w:val="en-GB"/>
              </w:rPr>
            </w:pPr>
            <w:r w:rsidRPr="0026119E">
              <w:rPr>
                <w:rFonts w:eastAsia="Calibri"/>
                <w:b/>
                <w:sz w:val="16"/>
                <w:szCs w:val="16"/>
                <w:lang w:val="en-GB"/>
              </w:rPr>
              <w:t>Data source and frequency of data collection, and responsibilities</w:t>
            </w:r>
          </w:p>
        </w:tc>
        <w:tc>
          <w:tcPr>
            <w:tcW w:w="1433" w:type="pct"/>
            <w:shd w:val="clear" w:color="auto" w:fill="auto"/>
            <w:tcMar>
              <w:top w:w="72" w:type="dxa"/>
              <w:left w:w="144" w:type="dxa"/>
              <w:bottom w:w="72" w:type="dxa"/>
              <w:right w:w="144" w:type="dxa"/>
            </w:tcMar>
            <w:vAlign w:val="center"/>
          </w:tcPr>
          <w:p w14:paraId="492C0E4B" w14:textId="77777777" w:rsidR="004064F9" w:rsidRPr="0026119E" w:rsidRDefault="004064F9" w:rsidP="0026119E">
            <w:pPr>
              <w:tabs>
                <w:tab w:val="left" w:pos="900"/>
                <w:tab w:val="left" w:pos="990"/>
                <w:tab w:val="left" w:pos="8640"/>
                <w:tab w:val="left" w:pos="9180"/>
              </w:tabs>
              <w:ind w:left="450" w:hanging="419"/>
              <w:jc w:val="center"/>
              <w:rPr>
                <w:rFonts w:eastAsia="Calibri"/>
                <w:b/>
                <w:bCs/>
                <w:sz w:val="16"/>
                <w:szCs w:val="16"/>
                <w:lang w:val="en-GB"/>
              </w:rPr>
            </w:pPr>
            <w:r w:rsidRPr="0026119E">
              <w:rPr>
                <w:rFonts w:eastAsia="Calibri"/>
                <w:b/>
                <w:bCs/>
                <w:sz w:val="16"/>
                <w:szCs w:val="16"/>
                <w:lang w:val="en-GB"/>
              </w:rPr>
              <w:t xml:space="preserve">Indicative country programme outputs </w:t>
            </w:r>
          </w:p>
          <w:p w14:paraId="3A2D3314" w14:textId="77777777" w:rsidR="004064F9" w:rsidRPr="0026119E" w:rsidRDefault="004064F9" w:rsidP="0026119E">
            <w:pPr>
              <w:tabs>
                <w:tab w:val="left" w:pos="900"/>
                <w:tab w:val="left" w:pos="990"/>
                <w:tab w:val="left" w:pos="8640"/>
                <w:tab w:val="left" w:pos="9180"/>
              </w:tabs>
              <w:ind w:left="450" w:hanging="419"/>
              <w:jc w:val="center"/>
              <w:rPr>
                <w:rFonts w:eastAsia="Calibri"/>
                <w:sz w:val="16"/>
                <w:szCs w:val="16"/>
                <w:lang w:val="en-GB"/>
              </w:rPr>
            </w:pPr>
            <w:r w:rsidRPr="0026119E">
              <w:rPr>
                <w:rFonts w:eastAsia="Calibri"/>
                <w:b/>
                <w:bCs/>
                <w:sz w:val="16"/>
                <w:szCs w:val="16"/>
                <w:lang w:val="en-GB"/>
              </w:rPr>
              <w:t>(including indicators, baselines and targets)</w:t>
            </w:r>
          </w:p>
        </w:tc>
        <w:tc>
          <w:tcPr>
            <w:tcW w:w="1176" w:type="pct"/>
            <w:gridSpan w:val="2"/>
            <w:shd w:val="clear" w:color="auto" w:fill="auto"/>
            <w:vAlign w:val="center"/>
          </w:tcPr>
          <w:p w14:paraId="730D6C51" w14:textId="77777777" w:rsidR="004064F9" w:rsidRPr="0026119E" w:rsidRDefault="004064F9" w:rsidP="0026119E">
            <w:pPr>
              <w:tabs>
                <w:tab w:val="left" w:pos="900"/>
                <w:tab w:val="left" w:pos="990"/>
                <w:tab w:val="left" w:pos="8640"/>
                <w:tab w:val="left" w:pos="9180"/>
              </w:tabs>
              <w:ind w:left="52"/>
              <w:jc w:val="center"/>
              <w:rPr>
                <w:rFonts w:eastAsia="Calibri"/>
                <w:b/>
                <w:bCs/>
                <w:sz w:val="16"/>
                <w:szCs w:val="16"/>
                <w:lang w:val="en-GB"/>
              </w:rPr>
            </w:pPr>
            <w:r w:rsidRPr="0026119E">
              <w:rPr>
                <w:rFonts w:eastAsia="Calibri"/>
                <w:b/>
                <w:bCs/>
                <w:sz w:val="16"/>
                <w:szCs w:val="16"/>
                <w:lang w:val="en-GB"/>
              </w:rPr>
              <w:t>Major partners, partnerships and frameworks</w:t>
            </w:r>
          </w:p>
        </w:tc>
        <w:tc>
          <w:tcPr>
            <w:tcW w:w="495" w:type="pct"/>
            <w:gridSpan w:val="2"/>
            <w:shd w:val="clear" w:color="auto" w:fill="auto"/>
            <w:tcMar>
              <w:top w:w="15" w:type="dxa"/>
              <w:left w:w="108" w:type="dxa"/>
              <w:bottom w:w="0" w:type="dxa"/>
              <w:right w:w="108" w:type="dxa"/>
            </w:tcMar>
            <w:vAlign w:val="center"/>
          </w:tcPr>
          <w:p w14:paraId="65014866" w14:textId="77777777" w:rsidR="004064F9" w:rsidRPr="0026119E" w:rsidRDefault="004064F9" w:rsidP="0026119E">
            <w:pPr>
              <w:tabs>
                <w:tab w:val="left" w:pos="900"/>
                <w:tab w:val="left" w:pos="990"/>
                <w:tab w:val="left" w:pos="8640"/>
                <w:tab w:val="left" w:pos="9180"/>
              </w:tabs>
              <w:ind w:left="19"/>
              <w:jc w:val="center"/>
              <w:rPr>
                <w:rFonts w:eastAsia="Calibri"/>
                <w:b/>
                <w:bCs/>
                <w:sz w:val="16"/>
                <w:szCs w:val="16"/>
                <w:lang w:val="en-GB"/>
              </w:rPr>
            </w:pPr>
            <w:r w:rsidRPr="0026119E">
              <w:rPr>
                <w:rFonts w:eastAsia="Calibri"/>
                <w:b/>
                <w:bCs/>
                <w:sz w:val="16"/>
                <w:szCs w:val="16"/>
                <w:lang w:val="en-GB"/>
              </w:rPr>
              <w:t>Indicative resources by outcome</w:t>
            </w:r>
          </w:p>
          <w:p w14:paraId="7D435D53" w14:textId="77777777" w:rsidR="004064F9" w:rsidRPr="0026119E" w:rsidRDefault="004064F9" w:rsidP="000A6619">
            <w:pPr>
              <w:tabs>
                <w:tab w:val="left" w:pos="900"/>
                <w:tab w:val="left" w:pos="990"/>
                <w:tab w:val="left" w:pos="8640"/>
                <w:tab w:val="left" w:pos="9180"/>
              </w:tabs>
              <w:ind w:left="19"/>
              <w:jc w:val="center"/>
              <w:rPr>
                <w:rFonts w:eastAsia="Calibri"/>
                <w:b/>
                <w:bCs/>
                <w:sz w:val="16"/>
                <w:szCs w:val="16"/>
                <w:lang w:val="en-GB"/>
              </w:rPr>
            </w:pPr>
            <w:r w:rsidRPr="0026119E">
              <w:rPr>
                <w:rFonts w:eastAsia="Calibri"/>
                <w:b/>
                <w:bCs/>
                <w:sz w:val="16"/>
                <w:szCs w:val="16"/>
                <w:lang w:val="en-GB"/>
              </w:rPr>
              <w:t>(</w:t>
            </w:r>
            <w:r w:rsidRPr="00001427">
              <w:rPr>
                <w:rFonts w:eastAsia="Calibri"/>
                <w:bCs/>
                <w:i/>
                <w:sz w:val="16"/>
                <w:szCs w:val="16"/>
                <w:lang w:val="en-GB"/>
              </w:rPr>
              <w:t xml:space="preserve">in </w:t>
            </w:r>
            <w:r w:rsidR="004E0547" w:rsidRPr="00001427">
              <w:rPr>
                <w:rFonts w:eastAsia="Calibri"/>
                <w:bCs/>
                <w:i/>
                <w:sz w:val="16"/>
                <w:szCs w:val="16"/>
                <w:lang w:val="en-GB"/>
              </w:rPr>
              <w:t>United States dollars</w:t>
            </w:r>
            <w:r w:rsidR="004E0547" w:rsidRPr="0026119E">
              <w:rPr>
                <w:rFonts w:eastAsia="Calibri"/>
                <w:b/>
                <w:bCs/>
                <w:sz w:val="16"/>
                <w:szCs w:val="16"/>
                <w:lang w:val="en-GB"/>
              </w:rPr>
              <w:t>)</w:t>
            </w:r>
          </w:p>
        </w:tc>
      </w:tr>
      <w:tr w:rsidR="00316D6E" w:rsidRPr="0026119E" w14:paraId="5AE4B9A0" w14:textId="77777777" w:rsidTr="002723DB">
        <w:trPr>
          <w:trHeight w:val="133"/>
        </w:trPr>
        <w:tc>
          <w:tcPr>
            <w:tcW w:w="1061" w:type="pct"/>
            <w:gridSpan w:val="2"/>
            <w:vMerge w:val="restart"/>
            <w:tcMar>
              <w:top w:w="72" w:type="dxa"/>
              <w:left w:w="144" w:type="dxa"/>
              <w:bottom w:w="72" w:type="dxa"/>
              <w:right w:w="144" w:type="dxa"/>
            </w:tcMar>
          </w:tcPr>
          <w:p w14:paraId="2F7A2CC7" w14:textId="77777777" w:rsidR="0070241C" w:rsidRPr="00001427" w:rsidRDefault="0070241C" w:rsidP="0070241C">
            <w:pPr>
              <w:jc w:val="both"/>
              <w:rPr>
                <w:b/>
                <w:iCs/>
                <w:sz w:val="16"/>
                <w:szCs w:val="16"/>
                <w:lang w:val="en-GB"/>
              </w:rPr>
            </w:pPr>
            <w:r w:rsidRPr="00001427">
              <w:rPr>
                <w:b/>
                <w:iCs/>
                <w:sz w:val="16"/>
                <w:szCs w:val="16"/>
                <w:lang w:val="en-GB"/>
              </w:rPr>
              <w:t>UNSDF Outcome 1</w:t>
            </w:r>
          </w:p>
          <w:p w14:paraId="7D14ABF3" w14:textId="08E4747E" w:rsidR="0057775D" w:rsidRPr="0026119E" w:rsidRDefault="00BE3810" w:rsidP="00001427">
            <w:pPr>
              <w:rPr>
                <w:iCs/>
                <w:sz w:val="16"/>
                <w:szCs w:val="16"/>
                <w:lang w:val="en-GB"/>
              </w:rPr>
            </w:pPr>
            <w:r w:rsidRPr="0026119E">
              <w:rPr>
                <w:iCs/>
                <w:sz w:val="16"/>
                <w:szCs w:val="16"/>
                <w:lang w:val="en-GB"/>
              </w:rPr>
              <w:t>1.2</w:t>
            </w:r>
            <w:r w:rsidR="00845F98">
              <w:rPr>
                <w:iCs/>
                <w:sz w:val="16"/>
                <w:szCs w:val="16"/>
                <w:lang w:val="en-GB"/>
              </w:rPr>
              <w:t>.</w:t>
            </w:r>
            <w:r w:rsidR="00845F98" w:rsidRPr="0026119E">
              <w:rPr>
                <w:iCs/>
                <w:sz w:val="16"/>
                <w:szCs w:val="16"/>
                <w:lang w:val="en-GB"/>
              </w:rPr>
              <w:t xml:space="preserve"> Number</w:t>
            </w:r>
            <w:r w:rsidR="0057775D" w:rsidRPr="0026119E">
              <w:rPr>
                <w:iCs/>
                <w:sz w:val="16"/>
                <w:szCs w:val="16"/>
                <w:lang w:val="en-GB"/>
              </w:rPr>
              <w:t xml:space="preserve"> of states/U</w:t>
            </w:r>
            <w:r w:rsidR="00C85E26">
              <w:rPr>
                <w:iCs/>
                <w:sz w:val="16"/>
                <w:szCs w:val="16"/>
                <w:lang w:val="en-GB"/>
              </w:rPr>
              <w:t>nion Territorie</w:t>
            </w:r>
            <w:r w:rsidR="00CC3326">
              <w:rPr>
                <w:iCs/>
                <w:sz w:val="16"/>
                <w:szCs w:val="16"/>
                <w:lang w:val="en-GB"/>
              </w:rPr>
              <w:t>s</w:t>
            </w:r>
            <w:r w:rsidR="0062718A">
              <w:rPr>
                <w:iCs/>
                <w:sz w:val="16"/>
                <w:szCs w:val="16"/>
                <w:lang w:val="en-GB"/>
              </w:rPr>
              <w:t xml:space="preserve"> </w:t>
            </w:r>
            <w:r w:rsidR="0057775D" w:rsidRPr="0026119E">
              <w:rPr>
                <w:iCs/>
                <w:sz w:val="16"/>
                <w:szCs w:val="16"/>
                <w:lang w:val="en-GB"/>
              </w:rPr>
              <w:t>providing multiple services through single point of access at the local level</w:t>
            </w:r>
            <w:r w:rsidR="006924FF">
              <w:rPr>
                <w:iCs/>
                <w:sz w:val="16"/>
                <w:szCs w:val="16"/>
                <w:lang w:val="en-GB"/>
              </w:rPr>
              <w:t>.</w:t>
            </w:r>
          </w:p>
          <w:p w14:paraId="1D158B6E" w14:textId="77777777" w:rsidR="0057775D" w:rsidRPr="0026119E" w:rsidRDefault="0057775D" w:rsidP="0070241C">
            <w:pPr>
              <w:jc w:val="both"/>
              <w:rPr>
                <w:iCs/>
                <w:sz w:val="16"/>
                <w:szCs w:val="16"/>
                <w:lang w:val="en-GB"/>
              </w:rPr>
            </w:pPr>
            <w:r w:rsidRPr="0026119E">
              <w:rPr>
                <w:iCs/>
                <w:sz w:val="16"/>
                <w:szCs w:val="16"/>
                <w:lang w:val="en-GB"/>
              </w:rPr>
              <w:t>Baseline: 0</w:t>
            </w:r>
          </w:p>
          <w:p w14:paraId="5E92C211" w14:textId="77777777" w:rsidR="0057775D" w:rsidRPr="0026119E" w:rsidRDefault="0057775D" w:rsidP="0070241C">
            <w:pPr>
              <w:jc w:val="both"/>
              <w:rPr>
                <w:iCs/>
                <w:sz w:val="16"/>
                <w:szCs w:val="16"/>
                <w:lang w:val="en-GB"/>
              </w:rPr>
            </w:pPr>
            <w:r w:rsidRPr="0026119E">
              <w:rPr>
                <w:iCs/>
                <w:sz w:val="16"/>
                <w:szCs w:val="16"/>
                <w:lang w:val="en-GB"/>
              </w:rPr>
              <w:t>Target: 10</w:t>
            </w:r>
          </w:p>
          <w:p w14:paraId="3F2BEE7A" w14:textId="77777777" w:rsidR="00333AF0" w:rsidRPr="00427AB9" w:rsidRDefault="00333AF0" w:rsidP="0070241C">
            <w:pPr>
              <w:jc w:val="both"/>
              <w:rPr>
                <w:iCs/>
                <w:sz w:val="12"/>
                <w:szCs w:val="16"/>
                <w:lang w:val="en-GB"/>
              </w:rPr>
            </w:pPr>
          </w:p>
          <w:p w14:paraId="1368922B" w14:textId="77777777" w:rsidR="00333AF0" w:rsidRPr="0026119E" w:rsidRDefault="00333AF0" w:rsidP="007823A1">
            <w:pPr>
              <w:rPr>
                <w:iCs/>
                <w:sz w:val="16"/>
                <w:szCs w:val="16"/>
                <w:lang w:val="en-GB"/>
              </w:rPr>
            </w:pPr>
            <w:r w:rsidRPr="0026119E">
              <w:rPr>
                <w:iCs/>
                <w:sz w:val="16"/>
                <w:szCs w:val="16"/>
                <w:lang w:val="en-GB"/>
              </w:rPr>
              <w:t>1.4</w:t>
            </w:r>
            <w:r w:rsidR="006924FF">
              <w:rPr>
                <w:iCs/>
                <w:sz w:val="16"/>
                <w:szCs w:val="16"/>
                <w:lang w:val="en-GB"/>
              </w:rPr>
              <w:t>.</w:t>
            </w:r>
            <w:r w:rsidRPr="0026119E">
              <w:rPr>
                <w:iCs/>
                <w:sz w:val="16"/>
                <w:szCs w:val="16"/>
                <w:lang w:val="en-GB"/>
              </w:rPr>
              <w:t xml:space="preserve"> Number of states in which gram panchayat prepare integrated development plans oriented to SDGs</w:t>
            </w:r>
            <w:r w:rsidR="006924FF">
              <w:rPr>
                <w:iCs/>
                <w:sz w:val="16"/>
                <w:szCs w:val="16"/>
                <w:lang w:val="en-GB"/>
              </w:rPr>
              <w:t>.</w:t>
            </w:r>
          </w:p>
          <w:p w14:paraId="2DBC38EA" w14:textId="77777777" w:rsidR="00333AF0" w:rsidRPr="0026119E" w:rsidRDefault="00333AF0" w:rsidP="00333AF0">
            <w:pPr>
              <w:jc w:val="both"/>
              <w:rPr>
                <w:iCs/>
                <w:sz w:val="16"/>
                <w:szCs w:val="16"/>
                <w:lang w:val="en-GB"/>
              </w:rPr>
            </w:pPr>
            <w:r w:rsidRPr="0026119E">
              <w:rPr>
                <w:iCs/>
                <w:sz w:val="16"/>
                <w:szCs w:val="16"/>
                <w:lang w:val="en-GB"/>
              </w:rPr>
              <w:t>Baseline: 0</w:t>
            </w:r>
          </w:p>
          <w:p w14:paraId="28E032D0" w14:textId="77777777" w:rsidR="00333AF0" w:rsidRPr="0026119E" w:rsidRDefault="00333AF0" w:rsidP="00333AF0">
            <w:pPr>
              <w:jc w:val="both"/>
              <w:rPr>
                <w:iCs/>
                <w:sz w:val="16"/>
                <w:szCs w:val="16"/>
                <w:lang w:val="en-GB"/>
              </w:rPr>
            </w:pPr>
            <w:r w:rsidRPr="0026119E">
              <w:rPr>
                <w:iCs/>
                <w:sz w:val="16"/>
                <w:szCs w:val="16"/>
                <w:lang w:val="en-GB"/>
              </w:rPr>
              <w:t>Target: 10</w:t>
            </w:r>
          </w:p>
          <w:p w14:paraId="3C0A2C2E" w14:textId="77777777" w:rsidR="00333AF0" w:rsidRPr="00427AB9" w:rsidRDefault="00333AF0" w:rsidP="0070241C">
            <w:pPr>
              <w:jc w:val="both"/>
              <w:rPr>
                <w:iCs/>
                <w:sz w:val="10"/>
                <w:szCs w:val="16"/>
                <w:lang w:val="en-GB"/>
              </w:rPr>
            </w:pPr>
          </w:p>
          <w:p w14:paraId="6D4DB9A6" w14:textId="77777777" w:rsidR="00BE3810" w:rsidRPr="00427AB9" w:rsidRDefault="00BE3810" w:rsidP="0070241C">
            <w:pPr>
              <w:jc w:val="both"/>
              <w:rPr>
                <w:iCs/>
                <w:sz w:val="10"/>
                <w:szCs w:val="16"/>
                <w:lang w:val="en-GB"/>
              </w:rPr>
            </w:pPr>
          </w:p>
          <w:p w14:paraId="59D80672" w14:textId="77777777" w:rsidR="00BE3810" w:rsidRPr="0026119E" w:rsidRDefault="00BE3810" w:rsidP="007823A1">
            <w:pPr>
              <w:rPr>
                <w:iCs/>
                <w:sz w:val="16"/>
                <w:szCs w:val="16"/>
                <w:lang w:val="en-GB"/>
              </w:rPr>
            </w:pPr>
            <w:r w:rsidRPr="0026119E">
              <w:rPr>
                <w:iCs/>
                <w:sz w:val="16"/>
                <w:szCs w:val="16"/>
                <w:lang w:val="en-GB"/>
              </w:rPr>
              <w:t>1.5</w:t>
            </w:r>
            <w:r w:rsidR="006924FF">
              <w:rPr>
                <w:iCs/>
                <w:sz w:val="16"/>
                <w:szCs w:val="16"/>
                <w:lang w:val="en-GB"/>
              </w:rPr>
              <w:t>.</w:t>
            </w:r>
            <w:r w:rsidRPr="0026119E">
              <w:rPr>
                <w:iCs/>
                <w:sz w:val="16"/>
                <w:szCs w:val="16"/>
                <w:lang w:val="en-GB"/>
              </w:rPr>
              <w:t xml:space="preserve"> Number of states implementing digital or other innovations in public service deliver</w:t>
            </w:r>
            <w:r w:rsidR="00C64D7F">
              <w:rPr>
                <w:iCs/>
                <w:sz w:val="16"/>
                <w:szCs w:val="16"/>
                <w:lang w:val="en-GB"/>
              </w:rPr>
              <w:t>y</w:t>
            </w:r>
            <w:r w:rsidR="006924FF">
              <w:rPr>
                <w:iCs/>
                <w:sz w:val="16"/>
                <w:szCs w:val="16"/>
                <w:lang w:val="en-GB"/>
              </w:rPr>
              <w:t>.</w:t>
            </w:r>
          </w:p>
          <w:p w14:paraId="4F7C280B" w14:textId="77777777" w:rsidR="00BE3810" w:rsidRPr="0026119E" w:rsidRDefault="00BE3810" w:rsidP="00BE3810">
            <w:pPr>
              <w:jc w:val="both"/>
              <w:rPr>
                <w:iCs/>
                <w:sz w:val="16"/>
                <w:szCs w:val="16"/>
                <w:lang w:val="en-GB"/>
              </w:rPr>
            </w:pPr>
            <w:r w:rsidRPr="0026119E">
              <w:rPr>
                <w:iCs/>
                <w:sz w:val="16"/>
                <w:szCs w:val="16"/>
                <w:lang w:val="en-GB"/>
              </w:rPr>
              <w:t>Baseline: 0</w:t>
            </w:r>
          </w:p>
          <w:p w14:paraId="691905A9" w14:textId="77777777" w:rsidR="00BE3810" w:rsidRPr="0026119E" w:rsidRDefault="00BE3810" w:rsidP="00BE3810">
            <w:pPr>
              <w:jc w:val="both"/>
              <w:rPr>
                <w:iCs/>
                <w:sz w:val="16"/>
                <w:szCs w:val="16"/>
                <w:lang w:val="en-GB"/>
              </w:rPr>
            </w:pPr>
            <w:r w:rsidRPr="0026119E">
              <w:rPr>
                <w:iCs/>
                <w:sz w:val="16"/>
                <w:szCs w:val="16"/>
                <w:lang w:val="en-GB"/>
              </w:rPr>
              <w:t>Target: 10</w:t>
            </w:r>
          </w:p>
          <w:p w14:paraId="7FFB1229" w14:textId="77777777" w:rsidR="0070241C" w:rsidRDefault="0070241C" w:rsidP="00240AFA">
            <w:pPr>
              <w:jc w:val="both"/>
              <w:rPr>
                <w:iCs/>
                <w:color w:val="FF0000"/>
                <w:sz w:val="16"/>
                <w:szCs w:val="16"/>
                <w:lang w:val="en-GB"/>
              </w:rPr>
            </w:pPr>
          </w:p>
          <w:p w14:paraId="5DF4B311" w14:textId="77777777" w:rsidR="00316D6E" w:rsidRPr="007823A1" w:rsidRDefault="00316D6E" w:rsidP="00240AFA">
            <w:pPr>
              <w:jc w:val="both"/>
              <w:rPr>
                <w:b/>
                <w:iCs/>
                <w:sz w:val="16"/>
                <w:szCs w:val="16"/>
                <w:lang w:val="en-GB"/>
              </w:rPr>
            </w:pPr>
            <w:r w:rsidRPr="007823A1">
              <w:rPr>
                <w:b/>
                <w:iCs/>
                <w:sz w:val="16"/>
                <w:szCs w:val="16"/>
                <w:lang w:val="en-GB"/>
              </w:rPr>
              <w:t xml:space="preserve">UNSDF Outcome </w:t>
            </w:r>
            <w:r w:rsidR="00C51627" w:rsidRPr="007823A1">
              <w:rPr>
                <w:b/>
                <w:iCs/>
                <w:sz w:val="16"/>
                <w:szCs w:val="16"/>
                <w:lang w:val="en-GB"/>
              </w:rPr>
              <w:t>3</w:t>
            </w:r>
          </w:p>
          <w:p w14:paraId="0F867CE7" w14:textId="4D4756B8" w:rsidR="0009185C" w:rsidRPr="0026119E" w:rsidRDefault="0009185C" w:rsidP="007823A1">
            <w:pPr>
              <w:rPr>
                <w:iCs/>
                <w:sz w:val="16"/>
                <w:szCs w:val="16"/>
                <w:lang w:val="en-GB"/>
              </w:rPr>
            </w:pPr>
            <w:r w:rsidRPr="0026119E">
              <w:rPr>
                <w:iCs/>
                <w:sz w:val="16"/>
                <w:szCs w:val="16"/>
                <w:lang w:val="en-GB"/>
              </w:rPr>
              <w:t>3.1</w:t>
            </w:r>
            <w:r w:rsidR="006924FF">
              <w:rPr>
                <w:iCs/>
                <w:sz w:val="16"/>
                <w:szCs w:val="16"/>
                <w:lang w:val="en-GB"/>
              </w:rPr>
              <w:t>.P</w:t>
            </w:r>
            <w:r w:rsidRPr="0026119E">
              <w:rPr>
                <w:iCs/>
                <w:sz w:val="16"/>
                <w:szCs w:val="16"/>
                <w:lang w:val="en-GB"/>
              </w:rPr>
              <w:t xml:space="preserve">ercentage children under </w:t>
            </w:r>
            <w:r w:rsidR="006924FF">
              <w:rPr>
                <w:iCs/>
                <w:sz w:val="16"/>
                <w:szCs w:val="16"/>
                <w:lang w:val="en-GB"/>
              </w:rPr>
              <w:t>five</w:t>
            </w:r>
            <w:r w:rsidRPr="0026119E">
              <w:rPr>
                <w:iCs/>
                <w:sz w:val="16"/>
                <w:szCs w:val="16"/>
                <w:lang w:val="en-GB"/>
              </w:rPr>
              <w:t xml:space="preserve"> years of age who are stunted</w:t>
            </w:r>
          </w:p>
          <w:p w14:paraId="357268B5" w14:textId="44D6C129" w:rsidR="00316D6E" w:rsidRPr="0026119E" w:rsidRDefault="00316D6E" w:rsidP="00240AFA">
            <w:pPr>
              <w:jc w:val="both"/>
              <w:rPr>
                <w:iCs/>
                <w:sz w:val="16"/>
                <w:szCs w:val="16"/>
                <w:lang w:val="en-GB"/>
              </w:rPr>
            </w:pPr>
            <w:r w:rsidRPr="0026119E">
              <w:rPr>
                <w:iCs/>
                <w:sz w:val="16"/>
                <w:szCs w:val="16"/>
                <w:lang w:val="en-GB"/>
              </w:rPr>
              <w:t xml:space="preserve">Baseline:  </w:t>
            </w:r>
            <w:r w:rsidR="0009185C" w:rsidRPr="0026119E">
              <w:rPr>
                <w:iCs/>
                <w:sz w:val="16"/>
                <w:szCs w:val="16"/>
                <w:lang w:val="en-GB"/>
              </w:rPr>
              <w:t>38.7%</w:t>
            </w:r>
          </w:p>
          <w:p w14:paraId="0127C9D7" w14:textId="77777777" w:rsidR="00316D6E" w:rsidRPr="0026119E" w:rsidRDefault="00316D6E" w:rsidP="00BE3810">
            <w:pPr>
              <w:jc w:val="both"/>
              <w:rPr>
                <w:iCs/>
                <w:sz w:val="16"/>
                <w:szCs w:val="16"/>
                <w:lang w:val="en-GB"/>
              </w:rPr>
            </w:pPr>
            <w:r w:rsidRPr="0026119E">
              <w:rPr>
                <w:iCs/>
                <w:sz w:val="16"/>
                <w:szCs w:val="16"/>
                <w:lang w:val="en-GB"/>
              </w:rPr>
              <w:t xml:space="preserve">Target: </w:t>
            </w:r>
            <w:r w:rsidR="0009185C" w:rsidRPr="0026119E">
              <w:rPr>
                <w:iCs/>
                <w:sz w:val="16"/>
                <w:szCs w:val="16"/>
                <w:lang w:val="en-GB"/>
              </w:rPr>
              <w:t>27.9% (40% reduction as per global target)</w:t>
            </w:r>
          </w:p>
        </w:tc>
        <w:tc>
          <w:tcPr>
            <w:tcW w:w="823" w:type="pct"/>
            <w:gridSpan w:val="3"/>
            <w:vMerge w:val="restart"/>
          </w:tcPr>
          <w:p w14:paraId="6E76E7AA" w14:textId="77777777" w:rsidR="00316D6E" w:rsidRPr="0026119E" w:rsidRDefault="00AF37CE" w:rsidP="000A6619">
            <w:pPr>
              <w:rPr>
                <w:iCs/>
                <w:color w:val="000000"/>
                <w:sz w:val="16"/>
                <w:szCs w:val="16"/>
                <w:lang w:val="en-GB"/>
              </w:rPr>
            </w:pPr>
            <w:r w:rsidRPr="0026119E">
              <w:rPr>
                <w:iCs/>
                <w:color w:val="000000"/>
                <w:sz w:val="16"/>
                <w:szCs w:val="16"/>
                <w:lang w:val="en-GB"/>
              </w:rPr>
              <w:t>M</w:t>
            </w:r>
            <w:r w:rsidR="00DD1ABE">
              <w:rPr>
                <w:iCs/>
                <w:color w:val="000000"/>
                <w:sz w:val="16"/>
                <w:szCs w:val="16"/>
                <w:lang w:val="en-GB"/>
              </w:rPr>
              <w:t>anagement Information System</w:t>
            </w:r>
            <w:r w:rsidR="00612C03">
              <w:rPr>
                <w:iCs/>
                <w:color w:val="000000"/>
                <w:sz w:val="16"/>
                <w:szCs w:val="16"/>
                <w:lang w:val="en-GB"/>
              </w:rPr>
              <w:t>s</w:t>
            </w:r>
            <w:r w:rsidR="00B850AE">
              <w:rPr>
                <w:iCs/>
                <w:color w:val="000000"/>
                <w:sz w:val="16"/>
                <w:szCs w:val="16"/>
                <w:lang w:val="en-GB"/>
              </w:rPr>
              <w:t>(MIS)</w:t>
            </w:r>
            <w:r w:rsidRPr="0026119E">
              <w:rPr>
                <w:iCs/>
                <w:color w:val="000000"/>
                <w:sz w:val="16"/>
                <w:szCs w:val="16"/>
                <w:lang w:val="en-GB"/>
              </w:rPr>
              <w:t xml:space="preserve"> of Ministry</w:t>
            </w:r>
            <w:r w:rsidR="002204FB" w:rsidRPr="0026119E">
              <w:rPr>
                <w:iCs/>
                <w:color w:val="000000"/>
                <w:sz w:val="16"/>
                <w:szCs w:val="16"/>
                <w:lang w:val="en-GB"/>
              </w:rPr>
              <w:t xml:space="preserve"> of Panchayati Raj</w:t>
            </w:r>
            <w:r w:rsidR="00450A04" w:rsidRPr="0026119E">
              <w:rPr>
                <w:iCs/>
                <w:color w:val="000000"/>
                <w:sz w:val="16"/>
                <w:szCs w:val="16"/>
                <w:lang w:val="en-GB"/>
              </w:rPr>
              <w:t xml:space="preserve"> (</w:t>
            </w:r>
            <w:r w:rsidR="00316D6E" w:rsidRPr="0026119E">
              <w:rPr>
                <w:iCs/>
                <w:color w:val="000000"/>
                <w:sz w:val="16"/>
                <w:szCs w:val="16"/>
                <w:lang w:val="en-GB"/>
              </w:rPr>
              <w:t>Annual</w:t>
            </w:r>
            <w:r w:rsidR="00450A04" w:rsidRPr="0026119E">
              <w:rPr>
                <w:iCs/>
                <w:color w:val="000000"/>
                <w:sz w:val="16"/>
                <w:szCs w:val="16"/>
                <w:lang w:val="en-GB"/>
              </w:rPr>
              <w:t>)</w:t>
            </w:r>
          </w:p>
          <w:p w14:paraId="62A24531" w14:textId="7DBD2672" w:rsidR="00316D6E" w:rsidRPr="0026119E" w:rsidRDefault="00316D6E" w:rsidP="000A6619">
            <w:pPr>
              <w:rPr>
                <w:iCs/>
                <w:color w:val="000000"/>
                <w:sz w:val="16"/>
                <w:szCs w:val="16"/>
                <w:lang w:val="en-GB"/>
              </w:rPr>
            </w:pPr>
            <w:r w:rsidRPr="0026119E">
              <w:rPr>
                <w:iCs/>
                <w:color w:val="000000"/>
                <w:sz w:val="16"/>
                <w:szCs w:val="16"/>
                <w:lang w:val="en-GB"/>
              </w:rPr>
              <w:t xml:space="preserve">Responsibilities </w:t>
            </w:r>
            <w:r w:rsidR="006924FF">
              <w:rPr>
                <w:iCs/>
                <w:color w:val="000000"/>
                <w:sz w:val="16"/>
                <w:szCs w:val="16"/>
                <w:lang w:val="en-GB"/>
              </w:rPr>
              <w:t>–</w:t>
            </w:r>
            <w:r w:rsidR="00CC3326">
              <w:rPr>
                <w:iCs/>
                <w:color w:val="000000"/>
                <w:sz w:val="16"/>
                <w:szCs w:val="16"/>
                <w:lang w:val="en-GB"/>
              </w:rPr>
              <w:t xml:space="preserve"> </w:t>
            </w:r>
            <w:r w:rsidR="006924FF">
              <w:rPr>
                <w:iCs/>
                <w:color w:val="000000"/>
                <w:sz w:val="16"/>
                <w:szCs w:val="16"/>
                <w:lang w:val="en-GB"/>
              </w:rPr>
              <w:t xml:space="preserve">the </w:t>
            </w:r>
            <w:r w:rsidRPr="0026119E">
              <w:rPr>
                <w:iCs/>
                <w:color w:val="000000"/>
                <w:sz w:val="16"/>
                <w:szCs w:val="16"/>
                <w:lang w:val="en-GB"/>
              </w:rPr>
              <w:t>Government</w:t>
            </w:r>
          </w:p>
          <w:p w14:paraId="0645457E" w14:textId="77777777" w:rsidR="00316D6E" w:rsidRPr="0026119E" w:rsidRDefault="00316D6E" w:rsidP="000A6619">
            <w:pPr>
              <w:rPr>
                <w:iCs/>
                <w:sz w:val="16"/>
                <w:szCs w:val="16"/>
                <w:lang w:val="en-GB"/>
              </w:rPr>
            </w:pPr>
          </w:p>
          <w:p w14:paraId="2A879A56" w14:textId="77777777" w:rsidR="00316D6E" w:rsidRPr="0026119E" w:rsidRDefault="00316D6E" w:rsidP="000A6619">
            <w:pPr>
              <w:rPr>
                <w:iCs/>
                <w:sz w:val="16"/>
                <w:szCs w:val="16"/>
                <w:lang w:val="en-GB"/>
              </w:rPr>
            </w:pPr>
          </w:p>
          <w:p w14:paraId="2F38AB7C" w14:textId="77777777" w:rsidR="00450A04" w:rsidRPr="0026119E" w:rsidRDefault="00450A04" w:rsidP="000A6619">
            <w:pPr>
              <w:rPr>
                <w:iCs/>
                <w:sz w:val="16"/>
                <w:szCs w:val="16"/>
                <w:lang w:val="en-GB"/>
              </w:rPr>
            </w:pPr>
          </w:p>
          <w:p w14:paraId="2C179083" w14:textId="77777777" w:rsidR="00316D6E" w:rsidRPr="0026119E" w:rsidRDefault="00316D6E" w:rsidP="000A6619">
            <w:pPr>
              <w:rPr>
                <w:iCs/>
                <w:color w:val="000000"/>
                <w:sz w:val="16"/>
                <w:szCs w:val="16"/>
                <w:lang w:val="en-GB"/>
              </w:rPr>
            </w:pPr>
            <w:r w:rsidRPr="0026119E">
              <w:rPr>
                <w:iCs/>
                <w:color w:val="000000"/>
                <w:sz w:val="16"/>
                <w:szCs w:val="16"/>
                <w:lang w:val="en-GB"/>
              </w:rPr>
              <w:t>Department of Justice</w:t>
            </w:r>
            <w:r w:rsidR="00017B22">
              <w:rPr>
                <w:iCs/>
                <w:color w:val="000000"/>
                <w:sz w:val="16"/>
                <w:szCs w:val="16"/>
                <w:lang w:val="en-GB"/>
              </w:rPr>
              <w:t xml:space="preserve"> (DOJ)</w:t>
            </w:r>
            <w:r w:rsidR="00450A04" w:rsidRPr="0026119E">
              <w:rPr>
                <w:iCs/>
                <w:color w:val="000000"/>
                <w:sz w:val="16"/>
                <w:szCs w:val="16"/>
                <w:lang w:val="en-GB"/>
              </w:rPr>
              <w:t xml:space="preserve"> (</w:t>
            </w:r>
            <w:r w:rsidRPr="0026119E">
              <w:rPr>
                <w:iCs/>
                <w:color w:val="000000"/>
                <w:sz w:val="16"/>
                <w:szCs w:val="16"/>
                <w:lang w:val="en-GB"/>
              </w:rPr>
              <w:t>Annual</w:t>
            </w:r>
            <w:r w:rsidR="00450A04" w:rsidRPr="0026119E">
              <w:rPr>
                <w:iCs/>
                <w:color w:val="000000"/>
                <w:sz w:val="16"/>
                <w:szCs w:val="16"/>
                <w:lang w:val="en-GB"/>
              </w:rPr>
              <w:t>)</w:t>
            </w:r>
          </w:p>
          <w:p w14:paraId="1F0FAA9D" w14:textId="77777777" w:rsidR="00316D6E" w:rsidRPr="0026119E" w:rsidRDefault="00316D6E" w:rsidP="000A6619">
            <w:pPr>
              <w:rPr>
                <w:iCs/>
                <w:color w:val="000000"/>
                <w:sz w:val="16"/>
                <w:szCs w:val="16"/>
                <w:lang w:val="en-GB"/>
              </w:rPr>
            </w:pPr>
            <w:r w:rsidRPr="0026119E">
              <w:rPr>
                <w:iCs/>
                <w:color w:val="000000"/>
                <w:sz w:val="16"/>
                <w:szCs w:val="16"/>
                <w:lang w:val="en-GB"/>
              </w:rPr>
              <w:t xml:space="preserve">Responsibility – </w:t>
            </w:r>
            <w:r w:rsidR="006924FF">
              <w:rPr>
                <w:iCs/>
                <w:color w:val="000000"/>
                <w:sz w:val="16"/>
                <w:szCs w:val="16"/>
                <w:lang w:val="en-GB"/>
              </w:rPr>
              <w:t xml:space="preserve">the </w:t>
            </w:r>
            <w:r w:rsidRPr="0026119E">
              <w:rPr>
                <w:iCs/>
                <w:color w:val="000000"/>
                <w:sz w:val="16"/>
                <w:szCs w:val="16"/>
                <w:lang w:val="en-GB"/>
              </w:rPr>
              <w:t>Government</w:t>
            </w:r>
          </w:p>
          <w:p w14:paraId="37110547" w14:textId="77777777" w:rsidR="00316D6E" w:rsidRPr="0026119E" w:rsidRDefault="00316D6E" w:rsidP="000A6619">
            <w:pPr>
              <w:rPr>
                <w:iCs/>
                <w:sz w:val="16"/>
                <w:szCs w:val="16"/>
                <w:lang w:val="en-GB"/>
              </w:rPr>
            </w:pPr>
          </w:p>
          <w:p w14:paraId="23045022" w14:textId="77777777" w:rsidR="00316D6E" w:rsidRPr="0026119E" w:rsidRDefault="00316D6E" w:rsidP="000A6619">
            <w:pPr>
              <w:rPr>
                <w:iCs/>
                <w:sz w:val="16"/>
                <w:szCs w:val="16"/>
                <w:lang w:val="en-GB"/>
              </w:rPr>
            </w:pPr>
          </w:p>
          <w:p w14:paraId="7782EBEF" w14:textId="5C78DA79" w:rsidR="00316D6E" w:rsidRPr="0026119E" w:rsidRDefault="00FF7C53" w:rsidP="007823A1">
            <w:pPr>
              <w:rPr>
                <w:iCs/>
                <w:color w:val="000000"/>
                <w:sz w:val="16"/>
                <w:szCs w:val="16"/>
                <w:lang w:val="en-GB"/>
              </w:rPr>
            </w:pPr>
            <w:r w:rsidRPr="0026119E">
              <w:rPr>
                <w:iCs/>
                <w:color w:val="000000"/>
                <w:sz w:val="16"/>
                <w:szCs w:val="16"/>
                <w:lang w:val="en-GB"/>
              </w:rPr>
              <w:t xml:space="preserve">Project reports; </w:t>
            </w:r>
            <w:r w:rsidR="00C3528B" w:rsidRPr="00C3528B">
              <w:rPr>
                <w:iCs/>
                <w:color w:val="000000"/>
                <w:sz w:val="16"/>
                <w:szCs w:val="16"/>
                <w:lang w:val="en-GB"/>
              </w:rPr>
              <w:t>Sample Registration System</w:t>
            </w:r>
            <w:r w:rsidR="00CE3F5B">
              <w:rPr>
                <w:iCs/>
                <w:color w:val="000000"/>
                <w:sz w:val="16"/>
                <w:szCs w:val="16"/>
                <w:lang w:val="en-GB"/>
              </w:rPr>
              <w:t xml:space="preserve">; </w:t>
            </w:r>
            <w:r w:rsidR="00316D6E" w:rsidRPr="0026119E">
              <w:rPr>
                <w:iCs/>
                <w:color w:val="000000"/>
                <w:sz w:val="16"/>
                <w:szCs w:val="16"/>
                <w:lang w:val="en-GB"/>
              </w:rPr>
              <w:t>U</w:t>
            </w:r>
            <w:r w:rsidR="006924FF">
              <w:rPr>
                <w:iCs/>
                <w:color w:val="000000"/>
                <w:sz w:val="16"/>
                <w:szCs w:val="16"/>
                <w:lang w:val="en-GB"/>
              </w:rPr>
              <w:t xml:space="preserve">nited </w:t>
            </w:r>
            <w:r w:rsidR="00316D6E" w:rsidRPr="0026119E">
              <w:rPr>
                <w:iCs/>
                <w:color w:val="000000"/>
                <w:sz w:val="16"/>
                <w:szCs w:val="16"/>
                <w:lang w:val="en-GB"/>
              </w:rPr>
              <w:t>N</w:t>
            </w:r>
            <w:r w:rsidR="006924FF">
              <w:rPr>
                <w:iCs/>
                <w:color w:val="000000"/>
                <w:sz w:val="16"/>
                <w:szCs w:val="16"/>
                <w:lang w:val="en-GB"/>
              </w:rPr>
              <w:t>ations</w:t>
            </w:r>
            <w:r w:rsidR="00316D6E" w:rsidRPr="0026119E">
              <w:rPr>
                <w:iCs/>
                <w:color w:val="000000"/>
                <w:sz w:val="16"/>
                <w:szCs w:val="16"/>
                <w:lang w:val="en-GB"/>
              </w:rPr>
              <w:t xml:space="preserve"> Inter-</w:t>
            </w:r>
            <w:r w:rsidR="00AF37CE" w:rsidRPr="0026119E">
              <w:rPr>
                <w:iCs/>
                <w:color w:val="000000"/>
                <w:sz w:val="16"/>
                <w:szCs w:val="16"/>
                <w:lang w:val="en-GB"/>
              </w:rPr>
              <w:t>agency</w:t>
            </w:r>
            <w:r w:rsidR="00316D6E" w:rsidRPr="0026119E">
              <w:rPr>
                <w:iCs/>
                <w:color w:val="000000"/>
                <w:sz w:val="16"/>
                <w:szCs w:val="16"/>
                <w:lang w:val="en-GB"/>
              </w:rPr>
              <w:t xml:space="preserve"> Working Group on Child Mortality</w:t>
            </w:r>
            <w:r w:rsidR="00450A04" w:rsidRPr="0026119E">
              <w:rPr>
                <w:iCs/>
                <w:color w:val="000000"/>
                <w:sz w:val="16"/>
                <w:szCs w:val="16"/>
                <w:lang w:val="en-GB"/>
              </w:rPr>
              <w:t xml:space="preserve"> (</w:t>
            </w:r>
            <w:r w:rsidR="00316D6E" w:rsidRPr="0026119E">
              <w:rPr>
                <w:iCs/>
                <w:color w:val="000000"/>
                <w:sz w:val="16"/>
                <w:szCs w:val="16"/>
                <w:lang w:val="en-GB"/>
              </w:rPr>
              <w:t>Annual</w:t>
            </w:r>
            <w:r w:rsidR="00450A04" w:rsidRPr="0026119E">
              <w:rPr>
                <w:iCs/>
                <w:color w:val="000000"/>
                <w:sz w:val="16"/>
                <w:szCs w:val="16"/>
                <w:lang w:val="en-GB"/>
              </w:rPr>
              <w:t>)</w:t>
            </w:r>
            <w:r w:rsidR="00BE7433" w:rsidRPr="0026119E">
              <w:rPr>
                <w:iCs/>
                <w:color w:val="000000"/>
                <w:sz w:val="16"/>
                <w:szCs w:val="16"/>
                <w:lang w:val="en-GB"/>
              </w:rPr>
              <w:t xml:space="preserve">; </w:t>
            </w:r>
            <w:r w:rsidR="00316D6E" w:rsidRPr="0026119E">
              <w:rPr>
                <w:iCs/>
                <w:color w:val="000000"/>
                <w:sz w:val="16"/>
                <w:szCs w:val="16"/>
                <w:lang w:val="en-GB"/>
              </w:rPr>
              <w:t>N</w:t>
            </w:r>
            <w:r w:rsidRPr="0026119E">
              <w:rPr>
                <w:iCs/>
                <w:color w:val="000000"/>
                <w:sz w:val="16"/>
                <w:szCs w:val="16"/>
                <w:lang w:val="en-GB"/>
              </w:rPr>
              <w:t>ational Family Health Survey</w:t>
            </w:r>
            <w:r w:rsidR="001707E4">
              <w:rPr>
                <w:iCs/>
                <w:color w:val="000000"/>
                <w:sz w:val="16"/>
                <w:szCs w:val="16"/>
                <w:lang w:val="en-GB"/>
              </w:rPr>
              <w:t xml:space="preserve"> </w:t>
            </w:r>
            <w:r w:rsidR="00AF37CE" w:rsidRPr="0026119E">
              <w:rPr>
                <w:iCs/>
                <w:color w:val="000000"/>
                <w:sz w:val="16"/>
                <w:szCs w:val="16"/>
                <w:lang w:val="en-GB"/>
              </w:rPr>
              <w:t>– (</w:t>
            </w:r>
            <w:r w:rsidR="00316D6E" w:rsidRPr="0026119E">
              <w:rPr>
                <w:iCs/>
                <w:color w:val="000000"/>
                <w:sz w:val="16"/>
                <w:szCs w:val="16"/>
                <w:lang w:val="en-GB"/>
              </w:rPr>
              <w:t xml:space="preserve">once in </w:t>
            </w:r>
            <w:r w:rsidR="006924FF">
              <w:rPr>
                <w:iCs/>
                <w:color w:val="000000"/>
                <w:sz w:val="16"/>
                <w:szCs w:val="16"/>
                <w:lang w:val="en-GB"/>
              </w:rPr>
              <w:t>five</w:t>
            </w:r>
            <w:r w:rsidR="00316D6E" w:rsidRPr="0026119E">
              <w:rPr>
                <w:iCs/>
                <w:color w:val="000000"/>
                <w:sz w:val="16"/>
                <w:szCs w:val="16"/>
                <w:lang w:val="en-GB"/>
              </w:rPr>
              <w:t xml:space="preserve"> years</w:t>
            </w:r>
            <w:r w:rsidR="00BE7433" w:rsidRPr="0026119E">
              <w:rPr>
                <w:iCs/>
                <w:color w:val="000000"/>
                <w:sz w:val="16"/>
                <w:szCs w:val="16"/>
                <w:lang w:val="en-GB"/>
              </w:rPr>
              <w:t>)</w:t>
            </w:r>
          </w:p>
          <w:p w14:paraId="74A229E1" w14:textId="757F4ED6" w:rsidR="00316D6E" w:rsidRPr="0026119E" w:rsidRDefault="00316D6E" w:rsidP="007823A1">
            <w:pPr>
              <w:rPr>
                <w:iCs/>
                <w:color w:val="000000"/>
                <w:sz w:val="16"/>
                <w:szCs w:val="16"/>
                <w:lang w:val="en-GB"/>
              </w:rPr>
            </w:pPr>
            <w:r w:rsidRPr="0026119E">
              <w:rPr>
                <w:iCs/>
                <w:color w:val="000000"/>
                <w:sz w:val="16"/>
                <w:szCs w:val="16"/>
                <w:lang w:val="en-GB"/>
              </w:rPr>
              <w:t xml:space="preserve">Responsibility – Project teams </w:t>
            </w:r>
            <w:r w:rsidR="006924FF">
              <w:rPr>
                <w:iCs/>
                <w:color w:val="000000"/>
                <w:sz w:val="16"/>
                <w:szCs w:val="16"/>
                <w:lang w:val="en-GB"/>
              </w:rPr>
              <w:t>and</w:t>
            </w:r>
            <w:r w:rsidR="001707E4">
              <w:rPr>
                <w:iCs/>
                <w:color w:val="000000"/>
                <w:sz w:val="16"/>
                <w:szCs w:val="16"/>
                <w:lang w:val="en-GB"/>
              </w:rPr>
              <w:t xml:space="preserve"> </w:t>
            </w:r>
            <w:r w:rsidR="006924FF">
              <w:rPr>
                <w:iCs/>
                <w:color w:val="000000"/>
                <w:sz w:val="16"/>
                <w:szCs w:val="16"/>
                <w:lang w:val="en-GB"/>
              </w:rPr>
              <w:t xml:space="preserve">the </w:t>
            </w:r>
            <w:r w:rsidRPr="0026119E">
              <w:rPr>
                <w:iCs/>
                <w:color w:val="000000"/>
                <w:sz w:val="16"/>
                <w:szCs w:val="16"/>
                <w:lang w:val="en-GB"/>
              </w:rPr>
              <w:t>Government</w:t>
            </w:r>
          </w:p>
          <w:p w14:paraId="0C2D98E6" w14:textId="77777777" w:rsidR="004372A5" w:rsidRPr="0026119E" w:rsidRDefault="004372A5" w:rsidP="000A6619">
            <w:pPr>
              <w:rPr>
                <w:iCs/>
                <w:color w:val="000000"/>
                <w:sz w:val="16"/>
                <w:szCs w:val="16"/>
                <w:lang w:val="en-GB"/>
              </w:rPr>
            </w:pPr>
          </w:p>
          <w:p w14:paraId="4C4F6248" w14:textId="300061E0" w:rsidR="00BE7433" w:rsidRPr="0026119E" w:rsidRDefault="00316D6E" w:rsidP="007823A1">
            <w:pPr>
              <w:rPr>
                <w:iCs/>
                <w:color w:val="000000"/>
                <w:sz w:val="16"/>
                <w:szCs w:val="16"/>
                <w:lang w:val="en-GB"/>
              </w:rPr>
            </w:pPr>
            <w:r w:rsidRPr="0026119E">
              <w:rPr>
                <w:iCs/>
                <w:color w:val="000000"/>
                <w:sz w:val="16"/>
                <w:szCs w:val="16"/>
                <w:lang w:val="en-GB"/>
              </w:rPr>
              <w:t>National Informatics Centre</w:t>
            </w:r>
          </w:p>
          <w:p w14:paraId="1C7A3CE0" w14:textId="77777777" w:rsidR="00316D6E" w:rsidRPr="0026119E" w:rsidRDefault="00450A04" w:rsidP="007823A1">
            <w:pPr>
              <w:rPr>
                <w:iCs/>
                <w:color w:val="000000"/>
                <w:sz w:val="16"/>
                <w:szCs w:val="16"/>
                <w:lang w:val="en-GB"/>
              </w:rPr>
            </w:pPr>
            <w:r w:rsidRPr="0026119E">
              <w:rPr>
                <w:iCs/>
                <w:color w:val="000000"/>
                <w:sz w:val="16"/>
                <w:szCs w:val="16"/>
                <w:lang w:val="en-GB"/>
              </w:rPr>
              <w:t>(</w:t>
            </w:r>
            <w:r w:rsidR="00316D6E" w:rsidRPr="0026119E">
              <w:rPr>
                <w:iCs/>
                <w:color w:val="000000"/>
                <w:sz w:val="16"/>
                <w:szCs w:val="16"/>
                <w:lang w:val="en-GB"/>
              </w:rPr>
              <w:t>Annual</w:t>
            </w:r>
            <w:r w:rsidRPr="0026119E">
              <w:rPr>
                <w:iCs/>
                <w:color w:val="000000"/>
                <w:sz w:val="16"/>
                <w:szCs w:val="16"/>
                <w:lang w:val="en-GB"/>
              </w:rPr>
              <w:t>)</w:t>
            </w:r>
          </w:p>
          <w:p w14:paraId="37B548BB" w14:textId="4EE9DB4F" w:rsidR="00316D6E" w:rsidRPr="000A285A" w:rsidRDefault="00316D6E" w:rsidP="00C420BF">
            <w:pPr>
              <w:rPr>
                <w:iCs/>
                <w:color w:val="000000"/>
                <w:sz w:val="16"/>
                <w:szCs w:val="16"/>
                <w:lang w:val="en-GB"/>
              </w:rPr>
            </w:pPr>
            <w:r w:rsidRPr="0026119E">
              <w:rPr>
                <w:iCs/>
                <w:color w:val="000000"/>
                <w:sz w:val="16"/>
                <w:szCs w:val="16"/>
                <w:lang w:val="en-GB"/>
              </w:rPr>
              <w:t xml:space="preserve">Responsibility – </w:t>
            </w:r>
            <w:r w:rsidR="006924FF">
              <w:rPr>
                <w:iCs/>
                <w:color w:val="000000"/>
                <w:sz w:val="16"/>
                <w:szCs w:val="16"/>
                <w:lang w:val="en-GB"/>
              </w:rPr>
              <w:t xml:space="preserve">the </w:t>
            </w:r>
            <w:r w:rsidRPr="0026119E">
              <w:rPr>
                <w:iCs/>
                <w:color w:val="000000"/>
                <w:sz w:val="16"/>
                <w:szCs w:val="16"/>
                <w:lang w:val="en-GB"/>
              </w:rPr>
              <w:t>Government</w:t>
            </w:r>
            <w:bookmarkStart w:id="0" w:name="_GoBack"/>
            <w:bookmarkEnd w:id="0"/>
          </w:p>
        </w:tc>
        <w:tc>
          <w:tcPr>
            <w:tcW w:w="1461" w:type="pct"/>
            <w:gridSpan w:val="3"/>
            <w:vMerge w:val="restart"/>
            <w:tcMar>
              <w:top w:w="72" w:type="dxa"/>
              <w:left w:w="144" w:type="dxa"/>
              <w:bottom w:w="72" w:type="dxa"/>
              <w:right w:w="144" w:type="dxa"/>
            </w:tcMar>
          </w:tcPr>
          <w:p w14:paraId="40B3F68A" w14:textId="77777777" w:rsidR="00316D6E" w:rsidRPr="0026119E" w:rsidRDefault="00316D6E" w:rsidP="00001427">
            <w:pPr>
              <w:rPr>
                <w:iCs/>
                <w:color w:val="000000"/>
                <w:sz w:val="16"/>
                <w:szCs w:val="16"/>
                <w:lang w:val="en-GB"/>
              </w:rPr>
            </w:pPr>
            <w:r w:rsidRPr="00001427">
              <w:rPr>
                <w:b/>
                <w:iCs/>
                <w:color w:val="000000"/>
                <w:sz w:val="16"/>
                <w:szCs w:val="16"/>
                <w:lang w:val="en-GB"/>
              </w:rPr>
              <w:t>Output 1.1</w:t>
            </w:r>
            <w:r w:rsidRPr="0026119E">
              <w:rPr>
                <w:iCs/>
                <w:color w:val="000000"/>
                <w:sz w:val="16"/>
                <w:szCs w:val="16"/>
                <w:lang w:val="en-GB"/>
              </w:rPr>
              <w:t>: Institutions strengthened to support implementation and monitoring of the SDGs.</w:t>
            </w:r>
          </w:p>
          <w:p w14:paraId="5305E658" w14:textId="77777777" w:rsidR="00316D6E" w:rsidRPr="0026119E" w:rsidRDefault="00316D6E" w:rsidP="00001427">
            <w:pPr>
              <w:ind w:left="116"/>
              <w:rPr>
                <w:iCs/>
                <w:color w:val="000000"/>
                <w:sz w:val="16"/>
                <w:szCs w:val="16"/>
                <w:lang w:val="en-GB"/>
              </w:rPr>
            </w:pPr>
            <w:r w:rsidRPr="000A6619">
              <w:rPr>
                <w:iCs/>
                <w:color w:val="000000"/>
                <w:sz w:val="16"/>
                <w:szCs w:val="16"/>
                <w:lang w:val="en-GB"/>
              </w:rPr>
              <w:t>Indicator 1.1.1</w:t>
            </w:r>
            <w:r w:rsidRPr="0026119E">
              <w:rPr>
                <w:iCs/>
                <w:color w:val="000000"/>
                <w:sz w:val="16"/>
                <w:szCs w:val="16"/>
                <w:lang w:val="en-GB"/>
              </w:rPr>
              <w:t xml:space="preserve">: Number of </w:t>
            </w:r>
            <w:r w:rsidR="006924FF">
              <w:rPr>
                <w:iCs/>
                <w:color w:val="000000"/>
                <w:sz w:val="16"/>
                <w:szCs w:val="16"/>
                <w:lang w:val="en-GB"/>
              </w:rPr>
              <w:t>s</w:t>
            </w:r>
            <w:r w:rsidRPr="0026119E">
              <w:rPr>
                <w:iCs/>
                <w:color w:val="000000"/>
                <w:sz w:val="16"/>
                <w:szCs w:val="16"/>
                <w:lang w:val="en-GB"/>
              </w:rPr>
              <w:t>tates in which Gram Panchayats prepare integrated plans focussing on SDGs.</w:t>
            </w:r>
          </w:p>
          <w:p w14:paraId="2462B27C" w14:textId="77777777" w:rsidR="00316D6E" w:rsidRPr="0026119E" w:rsidRDefault="00316D6E" w:rsidP="00001427">
            <w:pPr>
              <w:ind w:left="116"/>
              <w:rPr>
                <w:iCs/>
                <w:color w:val="000000"/>
                <w:sz w:val="16"/>
                <w:szCs w:val="16"/>
                <w:lang w:val="en-GB"/>
              </w:rPr>
            </w:pPr>
            <w:r w:rsidRPr="0026119E">
              <w:rPr>
                <w:iCs/>
                <w:color w:val="000000"/>
                <w:sz w:val="16"/>
                <w:szCs w:val="16"/>
                <w:lang w:val="en-GB"/>
              </w:rPr>
              <w:t>Baseline</w:t>
            </w:r>
            <w:r w:rsidR="006B7BBD" w:rsidRPr="0026119E">
              <w:rPr>
                <w:iCs/>
                <w:color w:val="000000"/>
                <w:sz w:val="16"/>
                <w:szCs w:val="16"/>
                <w:lang w:val="en-GB"/>
              </w:rPr>
              <w:t>: to be established</w:t>
            </w:r>
            <w:r w:rsidR="004E0547">
              <w:rPr>
                <w:iCs/>
                <w:color w:val="000000"/>
                <w:sz w:val="16"/>
                <w:szCs w:val="16"/>
                <w:lang w:val="en-GB"/>
              </w:rPr>
              <w:t>;</w:t>
            </w:r>
            <w:r w:rsidR="006B7BBD" w:rsidRPr="0026119E">
              <w:rPr>
                <w:iCs/>
                <w:color w:val="000000"/>
                <w:sz w:val="16"/>
                <w:szCs w:val="16"/>
                <w:lang w:val="en-GB"/>
              </w:rPr>
              <w:t xml:space="preserve"> Target: 10</w:t>
            </w:r>
            <w:r w:rsidR="0095359B" w:rsidRPr="0026119E">
              <w:rPr>
                <w:iCs/>
                <w:color w:val="000000"/>
                <w:sz w:val="16"/>
                <w:szCs w:val="16"/>
                <w:lang w:val="en-GB"/>
              </w:rPr>
              <w:t xml:space="preserve"> additional</w:t>
            </w:r>
          </w:p>
          <w:p w14:paraId="796603D4" w14:textId="77777777" w:rsidR="00316D6E" w:rsidRPr="0026119E" w:rsidRDefault="00316D6E" w:rsidP="00001427">
            <w:pPr>
              <w:ind w:left="116"/>
              <w:rPr>
                <w:iCs/>
                <w:color w:val="000000"/>
                <w:sz w:val="16"/>
                <w:szCs w:val="16"/>
                <w:lang w:val="en-GB"/>
              </w:rPr>
            </w:pPr>
          </w:p>
          <w:p w14:paraId="59ADD27A" w14:textId="19B7AB37" w:rsidR="00316D6E" w:rsidRPr="0026119E" w:rsidRDefault="00316D6E" w:rsidP="00001427">
            <w:pPr>
              <w:rPr>
                <w:iCs/>
                <w:color w:val="000000"/>
                <w:sz w:val="16"/>
                <w:szCs w:val="16"/>
                <w:lang w:val="en-GB"/>
              </w:rPr>
            </w:pPr>
            <w:r w:rsidRPr="007823A1">
              <w:rPr>
                <w:b/>
                <w:iCs/>
                <w:color w:val="000000"/>
                <w:sz w:val="16"/>
                <w:szCs w:val="16"/>
                <w:lang w:val="en-GB"/>
              </w:rPr>
              <w:t>Output 1.2</w:t>
            </w:r>
            <w:r w:rsidRPr="0026119E">
              <w:rPr>
                <w:iCs/>
                <w:color w:val="000000"/>
                <w:sz w:val="16"/>
                <w:szCs w:val="16"/>
                <w:lang w:val="en-GB"/>
              </w:rPr>
              <w:t>: Systems strengthened for increased access to entitlements, services, justice and finance</w:t>
            </w:r>
            <w:r w:rsidR="006924FF">
              <w:rPr>
                <w:iCs/>
                <w:color w:val="000000"/>
                <w:sz w:val="16"/>
                <w:szCs w:val="16"/>
                <w:lang w:val="en-GB"/>
              </w:rPr>
              <w:t>.</w:t>
            </w:r>
          </w:p>
          <w:p w14:paraId="7C7072E6" w14:textId="3630127B" w:rsidR="00316D6E" w:rsidRPr="0026119E" w:rsidRDefault="00316D6E" w:rsidP="00001427">
            <w:pPr>
              <w:ind w:left="116"/>
              <w:rPr>
                <w:iCs/>
                <w:sz w:val="16"/>
                <w:szCs w:val="16"/>
                <w:lang w:val="en-GB"/>
              </w:rPr>
            </w:pPr>
            <w:r w:rsidRPr="0026119E">
              <w:rPr>
                <w:iCs/>
                <w:sz w:val="16"/>
                <w:szCs w:val="16"/>
                <w:lang w:val="en-GB"/>
              </w:rPr>
              <w:t>Indicator 1.2.1: Number of states/</w:t>
            </w:r>
            <w:r w:rsidR="00CC3326" w:rsidRPr="0026119E">
              <w:rPr>
                <w:iCs/>
                <w:sz w:val="16"/>
                <w:szCs w:val="16"/>
                <w:lang w:val="en-GB"/>
              </w:rPr>
              <w:t>U</w:t>
            </w:r>
            <w:r w:rsidR="00CC3326">
              <w:rPr>
                <w:iCs/>
                <w:sz w:val="16"/>
                <w:szCs w:val="16"/>
                <w:lang w:val="en-GB"/>
              </w:rPr>
              <w:t>nion Territories</w:t>
            </w:r>
            <w:r w:rsidRPr="0026119E">
              <w:rPr>
                <w:iCs/>
                <w:sz w:val="16"/>
                <w:szCs w:val="16"/>
                <w:lang w:val="en-GB"/>
              </w:rPr>
              <w:t xml:space="preserve"> integrating access to legal aid through common service centres </w:t>
            </w:r>
          </w:p>
          <w:p w14:paraId="00F4E6EE" w14:textId="77777777" w:rsidR="00316D6E" w:rsidRPr="0026119E" w:rsidRDefault="005534D0" w:rsidP="00001427">
            <w:pPr>
              <w:ind w:left="116"/>
              <w:rPr>
                <w:iCs/>
                <w:sz w:val="16"/>
                <w:szCs w:val="16"/>
                <w:lang w:val="en-GB"/>
              </w:rPr>
            </w:pPr>
            <w:r w:rsidRPr="0026119E">
              <w:rPr>
                <w:iCs/>
                <w:sz w:val="16"/>
                <w:szCs w:val="16"/>
                <w:lang w:val="en-GB"/>
              </w:rPr>
              <w:t>Baseline: 10</w:t>
            </w:r>
            <w:r w:rsidR="006924FF">
              <w:rPr>
                <w:iCs/>
                <w:sz w:val="16"/>
                <w:szCs w:val="16"/>
                <w:lang w:val="en-GB"/>
              </w:rPr>
              <w:t>;</w:t>
            </w:r>
            <w:r w:rsidRPr="0026119E">
              <w:rPr>
                <w:iCs/>
                <w:sz w:val="16"/>
                <w:szCs w:val="16"/>
                <w:lang w:val="en-GB"/>
              </w:rPr>
              <w:t xml:space="preserve"> Target: 15</w:t>
            </w:r>
          </w:p>
          <w:p w14:paraId="4E4BF839" w14:textId="77777777" w:rsidR="00316D6E" w:rsidRPr="0026119E" w:rsidRDefault="00316D6E" w:rsidP="00001427">
            <w:pPr>
              <w:ind w:left="116"/>
              <w:rPr>
                <w:iCs/>
                <w:sz w:val="16"/>
                <w:szCs w:val="16"/>
                <w:lang w:val="en-GB"/>
              </w:rPr>
            </w:pPr>
          </w:p>
          <w:p w14:paraId="537E92A6" w14:textId="77777777" w:rsidR="00316D6E" w:rsidRPr="0026119E" w:rsidRDefault="00316D6E" w:rsidP="00001427">
            <w:pPr>
              <w:rPr>
                <w:iCs/>
                <w:sz w:val="16"/>
                <w:szCs w:val="16"/>
                <w:lang w:val="en-GB"/>
              </w:rPr>
            </w:pPr>
            <w:r w:rsidRPr="007823A1">
              <w:rPr>
                <w:b/>
                <w:iCs/>
                <w:sz w:val="16"/>
                <w:szCs w:val="16"/>
                <w:lang w:val="en-GB"/>
              </w:rPr>
              <w:t>Output 1.3</w:t>
            </w:r>
            <w:r w:rsidRPr="0026119E">
              <w:rPr>
                <w:iCs/>
                <w:sz w:val="16"/>
                <w:szCs w:val="16"/>
                <w:lang w:val="en-GB"/>
              </w:rPr>
              <w:t>: Improved efficiency and effectiveness in public health systems for service delivery benefitting women and the poor.</w:t>
            </w:r>
          </w:p>
          <w:p w14:paraId="39CCDDD8" w14:textId="77777777" w:rsidR="00316D6E" w:rsidRPr="0026119E" w:rsidRDefault="00316D6E" w:rsidP="00001427">
            <w:pPr>
              <w:ind w:left="88"/>
              <w:rPr>
                <w:iCs/>
                <w:sz w:val="16"/>
                <w:szCs w:val="16"/>
                <w:lang w:val="en-GB"/>
              </w:rPr>
            </w:pPr>
            <w:r w:rsidRPr="0026119E">
              <w:rPr>
                <w:iCs/>
                <w:sz w:val="16"/>
                <w:szCs w:val="16"/>
                <w:lang w:val="en-GB"/>
              </w:rPr>
              <w:t xml:space="preserve">Indicator 1.3.1: </w:t>
            </w:r>
            <w:r w:rsidRPr="0026119E">
              <w:rPr>
                <w:sz w:val="16"/>
                <w:szCs w:val="16"/>
                <w:lang w:val="en-GB"/>
              </w:rPr>
              <w:t xml:space="preserve">Number of states covered through health systems strengthening </w:t>
            </w:r>
            <w:r w:rsidRPr="0026119E">
              <w:rPr>
                <w:iCs/>
                <w:sz w:val="16"/>
                <w:szCs w:val="16"/>
                <w:lang w:val="en-GB"/>
              </w:rPr>
              <w:t>benefitting women and the poor.</w:t>
            </w:r>
          </w:p>
          <w:p w14:paraId="036784C2" w14:textId="77777777" w:rsidR="00316D6E" w:rsidRPr="0026119E" w:rsidRDefault="00316D6E" w:rsidP="00001427">
            <w:pPr>
              <w:ind w:left="116"/>
              <w:rPr>
                <w:sz w:val="16"/>
                <w:szCs w:val="16"/>
                <w:lang w:val="en-GB"/>
              </w:rPr>
            </w:pPr>
            <w:r w:rsidRPr="0026119E">
              <w:rPr>
                <w:sz w:val="16"/>
                <w:szCs w:val="16"/>
                <w:lang w:val="en-GB"/>
              </w:rPr>
              <w:t>Baseline: 12</w:t>
            </w:r>
            <w:r w:rsidR="006924FF">
              <w:rPr>
                <w:sz w:val="16"/>
                <w:szCs w:val="16"/>
                <w:lang w:val="en-GB"/>
              </w:rPr>
              <w:t>;</w:t>
            </w:r>
            <w:r w:rsidR="000837F9" w:rsidRPr="0026119E">
              <w:rPr>
                <w:sz w:val="16"/>
                <w:szCs w:val="16"/>
                <w:lang w:val="en-GB"/>
              </w:rPr>
              <w:t xml:space="preserve"> Target: 36</w:t>
            </w:r>
          </w:p>
          <w:p w14:paraId="355CBF6C" w14:textId="77777777" w:rsidR="00316D6E" w:rsidRPr="0026119E" w:rsidRDefault="00316D6E" w:rsidP="00001427">
            <w:pPr>
              <w:ind w:left="116"/>
              <w:rPr>
                <w:sz w:val="16"/>
                <w:szCs w:val="16"/>
                <w:lang w:val="en-GB"/>
              </w:rPr>
            </w:pPr>
          </w:p>
          <w:p w14:paraId="42286DDF" w14:textId="6D41C6AE" w:rsidR="00316D6E" w:rsidRPr="0026119E" w:rsidRDefault="00316D6E" w:rsidP="00001427">
            <w:pPr>
              <w:rPr>
                <w:sz w:val="16"/>
                <w:szCs w:val="16"/>
                <w:lang w:val="en-GB"/>
              </w:rPr>
            </w:pPr>
            <w:r w:rsidRPr="007823A1">
              <w:rPr>
                <w:b/>
                <w:sz w:val="16"/>
                <w:szCs w:val="16"/>
                <w:lang w:val="en-GB"/>
              </w:rPr>
              <w:t>Output 1.4</w:t>
            </w:r>
            <w:r w:rsidRPr="0026119E">
              <w:rPr>
                <w:sz w:val="16"/>
                <w:szCs w:val="16"/>
                <w:lang w:val="en-GB"/>
              </w:rPr>
              <w:t>: Increased provision of digital government services to citizens</w:t>
            </w:r>
            <w:r w:rsidR="004E0547">
              <w:rPr>
                <w:sz w:val="16"/>
                <w:szCs w:val="16"/>
                <w:lang w:val="en-GB"/>
              </w:rPr>
              <w:t>.</w:t>
            </w:r>
          </w:p>
          <w:p w14:paraId="240BE379" w14:textId="0F7004CA" w:rsidR="00316D6E" w:rsidRPr="0026119E" w:rsidRDefault="00316D6E" w:rsidP="00001427">
            <w:pPr>
              <w:ind w:left="116"/>
              <w:rPr>
                <w:sz w:val="16"/>
                <w:szCs w:val="16"/>
                <w:lang w:val="en-GB"/>
              </w:rPr>
            </w:pPr>
            <w:r w:rsidRPr="0026119E">
              <w:rPr>
                <w:iCs/>
                <w:sz w:val="16"/>
                <w:szCs w:val="16"/>
                <w:lang w:val="en-GB"/>
              </w:rPr>
              <w:t>Indicator 1.4.1. Number of states with services linked to single window national services portal providing digital services</w:t>
            </w:r>
            <w:r w:rsidR="004E0547">
              <w:rPr>
                <w:iCs/>
                <w:sz w:val="16"/>
                <w:szCs w:val="16"/>
                <w:lang w:val="en-GB"/>
              </w:rPr>
              <w:t>.</w:t>
            </w:r>
          </w:p>
          <w:p w14:paraId="77225C2A" w14:textId="77777777" w:rsidR="00316D6E" w:rsidRPr="0026119E" w:rsidRDefault="00316D6E" w:rsidP="00001427">
            <w:pPr>
              <w:ind w:left="116"/>
              <w:rPr>
                <w:iCs/>
                <w:sz w:val="16"/>
                <w:szCs w:val="16"/>
                <w:lang w:val="en-GB"/>
              </w:rPr>
            </w:pPr>
            <w:r w:rsidRPr="0026119E">
              <w:rPr>
                <w:iCs/>
                <w:sz w:val="16"/>
                <w:szCs w:val="16"/>
                <w:lang w:val="en-GB"/>
              </w:rPr>
              <w:t xml:space="preserve">Baseline: </w:t>
            </w:r>
            <w:r w:rsidRPr="0026119E">
              <w:rPr>
                <w:iCs/>
                <w:color w:val="000000"/>
                <w:sz w:val="16"/>
                <w:szCs w:val="16"/>
                <w:lang w:val="en-GB"/>
              </w:rPr>
              <w:t>to be established</w:t>
            </w:r>
            <w:r w:rsidR="004E0547">
              <w:rPr>
                <w:iCs/>
                <w:sz w:val="16"/>
                <w:szCs w:val="16"/>
                <w:lang w:val="en-GB"/>
              </w:rPr>
              <w:t>;</w:t>
            </w:r>
            <w:r w:rsidRPr="0026119E">
              <w:rPr>
                <w:iCs/>
                <w:sz w:val="16"/>
                <w:szCs w:val="16"/>
                <w:lang w:val="en-GB"/>
              </w:rPr>
              <w:t xml:space="preserve"> Target: 8 </w:t>
            </w:r>
            <w:r w:rsidR="0095359B" w:rsidRPr="0026119E">
              <w:rPr>
                <w:iCs/>
                <w:sz w:val="16"/>
                <w:szCs w:val="16"/>
                <w:lang w:val="en-GB"/>
              </w:rPr>
              <w:t>additional</w:t>
            </w:r>
          </w:p>
          <w:p w14:paraId="7C36B4D6" w14:textId="77777777" w:rsidR="00316D6E" w:rsidRPr="0026119E" w:rsidRDefault="00316D6E" w:rsidP="00001427">
            <w:pPr>
              <w:rPr>
                <w:iCs/>
                <w:sz w:val="16"/>
                <w:szCs w:val="16"/>
                <w:lang w:val="en-GB"/>
              </w:rPr>
            </w:pPr>
          </w:p>
          <w:p w14:paraId="59C46010" w14:textId="79DDB74D" w:rsidR="00316D6E" w:rsidRPr="0026119E" w:rsidRDefault="00316D6E" w:rsidP="00001427">
            <w:pPr>
              <w:rPr>
                <w:iCs/>
                <w:sz w:val="16"/>
                <w:szCs w:val="16"/>
                <w:lang w:val="en-GB"/>
              </w:rPr>
            </w:pPr>
            <w:r w:rsidRPr="007823A1">
              <w:rPr>
                <w:b/>
                <w:iCs/>
                <w:sz w:val="16"/>
                <w:szCs w:val="16"/>
                <w:lang w:val="en-GB"/>
              </w:rPr>
              <w:t>Output 1.5</w:t>
            </w:r>
            <w:r w:rsidRPr="0026119E">
              <w:rPr>
                <w:iCs/>
                <w:sz w:val="16"/>
                <w:szCs w:val="16"/>
                <w:lang w:val="en-GB"/>
              </w:rPr>
              <w:t xml:space="preserve">: Partnerships forged between government, private sector, multilateral and bilateral agencies, vertical funds, </w:t>
            </w:r>
            <w:r w:rsidR="002416E7">
              <w:rPr>
                <w:iCs/>
                <w:sz w:val="16"/>
                <w:szCs w:val="16"/>
                <w:lang w:val="en-GB"/>
              </w:rPr>
              <w:t>C</w:t>
            </w:r>
            <w:r w:rsidR="007D6DAB">
              <w:rPr>
                <w:iCs/>
                <w:sz w:val="16"/>
                <w:szCs w:val="16"/>
                <w:lang w:val="en-GB"/>
              </w:rPr>
              <w:t xml:space="preserve">orporate </w:t>
            </w:r>
            <w:r w:rsidRPr="0026119E">
              <w:rPr>
                <w:iCs/>
                <w:sz w:val="16"/>
                <w:szCs w:val="16"/>
                <w:lang w:val="en-GB"/>
              </w:rPr>
              <w:t>S</w:t>
            </w:r>
            <w:r w:rsidR="007D6DAB">
              <w:rPr>
                <w:iCs/>
                <w:sz w:val="16"/>
                <w:szCs w:val="16"/>
                <w:lang w:val="en-GB"/>
              </w:rPr>
              <w:t xml:space="preserve">ocial </w:t>
            </w:r>
            <w:r w:rsidRPr="0026119E">
              <w:rPr>
                <w:iCs/>
                <w:sz w:val="16"/>
                <w:szCs w:val="16"/>
                <w:lang w:val="en-GB"/>
              </w:rPr>
              <w:t>R</w:t>
            </w:r>
            <w:r w:rsidR="007D6DAB">
              <w:rPr>
                <w:iCs/>
                <w:sz w:val="16"/>
                <w:szCs w:val="16"/>
                <w:lang w:val="en-GB"/>
              </w:rPr>
              <w:t>esponsibility</w:t>
            </w:r>
            <w:r w:rsidR="00D54609">
              <w:rPr>
                <w:iCs/>
                <w:sz w:val="16"/>
                <w:szCs w:val="16"/>
                <w:lang w:val="en-GB"/>
              </w:rPr>
              <w:t xml:space="preserve"> </w:t>
            </w:r>
            <w:r w:rsidR="00757DDD">
              <w:rPr>
                <w:iCs/>
                <w:sz w:val="16"/>
                <w:szCs w:val="16"/>
                <w:lang w:val="en-GB"/>
              </w:rPr>
              <w:t xml:space="preserve">(CSR) </w:t>
            </w:r>
            <w:r w:rsidRPr="0026119E">
              <w:rPr>
                <w:iCs/>
                <w:sz w:val="16"/>
                <w:szCs w:val="16"/>
                <w:lang w:val="en-GB"/>
              </w:rPr>
              <w:t>and foundations that provide innovative and effective new development solutions that ha</w:t>
            </w:r>
            <w:r w:rsidR="000837F9" w:rsidRPr="0026119E">
              <w:rPr>
                <w:iCs/>
                <w:sz w:val="16"/>
                <w:szCs w:val="16"/>
                <w:lang w:val="en-GB"/>
              </w:rPr>
              <w:t xml:space="preserve">rness </w:t>
            </w:r>
            <w:r w:rsidR="004E0547">
              <w:rPr>
                <w:iCs/>
                <w:sz w:val="16"/>
                <w:szCs w:val="16"/>
                <w:lang w:val="en-GB"/>
              </w:rPr>
              <w:t>S</w:t>
            </w:r>
            <w:r w:rsidR="000837F9" w:rsidRPr="0026119E">
              <w:rPr>
                <w:iCs/>
                <w:sz w:val="16"/>
                <w:szCs w:val="16"/>
                <w:lang w:val="en-GB"/>
              </w:rPr>
              <w:t>outh-</w:t>
            </w:r>
            <w:r w:rsidR="004E0547">
              <w:rPr>
                <w:iCs/>
                <w:sz w:val="16"/>
                <w:szCs w:val="16"/>
                <w:lang w:val="en-GB"/>
              </w:rPr>
              <w:t>S</w:t>
            </w:r>
            <w:r w:rsidR="000837F9" w:rsidRPr="0026119E">
              <w:rPr>
                <w:iCs/>
                <w:sz w:val="16"/>
                <w:szCs w:val="16"/>
                <w:lang w:val="en-GB"/>
              </w:rPr>
              <w:t>outh opportunities</w:t>
            </w:r>
            <w:r w:rsidR="004E0547">
              <w:rPr>
                <w:iCs/>
                <w:sz w:val="16"/>
                <w:szCs w:val="16"/>
                <w:lang w:val="en-GB"/>
              </w:rPr>
              <w:t>.</w:t>
            </w:r>
          </w:p>
          <w:p w14:paraId="5DA63C6C" w14:textId="00EE3269" w:rsidR="00316D6E" w:rsidRPr="0026119E" w:rsidRDefault="00316D6E" w:rsidP="00001427">
            <w:pPr>
              <w:ind w:left="116"/>
              <w:rPr>
                <w:iCs/>
                <w:sz w:val="16"/>
                <w:szCs w:val="16"/>
                <w:lang w:val="en-GB"/>
              </w:rPr>
            </w:pPr>
            <w:r w:rsidRPr="0026119E">
              <w:rPr>
                <w:iCs/>
                <w:sz w:val="16"/>
                <w:szCs w:val="16"/>
                <w:lang w:val="en-GB"/>
              </w:rPr>
              <w:t xml:space="preserve">Indicator 1.5.1: Number of new partnerships and/or </w:t>
            </w:r>
            <w:r w:rsidR="004E0547">
              <w:rPr>
                <w:iCs/>
                <w:sz w:val="16"/>
                <w:szCs w:val="16"/>
                <w:lang w:val="en-GB"/>
              </w:rPr>
              <w:t>S</w:t>
            </w:r>
            <w:r w:rsidRPr="0026119E">
              <w:rPr>
                <w:iCs/>
                <w:sz w:val="16"/>
                <w:szCs w:val="16"/>
                <w:lang w:val="en-GB"/>
              </w:rPr>
              <w:t>outh-</w:t>
            </w:r>
            <w:r w:rsidR="004E0547">
              <w:rPr>
                <w:iCs/>
                <w:sz w:val="16"/>
                <w:szCs w:val="16"/>
                <w:lang w:val="en-GB"/>
              </w:rPr>
              <w:t>S</w:t>
            </w:r>
            <w:r w:rsidR="00D54609">
              <w:rPr>
                <w:iCs/>
                <w:sz w:val="16"/>
                <w:szCs w:val="16"/>
                <w:lang w:val="en-GB"/>
              </w:rPr>
              <w:t>outh innovations.</w:t>
            </w:r>
          </w:p>
          <w:p w14:paraId="4D68E9AE" w14:textId="77777777" w:rsidR="00316D6E" w:rsidRPr="0026119E" w:rsidRDefault="00316D6E" w:rsidP="00001427">
            <w:pPr>
              <w:ind w:left="116"/>
              <w:rPr>
                <w:sz w:val="16"/>
                <w:szCs w:val="16"/>
                <w:lang w:val="en-GB"/>
              </w:rPr>
            </w:pPr>
            <w:r w:rsidRPr="0026119E">
              <w:rPr>
                <w:iCs/>
                <w:sz w:val="16"/>
                <w:szCs w:val="16"/>
                <w:lang w:val="en-GB"/>
              </w:rPr>
              <w:lastRenderedPageBreak/>
              <w:t xml:space="preserve">Baseline: </w:t>
            </w:r>
            <w:r w:rsidR="00CE3D65" w:rsidRPr="0026119E">
              <w:rPr>
                <w:iCs/>
                <w:color w:val="000000"/>
                <w:sz w:val="16"/>
                <w:szCs w:val="16"/>
                <w:lang w:val="en-GB"/>
              </w:rPr>
              <w:t>to be established</w:t>
            </w:r>
            <w:r w:rsidR="004E0547">
              <w:rPr>
                <w:iCs/>
                <w:sz w:val="16"/>
                <w:szCs w:val="16"/>
                <w:lang w:val="en-GB"/>
              </w:rPr>
              <w:t>;</w:t>
            </w:r>
            <w:r w:rsidRPr="0026119E">
              <w:rPr>
                <w:iCs/>
                <w:sz w:val="16"/>
                <w:szCs w:val="16"/>
                <w:lang w:val="en-GB"/>
              </w:rPr>
              <w:t xml:space="preserve"> Target: 3</w:t>
            </w:r>
            <w:r w:rsidR="0095359B" w:rsidRPr="0026119E">
              <w:rPr>
                <w:iCs/>
                <w:sz w:val="16"/>
                <w:szCs w:val="16"/>
                <w:lang w:val="en-GB"/>
              </w:rPr>
              <w:t xml:space="preserve"> additional </w:t>
            </w:r>
          </w:p>
        </w:tc>
        <w:tc>
          <w:tcPr>
            <w:tcW w:w="1173" w:type="pct"/>
            <w:gridSpan w:val="2"/>
            <w:vMerge w:val="restart"/>
          </w:tcPr>
          <w:p w14:paraId="4CD98802" w14:textId="2847882F" w:rsidR="00316D6E" w:rsidRPr="0026119E" w:rsidRDefault="00316D6E" w:rsidP="00240AFA">
            <w:pPr>
              <w:jc w:val="both"/>
              <w:rPr>
                <w:iCs/>
                <w:color w:val="000000"/>
                <w:sz w:val="16"/>
                <w:szCs w:val="16"/>
                <w:lang w:val="en-GB"/>
              </w:rPr>
            </w:pPr>
            <w:r w:rsidRPr="0026119E">
              <w:rPr>
                <w:iCs/>
                <w:color w:val="000000"/>
                <w:sz w:val="16"/>
                <w:szCs w:val="16"/>
                <w:lang w:val="en-GB"/>
              </w:rPr>
              <w:lastRenderedPageBreak/>
              <w:t>N</w:t>
            </w:r>
            <w:r w:rsidR="007D6DAB">
              <w:rPr>
                <w:iCs/>
                <w:color w:val="000000"/>
                <w:sz w:val="16"/>
                <w:szCs w:val="16"/>
                <w:lang w:val="en-GB"/>
              </w:rPr>
              <w:t xml:space="preserve">ational Institution for Transforming India </w:t>
            </w:r>
          </w:p>
          <w:p w14:paraId="50439FB9" w14:textId="77777777" w:rsidR="00316D6E" w:rsidRPr="0026119E" w:rsidRDefault="00316D6E" w:rsidP="00240AFA">
            <w:pPr>
              <w:jc w:val="both"/>
              <w:rPr>
                <w:iCs/>
                <w:color w:val="000000"/>
                <w:sz w:val="16"/>
                <w:szCs w:val="16"/>
                <w:lang w:val="en-GB"/>
              </w:rPr>
            </w:pPr>
            <w:r w:rsidRPr="0026119E">
              <w:rPr>
                <w:iCs/>
                <w:color w:val="000000"/>
                <w:sz w:val="16"/>
                <w:szCs w:val="16"/>
                <w:lang w:val="en-GB"/>
              </w:rPr>
              <w:t xml:space="preserve">State </w:t>
            </w:r>
            <w:r w:rsidR="004E0547">
              <w:rPr>
                <w:iCs/>
                <w:color w:val="000000"/>
                <w:sz w:val="16"/>
                <w:szCs w:val="16"/>
                <w:lang w:val="en-GB"/>
              </w:rPr>
              <w:t>and</w:t>
            </w:r>
            <w:r w:rsidR="004A4E0E">
              <w:rPr>
                <w:iCs/>
                <w:color w:val="000000"/>
                <w:sz w:val="16"/>
                <w:szCs w:val="16"/>
                <w:lang w:val="en-GB"/>
              </w:rPr>
              <w:t xml:space="preserve"> </w:t>
            </w:r>
            <w:r w:rsidR="004E0547">
              <w:rPr>
                <w:iCs/>
                <w:color w:val="000000"/>
                <w:sz w:val="16"/>
                <w:szCs w:val="16"/>
                <w:lang w:val="en-GB"/>
              </w:rPr>
              <w:t>d</w:t>
            </w:r>
            <w:r w:rsidRPr="0026119E">
              <w:rPr>
                <w:iCs/>
                <w:color w:val="000000"/>
                <w:sz w:val="16"/>
                <w:szCs w:val="16"/>
                <w:lang w:val="en-GB"/>
              </w:rPr>
              <w:t xml:space="preserve">istrict </w:t>
            </w:r>
            <w:r w:rsidR="004E0547">
              <w:rPr>
                <w:iCs/>
                <w:color w:val="000000"/>
                <w:sz w:val="16"/>
                <w:szCs w:val="16"/>
                <w:lang w:val="en-GB"/>
              </w:rPr>
              <w:t>p</w:t>
            </w:r>
            <w:r w:rsidRPr="0026119E">
              <w:rPr>
                <w:iCs/>
                <w:color w:val="000000"/>
                <w:sz w:val="16"/>
                <w:szCs w:val="16"/>
                <w:lang w:val="en-GB"/>
              </w:rPr>
              <w:t xml:space="preserve">lanning </w:t>
            </w:r>
            <w:r w:rsidR="004E0547">
              <w:rPr>
                <w:iCs/>
                <w:color w:val="000000"/>
                <w:sz w:val="16"/>
                <w:szCs w:val="16"/>
                <w:lang w:val="en-GB"/>
              </w:rPr>
              <w:t>d</w:t>
            </w:r>
            <w:r w:rsidRPr="0026119E">
              <w:rPr>
                <w:iCs/>
                <w:color w:val="000000"/>
                <w:sz w:val="16"/>
                <w:szCs w:val="16"/>
                <w:lang w:val="en-GB"/>
              </w:rPr>
              <w:t>epartments,</w:t>
            </w:r>
          </w:p>
          <w:p w14:paraId="4D5364BB" w14:textId="77777777" w:rsidR="00316D6E" w:rsidRPr="0026119E" w:rsidRDefault="00316D6E" w:rsidP="00240AFA">
            <w:pPr>
              <w:jc w:val="both"/>
              <w:rPr>
                <w:iCs/>
                <w:color w:val="000000"/>
                <w:sz w:val="16"/>
                <w:szCs w:val="16"/>
                <w:lang w:val="en-GB"/>
              </w:rPr>
            </w:pPr>
            <w:r w:rsidRPr="0026119E">
              <w:rPr>
                <w:iCs/>
                <w:color w:val="000000"/>
                <w:sz w:val="16"/>
                <w:szCs w:val="16"/>
                <w:lang w:val="en-GB"/>
              </w:rPr>
              <w:t>D</w:t>
            </w:r>
            <w:r w:rsidR="00017B22">
              <w:rPr>
                <w:iCs/>
                <w:color w:val="000000"/>
                <w:sz w:val="16"/>
                <w:szCs w:val="16"/>
                <w:lang w:val="en-GB"/>
              </w:rPr>
              <w:t>OJ;</w:t>
            </w:r>
            <w:r w:rsidRPr="0026119E">
              <w:rPr>
                <w:iCs/>
                <w:color w:val="000000"/>
                <w:sz w:val="16"/>
                <w:szCs w:val="16"/>
                <w:lang w:val="en-GB"/>
              </w:rPr>
              <w:t xml:space="preserve"> Panchayati Raj </w:t>
            </w:r>
            <w:r w:rsidR="004E0547">
              <w:rPr>
                <w:iCs/>
                <w:color w:val="000000"/>
                <w:sz w:val="16"/>
                <w:szCs w:val="16"/>
                <w:lang w:val="en-GB"/>
              </w:rPr>
              <w:t>i</w:t>
            </w:r>
            <w:r w:rsidRPr="0026119E">
              <w:rPr>
                <w:iCs/>
                <w:color w:val="000000"/>
                <w:sz w:val="16"/>
                <w:szCs w:val="16"/>
                <w:lang w:val="en-GB"/>
              </w:rPr>
              <w:t xml:space="preserve">nstitutions, </w:t>
            </w:r>
          </w:p>
          <w:p w14:paraId="134C42B0" w14:textId="77777777" w:rsidR="00316D6E" w:rsidRPr="0026119E" w:rsidRDefault="00316D6E" w:rsidP="00240AFA">
            <w:pPr>
              <w:jc w:val="both"/>
              <w:rPr>
                <w:iCs/>
                <w:color w:val="000000"/>
                <w:sz w:val="16"/>
                <w:szCs w:val="16"/>
                <w:lang w:val="en-GB"/>
              </w:rPr>
            </w:pPr>
            <w:r w:rsidRPr="0026119E">
              <w:rPr>
                <w:iCs/>
                <w:color w:val="000000"/>
                <w:sz w:val="16"/>
                <w:szCs w:val="16"/>
                <w:lang w:val="en-GB"/>
              </w:rPr>
              <w:t>Ministry of Tribal Affairs</w:t>
            </w:r>
            <w:r w:rsidR="00212ECF">
              <w:rPr>
                <w:iCs/>
                <w:color w:val="000000"/>
                <w:sz w:val="16"/>
                <w:szCs w:val="16"/>
                <w:lang w:val="en-GB"/>
              </w:rPr>
              <w:t xml:space="preserve"> (MOTA)</w:t>
            </w:r>
            <w:r w:rsidRPr="0026119E">
              <w:rPr>
                <w:iCs/>
                <w:color w:val="000000"/>
                <w:sz w:val="16"/>
                <w:szCs w:val="16"/>
                <w:lang w:val="en-GB"/>
              </w:rPr>
              <w:t>,</w:t>
            </w:r>
          </w:p>
          <w:p w14:paraId="6FA70ADD" w14:textId="5B402BCB" w:rsidR="00316D6E" w:rsidRPr="0026119E" w:rsidRDefault="00316D6E" w:rsidP="00240AFA">
            <w:pPr>
              <w:jc w:val="both"/>
              <w:rPr>
                <w:iCs/>
                <w:color w:val="000000"/>
                <w:sz w:val="16"/>
                <w:szCs w:val="16"/>
                <w:lang w:val="en-GB"/>
              </w:rPr>
            </w:pPr>
            <w:r w:rsidRPr="0026119E">
              <w:rPr>
                <w:iCs/>
                <w:color w:val="000000"/>
                <w:sz w:val="16"/>
                <w:szCs w:val="16"/>
                <w:lang w:val="en-GB"/>
              </w:rPr>
              <w:t>Ministry of Rural Development</w:t>
            </w:r>
            <w:r w:rsidR="002F0802">
              <w:rPr>
                <w:iCs/>
                <w:color w:val="000000"/>
                <w:sz w:val="16"/>
                <w:szCs w:val="16"/>
                <w:lang w:val="en-GB"/>
              </w:rPr>
              <w:t xml:space="preserve"> (MORD)</w:t>
            </w:r>
            <w:r w:rsidR="008F1C6D">
              <w:rPr>
                <w:iCs/>
                <w:color w:val="000000"/>
                <w:sz w:val="16"/>
                <w:szCs w:val="16"/>
                <w:lang w:val="en-GB"/>
              </w:rPr>
              <w:t>,</w:t>
            </w:r>
          </w:p>
          <w:p w14:paraId="7658B193" w14:textId="77777777" w:rsidR="00316D6E" w:rsidRPr="0026119E" w:rsidRDefault="008F7014" w:rsidP="00240AFA">
            <w:pPr>
              <w:jc w:val="both"/>
              <w:rPr>
                <w:iCs/>
                <w:color w:val="000000"/>
                <w:sz w:val="16"/>
                <w:szCs w:val="16"/>
                <w:lang w:val="en-GB"/>
              </w:rPr>
            </w:pPr>
            <w:r w:rsidRPr="0026119E">
              <w:rPr>
                <w:iCs/>
                <w:color w:val="000000"/>
                <w:sz w:val="16"/>
                <w:szCs w:val="16"/>
                <w:lang w:val="en-GB"/>
              </w:rPr>
              <w:t>Ministry of Urban Development</w:t>
            </w:r>
            <w:r w:rsidR="00316D6E" w:rsidRPr="0026119E">
              <w:rPr>
                <w:iCs/>
                <w:color w:val="000000"/>
                <w:sz w:val="16"/>
                <w:szCs w:val="16"/>
                <w:lang w:val="en-GB"/>
              </w:rPr>
              <w:t>,</w:t>
            </w:r>
          </w:p>
          <w:p w14:paraId="43A146D1" w14:textId="77777777" w:rsidR="00316D6E" w:rsidRPr="0026119E" w:rsidRDefault="008F7014" w:rsidP="00240AFA">
            <w:pPr>
              <w:jc w:val="both"/>
              <w:rPr>
                <w:iCs/>
                <w:color w:val="000000"/>
                <w:sz w:val="16"/>
                <w:szCs w:val="16"/>
                <w:lang w:val="en-GB"/>
              </w:rPr>
            </w:pPr>
            <w:r w:rsidRPr="0026119E">
              <w:rPr>
                <w:iCs/>
                <w:color w:val="000000"/>
                <w:sz w:val="16"/>
                <w:szCs w:val="16"/>
                <w:lang w:val="en-GB"/>
              </w:rPr>
              <w:t>M</w:t>
            </w:r>
            <w:r w:rsidR="007D6DAB">
              <w:rPr>
                <w:iCs/>
                <w:color w:val="000000"/>
                <w:sz w:val="16"/>
                <w:szCs w:val="16"/>
                <w:lang w:val="en-GB"/>
              </w:rPr>
              <w:t>inistry of Health and Family Welfare</w:t>
            </w:r>
            <w:r w:rsidR="002F0802">
              <w:rPr>
                <w:iCs/>
                <w:color w:val="000000"/>
                <w:sz w:val="16"/>
                <w:szCs w:val="16"/>
                <w:lang w:val="en-GB"/>
              </w:rPr>
              <w:t xml:space="preserve"> (MOHFW)</w:t>
            </w:r>
            <w:r w:rsidR="00316D6E" w:rsidRPr="0026119E">
              <w:rPr>
                <w:iCs/>
                <w:color w:val="000000"/>
                <w:sz w:val="16"/>
                <w:szCs w:val="16"/>
                <w:lang w:val="en-GB"/>
              </w:rPr>
              <w:t xml:space="preserve">, </w:t>
            </w:r>
          </w:p>
          <w:p w14:paraId="1D26A7DB" w14:textId="77777777" w:rsidR="00316D6E" w:rsidRPr="0026119E" w:rsidRDefault="00316D6E" w:rsidP="00240AFA">
            <w:pPr>
              <w:jc w:val="both"/>
              <w:rPr>
                <w:iCs/>
                <w:color w:val="000000"/>
                <w:sz w:val="16"/>
                <w:szCs w:val="16"/>
                <w:lang w:val="en-GB"/>
              </w:rPr>
            </w:pPr>
            <w:r w:rsidRPr="0026119E">
              <w:rPr>
                <w:iCs/>
                <w:color w:val="000000"/>
                <w:sz w:val="16"/>
                <w:szCs w:val="16"/>
                <w:lang w:val="en-GB"/>
              </w:rPr>
              <w:t xml:space="preserve">State </w:t>
            </w:r>
            <w:r w:rsidR="004E0547">
              <w:rPr>
                <w:iCs/>
                <w:color w:val="000000"/>
                <w:sz w:val="16"/>
                <w:szCs w:val="16"/>
                <w:lang w:val="en-GB"/>
              </w:rPr>
              <w:t>d</w:t>
            </w:r>
            <w:r w:rsidRPr="0026119E">
              <w:rPr>
                <w:iCs/>
                <w:color w:val="000000"/>
                <w:sz w:val="16"/>
                <w:szCs w:val="16"/>
                <w:lang w:val="en-GB"/>
              </w:rPr>
              <w:t xml:space="preserve">epartments of </w:t>
            </w:r>
            <w:r w:rsidR="004E0547">
              <w:rPr>
                <w:iCs/>
                <w:color w:val="000000"/>
                <w:sz w:val="16"/>
                <w:szCs w:val="16"/>
                <w:lang w:val="en-GB"/>
              </w:rPr>
              <w:t>h</w:t>
            </w:r>
            <w:r w:rsidRPr="0026119E">
              <w:rPr>
                <w:iCs/>
                <w:color w:val="000000"/>
                <w:sz w:val="16"/>
                <w:szCs w:val="16"/>
                <w:lang w:val="en-GB"/>
              </w:rPr>
              <w:t xml:space="preserve">ealth, </w:t>
            </w:r>
            <w:r w:rsidR="004E0547">
              <w:rPr>
                <w:iCs/>
                <w:color w:val="000000"/>
                <w:sz w:val="16"/>
                <w:szCs w:val="16"/>
                <w:lang w:val="en-GB"/>
              </w:rPr>
              <w:t>v</w:t>
            </w:r>
            <w:r w:rsidRPr="0026119E">
              <w:rPr>
                <w:iCs/>
                <w:color w:val="000000"/>
                <w:sz w:val="16"/>
                <w:szCs w:val="16"/>
                <w:lang w:val="en-GB"/>
              </w:rPr>
              <w:t xml:space="preserve">illage </w:t>
            </w:r>
            <w:r w:rsidR="004E0547">
              <w:rPr>
                <w:iCs/>
                <w:color w:val="000000"/>
                <w:sz w:val="16"/>
                <w:szCs w:val="16"/>
                <w:lang w:val="en-GB"/>
              </w:rPr>
              <w:t>h</w:t>
            </w:r>
            <w:r w:rsidRPr="0026119E">
              <w:rPr>
                <w:iCs/>
                <w:color w:val="000000"/>
                <w:sz w:val="16"/>
                <w:szCs w:val="16"/>
                <w:lang w:val="en-GB"/>
              </w:rPr>
              <w:t xml:space="preserve">ealth </w:t>
            </w:r>
            <w:r w:rsidR="004E0547">
              <w:rPr>
                <w:iCs/>
                <w:color w:val="000000"/>
                <w:sz w:val="16"/>
                <w:szCs w:val="16"/>
                <w:lang w:val="en-GB"/>
              </w:rPr>
              <w:t>c</w:t>
            </w:r>
            <w:r w:rsidRPr="0026119E">
              <w:rPr>
                <w:iCs/>
                <w:color w:val="000000"/>
                <w:sz w:val="16"/>
                <w:szCs w:val="16"/>
                <w:lang w:val="en-GB"/>
              </w:rPr>
              <w:t>ommissions,</w:t>
            </w:r>
          </w:p>
          <w:p w14:paraId="6F022D8F" w14:textId="77777777" w:rsidR="00316D6E" w:rsidRPr="0026119E" w:rsidRDefault="00316D6E" w:rsidP="00240AFA">
            <w:pPr>
              <w:jc w:val="both"/>
              <w:rPr>
                <w:iCs/>
                <w:color w:val="000000"/>
                <w:sz w:val="16"/>
                <w:szCs w:val="16"/>
                <w:lang w:val="en-GB"/>
              </w:rPr>
            </w:pPr>
            <w:r w:rsidRPr="0026119E">
              <w:rPr>
                <w:iCs/>
                <w:color w:val="000000"/>
                <w:sz w:val="16"/>
                <w:szCs w:val="16"/>
                <w:lang w:val="en-GB"/>
              </w:rPr>
              <w:t xml:space="preserve">Ministry of Electronics and Information </w:t>
            </w:r>
            <w:r w:rsidR="00AF37CE" w:rsidRPr="0026119E">
              <w:rPr>
                <w:iCs/>
                <w:color w:val="000000"/>
                <w:sz w:val="16"/>
                <w:szCs w:val="16"/>
                <w:lang w:val="en-GB"/>
              </w:rPr>
              <w:t>Technology, Department</w:t>
            </w:r>
            <w:r w:rsidRPr="0026119E">
              <w:rPr>
                <w:iCs/>
                <w:color w:val="000000"/>
                <w:sz w:val="16"/>
                <w:szCs w:val="16"/>
                <w:lang w:val="en-GB"/>
              </w:rPr>
              <w:t xml:space="preserve"> of Posts, Department of Financial </w:t>
            </w:r>
            <w:r w:rsidR="004E0547">
              <w:rPr>
                <w:iCs/>
                <w:color w:val="000000"/>
                <w:sz w:val="16"/>
                <w:szCs w:val="16"/>
                <w:lang w:val="en-GB"/>
              </w:rPr>
              <w:t>S</w:t>
            </w:r>
            <w:r w:rsidRPr="0026119E">
              <w:rPr>
                <w:iCs/>
                <w:color w:val="000000"/>
                <w:sz w:val="16"/>
                <w:szCs w:val="16"/>
                <w:lang w:val="en-GB"/>
              </w:rPr>
              <w:t xml:space="preserve">ervices, Department of Personnel and Training, </w:t>
            </w:r>
          </w:p>
          <w:p w14:paraId="419ABF36" w14:textId="77777777" w:rsidR="00316D6E" w:rsidRPr="0026119E" w:rsidRDefault="004E0547" w:rsidP="00240AFA">
            <w:pPr>
              <w:jc w:val="both"/>
              <w:rPr>
                <w:iCs/>
                <w:color w:val="000000"/>
                <w:sz w:val="16"/>
                <w:szCs w:val="16"/>
                <w:lang w:val="en-GB"/>
              </w:rPr>
            </w:pPr>
            <w:r>
              <w:rPr>
                <w:iCs/>
                <w:color w:val="000000"/>
                <w:sz w:val="16"/>
                <w:szCs w:val="16"/>
                <w:lang w:val="en-GB"/>
              </w:rPr>
              <w:t>p</w:t>
            </w:r>
            <w:r w:rsidR="00316D6E" w:rsidRPr="0026119E">
              <w:rPr>
                <w:iCs/>
                <w:color w:val="000000"/>
                <w:sz w:val="16"/>
                <w:szCs w:val="16"/>
                <w:lang w:val="en-GB"/>
              </w:rPr>
              <w:t>rivate sector, GAVI</w:t>
            </w:r>
            <w:r>
              <w:rPr>
                <w:iCs/>
                <w:color w:val="000000"/>
                <w:sz w:val="16"/>
                <w:szCs w:val="16"/>
                <w:lang w:val="en-GB"/>
              </w:rPr>
              <w:t xml:space="preserve"> Alliance</w:t>
            </w:r>
            <w:r w:rsidR="00316D6E" w:rsidRPr="0026119E">
              <w:rPr>
                <w:iCs/>
                <w:color w:val="000000"/>
                <w:sz w:val="16"/>
                <w:szCs w:val="16"/>
                <w:lang w:val="en-GB"/>
              </w:rPr>
              <w:t xml:space="preserve">, </w:t>
            </w:r>
          </w:p>
          <w:p w14:paraId="68A6429F" w14:textId="77777777" w:rsidR="00316D6E" w:rsidRPr="0026119E" w:rsidRDefault="00316D6E" w:rsidP="002723DB">
            <w:pPr>
              <w:jc w:val="both"/>
              <w:rPr>
                <w:iCs/>
                <w:color w:val="000000"/>
                <w:sz w:val="16"/>
                <w:szCs w:val="16"/>
                <w:lang w:val="en-GB"/>
              </w:rPr>
            </w:pPr>
            <w:r w:rsidRPr="0026119E">
              <w:rPr>
                <w:iCs/>
                <w:color w:val="000000"/>
                <w:sz w:val="16"/>
                <w:szCs w:val="16"/>
                <w:lang w:val="en-GB"/>
              </w:rPr>
              <w:t>UN</w:t>
            </w:r>
            <w:r w:rsidR="004E0547">
              <w:rPr>
                <w:iCs/>
                <w:color w:val="000000"/>
                <w:sz w:val="16"/>
                <w:szCs w:val="16"/>
                <w:lang w:val="en-GB"/>
              </w:rPr>
              <w:t>-</w:t>
            </w:r>
            <w:r w:rsidRPr="0026119E">
              <w:rPr>
                <w:iCs/>
                <w:color w:val="000000"/>
                <w:sz w:val="16"/>
                <w:szCs w:val="16"/>
                <w:lang w:val="en-GB"/>
              </w:rPr>
              <w:t>W</w:t>
            </w:r>
            <w:r w:rsidR="004E0547">
              <w:rPr>
                <w:iCs/>
                <w:color w:val="000000"/>
                <w:sz w:val="16"/>
                <w:szCs w:val="16"/>
                <w:lang w:val="en-GB"/>
              </w:rPr>
              <w:t>omen</w:t>
            </w:r>
            <w:r w:rsidRPr="0026119E">
              <w:rPr>
                <w:iCs/>
                <w:color w:val="000000"/>
                <w:sz w:val="16"/>
                <w:szCs w:val="16"/>
                <w:lang w:val="en-GB"/>
              </w:rPr>
              <w:t>, UNICEF, UNFPA, WHO</w:t>
            </w:r>
          </w:p>
        </w:tc>
        <w:tc>
          <w:tcPr>
            <w:tcW w:w="482" w:type="pct"/>
            <w:tcMar>
              <w:top w:w="15" w:type="dxa"/>
              <w:left w:w="108" w:type="dxa"/>
              <w:bottom w:w="0" w:type="dxa"/>
              <w:right w:w="108" w:type="dxa"/>
            </w:tcMar>
          </w:tcPr>
          <w:p w14:paraId="4D56BCF4" w14:textId="77777777" w:rsidR="00316D6E" w:rsidRPr="0026119E" w:rsidRDefault="00316D6E" w:rsidP="00240AFA">
            <w:pPr>
              <w:rPr>
                <w:b/>
                <w:color w:val="000000"/>
                <w:sz w:val="16"/>
                <w:szCs w:val="16"/>
                <w:lang w:val="en-GB"/>
              </w:rPr>
            </w:pPr>
            <w:r w:rsidRPr="0026119E">
              <w:rPr>
                <w:b/>
                <w:color w:val="000000"/>
                <w:sz w:val="16"/>
                <w:szCs w:val="16"/>
                <w:lang w:val="en-GB"/>
              </w:rPr>
              <w:t xml:space="preserve">Regular </w:t>
            </w:r>
          </w:p>
          <w:p w14:paraId="139BCBC3" w14:textId="0F5166A5" w:rsidR="00316D6E" w:rsidRPr="0026119E" w:rsidRDefault="00316D6E" w:rsidP="00240AFA">
            <w:pPr>
              <w:rPr>
                <w:b/>
                <w:color w:val="000000"/>
                <w:sz w:val="16"/>
                <w:szCs w:val="16"/>
                <w:lang w:val="en-GB"/>
              </w:rPr>
            </w:pPr>
            <w:r w:rsidRPr="0026119E">
              <w:rPr>
                <w:color w:val="000000"/>
                <w:sz w:val="16"/>
                <w:szCs w:val="16"/>
                <w:lang w:val="en-GB"/>
              </w:rPr>
              <w:t>1</w:t>
            </w:r>
            <w:r w:rsidR="00175D0C" w:rsidRPr="0026119E">
              <w:rPr>
                <w:color w:val="000000"/>
                <w:sz w:val="16"/>
                <w:szCs w:val="16"/>
                <w:lang w:val="en-GB"/>
              </w:rPr>
              <w:t>1</w:t>
            </w:r>
            <w:r w:rsidR="001707E4">
              <w:rPr>
                <w:color w:val="000000"/>
                <w:sz w:val="16"/>
                <w:szCs w:val="16"/>
                <w:lang w:val="en-GB"/>
              </w:rPr>
              <w:t xml:space="preserve"> </w:t>
            </w:r>
            <w:r w:rsidRPr="0026119E">
              <w:rPr>
                <w:bCs/>
                <w:sz w:val="16"/>
                <w:szCs w:val="16"/>
                <w:lang w:val="en-GB"/>
              </w:rPr>
              <w:t>million</w:t>
            </w:r>
          </w:p>
        </w:tc>
      </w:tr>
      <w:tr w:rsidR="00316D6E" w:rsidRPr="0026119E" w14:paraId="01C51E50" w14:textId="77777777" w:rsidTr="002723DB">
        <w:trPr>
          <w:trHeight w:val="461"/>
        </w:trPr>
        <w:tc>
          <w:tcPr>
            <w:tcW w:w="1061" w:type="pct"/>
            <w:gridSpan w:val="2"/>
            <w:vMerge/>
            <w:tcMar>
              <w:top w:w="72" w:type="dxa"/>
              <w:left w:w="144" w:type="dxa"/>
              <w:bottom w:w="72" w:type="dxa"/>
              <w:right w:w="144" w:type="dxa"/>
            </w:tcMar>
          </w:tcPr>
          <w:p w14:paraId="13B21B66" w14:textId="77777777" w:rsidR="00316D6E" w:rsidRPr="0026119E" w:rsidRDefault="00316D6E" w:rsidP="00240AFA">
            <w:pPr>
              <w:rPr>
                <w:iCs/>
                <w:color w:val="000000"/>
                <w:sz w:val="16"/>
                <w:szCs w:val="16"/>
                <w:lang w:val="en-GB"/>
              </w:rPr>
            </w:pPr>
          </w:p>
        </w:tc>
        <w:tc>
          <w:tcPr>
            <w:tcW w:w="823" w:type="pct"/>
            <w:gridSpan w:val="3"/>
            <w:vMerge/>
          </w:tcPr>
          <w:p w14:paraId="32D1DD97" w14:textId="77777777" w:rsidR="00316D6E" w:rsidRPr="0026119E" w:rsidRDefault="00316D6E" w:rsidP="00240AFA">
            <w:pPr>
              <w:rPr>
                <w:i/>
                <w:iCs/>
                <w:color w:val="000000"/>
                <w:sz w:val="16"/>
                <w:szCs w:val="16"/>
                <w:lang w:val="en-GB"/>
              </w:rPr>
            </w:pPr>
          </w:p>
        </w:tc>
        <w:tc>
          <w:tcPr>
            <w:tcW w:w="1461" w:type="pct"/>
            <w:gridSpan w:val="3"/>
            <w:vMerge/>
            <w:tcMar>
              <w:top w:w="72" w:type="dxa"/>
              <w:left w:w="144" w:type="dxa"/>
              <w:bottom w:w="72" w:type="dxa"/>
              <w:right w:w="144" w:type="dxa"/>
            </w:tcMar>
          </w:tcPr>
          <w:p w14:paraId="382EB2E9" w14:textId="77777777" w:rsidR="00316D6E" w:rsidRPr="0026119E" w:rsidRDefault="00316D6E" w:rsidP="00240AFA">
            <w:pPr>
              <w:rPr>
                <w:i/>
                <w:iCs/>
                <w:color w:val="000000"/>
                <w:sz w:val="16"/>
                <w:szCs w:val="16"/>
                <w:lang w:val="en-GB"/>
              </w:rPr>
            </w:pPr>
          </w:p>
        </w:tc>
        <w:tc>
          <w:tcPr>
            <w:tcW w:w="1173" w:type="pct"/>
            <w:gridSpan w:val="2"/>
            <w:vMerge/>
          </w:tcPr>
          <w:p w14:paraId="7292724D" w14:textId="77777777" w:rsidR="00316D6E" w:rsidRPr="0026119E" w:rsidRDefault="00316D6E" w:rsidP="00240AFA">
            <w:pPr>
              <w:rPr>
                <w:iCs/>
                <w:color w:val="000000"/>
                <w:sz w:val="16"/>
                <w:szCs w:val="16"/>
                <w:lang w:val="en-GB"/>
              </w:rPr>
            </w:pPr>
          </w:p>
        </w:tc>
        <w:tc>
          <w:tcPr>
            <w:tcW w:w="482" w:type="pct"/>
            <w:tcMar>
              <w:top w:w="15" w:type="dxa"/>
              <w:left w:w="108" w:type="dxa"/>
              <w:bottom w:w="0" w:type="dxa"/>
              <w:right w:w="108" w:type="dxa"/>
            </w:tcMar>
          </w:tcPr>
          <w:p w14:paraId="7737F61F" w14:textId="77777777" w:rsidR="00316D6E" w:rsidRPr="0026119E" w:rsidRDefault="00316D6E" w:rsidP="00240AFA">
            <w:pPr>
              <w:rPr>
                <w:b/>
                <w:color w:val="000000"/>
                <w:sz w:val="16"/>
                <w:szCs w:val="16"/>
                <w:lang w:val="en-GB"/>
              </w:rPr>
            </w:pPr>
            <w:r w:rsidRPr="0026119E">
              <w:rPr>
                <w:b/>
                <w:color w:val="000000"/>
                <w:sz w:val="16"/>
                <w:szCs w:val="16"/>
                <w:lang w:val="en-GB"/>
              </w:rPr>
              <w:t xml:space="preserve">Other </w:t>
            </w:r>
          </w:p>
          <w:p w14:paraId="38E9F0BC" w14:textId="77777777" w:rsidR="00316D6E" w:rsidRPr="0026119E" w:rsidRDefault="00316D6E" w:rsidP="00240AFA">
            <w:pPr>
              <w:rPr>
                <w:b/>
                <w:color w:val="000000"/>
                <w:sz w:val="16"/>
                <w:szCs w:val="16"/>
                <w:lang w:val="en-GB"/>
              </w:rPr>
            </w:pPr>
            <w:r w:rsidRPr="0026119E">
              <w:rPr>
                <w:color w:val="000000"/>
                <w:sz w:val="16"/>
                <w:szCs w:val="16"/>
                <w:lang w:val="en-GB"/>
              </w:rPr>
              <w:t>72.49</w:t>
            </w:r>
            <w:r w:rsidRPr="0026119E">
              <w:rPr>
                <w:bCs/>
                <w:sz w:val="16"/>
                <w:szCs w:val="16"/>
                <w:lang w:val="en-GB"/>
              </w:rPr>
              <w:t xml:space="preserve"> million</w:t>
            </w:r>
          </w:p>
        </w:tc>
      </w:tr>
      <w:tr w:rsidR="00316D6E" w:rsidRPr="0026119E" w14:paraId="2C1C45EE" w14:textId="77777777" w:rsidTr="002723DB">
        <w:trPr>
          <w:trHeight w:val="232"/>
        </w:trPr>
        <w:tc>
          <w:tcPr>
            <w:tcW w:w="1061" w:type="pct"/>
            <w:gridSpan w:val="2"/>
            <w:vMerge/>
            <w:tcMar>
              <w:top w:w="72" w:type="dxa"/>
              <w:left w:w="144" w:type="dxa"/>
              <w:bottom w:w="72" w:type="dxa"/>
              <w:right w:w="144" w:type="dxa"/>
            </w:tcMar>
          </w:tcPr>
          <w:p w14:paraId="02289784" w14:textId="77777777" w:rsidR="00316D6E" w:rsidRPr="0026119E" w:rsidRDefault="00316D6E" w:rsidP="00240AFA">
            <w:pPr>
              <w:rPr>
                <w:iCs/>
                <w:color w:val="000000"/>
                <w:sz w:val="16"/>
                <w:szCs w:val="16"/>
                <w:lang w:val="en-GB"/>
              </w:rPr>
            </w:pPr>
          </w:p>
        </w:tc>
        <w:tc>
          <w:tcPr>
            <w:tcW w:w="823" w:type="pct"/>
            <w:gridSpan w:val="3"/>
            <w:vMerge/>
          </w:tcPr>
          <w:p w14:paraId="6A495C20" w14:textId="77777777" w:rsidR="00316D6E" w:rsidRPr="0026119E" w:rsidRDefault="00316D6E" w:rsidP="00240AFA">
            <w:pPr>
              <w:rPr>
                <w:i/>
                <w:iCs/>
                <w:color w:val="000000"/>
                <w:sz w:val="16"/>
                <w:szCs w:val="16"/>
                <w:lang w:val="en-GB"/>
              </w:rPr>
            </w:pPr>
          </w:p>
        </w:tc>
        <w:tc>
          <w:tcPr>
            <w:tcW w:w="1461" w:type="pct"/>
            <w:gridSpan w:val="3"/>
            <w:vMerge/>
            <w:tcMar>
              <w:top w:w="72" w:type="dxa"/>
              <w:left w:w="144" w:type="dxa"/>
              <w:bottom w:w="72" w:type="dxa"/>
              <w:right w:w="144" w:type="dxa"/>
            </w:tcMar>
          </w:tcPr>
          <w:p w14:paraId="1B6018CE" w14:textId="77777777" w:rsidR="00316D6E" w:rsidRPr="0026119E" w:rsidRDefault="00316D6E" w:rsidP="00240AFA">
            <w:pPr>
              <w:rPr>
                <w:i/>
                <w:iCs/>
                <w:color w:val="000000"/>
                <w:sz w:val="16"/>
                <w:szCs w:val="16"/>
                <w:lang w:val="en-GB"/>
              </w:rPr>
            </w:pPr>
          </w:p>
        </w:tc>
        <w:tc>
          <w:tcPr>
            <w:tcW w:w="1173" w:type="pct"/>
            <w:gridSpan w:val="2"/>
            <w:vMerge/>
          </w:tcPr>
          <w:p w14:paraId="50A45939" w14:textId="77777777" w:rsidR="00316D6E" w:rsidRPr="0026119E" w:rsidRDefault="00316D6E" w:rsidP="00240AFA">
            <w:pPr>
              <w:rPr>
                <w:iCs/>
                <w:color w:val="000000"/>
                <w:sz w:val="16"/>
                <w:szCs w:val="16"/>
                <w:lang w:val="en-GB"/>
              </w:rPr>
            </w:pPr>
          </w:p>
        </w:tc>
        <w:tc>
          <w:tcPr>
            <w:tcW w:w="482" w:type="pct"/>
            <w:tcMar>
              <w:top w:w="15" w:type="dxa"/>
              <w:left w:w="108" w:type="dxa"/>
              <w:bottom w:w="0" w:type="dxa"/>
              <w:right w:w="108" w:type="dxa"/>
            </w:tcMar>
          </w:tcPr>
          <w:p w14:paraId="4BFFB700" w14:textId="77777777" w:rsidR="00316D6E" w:rsidRPr="0026119E" w:rsidRDefault="00316D6E" w:rsidP="00240AFA">
            <w:pPr>
              <w:rPr>
                <w:b/>
                <w:color w:val="000000"/>
                <w:sz w:val="16"/>
                <w:szCs w:val="16"/>
                <w:lang w:val="en-GB"/>
              </w:rPr>
            </w:pPr>
          </w:p>
        </w:tc>
      </w:tr>
      <w:tr w:rsidR="00316D6E" w:rsidRPr="0026119E" w14:paraId="29629471" w14:textId="77777777" w:rsidTr="002723DB">
        <w:trPr>
          <w:trHeight w:val="25"/>
        </w:trPr>
        <w:tc>
          <w:tcPr>
            <w:tcW w:w="4998" w:type="pct"/>
            <w:gridSpan w:val="11"/>
            <w:shd w:val="clear" w:color="auto" w:fill="auto"/>
            <w:tcMar>
              <w:top w:w="72" w:type="dxa"/>
              <w:left w:w="144" w:type="dxa"/>
              <w:bottom w:w="72" w:type="dxa"/>
              <w:right w:w="144" w:type="dxa"/>
            </w:tcMar>
          </w:tcPr>
          <w:p w14:paraId="53B38783" w14:textId="40DB93FC" w:rsidR="00316D6E" w:rsidRPr="0026119E" w:rsidRDefault="00316D6E">
            <w:pPr>
              <w:rPr>
                <w:color w:val="000000"/>
                <w:sz w:val="16"/>
                <w:szCs w:val="16"/>
                <w:lang w:val="en-GB"/>
              </w:rPr>
            </w:pPr>
            <w:r w:rsidRPr="0026119E">
              <w:rPr>
                <w:b/>
                <w:bCs/>
                <w:color w:val="000000"/>
                <w:sz w:val="16"/>
                <w:szCs w:val="16"/>
                <w:lang w:val="en-GB"/>
              </w:rPr>
              <w:t xml:space="preserve">NATIONAL PRIORITY : </w:t>
            </w:r>
            <w:r w:rsidRPr="0026119E">
              <w:rPr>
                <w:bCs/>
                <w:sz w:val="16"/>
                <w:szCs w:val="16"/>
                <w:lang w:val="en-GB"/>
              </w:rPr>
              <w:t xml:space="preserve">‘Accelerated </w:t>
            </w:r>
            <w:r w:rsidR="004E0547">
              <w:rPr>
                <w:bCs/>
                <w:sz w:val="16"/>
                <w:szCs w:val="16"/>
                <w:lang w:val="en-GB"/>
              </w:rPr>
              <w:t>g</w:t>
            </w:r>
            <w:r w:rsidRPr="0026119E">
              <w:rPr>
                <w:bCs/>
                <w:sz w:val="16"/>
                <w:szCs w:val="16"/>
                <w:lang w:val="en-GB"/>
              </w:rPr>
              <w:t xml:space="preserve">rowth with </w:t>
            </w:r>
            <w:r w:rsidR="004E0547">
              <w:rPr>
                <w:bCs/>
                <w:sz w:val="16"/>
                <w:szCs w:val="16"/>
                <w:lang w:val="en-GB"/>
              </w:rPr>
              <w:t>i</w:t>
            </w:r>
            <w:r w:rsidRPr="0026119E">
              <w:rPr>
                <w:bCs/>
                <w:sz w:val="16"/>
                <w:szCs w:val="16"/>
                <w:lang w:val="en-GB"/>
              </w:rPr>
              <w:t xml:space="preserve">nclusion </w:t>
            </w:r>
            <w:r w:rsidR="004E0547">
              <w:rPr>
                <w:bCs/>
                <w:sz w:val="16"/>
                <w:szCs w:val="16"/>
                <w:lang w:val="en-GB"/>
              </w:rPr>
              <w:t>and e</w:t>
            </w:r>
            <w:r w:rsidRPr="0026119E">
              <w:rPr>
                <w:bCs/>
                <w:sz w:val="16"/>
                <w:szCs w:val="16"/>
                <w:lang w:val="en-GB"/>
              </w:rPr>
              <w:t xml:space="preserve">quity’, Employment </w:t>
            </w:r>
            <w:r w:rsidR="004E0547">
              <w:rPr>
                <w:bCs/>
                <w:sz w:val="16"/>
                <w:szCs w:val="16"/>
                <w:lang w:val="en-GB"/>
              </w:rPr>
              <w:t>g</w:t>
            </w:r>
            <w:r w:rsidRPr="0026119E">
              <w:rPr>
                <w:bCs/>
                <w:sz w:val="16"/>
                <w:szCs w:val="16"/>
                <w:lang w:val="en-GB"/>
              </w:rPr>
              <w:t>eneration’, ‘Skill India’</w:t>
            </w:r>
          </w:p>
        </w:tc>
      </w:tr>
      <w:tr w:rsidR="00316D6E" w:rsidRPr="0026119E" w14:paraId="10F0A8CC" w14:textId="77777777" w:rsidTr="002723DB">
        <w:trPr>
          <w:trHeight w:val="124"/>
        </w:trPr>
        <w:tc>
          <w:tcPr>
            <w:tcW w:w="4998" w:type="pct"/>
            <w:gridSpan w:val="11"/>
            <w:shd w:val="clear" w:color="auto" w:fill="auto"/>
            <w:tcMar>
              <w:top w:w="72" w:type="dxa"/>
              <w:left w:w="144" w:type="dxa"/>
              <w:bottom w:w="72" w:type="dxa"/>
              <w:right w:w="144" w:type="dxa"/>
            </w:tcMar>
          </w:tcPr>
          <w:p w14:paraId="45E58373" w14:textId="42C90326" w:rsidR="009F5F09" w:rsidRPr="0026119E" w:rsidRDefault="00316D6E">
            <w:pPr>
              <w:rPr>
                <w:bCs/>
                <w:sz w:val="16"/>
                <w:szCs w:val="16"/>
                <w:lang w:val="en-GB"/>
              </w:rPr>
            </w:pPr>
            <w:r w:rsidRPr="0026119E">
              <w:rPr>
                <w:b/>
                <w:bCs/>
                <w:color w:val="000000" w:themeColor="text1"/>
                <w:sz w:val="16"/>
                <w:szCs w:val="16"/>
                <w:lang w:val="en-GB"/>
              </w:rPr>
              <w:t xml:space="preserve">UNSDF OUTCOME INVOLVING UNDP 1: </w:t>
            </w:r>
            <w:r w:rsidR="008E0050" w:rsidRPr="0026119E">
              <w:rPr>
                <w:color w:val="000000"/>
                <w:sz w:val="16"/>
                <w:szCs w:val="16"/>
                <w:lang w:val="en-GB"/>
              </w:rPr>
              <w:t xml:space="preserve">UNSDF </w:t>
            </w:r>
            <w:r w:rsidR="004E0547">
              <w:rPr>
                <w:color w:val="000000"/>
                <w:sz w:val="16"/>
                <w:szCs w:val="16"/>
                <w:lang w:val="en-GB"/>
              </w:rPr>
              <w:t>o</w:t>
            </w:r>
            <w:r w:rsidR="008E0050" w:rsidRPr="0026119E">
              <w:rPr>
                <w:color w:val="000000"/>
                <w:sz w:val="16"/>
                <w:szCs w:val="16"/>
                <w:lang w:val="en-GB"/>
              </w:rPr>
              <w:t>utcome 1</w:t>
            </w:r>
            <w:r w:rsidR="000D4291" w:rsidRPr="0026119E">
              <w:rPr>
                <w:color w:val="000000"/>
                <w:sz w:val="16"/>
                <w:szCs w:val="16"/>
                <w:lang w:val="en-GB"/>
              </w:rPr>
              <w:t xml:space="preserve">: </w:t>
            </w:r>
            <w:r w:rsidRPr="0026119E">
              <w:rPr>
                <w:bCs/>
                <w:sz w:val="16"/>
                <w:szCs w:val="16"/>
                <w:lang w:val="en-GB"/>
              </w:rPr>
              <w:t>By 2022, institutions are strengthened to progressively deliver universal access to basic services</w:t>
            </w:r>
            <w:r w:rsidR="004E0547">
              <w:rPr>
                <w:bCs/>
                <w:sz w:val="16"/>
                <w:szCs w:val="16"/>
                <w:lang w:val="en-GB"/>
              </w:rPr>
              <w:t>,</w:t>
            </w:r>
            <w:r w:rsidRPr="0026119E">
              <w:rPr>
                <w:bCs/>
                <w:sz w:val="16"/>
                <w:szCs w:val="16"/>
                <w:lang w:val="en-GB"/>
              </w:rPr>
              <w:t xml:space="preserve"> employment, and sustainable livelihoods to the poor and excluded, in rural and urban areas</w:t>
            </w:r>
            <w:r w:rsidR="004E0547">
              <w:rPr>
                <w:bCs/>
                <w:sz w:val="16"/>
                <w:szCs w:val="16"/>
                <w:lang w:val="en-GB"/>
              </w:rPr>
              <w:t>.</w:t>
            </w:r>
          </w:p>
        </w:tc>
      </w:tr>
      <w:tr w:rsidR="00316D6E" w:rsidRPr="0026119E" w14:paraId="3A17A281" w14:textId="77777777" w:rsidTr="002723DB">
        <w:trPr>
          <w:trHeight w:val="124"/>
        </w:trPr>
        <w:tc>
          <w:tcPr>
            <w:tcW w:w="4998" w:type="pct"/>
            <w:gridSpan w:val="11"/>
            <w:shd w:val="clear" w:color="auto" w:fill="auto"/>
            <w:tcMar>
              <w:top w:w="72" w:type="dxa"/>
              <w:left w:w="144" w:type="dxa"/>
              <w:bottom w:w="72" w:type="dxa"/>
              <w:right w:w="144" w:type="dxa"/>
            </w:tcMar>
          </w:tcPr>
          <w:p w14:paraId="7B8861AA" w14:textId="348AADCF" w:rsidR="00316D6E" w:rsidRPr="0026119E" w:rsidRDefault="00316D6E">
            <w:pPr>
              <w:rPr>
                <w:b/>
                <w:bCs/>
                <w:color w:val="000000"/>
                <w:sz w:val="16"/>
                <w:szCs w:val="16"/>
                <w:lang w:val="en-GB"/>
              </w:rPr>
            </w:pPr>
            <w:r w:rsidRPr="0026119E">
              <w:rPr>
                <w:b/>
                <w:bCs/>
                <w:color w:val="000000"/>
                <w:sz w:val="16"/>
                <w:szCs w:val="16"/>
                <w:lang w:val="en-GB"/>
              </w:rPr>
              <w:t>RELATED STRATEGIC PLAN OUTCOME (2014</w:t>
            </w:r>
            <w:r w:rsidR="004E0547">
              <w:rPr>
                <w:b/>
                <w:bCs/>
                <w:color w:val="000000"/>
                <w:sz w:val="16"/>
                <w:szCs w:val="16"/>
                <w:lang w:val="en-GB"/>
              </w:rPr>
              <w:t>-20</w:t>
            </w:r>
            <w:r w:rsidRPr="0026119E">
              <w:rPr>
                <w:b/>
                <w:bCs/>
                <w:color w:val="000000"/>
                <w:sz w:val="16"/>
                <w:szCs w:val="16"/>
                <w:lang w:val="en-GB"/>
              </w:rPr>
              <w:t>17)</w:t>
            </w:r>
            <w:r w:rsidR="005F56C4">
              <w:rPr>
                <w:b/>
                <w:bCs/>
                <w:color w:val="000000"/>
                <w:sz w:val="16"/>
                <w:szCs w:val="16"/>
                <w:lang w:val="en-GB"/>
              </w:rPr>
              <w:t xml:space="preserve"> 1</w:t>
            </w:r>
            <w:r w:rsidRPr="0026119E">
              <w:rPr>
                <w:b/>
                <w:bCs/>
                <w:color w:val="000000"/>
                <w:sz w:val="16"/>
                <w:szCs w:val="16"/>
                <w:lang w:val="en-GB"/>
              </w:rPr>
              <w:t xml:space="preserve">: </w:t>
            </w:r>
            <w:r w:rsidRPr="0026119E">
              <w:rPr>
                <w:bCs/>
                <w:color w:val="000000"/>
                <w:sz w:val="16"/>
                <w:szCs w:val="16"/>
                <w:lang w:val="en-GB"/>
              </w:rPr>
              <w:t>Growth and development are inclusive and sustainable, incorporating productive capacities that create employment and livelihoods for the poor and excluded.</w:t>
            </w:r>
          </w:p>
        </w:tc>
      </w:tr>
      <w:tr w:rsidR="00316D6E" w:rsidRPr="0026119E" w14:paraId="499A6D27" w14:textId="77777777" w:rsidTr="002723DB">
        <w:trPr>
          <w:trHeight w:val="133"/>
        </w:trPr>
        <w:tc>
          <w:tcPr>
            <w:tcW w:w="1051" w:type="pct"/>
            <w:vMerge w:val="restart"/>
            <w:tcMar>
              <w:top w:w="72" w:type="dxa"/>
              <w:left w:w="144" w:type="dxa"/>
              <w:bottom w:w="72" w:type="dxa"/>
              <w:right w:w="144" w:type="dxa"/>
            </w:tcMar>
          </w:tcPr>
          <w:p w14:paraId="37C2107F" w14:textId="77777777" w:rsidR="005245A7" w:rsidRPr="00001427" w:rsidRDefault="005245A7" w:rsidP="005245A7">
            <w:pPr>
              <w:jc w:val="both"/>
              <w:rPr>
                <w:b/>
                <w:iCs/>
                <w:sz w:val="16"/>
                <w:szCs w:val="16"/>
                <w:lang w:val="en-GB"/>
              </w:rPr>
            </w:pPr>
            <w:r w:rsidRPr="00001427">
              <w:rPr>
                <w:b/>
                <w:iCs/>
                <w:sz w:val="16"/>
                <w:szCs w:val="16"/>
                <w:lang w:val="en-GB"/>
              </w:rPr>
              <w:t>UNSDF Outcome 1</w:t>
            </w:r>
          </w:p>
          <w:p w14:paraId="2AFFA59D" w14:textId="473AB258" w:rsidR="00316D6E" w:rsidRPr="007C1724" w:rsidRDefault="00316D6E" w:rsidP="00240AFA">
            <w:pPr>
              <w:autoSpaceDE w:val="0"/>
              <w:autoSpaceDN w:val="0"/>
              <w:adjustRightInd w:val="0"/>
              <w:jc w:val="both"/>
              <w:rPr>
                <w:rFonts w:eastAsiaTheme="minorHAnsi"/>
                <w:color w:val="0F243E" w:themeColor="text2" w:themeShade="80"/>
                <w:sz w:val="15"/>
                <w:szCs w:val="15"/>
                <w:lang w:val="en-GB"/>
              </w:rPr>
            </w:pPr>
            <w:r w:rsidRPr="00F3558F">
              <w:rPr>
                <w:rFonts w:eastAsiaTheme="minorHAnsi"/>
                <w:sz w:val="15"/>
                <w:szCs w:val="15"/>
                <w:lang w:val="en-GB"/>
              </w:rPr>
              <w:t>1.6</w:t>
            </w:r>
            <w:r w:rsidR="0029303C" w:rsidRPr="00F3558F">
              <w:rPr>
                <w:rFonts w:eastAsiaTheme="minorHAnsi"/>
                <w:sz w:val="15"/>
                <w:szCs w:val="15"/>
                <w:lang w:val="en-GB"/>
              </w:rPr>
              <w:t>.</w:t>
            </w:r>
            <w:r w:rsidRPr="00F3558F">
              <w:rPr>
                <w:rFonts w:eastAsiaTheme="minorHAnsi"/>
                <w:sz w:val="15"/>
                <w:szCs w:val="15"/>
                <w:lang w:val="en-GB"/>
              </w:rPr>
              <w:t xml:space="preserve"> Number of documented, replicable models demonstrating integrated/sectoral development solutions for vulnerable groups</w:t>
            </w:r>
            <w:r w:rsidR="0029303C" w:rsidRPr="007C1724">
              <w:rPr>
                <w:rFonts w:eastAsiaTheme="minorHAnsi"/>
                <w:sz w:val="15"/>
                <w:szCs w:val="15"/>
                <w:lang w:val="en-GB"/>
              </w:rPr>
              <w:t>.</w:t>
            </w:r>
          </w:p>
          <w:p w14:paraId="2C814AD5" w14:textId="77777777" w:rsidR="00316D6E" w:rsidRPr="005245A7" w:rsidRDefault="00316D6E" w:rsidP="00240AFA">
            <w:pPr>
              <w:jc w:val="both"/>
              <w:rPr>
                <w:rFonts w:eastAsiaTheme="minorHAnsi"/>
                <w:color w:val="0F243E" w:themeColor="text2" w:themeShade="80"/>
                <w:sz w:val="15"/>
                <w:szCs w:val="15"/>
                <w:lang w:val="en-GB"/>
              </w:rPr>
            </w:pPr>
            <w:r w:rsidRPr="005245A7">
              <w:rPr>
                <w:rFonts w:eastAsiaTheme="minorHAnsi"/>
                <w:color w:val="0F243E" w:themeColor="text2" w:themeShade="80"/>
                <w:sz w:val="15"/>
                <w:szCs w:val="15"/>
                <w:lang w:val="en-GB"/>
              </w:rPr>
              <w:t>Baseline: 0</w:t>
            </w:r>
            <w:r w:rsidR="0029303C" w:rsidRPr="005245A7">
              <w:rPr>
                <w:rFonts w:eastAsiaTheme="minorHAnsi"/>
                <w:color w:val="0F243E" w:themeColor="text2" w:themeShade="80"/>
                <w:sz w:val="15"/>
                <w:szCs w:val="15"/>
                <w:lang w:val="en-GB"/>
              </w:rPr>
              <w:t>;</w:t>
            </w:r>
            <w:r w:rsidRPr="005245A7">
              <w:rPr>
                <w:rFonts w:eastAsiaTheme="minorHAnsi"/>
                <w:color w:val="0F243E" w:themeColor="text2" w:themeShade="80"/>
                <w:sz w:val="15"/>
                <w:szCs w:val="15"/>
                <w:lang w:val="en-GB"/>
              </w:rPr>
              <w:t xml:space="preserve"> Target: 30</w:t>
            </w:r>
          </w:p>
          <w:p w14:paraId="77209C33" w14:textId="77777777" w:rsidR="00316D6E" w:rsidRPr="00B12947" w:rsidRDefault="00316D6E" w:rsidP="00240AFA">
            <w:pPr>
              <w:autoSpaceDE w:val="0"/>
              <w:autoSpaceDN w:val="0"/>
              <w:adjustRightInd w:val="0"/>
              <w:jc w:val="both"/>
              <w:rPr>
                <w:rFonts w:eastAsiaTheme="minorHAnsi"/>
                <w:iCs/>
                <w:color w:val="000000"/>
                <w:sz w:val="7"/>
                <w:szCs w:val="15"/>
                <w:lang w:val="en-GB"/>
              </w:rPr>
            </w:pPr>
          </w:p>
          <w:p w14:paraId="39155407" w14:textId="31D8B322" w:rsidR="00316D6E" w:rsidRPr="00F3558F" w:rsidRDefault="00316D6E" w:rsidP="00240AFA">
            <w:pPr>
              <w:autoSpaceDE w:val="0"/>
              <w:autoSpaceDN w:val="0"/>
              <w:adjustRightInd w:val="0"/>
              <w:jc w:val="both"/>
              <w:rPr>
                <w:rFonts w:eastAsiaTheme="minorHAnsi"/>
                <w:color w:val="0F243E" w:themeColor="text2" w:themeShade="80"/>
                <w:sz w:val="15"/>
                <w:szCs w:val="15"/>
                <w:lang w:val="en-GB"/>
              </w:rPr>
            </w:pPr>
            <w:r w:rsidRPr="008B042A">
              <w:rPr>
                <w:rFonts w:eastAsiaTheme="minorHAnsi"/>
                <w:iCs/>
                <w:color w:val="000000"/>
                <w:sz w:val="15"/>
                <w:szCs w:val="15"/>
                <w:lang w:val="en-GB"/>
              </w:rPr>
              <w:t>1.8</w:t>
            </w:r>
            <w:r w:rsidR="0029303C" w:rsidRPr="00F90549">
              <w:rPr>
                <w:rFonts w:eastAsiaTheme="minorHAnsi"/>
                <w:iCs/>
                <w:color w:val="000000"/>
                <w:sz w:val="15"/>
                <w:szCs w:val="15"/>
                <w:lang w:val="en-GB"/>
              </w:rPr>
              <w:t>.</w:t>
            </w:r>
            <w:r w:rsidRPr="003304D0">
              <w:rPr>
                <w:rFonts w:eastAsiaTheme="minorHAnsi"/>
                <w:iCs/>
                <w:color w:val="000000"/>
                <w:sz w:val="15"/>
                <w:szCs w:val="15"/>
                <w:lang w:val="en-GB"/>
              </w:rPr>
              <w:t xml:space="preserve"> Percentage increase in the number of poor households in selected states having acces</w:t>
            </w:r>
            <w:r w:rsidRPr="00F3558F">
              <w:rPr>
                <w:rFonts w:eastAsiaTheme="minorHAnsi"/>
                <w:iCs/>
                <w:color w:val="000000"/>
                <w:sz w:val="15"/>
                <w:szCs w:val="15"/>
                <w:lang w:val="en-GB"/>
              </w:rPr>
              <w:t>s to improved, context relevant housing</w:t>
            </w:r>
            <w:r w:rsidR="00E33E86" w:rsidRPr="00F3558F">
              <w:rPr>
                <w:rFonts w:eastAsiaTheme="minorHAnsi"/>
                <w:iCs/>
                <w:color w:val="000000"/>
                <w:sz w:val="15"/>
                <w:szCs w:val="15"/>
                <w:lang w:val="en-GB"/>
              </w:rPr>
              <w:t>.</w:t>
            </w:r>
          </w:p>
          <w:p w14:paraId="024561FE" w14:textId="615CFF09" w:rsidR="00316D6E" w:rsidRPr="00F3558F" w:rsidRDefault="00316D6E" w:rsidP="00240AFA">
            <w:pPr>
              <w:jc w:val="both"/>
              <w:rPr>
                <w:rFonts w:eastAsiaTheme="minorHAnsi"/>
                <w:color w:val="0F243E" w:themeColor="text2" w:themeShade="80"/>
                <w:sz w:val="15"/>
                <w:szCs w:val="15"/>
                <w:lang w:val="en-GB"/>
              </w:rPr>
            </w:pPr>
            <w:r w:rsidRPr="00F3558F">
              <w:rPr>
                <w:rFonts w:eastAsiaTheme="minorHAnsi"/>
                <w:color w:val="0F243E" w:themeColor="text2" w:themeShade="80"/>
                <w:sz w:val="15"/>
                <w:szCs w:val="15"/>
                <w:lang w:val="en-GB"/>
              </w:rPr>
              <w:t xml:space="preserve">Baseline: Assam:0; Target: </w:t>
            </w:r>
            <w:r w:rsidRPr="00F3558F">
              <w:rPr>
                <w:rFonts w:eastAsiaTheme="minorHAnsi"/>
                <w:sz w:val="15"/>
                <w:szCs w:val="15"/>
                <w:lang w:val="en-GB"/>
              </w:rPr>
              <w:t xml:space="preserve">30% </w:t>
            </w:r>
          </w:p>
          <w:p w14:paraId="3ACD11C2" w14:textId="47B0D463" w:rsidR="00316D6E" w:rsidRPr="00F3558F" w:rsidRDefault="00316D6E" w:rsidP="00240AFA">
            <w:pPr>
              <w:jc w:val="both"/>
              <w:rPr>
                <w:rFonts w:eastAsiaTheme="minorHAnsi"/>
                <w:color w:val="0F243E" w:themeColor="text2" w:themeShade="80"/>
                <w:sz w:val="15"/>
                <w:szCs w:val="15"/>
                <w:lang w:val="en-GB"/>
              </w:rPr>
            </w:pPr>
            <w:r w:rsidRPr="00F3558F">
              <w:rPr>
                <w:rFonts w:eastAsiaTheme="minorHAnsi"/>
                <w:color w:val="0F243E" w:themeColor="text2" w:themeShade="80"/>
                <w:sz w:val="15"/>
                <w:szCs w:val="15"/>
                <w:lang w:val="en-GB"/>
              </w:rPr>
              <w:t xml:space="preserve">Baseline: Odisha:0; Target: </w:t>
            </w:r>
            <w:r w:rsidRPr="00F3558F">
              <w:rPr>
                <w:rFonts w:eastAsiaTheme="minorHAnsi"/>
                <w:sz w:val="15"/>
                <w:szCs w:val="15"/>
                <w:lang w:val="en-GB"/>
              </w:rPr>
              <w:t xml:space="preserve">30% </w:t>
            </w:r>
          </w:p>
          <w:p w14:paraId="682F1A11" w14:textId="77777777" w:rsidR="00316D6E" w:rsidRPr="00F3558F" w:rsidRDefault="00316D6E" w:rsidP="00240AFA">
            <w:pPr>
              <w:autoSpaceDE w:val="0"/>
              <w:autoSpaceDN w:val="0"/>
              <w:adjustRightInd w:val="0"/>
              <w:jc w:val="both"/>
              <w:rPr>
                <w:color w:val="000000" w:themeColor="text1"/>
                <w:sz w:val="7"/>
                <w:szCs w:val="15"/>
                <w:lang w:val="en-GB"/>
              </w:rPr>
            </w:pPr>
          </w:p>
          <w:p w14:paraId="7207DFCE" w14:textId="77777777" w:rsidR="00316D6E" w:rsidRPr="00F3558F" w:rsidRDefault="00316D6E" w:rsidP="00240AFA">
            <w:pPr>
              <w:ind w:firstLine="221"/>
              <w:jc w:val="both"/>
              <w:rPr>
                <w:rFonts w:eastAsiaTheme="minorHAnsi"/>
                <w:color w:val="0F243E" w:themeColor="text2" w:themeShade="80"/>
                <w:sz w:val="7"/>
                <w:szCs w:val="15"/>
                <w:lang w:val="en-GB"/>
              </w:rPr>
            </w:pPr>
          </w:p>
          <w:p w14:paraId="3321D5AD" w14:textId="65D0A4D1" w:rsidR="00316D6E" w:rsidRPr="00F3558F" w:rsidRDefault="00316D6E" w:rsidP="00240AFA">
            <w:pPr>
              <w:autoSpaceDE w:val="0"/>
              <w:autoSpaceDN w:val="0"/>
              <w:adjustRightInd w:val="0"/>
              <w:jc w:val="both"/>
              <w:rPr>
                <w:rFonts w:eastAsiaTheme="minorHAnsi"/>
                <w:color w:val="0F243E" w:themeColor="text2" w:themeShade="80"/>
                <w:sz w:val="15"/>
                <w:szCs w:val="15"/>
                <w:lang w:val="en-GB"/>
              </w:rPr>
            </w:pPr>
            <w:r w:rsidRPr="00F3558F">
              <w:rPr>
                <w:rFonts w:eastAsiaTheme="minorHAnsi"/>
                <w:sz w:val="15"/>
                <w:szCs w:val="15"/>
                <w:lang w:val="en-GB"/>
              </w:rPr>
              <w:t>1.</w:t>
            </w:r>
            <w:r w:rsidR="00E95418" w:rsidRPr="00F3558F">
              <w:rPr>
                <w:rFonts w:eastAsiaTheme="minorHAnsi"/>
                <w:sz w:val="15"/>
                <w:szCs w:val="15"/>
                <w:lang w:val="en-GB"/>
              </w:rPr>
              <w:t>9</w:t>
            </w:r>
            <w:r w:rsidRPr="00F3558F">
              <w:rPr>
                <w:rFonts w:eastAsiaTheme="minorHAnsi"/>
                <w:sz w:val="15"/>
                <w:szCs w:val="15"/>
                <w:lang w:val="en-GB"/>
              </w:rPr>
              <w:t xml:space="preserve">. Number of </w:t>
            </w:r>
            <w:r w:rsidR="00E95418" w:rsidRPr="00F3558F">
              <w:rPr>
                <w:rFonts w:eastAsiaTheme="minorHAnsi"/>
                <w:sz w:val="15"/>
                <w:szCs w:val="15"/>
                <w:lang w:val="en-GB"/>
              </w:rPr>
              <w:t xml:space="preserve">new partnerships for </w:t>
            </w:r>
            <w:r w:rsidRPr="00F3558F">
              <w:rPr>
                <w:rFonts w:eastAsiaTheme="minorHAnsi"/>
                <w:sz w:val="15"/>
                <w:szCs w:val="15"/>
                <w:lang w:val="en-GB"/>
              </w:rPr>
              <w:t xml:space="preserve">social housing and </w:t>
            </w:r>
            <w:r w:rsidR="00E95418" w:rsidRPr="00F3558F">
              <w:rPr>
                <w:rFonts w:eastAsiaTheme="minorHAnsi"/>
                <w:sz w:val="15"/>
                <w:szCs w:val="15"/>
                <w:lang w:val="en-GB"/>
              </w:rPr>
              <w:t>related skills development formed between government, private sector, vertical funds and foundations</w:t>
            </w:r>
            <w:r w:rsidR="00E33E86" w:rsidRPr="00F3558F">
              <w:rPr>
                <w:rFonts w:eastAsiaTheme="minorHAnsi"/>
                <w:sz w:val="15"/>
                <w:szCs w:val="15"/>
                <w:lang w:val="en-GB"/>
              </w:rPr>
              <w:t>.</w:t>
            </w:r>
          </w:p>
          <w:p w14:paraId="340F20CB" w14:textId="77777777" w:rsidR="00316D6E" w:rsidRPr="00F3558F" w:rsidRDefault="00316D6E" w:rsidP="00240AFA">
            <w:pPr>
              <w:jc w:val="both"/>
              <w:rPr>
                <w:rFonts w:eastAsiaTheme="minorHAnsi"/>
                <w:color w:val="0F243E" w:themeColor="text2" w:themeShade="80"/>
                <w:sz w:val="15"/>
                <w:szCs w:val="15"/>
                <w:lang w:val="en-GB"/>
              </w:rPr>
            </w:pPr>
            <w:r w:rsidRPr="00F3558F">
              <w:rPr>
                <w:rFonts w:eastAsiaTheme="minorHAnsi"/>
                <w:color w:val="0F243E" w:themeColor="text2" w:themeShade="80"/>
                <w:sz w:val="15"/>
                <w:szCs w:val="15"/>
                <w:lang w:val="en-GB"/>
              </w:rPr>
              <w:t>Baseline: 0</w:t>
            </w:r>
            <w:r w:rsidR="00E33E86" w:rsidRPr="00F3558F">
              <w:rPr>
                <w:rFonts w:eastAsiaTheme="minorHAnsi"/>
                <w:color w:val="0F243E" w:themeColor="text2" w:themeShade="80"/>
                <w:sz w:val="15"/>
                <w:szCs w:val="15"/>
                <w:lang w:val="en-GB"/>
              </w:rPr>
              <w:t>;</w:t>
            </w:r>
            <w:r w:rsidRPr="00F3558F">
              <w:rPr>
                <w:rFonts w:eastAsiaTheme="minorHAnsi"/>
                <w:color w:val="0F243E" w:themeColor="text2" w:themeShade="80"/>
                <w:sz w:val="15"/>
                <w:szCs w:val="15"/>
                <w:lang w:val="en-GB"/>
              </w:rPr>
              <w:tab/>
              <w:t xml:space="preserve">Target: </w:t>
            </w:r>
            <w:r w:rsidRPr="00F3558F">
              <w:rPr>
                <w:rFonts w:eastAsiaTheme="minorHAnsi"/>
                <w:sz w:val="15"/>
                <w:szCs w:val="15"/>
                <w:lang w:val="en-GB"/>
              </w:rPr>
              <w:t>10</w:t>
            </w:r>
          </w:p>
          <w:p w14:paraId="4369E882" w14:textId="77777777" w:rsidR="00316D6E" w:rsidRPr="00F3558F" w:rsidRDefault="00316D6E" w:rsidP="00240AFA">
            <w:pPr>
              <w:autoSpaceDE w:val="0"/>
              <w:autoSpaceDN w:val="0"/>
              <w:adjustRightInd w:val="0"/>
              <w:jc w:val="both"/>
              <w:rPr>
                <w:rFonts w:eastAsiaTheme="minorHAnsi"/>
                <w:sz w:val="7"/>
                <w:szCs w:val="15"/>
                <w:lang w:val="en-GB"/>
              </w:rPr>
            </w:pPr>
          </w:p>
          <w:p w14:paraId="5109981F" w14:textId="104FD160" w:rsidR="00316D6E" w:rsidRPr="00F3558F" w:rsidRDefault="00316D6E" w:rsidP="00240AFA">
            <w:pPr>
              <w:autoSpaceDE w:val="0"/>
              <w:autoSpaceDN w:val="0"/>
              <w:adjustRightInd w:val="0"/>
              <w:jc w:val="both"/>
              <w:rPr>
                <w:rFonts w:eastAsiaTheme="minorHAnsi"/>
                <w:color w:val="0F243E" w:themeColor="text2" w:themeShade="80"/>
                <w:sz w:val="15"/>
                <w:szCs w:val="15"/>
                <w:lang w:val="en-GB"/>
              </w:rPr>
            </w:pPr>
            <w:r w:rsidRPr="00F3558F">
              <w:rPr>
                <w:rFonts w:eastAsiaTheme="minorHAnsi"/>
                <w:sz w:val="15"/>
                <w:szCs w:val="15"/>
                <w:lang w:val="en-GB"/>
              </w:rPr>
              <w:t xml:space="preserve">1.11. Percentage of </w:t>
            </w:r>
            <w:r w:rsidR="00E33E86" w:rsidRPr="00F3558F">
              <w:rPr>
                <w:rFonts w:eastAsiaTheme="minorHAnsi"/>
                <w:sz w:val="15"/>
                <w:szCs w:val="15"/>
                <w:lang w:val="en-GB"/>
              </w:rPr>
              <w:t>s</w:t>
            </w:r>
            <w:r w:rsidRPr="00F3558F">
              <w:rPr>
                <w:rFonts w:eastAsiaTheme="minorHAnsi"/>
                <w:sz w:val="15"/>
                <w:szCs w:val="15"/>
                <w:lang w:val="en-GB"/>
              </w:rPr>
              <w:t xml:space="preserve">cheduled </w:t>
            </w:r>
            <w:r w:rsidR="00E33E86" w:rsidRPr="00F3558F">
              <w:rPr>
                <w:rFonts w:eastAsiaTheme="minorHAnsi"/>
                <w:sz w:val="15"/>
                <w:szCs w:val="15"/>
                <w:lang w:val="en-GB"/>
              </w:rPr>
              <w:t>t</w:t>
            </w:r>
            <w:r w:rsidRPr="00F3558F">
              <w:rPr>
                <w:rFonts w:eastAsiaTheme="minorHAnsi"/>
                <w:sz w:val="15"/>
                <w:szCs w:val="15"/>
                <w:lang w:val="en-GB"/>
              </w:rPr>
              <w:t>ribes and other forest dwelling women with access to forest land for habitation, cultivation and forest based livelihoods</w:t>
            </w:r>
            <w:r w:rsidR="00E33E86" w:rsidRPr="00F3558F">
              <w:rPr>
                <w:rFonts w:eastAsiaTheme="minorHAnsi"/>
                <w:sz w:val="15"/>
                <w:szCs w:val="15"/>
                <w:lang w:val="en-GB"/>
              </w:rPr>
              <w:t>.</w:t>
            </w:r>
          </w:p>
          <w:p w14:paraId="781DAF61" w14:textId="77777777" w:rsidR="00316D6E" w:rsidRPr="00F3558F" w:rsidRDefault="00316D6E" w:rsidP="00240AFA">
            <w:pPr>
              <w:jc w:val="both"/>
              <w:rPr>
                <w:rFonts w:eastAsiaTheme="minorHAnsi"/>
                <w:sz w:val="15"/>
                <w:szCs w:val="15"/>
                <w:lang w:val="en-GB"/>
              </w:rPr>
            </w:pPr>
            <w:r w:rsidRPr="00F3558F">
              <w:rPr>
                <w:rFonts w:eastAsiaTheme="minorHAnsi"/>
                <w:sz w:val="15"/>
                <w:szCs w:val="15"/>
                <w:lang w:val="en-GB"/>
              </w:rPr>
              <w:t>Baseline: 17.8 Lakhs</w:t>
            </w:r>
            <w:r w:rsidR="00E33E86" w:rsidRPr="00F3558F">
              <w:rPr>
                <w:rFonts w:eastAsiaTheme="minorHAnsi"/>
                <w:sz w:val="15"/>
                <w:szCs w:val="15"/>
                <w:lang w:val="en-GB"/>
              </w:rPr>
              <w:t xml:space="preserve">; </w:t>
            </w:r>
            <w:r w:rsidRPr="00F3558F">
              <w:rPr>
                <w:rFonts w:eastAsiaTheme="minorHAnsi"/>
                <w:sz w:val="15"/>
                <w:szCs w:val="15"/>
                <w:lang w:val="en-GB"/>
              </w:rPr>
              <w:t>Target: 30%</w:t>
            </w:r>
          </w:p>
          <w:p w14:paraId="25DE1F71" w14:textId="77777777" w:rsidR="00621EAE" w:rsidRPr="0026119E" w:rsidRDefault="00621EAE" w:rsidP="00240AFA">
            <w:pPr>
              <w:jc w:val="both"/>
              <w:rPr>
                <w:rFonts w:eastAsiaTheme="minorHAnsi"/>
                <w:sz w:val="15"/>
                <w:szCs w:val="15"/>
                <w:lang w:val="en-GB"/>
              </w:rPr>
            </w:pPr>
          </w:p>
          <w:p w14:paraId="5568E7A0" w14:textId="77777777" w:rsidR="00E33E86" w:rsidRDefault="00E33E86" w:rsidP="00621EAE">
            <w:pPr>
              <w:autoSpaceDE w:val="0"/>
              <w:autoSpaceDN w:val="0"/>
              <w:adjustRightInd w:val="0"/>
              <w:jc w:val="both"/>
              <w:rPr>
                <w:color w:val="000000" w:themeColor="text1"/>
                <w:sz w:val="15"/>
                <w:szCs w:val="15"/>
                <w:lang w:val="en-GB"/>
              </w:rPr>
            </w:pPr>
          </w:p>
          <w:p w14:paraId="348ABA18" w14:textId="77777777" w:rsidR="00E33E86" w:rsidRPr="00497271" w:rsidRDefault="00E33E86" w:rsidP="00621EAE">
            <w:pPr>
              <w:autoSpaceDE w:val="0"/>
              <w:autoSpaceDN w:val="0"/>
              <w:adjustRightInd w:val="0"/>
              <w:jc w:val="both"/>
              <w:rPr>
                <w:b/>
                <w:color w:val="000000" w:themeColor="text1"/>
                <w:sz w:val="15"/>
                <w:szCs w:val="15"/>
                <w:lang w:val="en-GB"/>
              </w:rPr>
            </w:pPr>
            <w:r w:rsidRPr="00497271">
              <w:rPr>
                <w:b/>
                <w:color w:val="000000" w:themeColor="text1"/>
                <w:sz w:val="15"/>
                <w:szCs w:val="15"/>
                <w:lang w:val="en-GB"/>
              </w:rPr>
              <w:t>UNSDF Outcome 4</w:t>
            </w:r>
          </w:p>
          <w:p w14:paraId="491203CF" w14:textId="77777777" w:rsidR="00621EAE" w:rsidRPr="0026119E" w:rsidRDefault="00563F22" w:rsidP="00621EAE">
            <w:pPr>
              <w:autoSpaceDE w:val="0"/>
              <w:autoSpaceDN w:val="0"/>
              <w:adjustRightInd w:val="0"/>
              <w:jc w:val="both"/>
              <w:rPr>
                <w:color w:val="000000" w:themeColor="text1"/>
                <w:sz w:val="15"/>
                <w:szCs w:val="15"/>
                <w:lang w:val="en-GB"/>
              </w:rPr>
            </w:pPr>
            <w:r w:rsidRPr="0026119E">
              <w:rPr>
                <w:color w:val="000000" w:themeColor="text1"/>
                <w:sz w:val="15"/>
                <w:szCs w:val="15"/>
                <w:lang w:val="en-GB"/>
              </w:rPr>
              <w:t>4</w:t>
            </w:r>
            <w:r w:rsidR="00621EAE" w:rsidRPr="0026119E">
              <w:rPr>
                <w:color w:val="000000" w:themeColor="text1"/>
                <w:sz w:val="15"/>
                <w:szCs w:val="15"/>
                <w:lang w:val="en-GB"/>
              </w:rPr>
              <w:t>.2</w:t>
            </w:r>
            <w:r w:rsidR="00E33E86">
              <w:rPr>
                <w:color w:val="000000" w:themeColor="text1"/>
                <w:sz w:val="15"/>
                <w:szCs w:val="15"/>
                <w:lang w:val="en-GB"/>
              </w:rPr>
              <w:t>.</w:t>
            </w:r>
            <w:r w:rsidR="00621EAE" w:rsidRPr="0026119E">
              <w:rPr>
                <w:color w:val="000000" w:themeColor="text1"/>
                <w:sz w:val="15"/>
                <w:szCs w:val="15"/>
                <w:lang w:val="en-GB"/>
              </w:rPr>
              <w:t xml:space="preserve"> (a) N</w:t>
            </w:r>
            <w:r w:rsidR="00E33E86">
              <w:rPr>
                <w:color w:val="000000" w:themeColor="text1"/>
                <w:sz w:val="15"/>
                <w:szCs w:val="15"/>
                <w:lang w:val="en-GB"/>
              </w:rPr>
              <w:t>umber</w:t>
            </w:r>
            <w:r w:rsidR="00621EAE" w:rsidRPr="0026119E">
              <w:rPr>
                <w:color w:val="000000" w:themeColor="text1"/>
                <w:sz w:val="15"/>
                <w:szCs w:val="15"/>
                <w:lang w:val="en-GB"/>
              </w:rPr>
              <w:t xml:space="preserve"> of new</w:t>
            </w:r>
            <w:r w:rsidR="004A4E0E">
              <w:rPr>
                <w:color w:val="000000" w:themeColor="text1"/>
                <w:sz w:val="15"/>
                <w:szCs w:val="15"/>
                <w:lang w:val="en-GB"/>
              </w:rPr>
              <w:t xml:space="preserve"> </w:t>
            </w:r>
            <w:r w:rsidR="00AF37CE" w:rsidRPr="0026119E">
              <w:rPr>
                <w:color w:val="000000" w:themeColor="text1"/>
                <w:sz w:val="15"/>
                <w:szCs w:val="15"/>
                <w:lang w:val="en-GB"/>
              </w:rPr>
              <w:t>entrepreneurs benefited</w:t>
            </w:r>
            <w:r w:rsidRPr="0026119E">
              <w:rPr>
                <w:color w:val="000000" w:themeColor="text1"/>
                <w:sz w:val="15"/>
                <w:szCs w:val="15"/>
                <w:lang w:val="en-GB"/>
              </w:rPr>
              <w:t xml:space="preserve"> from </w:t>
            </w:r>
            <w:r w:rsidR="00E33E86">
              <w:rPr>
                <w:color w:val="000000" w:themeColor="text1"/>
                <w:sz w:val="15"/>
                <w:szCs w:val="15"/>
                <w:lang w:val="en-GB"/>
              </w:rPr>
              <w:t xml:space="preserve">the </w:t>
            </w:r>
            <w:r w:rsidR="00621EAE" w:rsidRPr="0026119E">
              <w:rPr>
                <w:color w:val="000000" w:themeColor="text1"/>
                <w:sz w:val="15"/>
                <w:szCs w:val="15"/>
                <w:lang w:val="en-GB"/>
              </w:rPr>
              <w:t>Gov</w:t>
            </w:r>
            <w:r w:rsidR="00E33E86">
              <w:rPr>
                <w:color w:val="000000" w:themeColor="text1"/>
                <w:sz w:val="15"/>
                <w:szCs w:val="15"/>
                <w:lang w:val="en-GB"/>
              </w:rPr>
              <w:t>ernment’s</w:t>
            </w:r>
            <w:r w:rsidR="00621EAE" w:rsidRPr="0026119E">
              <w:rPr>
                <w:color w:val="000000" w:themeColor="text1"/>
                <w:sz w:val="15"/>
                <w:szCs w:val="15"/>
                <w:lang w:val="en-GB"/>
              </w:rPr>
              <w:t xml:space="preserve"> new policy initiatives </w:t>
            </w:r>
            <w:r w:rsidR="00E33E86">
              <w:rPr>
                <w:color w:val="000000" w:themeColor="text1"/>
                <w:sz w:val="15"/>
                <w:szCs w:val="15"/>
                <w:lang w:val="en-GB"/>
              </w:rPr>
              <w:t xml:space="preserve">such as </w:t>
            </w:r>
            <w:r w:rsidR="00621EAE" w:rsidRPr="0026119E">
              <w:rPr>
                <w:color w:val="000000" w:themeColor="text1"/>
                <w:sz w:val="15"/>
                <w:szCs w:val="15"/>
                <w:lang w:val="en-GB"/>
              </w:rPr>
              <w:t>Start</w:t>
            </w:r>
            <w:r w:rsidR="00E33E86">
              <w:rPr>
                <w:color w:val="000000" w:themeColor="text1"/>
                <w:sz w:val="15"/>
                <w:szCs w:val="15"/>
                <w:lang w:val="en-GB"/>
              </w:rPr>
              <w:t>-</w:t>
            </w:r>
            <w:r w:rsidR="00621EAE" w:rsidRPr="0026119E">
              <w:rPr>
                <w:color w:val="000000" w:themeColor="text1"/>
                <w:sz w:val="15"/>
                <w:szCs w:val="15"/>
                <w:lang w:val="en-GB"/>
              </w:rPr>
              <w:t>Up India, Stand</w:t>
            </w:r>
            <w:r w:rsidR="00E33E86">
              <w:rPr>
                <w:color w:val="000000" w:themeColor="text1"/>
                <w:sz w:val="15"/>
                <w:szCs w:val="15"/>
                <w:lang w:val="en-GB"/>
              </w:rPr>
              <w:t>-</w:t>
            </w:r>
            <w:r w:rsidR="00621EAE" w:rsidRPr="0026119E">
              <w:rPr>
                <w:color w:val="000000" w:themeColor="text1"/>
                <w:sz w:val="15"/>
                <w:szCs w:val="15"/>
                <w:lang w:val="en-GB"/>
              </w:rPr>
              <w:t xml:space="preserve">Up India and Skill India </w:t>
            </w:r>
          </w:p>
          <w:p w14:paraId="5328F4EA" w14:textId="77777777" w:rsidR="00621EAE" w:rsidRPr="0026119E" w:rsidRDefault="00621EAE" w:rsidP="00621EAE">
            <w:pPr>
              <w:jc w:val="both"/>
              <w:rPr>
                <w:iCs/>
                <w:color w:val="000000"/>
                <w:sz w:val="15"/>
                <w:szCs w:val="15"/>
                <w:lang w:val="en-GB"/>
              </w:rPr>
            </w:pPr>
            <w:r w:rsidRPr="0026119E">
              <w:rPr>
                <w:iCs/>
                <w:color w:val="000000"/>
                <w:sz w:val="15"/>
                <w:szCs w:val="15"/>
                <w:lang w:val="en-GB"/>
              </w:rPr>
              <w:t xml:space="preserve">Baseline: </w:t>
            </w:r>
            <w:r w:rsidR="00AF37CE" w:rsidRPr="0026119E">
              <w:rPr>
                <w:iCs/>
                <w:color w:val="000000"/>
                <w:sz w:val="15"/>
                <w:szCs w:val="15"/>
                <w:lang w:val="en-GB"/>
              </w:rPr>
              <w:t>tbd</w:t>
            </w:r>
            <w:r w:rsidR="00E33E86">
              <w:rPr>
                <w:iCs/>
                <w:color w:val="000000"/>
                <w:sz w:val="15"/>
                <w:szCs w:val="15"/>
                <w:lang w:val="en-GB"/>
              </w:rPr>
              <w:t>;</w:t>
            </w:r>
            <w:r w:rsidR="00AF37CE" w:rsidRPr="0026119E">
              <w:rPr>
                <w:iCs/>
                <w:color w:val="000000"/>
                <w:sz w:val="15"/>
                <w:szCs w:val="15"/>
                <w:lang w:val="en-GB"/>
              </w:rPr>
              <w:t xml:space="preserve"> Target</w:t>
            </w:r>
            <w:r w:rsidRPr="0026119E">
              <w:rPr>
                <w:iCs/>
                <w:color w:val="000000"/>
                <w:sz w:val="15"/>
                <w:szCs w:val="15"/>
                <w:lang w:val="en-GB"/>
              </w:rPr>
              <w:t>: tbd</w:t>
            </w:r>
          </w:p>
          <w:p w14:paraId="6548913E" w14:textId="77777777" w:rsidR="00621EAE" w:rsidRPr="0026119E" w:rsidRDefault="00621EAE" w:rsidP="00621EAE">
            <w:pPr>
              <w:autoSpaceDE w:val="0"/>
              <w:autoSpaceDN w:val="0"/>
              <w:adjustRightInd w:val="0"/>
              <w:jc w:val="both"/>
              <w:rPr>
                <w:color w:val="000000" w:themeColor="text1"/>
                <w:sz w:val="7"/>
                <w:szCs w:val="15"/>
                <w:lang w:val="en-GB"/>
              </w:rPr>
            </w:pPr>
          </w:p>
          <w:p w14:paraId="2BF8E85E" w14:textId="77777777" w:rsidR="00621EAE" w:rsidRPr="0026119E" w:rsidRDefault="00621EAE" w:rsidP="00621EAE">
            <w:pPr>
              <w:jc w:val="both"/>
              <w:rPr>
                <w:color w:val="000000" w:themeColor="text1"/>
                <w:sz w:val="7"/>
                <w:szCs w:val="15"/>
                <w:lang w:val="en-GB"/>
              </w:rPr>
            </w:pPr>
          </w:p>
          <w:p w14:paraId="06F726C2" w14:textId="77777777" w:rsidR="00621EAE" w:rsidRPr="0026119E" w:rsidRDefault="00AD3BFB" w:rsidP="00621EAE">
            <w:pPr>
              <w:autoSpaceDE w:val="0"/>
              <w:autoSpaceDN w:val="0"/>
              <w:adjustRightInd w:val="0"/>
              <w:jc w:val="both"/>
              <w:rPr>
                <w:color w:val="000000" w:themeColor="text1"/>
                <w:sz w:val="15"/>
                <w:szCs w:val="15"/>
                <w:lang w:val="en-GB"/>
              </w:rPr>
            </w:pPr>
            <w:r w:rsidRPr="0026119E">
              <w:rPr>
                <w:color w:val="000000" w:themeColor="text1"/>
                <w:sz w:val="15"/>
                <w:szCs w:val="15"/>
                <w:lang w:val="en-GB"/>
              </w:rPr>
              <w:t>4</w:t>
            </w:r>
            <w:r w:rsidR="00621EAE" w:rsidRPr="0026119E">
              <w:rPr>
                <w:color w:val="000000" w:themeColor="text1"/>
                <w:sz w:val="15"/>
                <w:szCs w:val="15"/>
                <w:lang w:val="en-GB"/>
              </w:rPr>
              <w:t>.8 N</w:t>
            </w:r>
            <w:r w:rsidR="00E33E86">
              <w:rPr>
                <w:color w:val="000000" w:themeColor="text1"/>
                <w:sz w:val="15"/>
                <w:szCs w:val="15"/>
                <w:lang w:val="en-GB"/>
              </w:rPr>
              <w:t>umber</w:t>
            </w:r>
            <w:r w:rsidR="00621EAE" w:rsidRPr="0026119E">
              <w:rPr>
                <w:color w:val="000000" w:themeColor="text1"/>
                <w:sz w:val="15"/>
                <w:szCs w:val="15"/>
                <w:lang w:val="en-GB"/>
              </w:rPr>
              <w:t xml:space="preserve"> of </w:t>
            </w:r>
            <w:r w:rsidR="00E33E86">
              <w:rPr>
                <w:color w:val="000000" w:themeColor="text1"/>
                <w:sz w:val="15"/>
                <w:szCs w:val="15"/>
                <w:lang w:val="en-GB"/>
              </w:rPr>
              <w:t>s</w:t>
            </w:r>
            <w:r w:rsidR="00621EAE" w:rsidRPr="0026119E">
              <w:rPr>
                <w:color w:val="000000" w:themeColor="text1"/>
                <w:sz w:val="15"/>
                <w:szCs w:val="15"/>
                <w:lang w:val="en-GB"/>
              </w:rPr>
              <w:t>tates adopting skill</w:t>
            </w:r>
            <w:r w:rsidR="00E33E86">
              <w:rPr>
                <w:color w:val="000000" w:themeColor="text1"/>
                <w:sz w:val="15"/>
                <w:szCs w:val="15"/>
                <w:lang w:val="en-GB"/>
              </w:rPr>
              <w:t>s</w:t>
            </w:r>
            <w:r w:rsidR="00621EAE" w:rsidRPr="0026119E">
              <w:rPr>
                <w:color w:val="000000" w:themeColor="text1"/>
                <w:sz w:val="15"/>
                <w:szCs w:val="15"/>
                <w:lang w:val="en-GB"/>
              </w:rPr>
              <w:t xml:space="preserve"> and entrepreneurship development polic</w:t>
            </w:r>
            <w:r w:rsidR="00E33E86">
              <w:rPr>
                <w:color w:val="000000" w:themeColor="text1"/>
                <w:sz w:val="15"/>
                <w:szCs w:val="15"/>
                <w:lang w:val="en-GB"/>
              </w:rPr>
              <w:t>ies</w:t>
            </w:r>
            <w:r w:rsidR="00621EAE" w:rsidRPr="0026119E">
              <w:rPr>
                <w:color w:val="000000" w:themeColor="text1"/>
                <w:sz w:val="15"/>
                <w:szCs w:val="15"/>
                <w:lang w:val="en-GB"/>
              </w:rPr>
              <w:t xml:space="preserve"> and reporting </w:t>
            </w:r>
            <w:r w:rsidR="00E33E86">
              <w:rPr>
                <w:color w:val="000000" w:themeColor="text1"/>
                <w:sz w:val="15"/>
                <w:szCs w:val="15"/>
                <w:lang w:val="en-GB"/>
              </w:rPr>
              <w:t xml:space="preserve">an </w:t>
            </w:r>
            <w:r w:rsidR="00621EAE" w:rsidRPr="0026119E">
              <w:rPr>
                <w:color w:val="000000" w:themeColor="text1"/>
                <w:sz w:val="15"/>
                <w:szCs w:val="15"/>
                <w:lang w:val="en-GB"/>
              </w:rPr>
              <w:t>increase in budgetary spending</w:t>
            </w:r>
            <w:r w:rsidR="00E33E86">
              <w:rPr>
                <w:color w:val="000000" w:themeColor="text1"/>
                <w:sz w:val="15"/>
                <w:szCs w:val="15"/>
                <w:lang w:val="en-GB"/>
              </w:rPr>
              <w:t>.</w:t>
            </w:r>
          </w:p>
          <w:p w14:paraId="27B5ECE8" w14:textId="1FE00A86" w:rsidR="00316D6E" w:rsidRPr="00FC3C7C" w:rsidRDefault="00621EAE" w:rsidP="00FC3C7C">
            <w:pPr>
              <w:jc w:val="both"/>
              <w:rPr>
                <w:iCs/>
                <w:color w:val="000000"/>
                <w:sz w:val="15"/>
                <w:szCs w:val="15"/>
                <w:lang w:val="en-GB"/>
              </w:rPr>
            </w:pPr>
            <w:r w:rsidRPr="0026119E">
              <w:rPr>
                <w:iCs/>
                <w:color w:val="000000"/>
                <w:sz w:val="15"/>
                <w:szCs w:val="15"/>
                <w:lang w:val="en-GB"/>
              </w:rPr>
              <w:t>Baseline: tbd</w:t>
            </w:r>
            <w:r w:rsidR="00E33E86">
              <w:rPr>
                <w:iCs/>
                <w:color w:val="000000"/>
                <w:sz w:val="15"/>
                <w:szCs w:val="15"/>
                <w:lang w:val="en-GB"/>
              </w:rPr>
              <w:t>;</w:t>
            </w:r>
            <w:r w:rsidRPr="0026119E">
              <w:rPr>
                <w:iCs/>
                <w:color w:val="000000"/>
                <w:sz w:val="15"/>
                <w:szCs w:val="15"/>
                <w:lang w:val="en-GB"/>
              </w:rPr>
              <w:t xml:space="preserve"> Target: tbd</w:t>
            </w:r>
          </w:p>
        </w:tc>
        <w:tc>
          <w:tcPr>
            <w:tcW w:w="817" w:type="pct"/>
            <w:gridSpan w:val="3"/>
            <w:vMerge w:val="restart"/>
          </w:tcPr>
          <w:p w14:paraId="094E5088" w14:textId="6120157B" w:rsidR="00E33E86" w:rsidRDefault="00316D6E" w:rsidP="00D34B13">
            <w:pPr>
              <w:pBdr>
                <w:top w:val="nil"/>
                <w:left w:val="nil"/>
                <w:bottom w:val="nil"/>
                <w:right w:val="nil"/>
                <w:between w:val="nil"/>
                <w:bar w:val="nil"/>
              </w:pBdr>
              <w:tabs>
                <w:tab w:val="left" w:pos="1440"/>
                <w:tab w:val="left" w:pos="2880"/>
              </w:tabs>
              <w:suppressAutoHyphens/>
              <w:jc w:val="both"/>
              <w:outlineLvl w:val="0"/>
              <w:rPr>
                <w:rFonts w:cs="Arial Unicode MS"/>
                <w:color w:val="000000"/>
                <w:sz w:val="15"/>
                <w:szCs w:val="15"/>
                <w:u w:color="000000"/>
                <w:lang w:val="en-GB"/>
              </w:rPr>
            </w:pPr>
            <w:r w:rsidRPr="0026119E">
              <w:rPr>
                <w:rFonts w:cs="Arial Unicode MS"/>
                <w:color w:val="000000"/>
                <w:sz w:val="15"/>
                <w:szCs w:val="15"/>
                <w:u w:color="000000"/>
                <w:lang w:val="en-GB"/>
              </w:rPr>
              <w:t>Ministry of Skill Developm</w:t>
            </w:r>
            <w:r w:rsidR="001434D4" w:rsidRPr="0026119E">
              <w:rPr>
                <w:rFonts w:cs="Arial Unicode MS"/>
                <w:color w:val="000000"/>
                <w:sz w:val="15"/>
                <w:szCs w:val="15"/>
                <w:u w:color="000000"/>
                <w:lang w:val="en-GB"/>
              </w:rPr>
              <w:t xml:space="preserve">ent and Entrepreneurship </w:t>
            </w:r>
            <w:r w:rsidR="00975852">
              <w:rPr>
                <w:rFonts w:cs="Arial Unicode MS"/>
                <w:color w:val="000000"/>
                <w:sz w:val="15"/>
                <w:szCs w:val="15"/>
                <w:u w:color="000000"/>
                <w:lang w:val="en-GB"/>
              </w:rPr>
              <w:t xml:space="preserve">(MOSDE) </w:t>
            </w:r>
            <w:r w:rsidR="001434D4" w:rsidRPr="0026119E">
              <w:rPr>
                <w:rFonts w:cs="Arial Unicode MS"/>
                <w:color w:val="000000"/>
                <w:sz w:val="15"/>
                <w:szCs w:val="15"/>
                <w:u w:color="000000"/>
                <w:lang w:val="en-GB"/>
              </w:rPr>
              <w:t>Report</w:t>
            </w:r>
            <w:r w:rsidR="00E33E86">
              <w:rPr>
                <w:rFonts w:cs="Arial Unicode MS"/>
                <w:color w:val="000000"/>
                <w:sz w:val="15"/>
                <w:szCs w:val="15"/>
                <w:u w:color="000000"/>
                <w:lang w:val="en-GB"/>
              </w:rPr>
              <w:t>,</w:t>
            </w:r>
            <w:r w:rsidR="004A4E0E">
              <w:rPr>
                <w:rFonts w:cs="Arial Unicode MS"/>
                <w:color w:val="000000"/>
                <w:sz w:val="15"/>
                <w:szCs w:val="15"/>
                <w:u w:color="000000"/>
                <w:lang w:val="en-GB"/>
              </w:rPr>
              <w:t xml:space="preserve"> </w:t>
            </w:r>
            <w:r w:rsidRPr="0026119E">
              <w:rPr>
                <w:rFonts w:cs="Arial Unicode MS"/>
                <w:color w:val="000000"/>
                <w:sz w:val="15"/>
                <w:szCs w:val="15"/>
                <w:u w:color="000000"/>
                <w:lang w:val="en-GB"/>
              </w:rPr>
              <w:t>State Education Department Report</w:t>
            </w:r>
            <w:r w:rsidR="00E33E86">
              <w:rPr>
                <w:rFonts w:cs="Arial Unicode MS"/>
                <w:color w:val="000000"/>
                <w:sz w:val="15"/>
                <w:szCs w:val="15"/>
                <w:u w:color="000000"/>
                <w:lang w:val="en-GB"/>
              </w:rPr>
              <w:t>,</w:t>
            </w:r>
            <w:r w:rsidR="004A4E0E">
              <w:rPr>
                <w:rFonts w:cs="Arial Unicode MS"/>
                <w:color w:val="000000"/>
                <w:sz w:val="15"/>
                <w:szCs w:val="15"/>
                <w:u w:color="000000"/>
                <w:lang w:val="en-GB"/>
              </w:rPr>
              <w:t xml:space="preserve"> </w:t>
            </w:r>
            <w:r w:rsidRPr="0026119E">
              <w:rPr>
                <w:rFonts w:cstheme="minorHAnsi"/>
                <w:sz w:val="15"/>
                <w:szCs w:val="15"/>
                <w:lang w:val="en-GB"/>
              </w:rPr>
              <w:t>State Technical Education Institutions Report</w:t>
            </w:r>
            <w:r w:rsidR="001707E4">
              <w:rPr>
                <w:rFonts w:cstheme="minorHAnsi"/>
                <w:sz w:val="15"/>
                <w:szCs w:val="15"/>
                <w:lang w:val="en-GB"/>
              </w:rPr>
              <w:t xml:space="preserve"> </w:t>
            </w:r>
            <w:r w:rsidRPr="0026119E">
              <w:rPr>
                <w:rFonts w:cs="Arial Unicode MS"/>
                <w:color w:val="000000"/>
                <w:sz w:val="15"/>
                <w:szCs w:val="15"/>
                <w:u w:color="000000"/>
                <w:lang w:val="en-GB"/>
              </w:rPr>
              <w:t>(</w:t>
            </w:r>
            <w:r w:rsidR="00E33E86">
              <w:rPr>
                <w:rFonts w:cs="Arial Unicode MS"/>
                <w:color w:val="000000"/>
                <w:sz w:val="15"/>
                <w:szCs w:val="15"/>
                <w:u w:color="000000"/>
                <w:lang w:val="en-GB"/>
              </w:rPr>
              <w:t>a</w:t>
            </w:r>
            <w:r w:rsidRPr="0026119E">
              <w:rPr>
                <w:rFonts w:cs="Arial Unicode MS"/>
                <w:color w:val="000000"/>
                <w:sz w:val="15"/>
                <w:szCs w:val="15"/>
                <w:u w:color="000000"/>
                <w:lang w:val="en-GB"/>
              </w:rPr>
              <w:t>nnual</w:t>
            </w:r>
            <w:r w:rsidR="00B67B48" w:rsidRPr="0026119E">
              <w:rPr>
                <w:rFonts w:cs="Arial Unicode MS"/>
                <w:color w:val="000000"/>
                <w:sz w:val="15"/>
                <w:szCs w:val="15"/>
                <w:u w:color="000000"/>
                <w:lang w:val="en-GB"/>
              </w:rPr>
              <w:t>)</w:t>
            </w:r>
            <w:r w:rsidR="00E33E86">
              <w:rPr>
                <w:rFonts w:cs="Arial Unicode MS"/>
                <w:color w:val="000000"/>
                <w:sz w:val="15"/>
                <w:szCs w:val="15"/>
                <w:u w:color="000000"/>
                <w:lang w:val="en-GB"/>
              </w:rPr>
              <w:t xml:space="preserve">, </w:t>
            </w:r>
            <w:r w:rsidRPr="0026119E">
              <w:rPr>
                <w:rFonts w:cs="Arial Unicode MS"/>
                <w:color w:val="000000"/>
                <w:sz w:val="15"/>
                <w:szCs w:val="15"/>
                <w:u w:color="000000"/>
                <w:lang w:val="en-GB"/>
              </w:rPr>
              <w:t xml:space="preserve">All India Census of </w:t>
            </w:r>
            <w:hyperlink r:id="rId20" w:history="1">
              <w:r w:rsidRPr="0026119E">
                <w:rPr>
                  <w:rFonts w:cs="Arial Unicode MS"/>
                  <w:color w:val="000000"/>
                  <w:sz w:val="15"/>
                  <w:szCs w:val="15"/>
                  <w:u w:color="000000"/>
                  <w:lang w:val="en-GB"/>
                </w:rPr>
                <w:t xml:space="preserve">Ministry of Micro, Small </w:t>
              </w:r>
              <w:r w:rsidR="00E33E86">
                <w:rPr>
                  <w:rFonts w:cs="Arial Unicode MS"/>
                  <w:color w:val="000000"/>
                  <w:sz w:val="15"/>
                  <w:szCs w:val="15"/>
                  <w:u w:color="000000"/>
                  <w:lang w:val="en-GB"/>
                </w:rPr>
                <w:t xml:space="preserve">and </w:t>
              </w:r>
              <w:r w:rsidRPr="0026119E">
                <w:rPr>
                  <w:rFonts w:cs="Arial Unicode MS"/>
                  <w:color w:val="000000"/>
                  <w:sz w:val="15"/>
                  <w:szCs w:val="15"/>
                  <w:u w:color="000000"/>
                  <w:lang w:val="en-GB"/>
                </w:rPr>
                <w:t>Medium Enterprises</w:t>
              </w:r>
            </w:hyperlink>
            <w:r w:rsidRPr="0026119E">
              <w:rPr>
                <w:rFonts w:cs="Arial Unicode MS"/>
                <w:color w:val="000000"/>
                <w:sz w:val="15"/>
                <w:szCs w:val="15"/>
                <w:u w:color="000000"/>
                <w:lang w:val="en-GB"/>
              </w:rPr>
              <w:t xml:space="preserve"> (Once in </w:t>
            </w:r>
            <w:r w:rsidR="00E33E86">
              <w:rPr>
                <w:rFonts w:cs="Arial Unicode MS"/>
                <w:color w:val="000000"/>
                <w:sz w:val="15"/>
                <w:szCs w:val="15"/>
                <w:u w:color="000000"/>
                <w:lang w:val="en-GB"/>
              </w:rPr>
              <w:t>five</w:t>
            </w:r>
            <w:r w:rsidRPr="0026119E">
              <w:rPr>
                <w:rFonts w:cs="Arial Unicode MS"/>
                <w:color w:val="000000"/>
                <w:sz w:val="15"/>
                <w:szCs w:val="15"/>
                <w:u w:color="000000"/>
                <w:lang w:val="en-GB"/>
              </w:rPr>
              <w:t xml:space="preserve"> years)/Start-up Village Ent</w:t>
            </w:r>
            <w:r w:rsidR="00B67B48" w:rsidRPr="0026119E">
              <w:rPr>
                <w:rFonts w:cs="Arial Unicode MS"/>
                <w:color w:val="000000"/>
                <w:sz w:val="15"/>
                <w:szCs w:val="15"/>
                <w:u w:color="000000"/>
                <w:lang w:val="en-GB"/>
              </w:rPr>
              <w:t>repreneurship</w:t>
            </w:r>
            <w:r w:rsidR="005352FC" w:rsidRPr="0026119E">
              <w:rPr>
                <w:rFonts w:cs="Arial Unicode MS"/>
                <w:color w:val="000000"/>
                <w:sz w:val="15"/>
                <w:szCs w:val="15"/>
                <w:u w:color="000000"/>
                <w:lang w:val="en-GB"/>
              </w:rPr>
              <w:t>;</w:t>
            </w:r>
            <w:r w:rsidR="004A4E0E">
              <w:rPr>
                <w:rFonts w:cs="Arial Unicode MS"/>
                <w:color w:val="000000"/>
                <w:sz w:val="15"/>
                <w:szCs w:val="15"/>
                <w:u w:color="000000"/>
                <w:lang w:val="en-GB"/>
              </w:rPr>
              <w:t xml:space="preserve"> </w:t>
            </w:r>
            <w:r w:rsidR="00E33E86">
              <w:rPr>
                <w:rFonts w:cs="Arial Unicode MS"/>
                <w:color w:val="000000"/>
                <w:sz w:val="15"/>
                <w:szCs w:val="15"/>
                <w:u w:color="000000"/>
                <w:lang w:val="en-GB"/>
              </w:rPr>
              <w:t>p</w:t>
            </w:r>
            <w:r w:rsidR="00B67B48" w:rsidRPr="0026119E">
              <w:rPr>
                <w:rFonts w:cs="Arial Unicode MS"/>
                <w:color w:val="000000"/>
                <w:sz w:val="15"/>
                <w:szCs w:val="15"/>
                <w:u w:color="000000"/>
                <w:lang w:val="en-GB"/>
              </w:rPr>
              <w:t xml:space="preserve">rogramme </w:t>
            </w:r>
            <w:r w:rsidR="00E33E86">
              <w:rPr>
                <w:rFonts w:cs="Arial Unicode MS"/>
                <w:color w:val="000000"/>
                <w:sz w:val="15"/>
                <w:szCs w:val="15"/>
                <w:u w:color="000000"/>
                <w:lang w:val="en-GB"/>
              </w:rPr>
              <w:t>and</w:t>
            </w:r>
            <w:r w:rsidR="004A4E0E">
              <w:rPr>
                <w:rFonts w:cs="Arial Unicode MS"/>
                <w:color w:val="000000"/>
                <w:sz w:val="15"/>
                <w:szCs w:val="15"/>
                <w:u w:color="000000"/>
                <w:lang w:val="en-GB"/>
              </w:rPr>
              <w:t xml:space="preserve"> </w:t>
            </w:r>
            <w:r w:rsidR="00E33E86">
              <w:rPr>
                <w:rFonts w:cs="Arial Unicode MS"/>
                <w:color w:val="000000"/>
                <w:sz w:val="15"/>
                <w:szCs w:val="15"/>
                <w:u w:color="000000"/>
                <w:lang w:val="en-GB"/>
              </w:rPr>
              <w:t>p</w:t>
            </w:r>
            <w:r w:rsidR="00B67B48" w:rsidRPr="0026119E">
              <w:rPr>
                <w:rFonts w:cs="Arial Unicode MS"/>
                <w:color w:val="000000"/>
                <w:sz w:val="15"/>
                <w:szCs w:val="15"/>
                <w:u w:color="000000"/>
                <w:lang w:val="en-GB"/>
              </w:rPr>
              <w:t xml:space="preserve">roject </w:t>
            </w:r>
            <w:r w:rsidR="00E33E86">
              <w:rPr>
                <w:rFonts w:cs="Arial Unicode MS"/>
                <w:color w:val="000000"/>
                <w:sz w:val="15"/>
                <w:szCs w:val="15"/>
                <w:u w:color="000000"/>
                <w:lang w:val="en-GB"/>
              </w:rPr>
              <w:t>r</w:t>
            </w:r>
            <w:r w:rsidR="00B67B48" w:rsidRPr="0026119E">
              <w:rPr>
                <w:rFonts w:cs="Arial Unicode MS"/>
                <w:color w:val="000000"/>
                <w:sz w:val="15"/>
                <w:szCs w:val="15"/>
                <w:u w:color="000000"/>
                <w:lang w:val="en-GB"/>
              </w:rPr>
              <w:t>eports (</w:t>
            </w:r>
            <w:r w:rsidR="00E33E86">
              <w:rPr>
                <w:rFonts w:cs="Arial Unicode MS"/>
                <w:color w:val="000000"/>
                <w:sz w:val="15"/>
                <w:szCs w:val="15"/>
                <w:u w:color="000000"/>
                <w:lang w:val="en-GB"/>
              </w:rPr>
              <w:t>a</w:t>
            </w:r>
            <w:r w:rsidRPr="0026119E">
              <w:rPr>
                <w:rFonts w:cs="Arial Unicode MS"/>
                <w:color w:val="000000"/>
                <w:sz w:val="15"/>
                <w:szCs w:val="15"/>
                <w:u w:color="000000"/>
                <w:lang w:val="en-GB"/>
              </w:rPr>
              <w:t>nnual)</w:t>
            </w:r>
            <w:r w:rsidR="00E33E86">
              <w:rPr>
                <w:rFonts w:cs="Arial Unicode MS"/>
                <w:color w:val="000000"/>
                <w:sz w:val="15"/>
                <w:szCs w:val="15"/>
                <w:u w:color="000000"/>
                <w:lang w:val="en-GB"/>
              </w:rPr>
              <w:t>.</w:t>
            </w:r>
          </w:p>
          <w:p w14:paraId="1C74397D" w14:textId="26E50612" w:rsidR="00B67B48" w:rsidRPr="0026119E" w:rsidRDefault="00B67B48" w:rsidP="00D34B13">
            <w:pPr>
              <w:pBdr>
                <w:top w:val="nil"/>
                <w:left w:val="nil"/>
                <w:bottom w:val="nil"/>
                <w:right w:val="nil"/>
                <w:between w:val="nil"/>
                <w:bar w:val="nil"/>
              </w:pBdr>
              <w:tabs>
                <w:tab w:val="left" w:pos="1440"/>
                <w:tab w:val="left" w:pos="2880"/>
              </w:tabs>
              <w:suppressAutoHyphens/>
              <w:jc w:val="both"/>
              <w:outlineLvl w:val="0"/>
              <w:rPr>
                <w:iCs/>
                <w:color w:val="000000"/>
                <w:sz w:val="15"/>
                <w:szCs w:val="15"/>
                <w:lang w:val="en-GB"/>
              </w:rPr>
            </w:pPr>
            <w:r w:rsidRPr="0026119E">
              <w:rPr>
                <w:iCs/>
                <w:color w:val="000000"/>
                <w:sz w:val="15"/>
                <w:szCs w:val="15"/>
                <w:lang w:val="en-GB"/>
              </w:rPr>
              <w:t xml:space="preserve">Responsibility – </w:t>
            </w:r>
            <w:r w:rsidR="00E33E86">
              <w:rPr>
                <w:iCs/>
                <w:color w:val="000000"/>
                <w:sz w:val="15"/>
                <w:szCs w:val="15"/>
                <w:lang w:val="en-GB"/>
              </w:rPr>
              <w:t xml:space="preserve">the </w:t>
            </w:r>
            <w:r w:rsidRPr="0026119E">
              <w:rPr>
                <w:iCs/>
                <w:color w:val="000000"/>
                <w:sz w:val="15"/>
                <w:szCs w:val="15"/>
                <w:lang w:val="en-GB"/>
              </w:rPr>
              <w:t>Government</w:t>
            </w:r>
          </w:p>
          <w:p w14:paraId="31CE4036" w14:textId="77777777" w:rsidR="00B67B48" w:rsidRPr="0026119E" w:rsidRDefault="00B67B48" w:rsidP="00240AFA">
            <w:pPr>
              <w:rPr>
                <w:rFonts w:cs="Arial Unicode MS"/>
                <w:color w:val="000000"/>
                <w:sz w:val="15"/>
                <w:szCs w:val="15"/>
                <w:u w:color="000000"/>
                <w:lang w:val="en-GB"/>
              </w:rPr>
            </w:pPr>
          </w:p>
          <w:p w14:paraId="50821C40" w14:textId="77777777" w:rsidR="00316D6E" w:rsidRPr="0026119E" w:rsidRDefault="00316D6E" w:rsidP="00240AFA">
            <w:pPr>
              <w:rPr>
                <w:lang w:val="en-GB"/>
              </w:rPr>
            </w:pPr>
          </w:p>
          <w:p w14:paraId="2A82ABC7" w14:textId="77777777" w:rsidR="00316D6E" w:rsidRPr="0026119E" w:rsidRDefault="00316D6E" w:rsidP="00240AFA">
            <w:pPr>
              <w:rPr>
                <w:lang w:val="en-GB"/>
              </w:rPr>
            </w:pPr>
          </w:p>
          <w:p w14:paraId="7204B3AD" w14:textId="77777777" w:rsidR="00316D6E" w:rsidRPr="0026119E" w:rsidRDefault="00316D6E" w:rsidP="00240AFA">
            <w:pPr>
              <w:rPr>
                <w:lang w:val="en-GB"/>
              </w:rPr>
            </w:pPr>
          </w:p>
          <w:p w14:paraId="396DF181" w14:textId="77777777" w:rsidR="001434D4" w:rsidRPr="0026119E" w:rsidRDefault="001434D4" w:rsidP="00240AFA">
            <w:pPr>
              <w:jc w:val="both"/>
              <w:rPr>
                <w:rFonts w:cs="Arial Unicode MS"/>
                <w:color w:val="000000"/>
                <w:sz w:val="15"/>
                <w:szCs w:val="15"/>
                <w:u w:color="000000"/>
                <w:lang w:val="en-GB"/>
              </w:rPr>
            </w:pPr>
          </w:p>
          <w:p w14:paraId="49D6ACDE" w14:textId="77777777" w:rsidR="00B67B48" w:rsidRDefault="00B67B48" w:rsidP="00240AFA">
            <w:pPr>
              <w:jc w:val="both"/>
              <w:rPr>
                <w:rFonts w:cs="Arial Unicode MS"/>
                <w:color w:val="000000"/>
                <w:sz w:val="15"/>
                <w:szCs w:val="15"/>
                <w:u w:color="000000"/>
                <w:lang w:val="en-GB"/>
              </w:rPr>
            </w:pPr>
          </w:p>
          <w:p w14:paraId="4BB293AB" w14:textId="77777777" w:rsidR="00DE11B5" w:rsidRPr="0026119E" w:rsidRDefault="00DE11B5" w:rsidP="00240AFA">
            <w:pPr>
              <w:jc w:val="both"/>
              <w:rPr>
                <w:rFonts w:cs="Arial Unicode MS"/>
                <w:color w:val="000000"/>
                <w:sz w:val="15"/>
                <w:szCs w:val="15"/>
                <w:u w:color="000000"/>
                <w:lang w:val="en-GB"/>
              </w:rPr>
            </w:pPr>
          </w:p>
          <w:p w14:paraId="1CD7EADA" w14:textId="77777777" w:rsidR="00C83B74" w:rsidRPr="0026119E" w:rsidRDefault="008F7014" w:rsidP="00C83B74">
            <w:pPr>
              <w:rPr>
                <w:rFonts w:cs="Arial Unicode MS"/>
                <w:color w:val="000000"/>
                <w:sz w:val="15"/>
                <w:szCs w:val="15"/>
                <w:u w:color="000000"/>
                <w:lang w:val="en-GB"/>
              </w:rPr>
            </w:pPr>
            <w:r w:rsidRPr="0026119E">
              <w:rPr>
                <w:rFonts w:cs="Arial Unicode MS"/>
                <w:color w:val="000000"/>
                <w:sz w:val="15"/>
                <w:szCs w:val="15"/>
                <w:u w:color="000000"/>
                <w:lang w:val="en-GB"/>
              </w:rPr>
              <w:t>M</w:t>
            </w:r>
            <w:r w:rsidR="005C29E8">
              <w:rPr>
                <w:rFonts w:cs="Arial Unicode MS"/>
                <w:color w:val="000000"/>
                <w:sz w:val="15"/>
                <w:szCs w:val="15"/>
                <w:u w:color="000000"/>
                <w:lang w:val="en-GB"/>
              </w:rPr>
              <w:t xml:space="preserve">ORD </w:t>
            </w:r>
            <w:r w:rsidR="00E33E86">
              <w:rPr>
                <w:rFonts w:cs="Arial Unicode MS"/>
                <w:color w:val="000000"/>
                <w:sz w:val="15"/>
                <w:szCs w:val="15"/>
                <w:u w:color="000000"/>
                <w:lang w:val="en-GB"/>
              </w:rPr>
              <w:t>r</w:t>
            </w:r>
            <w:r w:rsidR="00316D6E" w:rsidRPr="0026119E">
              <w:rPr>
                <w:rFonts w:cs="Arial Unicode MS"/>
                <w:color w:val="000000"/>
                <w:sz w:val="15"/>
                <w:szCs w:val="15"/>
                <w:u w:color="000000"/>
                <w:lang w:val="en-GB"/>
              </w:rPr>
              <w:t>eport</w:t>
            </w:r>
            <w:r w:rsidR="00C83B74">
              <w:rPr>
                <w:rFonts w:cs="Arial Unicode MS"/>
                <w:color w:val="000000"/>
                <w:sz w:val="15"/>
                <w:szCs w:val="15"/>
                <w:u w:color="000000"/>
                <w:lang w:val="en-GB"/>
              </w:rPr>
              <w:t xml:space="preserve">s including </w:t>
            </w:r>
            <w:r w:rsidR="00C83B74" w:rsidRPr="0026119E">
              <w:rPr>
                <w:rFonts w:cs="Arial Unicode MS"/>
                <w:color w:val="000000"/>
                <w:sz w:val="15"/>
                <w:szCs w:val="15"/>
                <w:u w:color="000000"/>
                <w:lang w:val="en-GB"/>
              </w:rPr>
              <w:t xml:space="preserve">Housing </w:t>
            </w:r>
            <w:r w:rsidR="00C83B74">
              <w:rPr>
                <w:rFonts w:cs="Arial Unicode MS"/>
                <w:color w:val="000000"/>
                <w:sz w:val="15"/>
                <w:szCs w:val="15"/>
                <w:u w:color="000000"/>
                <w:lang w:val="en-GB"/>
              </w:rPr>
              <w:t>M</w:t>
            </w:r>
            <w:r w:rsidR="0024059D">
              <w:rPr>
                <w:rFonts w:cs="Arial Unicode MS"/>
                <w:color w:val="000000"/>
                <w:sz w:val="15"/>
                <w:szCs w:val="15"/>
                <w:u w:color="000000"/>
                <w:lang w:val="en-GB"/>
              </w:rPr>
              <w:t xml:space="preserve">IS </w:t>
            </w:r>
            <w:r w:rsidR="00C83B74">
              <w:rPr>
                <w:rFonts w:cs="Arial Unicode MS"/>
                <w:color w:val="000000"/>
                <w:sz w:val="15"/>
                <w:szCs w:val="15"/>
                <w:u w:color="000000"/>
                <w:lang w:val="en-GB"/>
              </w:rPr>
              <w:t>r</w:t>
            </w:r>
            <w:r w:rsidR="00C83B74" w:rsidRPr="0026119E">
              <w:rPr>
                <w:rFonts w:cs="Arial Unicode MS"/>
                <w:color w:val="000000"/>
                <w:sz w:val="15"/>
                <w:szCs w:val="15"/>
                <w:u w:color="000000"/>
                <w:lang w:val="en-GB"/>
              </w:rPr>
              <w:t>eport (</w:t>
            </w:r>
            <w:r w:rsidR="00C83B74">
              <w:rPr>
                <w:rFonts w:cs="Arial Unicode MS"/>
                <w:color w:val="000000"/>
                <w:sz w:val="15"/>
                <w:szCs w:val="15"/>
                <w:u w:color="000000"/>
                <w:lang w:val="en-GB"/>
              </w:rPr>
              <w:t>o</w:t>
            </w:r>
            <w:r w:rsidR="00C83B74" w:rsidRPr="0026119E">
              <w:rPr>
                <w:rFonts w:cs="Arial Unicode MS"/>
                <w:color w:val="000000"/>
                <w:sz w:val="15"/>
                <w:szCs w:val="15"/>
                <w:u w:color="000000"/>
                <w:lang w:val="en-GB"/>
              </w:rPr>
              <w:t>n demand)</w:t>
            </w:r>
            <w:r w:rsidR="00212ECF">
              <w:rPr>
                <w:rFonts w:cs="Arial Unicode MS"/>
                <w:color w:val="000000"/>
                <w:sz w:val="15"/>
                <w:szCs w:val="15"/>
                <w:u w:color="000000"/>
                <w:lang w:val="en-GB"/>
              </w:rPr>
              <w:t>;</w:t>
            </w:r>
          </w:p>
          <w:p w14:paraId="22597DF8" w14:textId="77777777" w:rsidR="00316D6E" w:rsidRPr="0026119E" w:rsidRDefault="00316D6E" w:rsidP="00240AFA">
            <w:pPr>
              <w:jc w:val="both"/>
              <w:rPr>
                <w:rFonts w:cs="Arial Unicode MS"/>
                <w:color w:val="000000"/>
                <w:sz w:val="15"/>
                <w:szCs w:val="15"/>
                <w:u w:color="000000"/>
                <w:lang w:val="en-GB"/>
              </w:rPr>
            </w:pPr>
            <w:r w:rsidRPr="0026119E">
              <w:rPr>
                <w:rFonts w:cs="Arial Unicode MS"/>
                <w:color w:val="000000"/>
                <w:sz w:val="15"/>
                <w:szCs w:val="15"/>
                <w:u w:color="000000"/>
                <w:lang w:val="en-GB"/>
              </w:rPr>
              <w:t xml:space="preserve">District Mineral Foundation </w:t>
            </w:r>
            <w:r w:rsidR="00E33E86">
              <w:rPr>
                <w:rFonts w:cs="Arial Unicode MS"/>
                <w:color w:val="000000"/>
                <w:sz w:val="15"/>
                <w:szCs w:val="15"/>
                <w:u w:color="000000"/>
                <w:lang w:val="en-GB"/>
              </w:rPr>
              <w:t>r</w:t>
            </w:r>
            <w:r w:rsidRPr="0026119E">
              <w:rPr>
                <w:rFonts w:cs="Arial Unicode MS"/>
                <w:color w:val="000000"/>
                <w:sz w:val="15"/>
                <w:szCs w:val="15"/>
                <w:u w:color="000000"/>
                <w:lang w:val="en-GB"/>
              </w:rPr>
              <w:t>eports (</w:t>
            </w:r>
            <w:r w:rsidR="00E33E86">
              <w:rPr>
                <w:rFonts w:cs="Arial Unicode MS"/>
                <w:color w:val="000000"/>
                <w:sz w:val="15"/>
                <w:szCs w:val="15"/>
                <w:u w:color="000000"/>
                <w:lang w:val="en-GB"/>
              </w:rPr>
              <w:t>a</w:t>
            </w:r>
            <w:r w:rsidRPr="0026119E">
              <w:rPr>
                <w:rFonts w:cs="Arial Unicode MS"/>
                <w:color w:val="000000"/>
                <w:sz w:val="15"/>
                <w:szCs w:val="15"/>
                <w:u w:color="000000"/>
                <w:lang w:val="en-GB"/>
              </w:rPr>
              <w:t>nnual)</w:t>
            </w:r>
          </w:p>
          <w:p w14:paraId="5E426597" w14:textId="77777777" w:rsidR="00316D6E" w:rsidRPr="0026119E" w:rsidRDefault="005C29E8" w:rsidP="005C29E8">
            <w:pPr>
              <w:rPr>
                <w:rFonts w:cs="Arial Unicode MS"/>
                <w:color w:val="000000"/>
                <w:sz w:val="15"/>
                <w:szCs w:val="15"/>
                <w:u w:color="000000"/>
                <w:lang w:val="en-GB"/>
              </w:rPr>
            </w:pPr>
            <w:r>
              <w:rPr>
                <w:rFonts w:cs="Arial Unicode MS"/>
                <w:color w:val="000000"/>
                <w:sz w:val="15"/>
                <w:szCs w:val="15"/>
                <w:u w:color="000000"/>
                <w:lang w:val="en-GB"/>
              </w:rPr>
              <w:t xml:space="preserve">MOTA </w:t>
            </w:r>
            <w:r w:rsidR="00316D6E" w:rsidRPr="0026119E">
              <w:rPr>
                <w:rFonts w:cs="Arial Unicode MS"/>
                <w:color w:val="000000"/>
                <w:sz w:val="15"/>
                <w:szCs w:val="15"/>
                <w:u w:color="000000"/>
                <w:lang w:val="en-GB"/>
              </w:rPr>
              <w:t xml:space="preserve">MIS </w:t>
            </w:r>
            <w:r w:rsidR="00E33E86">
              <w:rPr>
                <w:rFonts w:cs="Arial Unicode MS"/>
                <w:color w:val="000000"/>
                <w:sz w:val="15"/>
                <w:szCs w:val="15"/>
                <w:u w:color="000000"/>
                <w:lang w:val="en-GB"/>
              </w:rPr>
              <w:t>r</w:t>
            </w:r>
            <w:r w:rsidR="00316D6E" w:rsidRPr="0026119E">
              <w:rPr>
                <w:rFonts w:cs="Arial Unicode MS"/>
                <w:color w:val="000000"/>
                <w:sz w:val="15"/>
                <w:szCs w:val="15"/>
                <w:u w:color="000000"/>
                <w:lang w:val="en-GB"/>
              </w:rPr>
              <w:t>epor</w:t>
            </w:r>
            <w:r w:rsidR="00B67B48" w:rsidRPr="0026119E">
              <w:rPr>
                <w:rFonts w:cs="Arial Unicode MS"/>
                <w:color w:val="000000"/>
                <w:sz w:val="15"/>
                <w:szCs w:val="15"/>
                <w:u w:color="000000"/>
                <w:lang w:val="en-GB"/>
              </w:rPr>
              <w:t>t</w:t>
            </w:r>
            <w:r w:rsidR="00316D6E" w:rsidRPr="0026119E">
              <w:rPr>
                <w:rFonts w:cs="Arial Unicode MS"/>
                <w:color w:val="000000"/>
                <w:sz w:val="15"/>
                <w:szCs w:val="15"/>
                <w:u w:color="000000"/>
                <w:lang w:val="en-GB"/>
              </w:rPr>
              <w:t>; National A</w:t>
            </w:r>
            <w:r w:rsidR="00E33E86">
              <w:rPr>
                <w:rFonts w:cs="Arial Unicode MS"/>
                <w:color w:val="000000"/>
                <w:sz w:val="15"/>
                <w:szCs w:val="15"/>
                <w:u w:color="000000"/>
                <w:lang w:val="en-GB"/>
              </w:rPr>
              <w:t>IDS</w:t>
            </w:r>
            <w:r w:rsidR="00316D6E" w:rsidRPr="0026119E">
              <w:rPr>
                <w:rFonts w:cs="Arial Unicode MS"/>
                <w:color w:val="000000"/>
                <w:sz w:val="15"/>
                <w:szCs w:val="15"/>
                <w:u w:color="000000"/>
                <w:lang w:val="en-GB"/>
              </w:rPr>
              <w:t xml:space="preserve"> Control Organization </w:t>
            </w:r>
            <w:r w:rsidR="00B67B48" w:rsidRPr="0026119E">
              <w:rPr>
                <w:rFonts w:cs="Arial Unicode MS"/>
                <w:color w:val="000000"/>
                <w:sz w:val="15"/>
                <w:szCs w:val="15"/>
                <w:u w:color="000000"/>
                <w:lang w:val="en-GB"/>
              </w:rPr>
              <w:t xml:space="preserve">report </w:t>
            </w:r>
            <w:r w:rsidR="00316D6E" w:rsidRPr="0026119E">
              <w:rPr>
                <w:rFonts w:cs="Arial Unicode MS"/>
                <w:color w:val="000000"/>
                <w:sz w:val="15"/>
                <w:szCs w:val="15"/>
                <w:u w:color="000000"/>
                <w:lang w:val="en-GB"/>
              </w:rPr>
              <w:t>(</w:t>
            </w:r>
            <w:r w:rsidR="00E33E86">
              <w:rPr>
                <w:rFonts w:cs="Arial Unicode MS"/>
                <w:color w:val="000000"/>
                <w:sz w:val="15"/>
                <w:szCs w:val="15"/>
                <w:u w:color="000000"/>
                <w:lang w:val="en-GB"/>
              </w:rPr>
              <w:t>a</w:t>
            </w:r>
            <w:r w:rsidR="00316D6E" w:rsidRPr="0026119E">
              <w:rPr>
                <w:rFonts w:cs="Arial Unicode MS"/>
                <w:color w:val="000000"/>
                <w:sz w:val="15"/>
                <w:szCs w:val="15"/>
                <w:u w:color="000000"/>
                <w:lang w:val="en-GB"/>
              </w:rPr>
              <w:t>nnual)</w:t>
            </w:r>
            <w:r>
              <w:rPr>
                <w:rFonts w:cs="Arial Unicode MS"/>
                <w:color w:val="000000"/>
                <w:sz w:val="15"/>
                <w:szCs w:val="15"/>
                <w:u w:color="000000"/>
                <w:lang w:val="en-GB"/>
              </w:rPr>
              <w:t xml:space="preserve">; </w:t>
            </w:r>
          </w:p>
          <w:p w14:paraId="34402B2C" w14:textId="77777777" w:rsidR="00B67B48" w:rsidRPr="0026119E" w:rsidRDefault="00B67B48" w:rsidP="00B67B48">
            <w:pPr>
              <w:rPr>
                <w:iCs/>
                <w:color w:val="000000"/>
                <w:sz w:val="15"/>
                <w:szCs w:val="15"/>
                <w:lang w:val="en-GB"/>
              </w:rPr>
            </w:pPr>
            <w:r w:rsidRPr="0026119E">
              <w:rPr>
                <w:iCs/>
                <w:color w:val="000000"/>
                <w:sz w:val="15"/>
                <w:szCs w:val="15"/>
                <w:lang w:val="en-GB"/>
              </w:rPr>
              <w:t xml:space="preserve">Responsibility – </w:t>
            </w:r>
            <w:r w:rsidR="00E33E86">
              <w:rPr>
                <w:iCs/>
                <w:color w:val="000000"/>
                <w:sz w:val="15"/>
                <w:szCs w:val="15"/>
                <w:lang w:val="en-GB"/>
              </w:rPr>
              <w:t xml:space="preserve">the </w:t>
            </w:r>
            <w:r w:rsidRPr="0026119E">
              <w:rPr>
                <w:iCs/>
                <w:color w:val="000000"/>
                <w:sz w:val="15"/>
                <w:szCs w:val="15"/>
                <w:lang w:val="en-GB"/>
              </w:rPr>
              <w:t>Government</w:t>
            </w:r>
          </w:p>
          <w:p w14:paraId="1CC4FE3E" w14:textId="77777777" w:rsidR="00316D6E" w:rsidRPr="0026119E" w:rsidRDefault="00316D6E" w:rsidP="00240AFA">
            <w:pPr>
              <w:rPr>
                <w:rFonts w:cs="Arial Unicode MS"/>
                <w:color w:val="000000"/>
                <w:sz w:val="15"/>
                <w:szCs w:val="15"/>
                <w:u w:color="000000"/>
                <w:lang w:val="en-GB"/>
              </w:rPr>
            </w:pPr>
          </w:p>
          <w:p w14:paraId="4C5A6066" w14:textId="77777777" w:rsidR="00316D6E" w:rsidRPr="0026119E" w:rsidRDefault="00316D6E" w:rsidP="00240AFA">
            <w:pPr>
              <w:rPr>
                <w:rFonts w:cs="Arial Unicode MS"/>
                <w:color w:val="000000"/>
                <w:sz w:val="15"/>
                <w:szCs w:val="15"/>
                <w:u w:color="000000"/>
                <w:lang w:val="en-GB"/>
              </w:rPr>
            </w:pPr>
          </w:p>
          <w:p w14:paraId="4230F4A8" w14:textId="77777777" w:rsidR="00316D6E" w:rsidRPr="0026119E" w:rsidRDefault="00316D6E" w:rsidP="00240AFA">
            <w:pPr>
              <w:rPr>
                <w:rFonts w:cs="Arial Unicode MS"/>
                <w:color w:val="000000"/>
                <w:sz w:val="15"/>
                <w:szCs w:val="15"/>
                <w:u w:color="000000"/>
                <w:lang w:val="en-GB"/>
              </w:rPr>
            </w:pPr>
          </w:p>
          <w:p w14:paraId="6B26B56F" w14:textId="77777777" w:rsidR="00316D6E" w:rsidRPr="0026119E" w:rsidRDefault="00316D6E" w:rsidP="00240AFA">
            <w:pPr>
              <w:rPr>
                <w:rFonts w:cs="Arial Unicode MS"/>
                <w:color w:val="000000"/>
                <w:sz w:val="15"/>
                <w:szCs w:val="15"/>
                <w:u w:color="000000"/>
                <w:lang w:val="en-GB"/>
              </w:rPr>
            </w:pPr>
          </w:p>
          <w:p w14:paraId="470B4C73" w14:textId="77777777" w:rsidR="001434D4" w:rsidRPr="0026119E" w:rsidRDefault="001434D4" w:rsidP="00240AFA">
            <w:pPr>
              <w:rPr>
                <w:rFonts w:cs="Arial Unicode MS"/>
                <w:color w:val="000000"/>
                <w:sz w:val="15"/>
                <w:szCs w:val="15"/>
                <w:u w:color="000000"/>
                <w:lang w:val="en-GB"/>
              </w:rPr>
            </w:pPr>
          </w:p>
          <w:p w14:paraId="1780ABA0" w14:textId="77777777" w:rsidR="00316D6E" w:rsidRPr="0026119E" w:rsidRDefault="00316D6E" w:rsidP="00B67B48">
            <w:pPr>
              <w:pStyle w:val="Heading3"/>
              <w:shd w:val="clear" w:color="auto" w:fill="FFFFFF"/>
              <w:spacing w:before="0"/>
              <w:rPr>
                <w:rFonts w:cs="Arial Unicode MS"/>
                <w:color w:val="000000"/>
                <w:sz w:val="15"/>
                <w:szCs w:val="15"/>
                <w:u w:color="000000"/>
                <w:lang w:val="en-GB"/>
              </w:rPr>
            </w:pPr>
            <w:r w:rsidRPr="0026119E">
              <w:rPr>
                <w:rFonts w:ascii="Times New Roman" w:eastAsia="Times New Roman" w:hAnsi="Times New Roman" w:cs="Arial Unicode MS"/>
                <w:color w:val="000000"/>
                <w:sz w:val="15"/>
                <w:szCs w:val="15"/>
                <w:u w:color="000000"/>
                <w:lang w:val="en-GB"/>
              </w:rPr>
              <w:t xml:space="preserve">Project </w:t>
            </w:r>
            <w:r w:rsidR="00E33E86">
              <w:rPr>
                <w:rFonts w:ascii="Times New Roman" w:eastAsia="Times New Roman" w:hAnsi="Times New Roman" w:cs="Arial Unicode MS"/>
                <w:color w:val="000000"/>
                <w:sz w:val="15"/>
                <w:szCs w:val="15"/>
                <w:u w:color="000000"/>
                <w:lang w:val="en-GB"/>
              </w:rPr>
              <w:t>r</w:t>
            </w:r>
            <w:r w:rsidRPr="0026119E">
              <w:rPr>
                <w:rFonts w:ascii="Times New Roman" w:eastAsia="Times New Roman" w:hAnsi="Times New Roman" w:cs="Arial Unicode MS"/>
                <w:color w:val="000000"/>
                <w:sz w:val="15"/>
                <w:szCs w:val="15"/>
                <w:u w:color="000000"/>
                <w:lang w:val="en-GB"/>
              </w:rPr>
              <w:t xml:space="preserve">eports </w:t>
            </w:r>
            <w:r w:rsidRPr="0026119E">
              <w:rPr>
                <w:rFonts w:cs="Arial Unicode MS"/>
                <w:color w:val="000000"/>
                <w:sz w:val="15"/>
                <w:szCs w:val="15"/>
                <w:u w:color="000000"/>
                <w:lang w:val="en-GB"/>
              </w:rPr>
              <w:t>(</w:t>
            </w:r>
            <w:r w:rsidR="00E33E86">
              <w:rPr>
                <w:rFonts w:cs="Arial Unicode MS"/>
                <w:color w:val="000000"/>
                <w:sz w:val="15"/>
                <w:szCs w:val="15"/>
                <w:u w:color="000000"/>
                <w:lang w:val="en-GB"/>
              </w:rPr>
              <w:t>a</w:t>
            </w:r>
            <w:r w:rsidRPr="0026119E">
              <w:rPr>
                <w:rFonts w:cs="Arial Unicode MS"/>
                <w:color w:val="000000"/>
                <w:sz w:val="15"/>
                <w:szCs w:val="15"/>
                <w:u w:color="000000"/>
                <w:lang w:val="en-GB"/>
              </w:rPr>
              <w:t>nnual)</w:t>
            </w:r>
          </w:p>
          <w:p w14:paraId="3E44D66B" w14:textId="77777777" w:rsidR="00316D6E" w:rsidRPr="0026119E" w:rsidRDefault="00B67B48" w:rsidP="00240AFA">
            <w:pPr>
              <w:rPr>
                <w:iCs/>
                <w:color w:val="000000"/>
                <w:sz w:val="15"/>
                <w:szCs w:val="15"/>
                <w:lang w:val="en-GB"/>
              </w:rPr>
            </w:pPr>
            <w:r w:rsidRPr="0026119E">
              <w:rPr>
                <w:iCs/>
                <w:color w:val="000000"/>
                <w:sz w:val="15"/>
                <w:szCs w:val="15"/>
                <w:lang w:val="en-GB"/>
              </w:rPr>
              <w:t xml:space="preserve">Responsibility – </w:t>
            </w:r>
            <w:r w:rsidR="00E33E86">
              <w:rPr>
                <w:iCs/>
                <w:color w:val="000000"/>
                <w:sz w:val="15"/>
                <w:szCs w:val="15"/>
                <w:lang w:val="en-GB"/>
              </w:rPr>
              <w:t>p</w:t>
            </w:r>
            <w:r w:rsidRPr="0026119E">
              <w:rPr>
                <w:iCs/>
                <w:color w:val="000000"/>
                <w:sz w:val="15"/>
                <w:szCs w:val="15"/>
                <w:lang w:val="en-GB"/>
              </w:rPr>
              <w:t xml:space="preserve">roject team </w:t>
            </w:r>
          </w:p>
        </w:tc>
        <w:tc>
          <w:tcPr>
            <w:tcW w:w="1476" w:type="pct"/>
            <w:gridSpan w:val="4"/>
            <w:vMerge w:val="restart"/>
            <w:tcMar>
              <w:top w:w="72" w:type="dxa"/>
              <w:left w:w="144" w:type="dxa"/>
              <w:bottom w:w="72" w:type="dxa"/>
              <w:right w:w="144" w:type="dxa"/>
            </w:tcMar>
          </w:tcPr>
          <w:p w14:paraId="71E290AC" w14:textId="77777777" w:rsidR="00316D6E" w:rsidRPr="0026119E" w:rsidRDefault="00316D6E" w:rsidP="00240AFA">
            <w:pPr>
              <w:jc w:val="both"/>
              <w:rPr>
                <w:iCs/>
                <w:strike/>
                <w:color w:val="8DB3E2" w:themeColor="text2" w:themeTint="66"/>
                <w:sz w:val="15"/>
                <w:szCs w:val="15"/>
                <w:lang w:val="en-GB"/>
              </w:rPr>
            </w:pPr>
            <w:r w:rsidRPr="00D34B13">
              <w:rPr>
                <w:b/>
                <w:iCs/>
                <w:color w:val="000000"/>
                <w:sz w:val="15"/>
                <w:szCs w:val="15"/>
                <w:lang w:val="en-GB"/>
              </w:rPr>
              <w:t>Output 2.1</w:t>
            </w:r>
            <w:r w:rsidRPr="0026119E">
              <w:rPr>
                <w:iCs/>
                <w:color w:val="000000"/>
                <w:sz w:val="15"/>
                <w:szCs w:val="15"/>
                <w:lang w:val="en-GB"/>
              </w:rPr>
              <w:t>: Models with large</w:t>
            </w:r>
            <w:r w:rsidR="00E33E86">
              <w:rPr>
                <w:iCs/>
                <w:color w:val="000000"/>
                <w:sz w:val="15"/>
                <w:szCs w:val="15"/>
                <w:lang w:val="en-GB"/>
              </w:rPr>
              <w:t>-</w:t>
            </w:r>
            <w:r w:rsidRPr="0026119E">
              <w:rPr>
                <w:iCs/>
                <w:color w:val="000000"/>
                <w:sz w:val="15"/>
                <w:szCs w:val="15"/>
                <w:lang w:val="en-GB"/>
              </w:rPr>
              <w:t xml:space="preserve">scale replicability, integrating employability, skilling, employment and entrepreneurship targeting women and poor people are developed. </w:t>
            </w:r>
          </w:p>
          <w:p w14:paraId="1BD51378" w14:textId="77777777" w:rsidR="00316D6E" w:rsidRPr="0026119E" w:rsidRDefault="00316D6E" w:rsidP="00240AFA">
            <w:pPr>
              <w:jc w:val="both"/>
              <w:rPr>
                <w:color w:val="000000" w:themeColor="text1"/>
                <w:sz w:val="15"/>
                <w:szCs w:val="15"/>
                <w:lang w:val="en-GB"/>
              </w:rPr>
            </w:pPr>
            <w:r w:rsidRPr="0026119E">
              <w:rPr>
                <w:color w:val="000000" w:themeColor="text1"/>
                <w:sz w:val="15"/>
                <w:szCs w:val="15"/>
                <w:lang w:val="en-GB"/>
              </w:rPr>
              <w:t xml:space="preserve">   Indicator 2.1.1: Number of states providing career counsel</w:t>
            </w:r>
            <w:r w:rsidR="00E33E86">
              <w:rPr>
                <w:color w:val="000000" w:themeColor="text1"/>
                <w:sz w:val="15"/>
                <w:szCs w:val="15"/>
                <w:lang w:val="en-GB"/>
              </w:rPr>
              <w:t>l</w:t>
            </w:r>
            <w:r w:rsidRPr="0026119E">
              <w:rPr>
                <w:color w:val="000000" w:themeColor="text1"/>
                <w:sz w:val="15"/>
                <w:szCs w:val="15"/>
                <w:lang w:val="en-GB"/>
              </w:rPr>
              <w:t>ing in state</w:t>
            </w:r>
            <w:r w:rsidR="00E33E86">
              <w:rPr>
                <w:color w:val="000000" w:themeColor="text1"/>
                <w:sz w:val="15"/>
                <w:szCs w:val="15"/>
                <w:lang w:val="en-GB"/>
              </w:rPr>
              <w:t>-</w:t>
            </w:r>
            <w:r w:rsidRPr="0026119E">
              <w:rPr>
                <w:color w:val="000000" w:themeColor="text1"/>
                <w:sz w:val="15"/>
                <w:szCs w:val="15"/>
                <w:lang w:val="en-GB"/>
              </w:rPr>
              <w:t>run educational and vocational establishments</w:t>
            </w:r>
            <w:r w:rsidR="00F84A52" w:rsidRPr="0026119E">
              <w:rPr>
                <w:color w:val="000000" w:themeColor="text1"/>
                <w:sz w:val="15"/>
                <w:szCs w:val="15"/>
                <w:lang w:val="en-GB"/>
              </w:rPr>
              <w:t xml:space="preserve"> targeting women and poor</w:t>
            </w:r>
            <w:r w:rsidR="00E33E86">
              <w:rPr>
                <w:color w:val="000000" w:themeColor="text1"/>
                <w:sz w:val="15"/>
                <w:szCs w:val="15"/>
                <w:lang w:val="en-GB"/>
              </w:rPr>
              <w:t>.</w:t>
            </w:r>
          </w:p>
          <w:p w14:paraId="5858952B" w14:textId="77777777" w:rsidR="00316D6E" w:rsidRPr="0026119E" w:rsidRDefault="00316D6E" w:rsidP="00240AFA">
            <w:pPr>
              <w:jc w:val="both"/>
              <w:rPr>
                <w:color w:val="000000" w:themeColor="text1"/>
                <w:sz w:val="15"/>
                <w:szCs w:val="15"/>
                <w:lang w:val="en-GB"/>
              </w:rPr>
            </w:pPr>
            <w:r w:rsidRPr="0026119E">
              <w:rPr>
                <w:color w:val="000000" w:themeColor="text1"/>
                <w:sz w:val="15"/>
                <w:szCs w:val="15"/>
                <w:lang w:val="en-GB"/>
              </w:rPr>
              <w:t xml:space="preserve">   Baseline: 2 states</w:t>
            </w:r>
            <w:r w:rsidR="00E33E86">
              <w:rPr>
                <w:color w:val="000000" w:themeColor="text1"/>
                <w:sz w:val="15"/>
                <w:szCs w:val="15"/>
                <w:lang w:val="en-GB"/>
              </w:rPr>
              <w:t>;</w:t>
            </w:r>
            <w:r w:rsidRPr="0026119E">
              <w:rPr>
                <w:color w:val="000000" w:themeColor="text1"/>
                <w:sz w:val="15"/>
                <w:szCs w:val="15"/>
                <w:lang w:val="en-GB"/>
              </w:rPr>
              <w:t xml:space="preserve"> Target: 5 states</w:t>
            </w:r>
          </w:p>
          <w:p w14:paraId="595F83C3" w14:textId="77777777" w:rsidR="00316D6E" w:rsidRPr="0026119E" w:rsidRDefault="00316D6E" w:rsidP="00240AFA">
            <w:pPr>
              <w:tabs>
                <w:tab w:val="left" w:pos="116"/>
              </w:tabs>
              <w:ind w:left="116"/>
              <w:jc w:val="both"/>
              <w:rPr>
                <w:iCs/>
                <w:color w:val="000000" w:themeColor="text1"/>
                <w:sz w:val="15"/>
                <w:szCs w:val="15"/>
                <w:lang w:val="en-GB"/>
              </w:rPr>
            </w:pPr>
            <w:r w:rsidRPr="0026119E">
              <w:rPr>
                <w:iCs/>
                <w:color w:val="000000" w:themeColor="text1"/>
                <w:sz w:val="15"/>
                <w:szCs w:val="15"/>
                <w:lang w:val="en-GB"/>
              </w:rPr>
              <w:t>Indicator 2.1.2: Percentage increase in the ownership of enterprise by women from marginalized communities.</w:t>
            </w:r>
          </w:p>
          <w:p w14:paraId="404EB452" w14:textId="77777777" w:rsidR="00316D6E" w:rsidRPr="0026119E" w:rsidRDefault="00316D6E" w:rsidP="00240AFA">
            <w:pPr>
              <w:tabs>
                <w:tab w:val="left" w:pos="116"/>
              </w:tabs>
              <w:ind w:left="116"/>
              <w:jc w:val="both"/>
              <w:rPr>
                <w:iCs/>
                <w:color w:val="000000" w:themeColor="text1"/>
                <w:sz w:val="15"/>
                <w:szCs w:val="15"/>
                <w:lang w:val="en-GB"/>
              </w:rPr>
            </w:pPr>
            <w:r w:rsidRPr="0026119E">
              <w:rPr>
                <w:iCs/>
                <w:color w:val="000000" w:themeColor="text1"/>
                <w:sz w:val="15"/>
                <w:szCs w:val="15"/>
                <w:lang w:val="en-GB"/>
              </w:rPr>
              <w:t xml:space="preserve">Baseline: 1.4% (national level); Target: 3% in select states. </w:t>
            </w:r>
          </w:p>
          <w:p w14:paraId="26687785" w14:textId="3B26BA14" w:rsidR="00316D6E" w:rsidRPr="0026119E" w:rsidRDefault="00316D6E" w:rsidP="00240AFA">
            <w:pPr>
              <w:tabs>
                <w:tab w:val="left" w:pos="116"/>
              </w:tabs>
              <w:ind w:left="116"/>
              <w:jc w:val="both"/>
              <w:rPr>
                <w:iCs/>
                <w:color w:val="000000" w:themeColor="text1"/>
                <w:sz w:val="15"/>
                <w:szCs w:val="15"/>
                <w:lang w:val="en-GB"/>
              </w:rPr>
            </w:pPr>
            <w:r w:rsidRPr="0026119E">
              <w:rPr>
                <w:iCs/>
                <w:color w:val="000000" w:themeColor="text1"/>
                <w:sz w:val="15"/>
                <w:szCs w:val="15"/>
                <w:lang w:val="en-GB"/>
              </w:rPr>
              <w:t>Indicator 2.1.3:</w:t>
            </w:r>
            <w:r w:rsidR="00D21EC3">
              <w:rPr>
                <w:iCs/>
                <w:color w:val="000000" w:themeColor="text1"/>
                <w:sz w:val="15"/>
                <w:szCs w:val="15"/>
                <w:lang w:val="en-GB"/>
              </w:rPr>
              <w:t xml:space="preserve"> </w:t>
            </w:r>
            <w:r w:rsidRPr="0026119E">
              <w:rPr>
                <w:iCs/>
                <w:color w:val="000000" w:themeColor="text1"/>
                <w:sz w:val="15"/>
                <w:szCs w:val="15"/>
                <w:lang w:val="en-GB"/>
              </w:rPr>
              <w:t>Number of collectives of poor producers initiating and continuing access to capital and risk management through new modes of financing</w:t>
            </w:r>
            <w:r w:rsidR="00E33E86">
              <w:rPr>
                <w:iCs/>
                <w:color w:val="000000" w:themeColor="text1"/>
                <w:sz w:val="15"/>
                <w:szCs w:val="15"/>
                <w:lang w:val="en-GB"/>
              </w:rPr>
              <w:t>.</w:t>
            </w:r>
          </w:p>
          <w:p w14:paraId="10BDF8F8" w14:textId="5C4C66AF" w:rsidR="00316D6E" w:rsidRPr="0026119E" w:rsidRDefault="00316D6E" w:rsidP="00240AFA">
            <w:pPr>
              <w:tabs>
                <w:tab w:val="left" w:pos="116"/>
              </w:tabs>
              <w:ind w:left="116"/>
              <w:jc w:val="both"/>
              <w:rPr>
                <w:iCs/>
                <w:color w:val="000000" w:themeColor="text1"/>
                <w:sz w:val="15"/>
                <w:szCs w:val="15"/>
                <w:lang w:val="en-GB"/>
              </w:rPr>
            </w:pPr>
            <w:r w:rsidRPr="0026119E">
              <w:rPr>
                <w:iCs/>
                <w:color w:val="000000" w:themeColor="text1"/>
                <w:sz w:val="15"/>
                <w:szCs w:val="15"/>
                <w:lang w:val="en-GB"/>
              </w:rPr>
              <w:t>Baseline: To be established; Target: 10</w:t>
            </w:r>
            <w:r w:rsidR="001707E4">
              <w:rPr>
                <w:iCs/>
                <w:color w:val="000000" w:themeColor="text1"/>
                <w:sz w:val="15"/>
                <w:szCs w:val="15"/>
                <w:lang w:val="en-GB"/>
              </w:rPr>
              <w:t xml:space="preserve"> </w:t>
            </w:r>
            <w:r w:rsidR="00AF37CE" w:rsidRPr="0026119E">
              <w:rPr>
                <w:iCs/>
                <w:color w:val="000000" w:themeColor="text1"/>
                <w:sz w:val="15"/>
                <w:szCs w:val="15"/>
                <w:lang w:val="en-GB"/>
              </w:rPr>
              <w:t xml:space="preserve">new </w:t>
            </w:r>
            <w:r w:rsidR="00E33E86">
              <w:rPr>
                <w:iCs/>
                <w:color w:val="000000" w:themeColor="text1"/>
                <w:sz w:val="15"/>
                <w:szCs w:val="15"/>
                <w:lang w:val="en-GB"/>
              </w:rPr>
              <w:t>c</w:t>
            </w:r>
            <w:r w:rsidR="00AF37CE" w:rsidRPr="0026119E">
              <w:rPr>
                <w:iCs/>
                <w:color w:val="000000" w:themeColor="text1"/>
                <w:sz w:val="15"/>
                <w:szCs w:val="15"/>
                <w:lang w:val="en-GB"/>
              </w:rPr>
              <w:t>ollectives</w:t>
            </w:r>
          </w:p>
          <w:p w14:paraId="6304F8CA" w14:textId="77777777" w:rsidR="00316D6E" w:rsidRPr="0026119E" w:rsidRDefault="00316D6E" w:rsidP="00240AFA">
            <w:pPr>
              <w:jc w:val="both"/>
              <w:rPr>
                <w:iCs/>
                <w:color w:val="000000"/>
                <w:sz w:val="7"/>
                <w:szCs w:val="15"/>
                <w:lang w:val="en-GB"/>
              </w:rPr>
            </w:pPr>
          </w:p>
          <w:p w14:paraId="50C94E26" w14:textId="77777777" w:rsidR="00316D6E" w:rsidRPr="0026119E" w:rsidRDefault="00316D6E" w:rsidP="00240AFA">
            <w:pPr>
              <w:jc w:val="both"/>
              <w:rPr>
                <w:iCs/>
                <w:color w:val="000000"/>
                <w:sz w:val="15"/>
                <w:szCs w:val="15"/>
                <w:lang w:val="en-GB"/>
              </w:rPr>
            </w:pPr>
            <w:r w:rsidRPr="00D34B13">
              <w:rPr>
                <w:b/>
                <w:iCs/>
                <w:color w:val="000000"/>
                <w:sz w:val="15"/>
                <w:szCs w:val="15"/>
                <w:lang w:val="en-GB"/>
              </w:rPr>
              <w:t>Output 2.2</w:t>
            </w:r>
            <w:r w:rsidRPr="0026119E">
              <w:rPr>
                <w:iCs/>
                <w:color w:val="000000"/>
                <w:sz w:val="15"/>
                <w:szCs w:val="15"/>
                <w:lang w:val="en-GB"/>
              </w:rPr>
              <w:t>: Poor and vulnerable have the capacity, options and opportunities to move out of deprivation.</w:t>
            </w:r>
          </w:p>
          <w:p w14:paraId="55C7EFCE"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 xml:space="preserve">Indicator: 2.2.1: Number of replicable models demonstrating integrated/sectoral development solutions for women, poor, vulnerable groups, particularly in tribal, mining and </w:t>
            </w:r>
            <w:r w:rsidR="00F97635">
              <w:rPr>
                <w:iCs/>
                <w:color w:val="000000"/>
                <w:sz w:val="15"/>
                <w:szCs w:val="15"/>
                <w:lang w:val="en-GB"/>
              </w:rPr>
              <w:t xml:space="preserve">Left-Wing </w:t>
            </w:r>
            <w:r w:rsidR="006F5237">
              <w:rPr>
                <w:iCs/>
                <w:color w:val="000000"/>
                <w:sz w:val="15"/>
                <w:szCs w:val="15"/>
                <w:lang w:val="en-GB"/>
              </w:rPr>
              <w:t>Ext</w:t>
            </w:r>
            <w:r w:rsidR="00FE2CC7">
              <w:rPr>
                <w:iCs/>
                <w:color w:val="000000"/>
                <w:sz w:val="15"/>
                <w:szCs w:val="15"/>
                <w:lang w:val="en-GB"/>
              </w:rPr>
              <w:t>remism</w:t>
            </w:r>
            <w:r w:rsidR="004A4E0E">
              <w:rPr>
                <w:iCs/>
                <w:color w:val="000000"/>
                <w:sz w:val="15"/>
                <w:szCs w:val="15"/>
                <w:lang w:val="en-GB"/>
              </w:rPr>
              <w:t xml:space="preserve"> </w:t>
            </w:r>
            <w:r w:rsidRPr="0026119E">
              <w:rPr>
                <w:iCs/>
                <w:color w:val="000000"/>
                <w:sz w:val="15"/>
                <w:szCs w:val="15"/>
                <w:lang w:val="en-GB"/>
              </w:rPr>
              <w:t>areas.</w:t>
            </w:r>
          </w:p>
          <w:p w14:paraId="7247902B"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Baseline: To be established</w:t>
            </w:r>
            <w:r w:rsidR="008C57FA">
              <w:rPr>
                <w:iCs/>
                <w:color w:val="000000"/>
                <w:sz w:val="15"/>
                <w:szCs w:val="15"/>
                <w:lang w:val="en-GB"/>
              </w:rPr>
              <w:t>;</w:t>
            </w:r>
            <w:r w:rsidRPr="0026119E">
              <w:rPr>
                <w:iCs/>
                <w:color w:val="000000"/>
                <w:sz w:val="15"/>
                <w:szCs w:val="15"/>
                <w:lang w:val="en-GB"/>
              </w:rPr>
              <w:t xml:space="preserve"> Target:  20.</w:t>
            </w:r>
          </w:p>
          <w:p w14:paraId="3E72B5C3"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 xml:space="preserve">Indicator 2.2.2: Percentage increase in vulnerable groups obtaining tangible benefits from enabling legislations and schemes (segregated by </w:t>
            </w:r>
            <w:r w:rsidR="00C26DD1" w:rsidRPr="0026119E">
              <w:rPr>
                <w:iCs/>
                <w:color w:val="000000"/>
                <w:sz w:val="15"/>
                <w:szCs w:val="15"/>
                <w:lang w:val="en-GB"/>
              </w:rPr>
              <w:t xml:space="preserve">vulnerable </w:t>
            </w:r>
            <w:r w:rsidRPr="0026119E">
              <w:rPr>
                <w:iCs/>
                <w:color w:val="000000"/>
                <w:sz w:val="15"/>
                <w:szCs w:val="15"/>
                <w:lang w:val="en-GB"/>
              </w:rPr>
              <w:t>groups).</w:t>
            </w:r>
          </w:p>
          <w:p w14:paraId="51B3C24B"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 xml:space="preserve">Baseline: </w:t>
            </w:r>
            <w:r w:rsidR="002378B7" w:rsidRPr="0026119E">
              <w:rPr>
                <w:iCs/>
                <w:color w:val="000000"/>
                <w:sz w:val="15"/>
                <w:szCs w:val="15"/>
                <w:lang w:val="en-GB"/>
              </w:rPr>
              <w:t>to be established</w:t>
            </w:r>
            <w:r w:rsidR="008C57FA">
              <w:rPr>
                <w:iCs/>
                <w:color w:val="000000"/>
                <w:sz w:val="15"/>
                <w:szCs w:val="15"/>
                <w:lang w:val="en-GB"/>
              </w:rPr>
              <w:t>;</w:t>
            </w:r>
            <w:r w:rsidRPr="0026119E">
              <w:rPr>
                <w:iCs/>
                <w:color w:val="000000"/>
                <w:sz w:val="15"/>
                <w:szCs w:val="15"/>
                <w:lang w:val="en-GB"/>
              </w:rPr>
              <w:t xml:space="preserve"> Target: 30%</w:t>
            </w:r>
          </w:p>
          <w:p w14:paraId="7831A9E2"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Indicator 2.2.3: Percentage increase in poor gaining access to improved, context relevant housing.</w:t>
            </w:r>
          </w:p>
          <w:p w14:paraId="244F3FDC" w14:textId="77777777" w:rsidR="00316D6E" w:rsidRPr="0026119E" w:rsidRDefault="00316D6E" w:rsidP="00240AFA">
            <w:pPr>
              <w:ind w:left="116"/>
              <w:jc w:val="both"/>
              <w:rPr>
                <w:iCs/>
                <w:color w:val="000000"/>
                <w:sz w:val="15"/>
                <w:szCs w:val="15"/>
                <w:lang w:val="en-GB"/>
              </w:rPr>
            </w:pPr>
            <w:r w:rsidRPr="0026119E">
              <w:rPr>
                <w:iCs/>
                <w:color w:val="000000"/>
                <w:sz w:val="15"/>
                <w:szCs w:val="15"/>
                <w:lang w:val="en-GB"/>
              </w:rPr>
              <w:t>Baseline: To be established</w:t>
            </w:r>
            <w:r w:rsidR="008C57FA">
              <w:rPr>
                <w:iCs/>
                <w:color w:val="000000"/>
                <w:sz w:val="15"/>
                <w:szCs w:val="15"/>
                <w:lang w:val="en-GB"/>
              </w:rPr>
              <w:t>;</w:t>
            </w:r>
            <w:r w:rsidRPr="0026119E">
              <w:rPr>
                <w:iCs/>
                <w:color w:val="000000"/>
                <w:sz w:val="15"/>
                <w:szCs w:val="15"/>
                <w:lang w:val="en-GB"/>
              </w:rPr>
              <w:t xml:space="preserve"> Target: 20%.</w:t>
            </w:r>
          </w:p>
          <w:p w14:paraId="0F519F09" w14:textId="77777777" w:rsidR="00316D6E" w:rsidRPr="0026119E" w:rsidRDefault="00316D6E" w:rsidP="00240AFA">
            <w:pPr>
              <w:jc w:val="both"/>
              <w:rPr>
                <w:iCs/>
                <w:color w:val="000000"/>
                <w:sz w:val="5"/>
                <w:szCs w:val="15"/>
                <w:lang w:val="en-GB"/>
              </w:rPr>
            </w:pPr>
          </w:p>
          <w:p w14:paraId="494ED404" w14:textId="7A0C2169" w:rsidR="00316D6E" w:rsidRPr="0026119E" w:rsidRDefault="00316D6E" w:rsidP="00240AFA">
            <w:pPr>
              <w:jc w:val="both"/>
              <w:rPr>
                <w:iCs/>
                <w:color w:val="000000"/>
                <w:sz w:val="15"/>
                <w:szCs w:val="15"/>
                <w:lang w:val="en-GB"/>
              </w:rPr>
            </w:pPr>
            <w:r w:rsidRPr="0086054E">
              <w:rPr>
                <w:b/>
                <w:iCs/>
                <w:color w:val="000000"/>
                <w:sz w:val="15"/>
                <w:szCs w:val="15"/>
                <w:lang w:val="en-GB"/>
              </w:rPr>
              <w:t>Output 2.3</w:t>
            </w:r>
            <w:r w:rsidRPr="0026119E">
              <w:rPr>
                <w:iCs/>
                <w:color w:val="000000"/>
                <w:sz w:val="15"/>
                <w:szCs w:val="15"/>
                <w:lang w:val="en-GB"/>
              </w:rPr>
              <w:t xml:space="preserve">: Partnerships </w:t>
            </w:r>
            <w:r w:rsidRPr="0026119E">
              <w:rPr>
                <w:iCs/>
                <w:color w:val="000000" w:themeColor="text1"/>
                <w:sz w:val="15"/>
                <w:szCs w:val="15"/>
                <w:lang w:val="en-GB"/>
              </w:rPr>
              <w:t>for skill development and integrated housing solution</w:t>
            </w:r>
            <w:r w:rsidRPr="0026119E">
              <w:rPr>
                <w:iCs/>
                <w:color w:val="000000"/>
                <w:sz w:val="15"/>
                <w:szCs w:val="15"/>
                <w:lang w:val="en-GB"/>
              </w:rPr>
              <w:t xml:space="preserve"> forged between government, private sector, multilateral and bilateral agencies, vertical funds, C</w:t>
            </w:r>
            <w:r w:rsidR="00757DDD">
              <w:rPr>
                <w:iCs/>
                <w:color w:val="000000"/>
                <w:sz w:val="15"/>
                <w:szCs w:val="15"/>
                <w:lang w:val="en-GB"/>
              </w:rPr>
              <w:t>SR</w:t>
            </w:r>
            <w:r w:rsidRPr="0026119E">
              <w:rPr>
                <w:iCs/>
                <w:color w:val="000000"/>
                <w:sz w:val="15"/>
                <w:szCs w:val="15"/>
                <w:lang w:val="en-GB"/>
              </w:rPr>
              <w:t xml:space="preserve"> and foundations.</w:t>
            </w:r>
          </w:p>
          <w:p w14:paraId="70287CAF" w14:textId="77777777" w:rsidR="00316D6E" w:rsidRPr="0026119E" w:rsidRDefault="00316D6E" w:rsidP="00897BF1">
            <w:pPr>
              <w:ind w:left="104"/>
              <w:jc w:val="both"/>
              <w:rPr>
                <w:iCs/>
                <w:color w:val="000000"/>
                <w:sz w:val="15"/>
                <w:szCs w:val="15"/>
                <w:lang w:val="en-GB"/>
              </w:rPr>
            </w:pPr>
            <w:r w:rsidRPr="0026119E">
              <w:rPr>
                <w:iCs/>
                <w:color w:val="000000"/>
                <w:sz w:val="15"/>
                <w:szCs w:val="15"/>
                <w:lang w:val="en-GB"/>
              </w:rPr>
              <w:t xml:space="preserve">Indicator 2.3.1: Number of new partnerships with private sector facilitated by UNDP in skill development and integrated housing solutions.  </w:t>
            </w:r>
          </w:p>
          <w:p w14:paraId="5C44409B" w14:textId="77777777" w:rsidR="00316D6E" w:rsidRPr="0026119E" w:rsidRDefault="00316D6E" w:rsidP="00240AFA">
            <w:pPr>
              <w:ind w:firstLine="116"/>
              <w:jc w:val="both"/>
              <w:rPr>
                <w:iCs/>
                <w:color w:val="000000"/>
                <w:sz w:val="15"/>
                <w:szCs w:val="15"/>
                <w:lang w:val="en-GB"/>
              </w:rPr>
            </w:pPr>
            <w:r w:rsidRPr="0026119E">
              <w:rPr>
                <w:iCs/>
                <w:color w:val="000000"/>
                <w:sz w:val="15"/>
                <w:szCs w:val="15"/>
                <w:lang w:val="en-GB"/>
              </w:rPr>
              <w:t>Baseline: 5 (</w:t>
            </w:r>
            <w:r w:rsidR="008C57FA">
              <w:rPr>
                <w:iCs/>
                <w:color w:val="000000"/>
                <w:sz w:val="15"/>
                <w:szCs w:val="15"/>
                <w:lang w:val="en-GB"/>
              </w:rPr>
              <w:t>s</w:t>
            </w:r>
            <w:r w:rsidRPr="0026119E">
              <w:rPr>
                <w:iCs/>
                <w:color w:val="000000"/>
                <w:sz w:val="15"/>
                <w:szCs w:val="15"/>
                <w:lang w:val="en-GB"/>
              </w:rPr>
              <w:t>kill</w:t>
            </w:r>
            <w:r w:rsidR="008C57FA">
              <w:rPr>
                <w:iCs/>
                <w:color w:val="000000"/>
                <w:sz w:val="15"/>
                <w:szCs w:val="15"/>
                <w:lang w:val="en-GB"/>
              </w:rPr>
              <w:t>s</w:t>
            </w:r>
            <w:r w:rsidR="004A4E0E">
              <w:rPr>
                <w:iCs/>
                <w:color w:val="000000"/>
                <w:sz w:val="15"/>
                <w:szCs w:val="15"/>
                <w:lang w:val="en-GB"/>
              </w:rPr>
              <w:t xml:space="preserve"> </w:t>
            </w:r>
            <w:r w:rsidR="008C57FA">
              <w:rPr>
                <w:iCs/>
                <w:color w:val="000000"/>
                <w:sz w:val="15"/>
                <w:szCs w:val="15"/>
                <w:lang w:val="en-GB"/>
              </w:rPr>
              <w:t>d</w:t>
            </w:r>
            <w:r w:rsidRPr="0026119E">
              <w:rPr>
                <w:iCs/>
                <w:color w:val="000000"/>
                <w:sz w:val="15"/>
                <w:szCs w:val="15"/>
                <w:lang w:val="en-GB"/>
              </w:rPr>
              <w:t>evelopment)</w:t>
            </w:r>
            <w:r w:rsidR="008C57FA">
              <w:rPr>
                <w:iCs/>
                <w:color w:val="000000"/>
                <w:sz w:val="15"/>
                <w:szCs w:val="15"/>
                <w:lang w:val="en-GB"/>
              </w:rPr>
              <w:t>;</w:t>
            </w:r>
            <w:r w:rsidRPr="0026119E">
              <w:rPr>
                <w:iCs/>
                <w:color w:val="000000"/>
                <w:sz w:val="15"/>
                <w:szCs w:val="15"/>
                <w:lang w:val="en-GB"/>
              </w:rPr>
              <w:t xml:space="preserve"> Target: 15</w:t>
            </w:r>
          </w:p>
          <w:p w14:paraId="416F5E0A" w14:textId="77777777" w:rsidR="00316D6E" w:rsidRPr="0026119E" w:rsidRDefault="00316D6E" w:rsidP="00897BF1">
            <w:pPr>
              <w:ind w:left="104" w:firstLine="12"/>
              <w:jc w:val="both"/>
              <w:rPr>
                <w:iCs/>
                <w:color w:val="000000"/>
                <w:sz w:val="15"/>
                <w:szCs w:val="15"/>
                <w:lang w:val="en-GB"/>
              </w:rPr>
            </w:pPr>
            <w:r w:rsidRPr="0026119E">
              <w:rPr>
                <w:iCs/>
                <w:color w:val="000000"/>
                <w:sz w:val="15"/>
                <w:szCs w:val="15"/>
                <w:lang w:val="en-GB"/>
              </w:rPr>
              <w:t xml:space="preserve">Baseline: </w:t>
            </w:r>
            <w:r w:rsidR="00897BF1" w:rsidRPr="0026119E">
              <w:rPr>
                <w:iCs/>
                <w:color w:val="000000"/>
                <w:sz w:val="15"/>
                <w:szCs w:val="15"/>
                <w:lang w:val="en-GB"/>
              </w:rPr>
              <w:t>To be established</w:t>
            </w:r>
            <w:r w:rsidRPr="0026119E">
              <w:rPr>
                <w:iCs/>
                <w:color w:val="000000"/>
                <w:sz w:val="15"/>
                <w:szCs w:val="15"/>
                <w:lang w:val="en-GB"/>
              </w:rPr>
              <w:t xml:space="preserve"> (</w:t>
            </w:r>
            <w:r w:rsidR="008C57FA">
              <w:rPr>
                <w:iCs/>
                <w:color w:val="000000"/>
                <w:sz w:val="15"/>
                <w:szCs w:val="15"/>
                <w:lang w:val="en-GB"/>
              </w:rPr>
              <w:t>i</w:t>
            </w:r>
            <w:r w:rsidRPr="0026119E">
              <w:rPr>
                <w:iCs/>
                <w:color w:val="000000"/>
                <w:sz w:val="15"/>
                <w:szCs w:val="15"/>
                <w:lang w:val="en-GB"/>
              </w:rPr>
              <w:t>ntegrated housing solutions). Target: 5</w:t>
            </w:r>
            <w:r w:rsidR="00A97F17" w:rsidRPr="0026119E">
              <w:rPr>
                <w:iCs/>
                <w:color w:val="000000"/>
                <w:sz w:val="15"/>
                <w:szCs w:val="15"/>
                <w:lang w:val="en-GB"/>
              </w:rPr>
              <w:t xml:space="preserve"> additional</w:t>
            </w:r>
          </w:p>
        </w:tc>
        <w:tc>
          <w:tcPr>
            <w:tcW w:w="1173" w:type="pct"/>
            <w:gridSpan w:val="2"/>
            <w:vMerge w:val="restart"/>
          </w:tcPr>
          <w:p w14:paraId="68777667" w14:textId="77777777" w:rsidR="00316D6E" w:rsidRPr="0026119E" w:rsidRDefault="00316D6E" w:rsidP="00240AFA">
            <w:pPr>
              <w:jc w:val="both"/>
              <w:rPr>
                <w:iCs/>
                <w:color w:val="000000"/>
                <w:sz w:val="15"/>
                <w:szCs w:val="15"/>
                <w:lang w:val="en-GB"/>
              </w:rPr>
            </w:pPr>
            <w:r w:rsidRPr="0026119E">
              <w:rPr>
                <w:iCs/>
                <w:color w:val="000000"/>
                <w:sz w:val="15"/>
                <w:szCs w:val="15"/>
                <w:lang w:val="en-GB"/>
              </w:rPr>
              <w:t>Ministry of Labour and Employment</w:t>
            </w:r>
            <w:r w:rsidR="008C57FA">
              <w:rPr>
                <w:iCs/>
                <w:color w:val="000000"/>
                <w:sz w:val="15"/>
                <w:szCs w:val="15"/>
                <w:lang w:val="en-GB"/>
              </w:rPr>
              <w:t>,</w:t>
            </w:r>
          </w:p>
          <w:p w14:paraId="4A064647" w14:textId="77777777" w:rsidR="00316D6E" w:rsidRPr="0026119E" w:rsidRDefault="00316D6E" w:rsidP="00240AFA">
            <w:pPr>
              <w:jc w:val="both"/>
              <w:rPr>
                <w:iCs/>
                <w:color w:val="000000"/>
                <w:sz w:val="15"/>
                <w:szCs w:val="15"/>
                <w:lang w:val="en-GB"/>
              </w:rPr>
            </w:pPr>
            <w:r w:rsidRPr="0026119E">
              <w:rPr>
                <w:iCs/>
                <w:color w:val="000000"/>
                <w:sz w:val="15"/>
                <w:szCs w:val="15"/>
                <w:lang w:val="en-GB"/>
              </w:rPr>
              <w:t>M</w:t>
            </w:r>
            <w:r w:rsidR="005C29E8">
              <w:rPr>
                <w:iCs/>
                <w:color w:val="000000"/>
                <w:sz w:val="15"/>
                <w:szCs w:val="15"/>
                <w:lang w:val="en-GB"/>
              </w:rPr>
              <w:t>OSDE,</w:t>
            </w:r>
            <w:r w:rsidRPr="0026119E">
              <w:rPr>
                <w:iCs/>
                <w:color w:val="000000"/>
                <w:sz w:val="15"/>
                <w:szCs w:val="15"/>
                <w:lang w:val="en-GB"/>
              </w:rPr>
              <w:t xml:space="preserve"> Ministry of Human Resources Development,</w:t>
            </w:r>
          </w:p>
          <w:p w14:paraId="6DC2EB1B" w14:textId="77777777" w:rsidR="00316D6E" w:rsidRPr="0026119E" w:rsidRDefault="00316D6E" w:rsidP="00240AFA">
            <w:pPr>
              <w:jc w:val="both"/>
              <w:rPr>
                <w:iCs/>
                <w:color w:val="000000"/>
                <w:sz w:val="15"/>
                <w:szCs w:val="15"/>
                <w:lang w:val="en-GB"/>
              </w:rPr>
            </w:pPr>
            <w:r w:rsidRPr="0026119E">
              <w:rPr>
                <w:iCs/>
                <w:color w:val="000000"/>
                <w:sz w:val="15"/>
                <w:szCs w:val="15"/>
                <w:lang w:val="en-GB"/>
              </w:rPr>
              <w:t>Dep</w:t>
            </w:r>
            <w:r w:rsidR="008C57FA">
              <w:rPr>
                <w:iCs/>
                <w:color w:val="000000"/>
                <w:sz w:val="15"/>
                <w:szCs w:val="15"/>
                <w:lang w:val="en-GB"/>
              </w:rPr>
              <w:t>artment</w:t>
            </w:r>
            <w:r w:rsidRPr="0026119E">
              <w:rPr>
                <w:iCs/>
                <w:color w:val="000000"/>
                <w:sz w:val="15"/>
                <w:szCs w:val="15"/>
                <w:lang w:val="en-GB"/>
              </w:rPr>
              <w:t xml:space="preserve"> of Industrial Policy and Promotion</w:t>
            </w:r>
          </w:p>
          <w:p w14:paraId="69C2586D" w14:textId="77777777" w:rsidR="00316D6E" w:rsidRPr="0026119E" w:rsidRDefault="00316D6E" w:rsidP="00240AFA">
            <w:pPr>
              <w:jc w:val="both"/>
              <w:rPr>
                <w:iCs/>
                <w:color w:val="000000"/>
                <w:sz w:val="15"/>
                <w:szCs w:val="15"/>
                <w:lang w:val="en-GB"/>
              </w:rPr>
            </w:pPr>
            <w:r w:rsidRPr="0026119E">
              <w:rPr>
                <w:iCs/>
                <w:color w:val="000000"/>
                <w:sz w:val="15"/>
                <w:szCs w:val="15"/>
                <w:lang w:val="en-GB"/>
              </w:rPr>
              <w:t>Dep</w:t>
            </w:r>
            <w:r w:rsidR="008C57FA">
              <w:rPr>
                <w:iCs/>
                <w:color w:val="000000"/>
                <w:sz w:val="15"/>
                <w:szCs w:val="15"/>
                <w:lang w:val="en-GB"/>
              </w:rPr>
              <w:t>artment</w:t>
            </w:r>
            <w:r w:rsidRPr="0026119E">
              <w:rPr>
                <w:iCs/>
                <w:color w:val="000000"/>
                <w:sz w:val="15"/>
                <w:szCs w:val="15"/>
                <w:lang w:val="en-GB"/>
              </w:rPr>
              <w:t xml:space="preserve"> of Science </w:t>
            </w:r>
            <w:r w:rsidR="008C57FA">
              <w:rPr>
                <w:iCs/>
                <w:color w:val="000000"/>
                <w:sz w:val="15"/>
                <w:szCs w:val="15"/>
                <w:lang w:val="en-GB"/>
              </w:rPr>
              <w:t>and</w:t>
            </w:r>
            <w:r w:rsidRPr="0026119E">
              <w:rPr>
                <w:iCs/>
                <w:color w:val="000000"/>
                <w:sz w:val="15"/>
                <w:szCs w:val="15"/>
                <w:lang w:val="en-GB"/>
              </w:rPr>
              <w:t xml:space="preserve"> Technology, </w:t>
            </w:r>
          </w:p>
          <w:p w14:paraId="5FC743E8" w14:textId="77777777" w:rsidR="00316D6E" w:rsidRPr="0026119E" w:rsidRDefault="00316D6E" w:rsidP="00240AFA">
            <w:pPr>
              <w:jc w:val="both"/>
              <w:rPr>
                <w:iCs/>
                <w:color w:val="000000"/>
                <w:sz w:val="15"/>
                <w:szCs w:val="15"/>
                <w:lang w:val="en-GB"/>
              </w:rPr>
            </w:pPr>
            <w:r w:rsidRPr="0026119E">
              <w:rPr>
                <w:iCs/>
                <w:color w:val="000000"/>
                <w:sz w:val="15"/>
                <w:szCs w:val="15"/>
                <w:lang w:val="en-GB"/>
              </w:rPr>
              <w:t xml:space="preserve">National Skills Development Agency, </w:t>
            </w:r>
          </w:p>
          <w:p w14:paraId="7A851436" w14:textId="3E6AB12E" w:rsidR="008C57FA" w:rsidRDefault="008F7014" w:rsidP="00D34B13">
            <w:pPr>
              <w:jc w:val="both"/>
              <w:rPr>
                <w:iCs/>
                <w:color w:val="000000"/>
                <w:sz w:val="15"/>
                <w:szCs w:val="15"/>
                <w:lang w:val="en-GB"/>
              </w:rPr>
            </w:pPr>
            <w:r w:rsidRPr="005F2C74">
              <w:rPr>
                <w:iCs/>
                <w:color w:val="000000"/>
                <w:sz w:val="15"/>
                <w:szCs w:val="15"/>
                <w:lang w:val="en-GB"/>
              </w:rPr>
              <w:t>M</w:t>
            </w:r>
            <w:r w:rsidR="002F0802">
              <w:rPr>
                <w:iCs/>
                <w:color w:val="000000"/>
                <w:sz w:val="15"/>
                <w:szCs w:val="15"/>
                <w:lang w:val="en-GB"/>
              </w:rPr>
              <w:t>ORD</w:t>
            </w:r>
            <w:r w:rsidR="00316D6E" w:rsidRPr="005F2C74">
              <w:rPr>
                <w:iCs/>
                <w:color w:val="000000"/>
                <w:sz w:val="15"/>
                <w:szCs w:val="15"/>
                <w:lang w:val="en-GB"/>
              </w:rPr>
              <w:t>,</w:t>
            </w:r>
            <w:r w:rsidR="00D21EC3">
              <w:rPr>
                <w:iCs/>
                <w:color w:val="000000"/>
                <w:sz w:val="15"/>
                <w:szCs w:val="15"/>
                <w:lang w:val="en-GB"/>
              </w:rPr>
              <w:t xml:space="preserve"> </w:t>
            </w:r>
            <w:r w:rsidR="005C29E8">
              <w:rPr>
                <w:iCs/>
                <w:color w:val="000000"/>
                <w:sz w:val="15"/>
                <w:szCs w:val="15"/>
                <w:lang w:val="en-GB"/>
              </w:rPr>
              <w:t>MOTA</w:t>
            </w:r>
            <w:r w:rsidR="00316D6E" w:rsidRPr="0026119E">
              <w:rPr>
                <w:iCs/>
                <w:color w:val="000000"/>
                <w:sz w:val="15"/>
                <w:szCs w:val="15"/>
                <w:lang w:val="en-GB"/>
              </w:rPr>
              <w:t xml:space="preserve">, Ministry of Social Justice and Empowerment, </w:t>
            </w:r>
            <w:r w:rsidR="002F0802">
              <w:rPr>
                <w:iCs/>
                <w:color w:val="000000"/>
                <w:sz w:val="15"/>
                <w:szCs w:val="15"/>
                <w:lang w:val="en-GB"/>
              </w:rPr>
              <w:t>MOHFW</w:t>
            </w:r>
            <w:r w:rsidR="00316D6E" w:rsidRPr="0026119E">
              <w:rPr>
                <w:iCs/>
                <w:color w:val="000000"/>
                <w:sz w:val="15"/>
                <w:szCs w:val="15"/>
                <w:lang w:val="en-GB"/>
              </w:rPr>
              <w:t xml:space="preserve">, Ministry of Housing and Urban Poverty Alleviation, </w:t>
            </w:r>
            <w:r w:rsidR="008C57FA">
              <w:rPr>
                <w:iCs/>
                <w:color w:val="000000"/>
                <w:sz w:val="15"/>
                <w:szCs w:val="15"/>
                <w:lang w:val="en-GB"/>
              </w:rPr>
              <w:t>s</w:t>
            </w:r>
            <w:r w:rsidR="00316D6E" w:rsidRPr="0026119E">
              <w:rPr>
                <w:iCs/>
                <w:color w:val="000000"/>
                <w:sz w:val="15"/>
                <w:szCs w:val="15"/>
                <w:lang w:val="en-GB"/>
              </w:rPr>
              <w:t xml:space="preserve">tate </w:t>
            </w:r>
            <w:r w:rsidR="008C57FA">
              <w:rPr>
                <w:iCs/>
                <w:color w:val="000000"/>
                <w:sz w:val="15"/>
                <w:szCs w:val="15"/>
                <w:lang w:val="en-GB"/>
              </w:rPr>
              <w:t>g</w:t>
            </w:r>
            <w:r w:rsidR="00316D6E" w:rsidRPr="0026119E">
              <w:rPr>
                <w:iCs/>
                <w:color w:val="000000"/>
                <w:sz w:val="15"/>
                <w:szCs w:val="15"/>
                <w:lang w:val="en-GB"/>
              </w:rPr>
              <w:t>overnments</w:t>
            </w:r>
            <w:r w:rsidR="008C57FA">
              <w:rPr>
                <w:iCs/>
                <w:color w:val="000000"/>
                <w:sz w:val="15"/>
                <w:szCs w:val="15"/>
                <w:lang w:val="en-GB"/>
              </w:rPr>
              <w:t>.</w:t>
            </w:r>
          </w:p>
          <w:p w14:paraId="5E656243" w14:textId="77777777" w:rsidR="00316D6E" w:rsidRPr="0026119E" w:rsidRDefault="008C57FA" w:rsidP="00D34B13">
            <w:pPr>
              <w:jc w:val="both"/>
              <w:rPr>
                <w:iCs/>
                <w:sz w:val="16"/>
                <w:szCs w:val="16"/>
                <w:lang w:val="en-GB"/>
              </w:rPr>
            </w:pPr>
            <w:r>
              <w:rPr>
                <w:iCs/>
                <w:color w:val="000000"/>
                <w:sz w:val="15"/>
                <w:szCs w:val="15"/>
                <w:lang w:val="en-GB"/>
              </w:rPr>
              <w:t>P</w:t>
            </w:r>
            <w:r w:rsidR="00316D6E" w:rsidRPr="0026119E">
              <w:rPr>
                <w:iCs/>
                <w:color w:val="000000"/>
                <w:sz w:val="15"/>
                <w:szCs w:val="15"/>
                <w:lang w:val="en-GB"/>
              </w:rPr>
              <w:t>rivate sector</w:t>
            </w:r>
            <w:r>
              <w:rPr>
                <w:iCs/>
                <w:color w:val="000000"/>
                <w:sz w:val="15"/>
                <w:szCs w:val="15"/>
                <w:lang w:val="en-GB"/>
              </w:rPr>
              <w:t>:</w:t>
            </w:r>
            <w:r w:rsidR="004A4E0E">
              <w:rPr>
                <w:iCs/>
                <w:color w:val="000000"/>
                <w:sz w:val="15"/>
                <w:szCs w:val="15"/>
                <w:lang w:val="en-GB"/>
              </w:rPr>
              <w:t xml:space="preserve"> </w:t>
            </w:r>
            <w:r w:rsidR="00316D6E" w:rsidRPr="0026119E">
              <w:rPr>
                <w:iCs/>
                <w:sz w:val="16"/>
                <w:szCs w:val="16"/>
                <w:lang w:val="en-GB"/>
              </w:rPr>
              <w:t>IKEA</w:t>
            </w:r>
          </w:p>
          <w:p w14:paraId="72778DE9" w14:textId="77777777" w:rsidR="00316D6E" w:rsidRPr="0026119E" w:rsidRDefault="00316D6E" w:rsidP="00240AFA">
            <w:pPr>
              <w:jc w:val="both"/>
              <w:rPr>
                <w:iCs/>
                <w:color w:val="000000"/>
                <w:sz w:val="15"/>
                <w:szCs w:val="15"/>
                <w:lang w:val="en-GB"/>
              </w:rPr>
            </w:pPr>
            <w:r w:rsidRPr="0026119E">
              <w:rPr>
                <w:iCs/>
                <w:sz w:val="16"/>
                <w:szCs w:val="16"/>
                <w:lang w:val="en-GB"/>
              </w:rPr>
              <w:t>UN</w:t>
            </w:r>
            <w:r w:rsidR="008C57FA">
              <w:rPr>
                <w:iCs/>
                <w:sz w:val="16"/>
                <w:szCs w:val="16"/>
                <w:lang w:val="en-GB"/>
              </w:rPr>
              <w:t>-</w:t>
            </w:r>
            <w:r w:rsidRPr="0026119E">
              <w:rPr>
                <w:iCs/>
                <w:sz w:val="16"/>
                <w:szCs w:val="16"/>
                <w:lang w:val="en-GB"/>
              </w:rPr>
              <w:t>W</w:t>
            </w:r>
            <w:r w:rsidR="008C57FA">
              <w:rPr>
                <w:iCs/>
                <w:sz w:val="16"/>
                <w:szCs w:val="16"/>
                <w:lang w:val="en-GB"/>
              </w:rPr>
              <w:t>o</w:t>
            </w:r>
            <w:r w:rsidR="005F2C74">
              <w:rPr>
                <w:iCs/>
                <w:sz w:val="16"/>
                <w:szCs w:val="16"/>
                <w:lang w:val="en-GB"/>
              </w:rPr>
              <w:t>m</w:t>
            </w:r>
            <w:r w:rsidR="008C57FA">
              <w:rPr>
                <w:iCs/>
                <w:sz w:val="16"/>
                <w:szCs w:val="16"/>
                <w:lang w:val="en-GB"/>
              </w:rPr>
              <w:t>en</w:t>
            </w:r>
            <w:r w:rsidRPr="0026119E">
              <w:rPr>
                <w:iCs/>
                <w:sz w:val="16"/>
                <w:szCs w:val="16"/>
                <w:lang w:val="en-GB"/>
              </w:rPr>
              <w:t>, ILO, UNICEF, UNHABITAT, UNEP</w:t>
            </w:r>
          </w:p>
        </w:tc>
        <w:tc>
          <w:tcPr>
            <w:tcW w:w="482" w:type="pct"/>
            <w:tcMar>
              <w:top w:w="15" w:type="dxa"/>
              <w:left w:w="108" w:type="dxa"/>
              <w:bottom w:w="0" w:type="dxa"/>
              <w:right w:w="108" w:type="dxa"/>
            </w:tcMar>
          </w:tcPr>
          <w:p w14:paraId="6F8C2139" w14:textId="77777777" w:rsidR="00316D6E" w:rsidRPr="0026119E" w:rsidRDefault="00316D6E" w:rsidP="00240AFA">
            <w:pPr>
              <w:rPr>
                <w:b/>
                <w:color w:val="000000"/>
                <w:sz w:val="15"/>
                <w:szCs w:val="15"/>
                <w:lang w:val="en-GB"/>
              </w:rPr>
            </w:pPr>
            <w:r w:rsidRPr="0026119E">
              <w:rPr>
                <w:b/>
                <w:color w:val="000000"/>
                <w:sz w:val="15"/>
                <w:szCs w:val="15"/>
                <w:lang w:val="en-GB"/>
              </w:rPr>
              <w:t xml:space="preserve">Regular </w:t>
            </w:r>
          </w:p>
          <w:p w14:paraId="6DE37207" w14:textId="547A1004" w:rsidR="00316D6E" w:rsidRPr="0026119E" w:rsidRDefault="00A90F72" w:rsidP="00240AFA">
            <w:pPr>
              <w:rPr>
                <w:b/>
                <w:color w:val="000000"/>
                <w:sz w:val="15"/>
                <w:szCs w:val="15"/>
                <w:lang w:val="en-GB"/>
              </w:rPr>
            </w:pPr>
            <w:r w:rsidRPr="0026119E">
              <w:rPr>
                <w:color w:val="000000"/>
                <w:sz w:val="15"/>
                <w:szCs w:val="15"/>
                <w:lang w:val="en-GB"/>
              </w:rPr>
              <w:t>8</w:t>
            </w:r>
            <w:r w:rsidR="00175D0C" w:rsidRPr="0026119E">
              <w:rPr>
                <w:color w:val="000000"/>
                <w:sz w:val="15"/>
                <w:szCs w:val="15"/>
                <w:lang w:val="en-GB"/>
              </w:rPr>
              <w:t>.</w:t>
            </w:r>
            <w:r w:rsidRPr="0026119E">
              <w:rPr>
                <w:color w:val="000000"/>
                <w:sz w:val="15"/>
                <w:szCs w:val="15"/>
                <w:lang w:val="en-GB"/>
              </w:rPr>
              <w:t>02</w:t>
            </w:r>
            <w:r w:rsidR="001707E4">
              <w:rPr>
                <w:color w:val="000000"/>
                <w:sz w:val="15"/>
                <w:szCs w:val="15"/>
                <w:lang w:val="en-GB"/>
              </w:rPr>
              <w:t xml:space="preserve"> </w:t>
            </w:r>
            <w:r w:rsidR="00316D6E" w:rsidRPr="0026119E">
              <w:rPr>
                <w:bCs/>
                <w:sz w:val="15"/>
                <w:szCs w:val="15"/>
                <w:lang w:val="en-GB"/>
              </w:rPr>
              <w:t>million</w:t>
            </w:r>
          </w:p>
        </w:tc>
      </w:tr>
      <w:tr w:rsidR="00316D6E" w:rsidRPr="0026119E" w14:paraId="77FF2638" w14:textId="77777777" w:rsidTr="002723DB">
        <w:trPr>
          <w:trHeight w:val="461"/>
        </w:trPr>
        <w:tc>
          <w:tcPr>
            <w:tcW w:w="1051" w:type="pct"/>
            <w:vMerge/>
            <w:tcMar>
              <w:top w:w="72" w:type="dxa"/>
              <w:left w:w="144" w:type="dxa"/>
              <w:bottom w:w="72" w:type="dxa"/>
              <w:right w:w="144" w:type="dxa"/>
            </w:tcMar>
          </w:tcPr>
          <w:p w14:paraId="445A5FB0" w14:textId="77777777" w:rsidR="00316D6E" w:rsidRPr="0026119E" w:rsidRDefault="00316D6E" w:rsidP="00240AFA">
            <w:pPr>
              <w:rPr>
                <w:i/>
                <w:iCs/>
                <w:color w:val="000000"/>
                <w:sz w:val="16"/>
                <w:szCs w:val="16"/>
                <w:lang w:val="en-GB"/>
              </w:rPr>
            </w:pPr>
          </w:p>
        </w:tc>
        <w:tc>
          <w:tcPr>
            <w:tcW w:w="817" w:type="pct"/>
            <w:gridSpan w:val="3"/>
            <w:vMerge/>
          </w:tcPr>
          <w:p w14:paraId="5A15B9B4" w14:textId="77777777" w:rsidR="00316D6E" w:rsidRPr="0026119E" w:rsidRDefault="00316D6E" w:rsidP="00240AFA">
            <w:pPr>
              <w:rPr>
                <w:i/>
                <w:iCs/>
                <w:color w:val="000000"/>
                <w:sz w:val="16"/>
                <w:szCs w:val="16"/>
                <w:lang w:val="en-GB"/>
              </w:rPr>
            </w:pPr>
          </w:p>
        </w:tc>
        <w:tc>
          <w:tcPr>
            <w:tcW w:w="1476" w:type="pct"/>
            <w:gridSpan w:val="4"/>
            <w:vMerge/>
            <w:tcMar>
              <w:top w:w="72" w:type="dxa"/>
              <w:left w:w="144" w:type="dxa"/>
              <w:bottom w:w="72" w:type="dxa"/>
              <w:right w:w="144" w:type="dxa"/>
            </w:tcMar>
          </w:tcPr>
          <w:p w14:paraId="0E821545" w14:textId="77777777" w:rsidR="00316D6E" w:rsidRPr="0026119E" w:rsidRDefault="00316D6E" w:rsidP="00240AFA">
            <w:pPr>
              <w:rPr>
                <w:i/>
                <w:iCs/>
                <w:color w:val="000000"/>
                <w:sz w:val="16"/>
                <w:szCs w:val="16"/>
                <w:lang w:val="en-GB"/>
              </w:rPr>
            </w:pPr>
          </w:p>
        </w:tc>
        <w:tc>
          <w:tcPr>
            <w:tcW w:w="1173" w:type="pct"/>
            <w:gridSpan w:val="2"/>
            <w:vMerge/>
          </w:tcPr>
          <w:p w14:paraId="2F76BA9B" w14:textId="77777777" w:rsidR="00316D6E" w:rsidRPr="0026119E" w:rsidRDefault="00316D6E" w:rsidP="00240AFA">
            <w:pPr>
              <w:rPr>
                <w:i/>
                <w:iCs/>
                <w:color w:val="000000"/>
                <w:sz w:val="16"/>
                <w:szCs w:val="16"/>
                <w:lang w:val="en-GB"/>
              </w:rPr>
            </w:pPr>
          </w:p>
        </w:tc>
        <w:tc>
          <w:tcPr>
            <w:tcW w:w="482" w:type="pct"/>
            <w:tcMar>
              <w:top w:w="15" w:type="dxa"/>
              <w:left w:w="108" w:type="dxa"/>
              <w:bottom w:w="0" w:type="dxa"/>
              <w:right w:w="108" w:type="dxa"/>
            </w:tcMar>
          </w:tcPr>
          <w:p w14:paraId="78E18B2C" w14:textId="77777777" w:rsidR="00316D6E" w:rsidRPr="0026119E" w:rsidRDefault="00316D6E" w:rsidP="00240AFA">
            <w:pPr>
              <w:rPr>
                <w:b/>
                <w:color w:val="000000"/>
                <w:sz w:val="15"/>
                <w:szCs w:val="15"/>
                <w:lang w:val="en-GB"/>
              </w:rPr>
            </w:pPr>
            <w:r w:rsidRPr="0026119E">
              <w:rPr>
                <w:b/>
                <w:color w:val="000000"/>
                <w:sz w:val="15"/>
                <w:szCs w:val="15"/>
                <w:lang w:val="en-GB"/>
              </w:rPr>
              <w:t xml:space="preserve">Other </w:t>
            </w:r>
          </w:p>
          <w:p w14:paraId="7FA50008" w14:textId="69C55C8A" w:rsidR="00316D6E" w:rsidRPr="0026119E" w:rsidRDefault="00316D6E" w:rsidP="00240AFA">
            <w:pPr>
              <w:rPr>
                <w:b/>
                <w:color w:val="000000"/>
                <w:sz w:val="15"/>
                <w:szCs w:val="15"/>
                <w:lang w:val="en-GB"/>
              </w:rPr>
            </w:pPr>
            <w:r w:rsidRPr="0026119E">
              <w:rPr>
                <w:color w:val="000000"/>
                <w:sz w:val="15"/>
                <w:szCs w:val="15"/>
                <w:lang w:val="en-GB"/>
              </w:rPr>
              <w:t xml:space="preserve">76.32 </w:t>
            </w:r>
            <w:r w:rsidRPr="0026119E">
              <w:rPr>
                <w:bCs/>
                <w:sz w:val="15"/>
                <w:szCs w:val="15"/>
                <w:lang w:val="en-GB"/>
              </w:rPr>
              <w:t>million</w:t>
            </w:r>
          </w:p>
        </w:tc>
      </w:tr>
      <w:tr w:rsidR="00316D6E" w:rsidRPr="0026119E" w14:paraId="37E7C5B1" w14:textId="77777777" w:rsidTr="002723DB">
        <w:trPr>
          <w:trHeight w:val="232"/>
        </w:trPr>
        <w:tc>
          <w:tcPr>
            <w:tcW w:w="1051" w:type="pct"/>
            <w:vMerge/>
            <w:tcMar>
              <w:top w:w="72" w:type="dxa"/>
              <w:left w:w="144" w:type="dxa"/>
              <w:bottom w:w="72" w:type="dxa"/>
              <w:right w:w="144" w:type="dxa"/>
            </w:tcMar>
          </w:tcPr>
          <w:p w14:paraId="126A212A" w14:textId="77777777" w:rsidR="00316D6E" w:rsidRPr="0026119E" w:rsidRDefault="00316D6E" w:rsidP="00240AFA">
            <w:pPr>
              <w:rPr>
                <w:i/>
                <w:iCs/>
                <w:color w:val="000000"/>
                <w:sz w:val="16"/>
                <w:szCs w:val="16"/>
                <w:lang w:val="en-GB"/>
              </w:rPr>
            </w:pPr>
          </w:p>
        </w:tc>
        <w:tc>
          <w:tcPr>
            <w:tcW w:w="817" w:type="pct"/>
            <w:gridSpan w:val="3"/>
            <w:vMerge/>
          </w:tcPr>
          <w:p w14:paraId="0C87149D" w14:textId="77777777" w:rsidR="00316D6E" w:rsidRPr="0026119E" w:rsidRDefault="00316D6E" w:rsidP="00240AFA">
            <w:pPr>
              <w:rPr>
                <w:i/>
                <w:iCs/>
                <w:color w:val="000000"/>
                <w:sz w:val="16"/>
                <w:szCs w:val="16"/>
                <w:lang w:val="en-GB"/>
              </w:rPr>
            </w:pPr>
          </w:p>
        </w:tc>
        <w:tc>
          <w:tcPr>
            <w:tcW w:w="1476" w:type="pct"/>
            <w:gridSpan w:val="4"/>
            <w:vMerge/>
            <w:tcMar>
              <w:top w:w="72" w:type="dxa"/>
              <w:left w:w="144" w:type="dxa"/>
              <w:bottom w:w="72" w:type="dxa"/>
              <w:right w:w="144" w:type="dxa"/>
            </w:tcMar>
          </w:tcPr>
          <w:p w14:paraId="352E8209" w14:textId="77777777" w:rsidR="00316D6E" w:rsidRPr="0026119E" w:rsidRDefault="00316D6E" w:rsidP="00240AFA">
            <w:pPr>
              <w:rPr>
                <w:i/>
                <w:iCs/>
                <w:color w:val="000000"/>
                <w:sz w:val="16"/>
                <w:szCs w:val="16"/>
                <w:lang w:val="en-GB"/>
              </w:rPr>
            </w:pPr>
          </w:p>
        </w:tc>
        <w:tc>
          <w:tcPr>
            <w:tcW w:w="1173" w:type="pct"/>
            <w:gridSpan w:val="2"/>
            <w:vMerge/>
          </w:tcPr>
          <w:p w14:paraId="543F532F" w14:textId="77777777" w:rsidR="00316D6E" w:rsidRPr="0026119E" w:rsidRDefault="00316D6E" w:rsidP="00240AFA">
            <w:pPr>
              <w:rPr>
                <w:i/>
                <w:iCs/>
                <w:color w:val="000000"/>
                <w:sz w:val="16"/>
                <w:szCs w:val="16"/>
                <w:lang w:val="en-GB"/>
              </w:rPr>
            </w:pPr>
          </w:p>
        </w:tc>
        <w:tc>
          <w:tcPr>
            <w:tcW w:w="482" w:type="pct"/>
            <w:tcMar>
              <w:top w:w="15" w:type="dxa"/>
              <w:left w:w="108" w:type="dxa"/>
              <w:bottom w:w="0" w:type="dxa"/>
              <w:right w:w="108" w:type="dxa"/>
            </w:tcMar>
          </w:tcPr>
          <w:p w14:paraId="1C670998" w14:textId="77777777" w:rsidR="00316D6E" w:rsidRPr="0026119E" w:rsidRDefault="00316D6E" w:rsidP="00240AFA">
            <w:pPr>
              <w:rPr>
                <w:b/>
                <w:color w:val="000000"/>
                <w:sz w:val="16"/>
                <w:szCs w:val="16"/>
                <w:lang w:val="en-GB"/>
              </w:rPr>
            </w:pPr>
          </w:p>
        </w:tc>
      </w:tr>
    </w:tbl>
    <w:tbl>
      <w:tblPr>
        <w:tblpPr w:leftFromText="180" w:rightFromText="180" w:vertAnchor="page" w:horzAnchor="margin" w:tblpY="1351"/>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A0" w:firstRow="1" w:lastRow="0" w:firstColumn="1" w:lastColumn="0" w:noHBand="0" w:noVBand="0"/>
      </w:tblPr>
      <w:tblGrid>
        <w:gridCol w:w="2747"/>
        <w:gridCol w:w="2351"/>
        <w:gridCol w:w="3626"/>
        <w:gridCol w:w="3060"/>
        <w:gridCol w:w="1260"/>
      </w:tblGrid>
      <w:tr w:rsidR="00316D6E" w:rsidRPr="0026119E" w14:paraId="491F90E2" w14:textId="77777777" w:rsidTr="00F02D1E">
        <w:trPr>
          <w:trHeight w:val="25"/>
        </w:trPr>
        <w:tc>
          <w:tcPr>
            <w:tcW w:w="5000" w:type="pct"/>
            <w:gridSpan w:val="5"/>
            <w:shd w:val="clear" w:color="auto" w:fill="auto"/>
            <w:tcMar>
              <w:top w:w="72" w:type="dxa"/>
              <w:left w:w="144" w:type="dxa"/>
              <w:bottom w:w="72" w:type="dxa"/>
              <w:right w:w="144" w:type="dxa"/>
            </w:tcMar>
          </w:tcPr>
          <w:p w14:paraId="5197D6FD" w14:textId="537C1A56" w:rsidR="00316D6E" w:rsidRPr="0026119E" w:rsidRDefault="00316D6E" w:rsidP="00263728">
            <w:pPr>
              <w:rPr>
                <w:color w:val="000000"/>
                <w:sz w:val="16"/>
                <w:szCs w:val="16"/>
                <w:lang w:val="en-GB"/>
              </w:rPr>
            </w:pPr>
            <w:r w:rsidRPr="0026119E">
              <w:rPr>
                <w:b/>
                <w:bCs/>
                <w:color w:val="000000"/>
                <w:sz w:val="16"/>
                <w:szCs w:val="16"/>
                <w:lang w:val="en-GB"/>
              </w:rPr>
              <w:lastRenderedPageBreak/>
              <w:t xml:space="preserve">NATIONAL PRIORITY: </w:t>
            </w:r>
            <w:r w:rsidRPr="0026119E">
              <w:rPr>
                <w:bCs/>
                <w:sz w:val="16"/>
                <w:szCs w:val="16"/>
                <w:lang w:val="en-GB"/>
              </w:rPr>
              <w:t>Energy conservation and efficiency’ ‘natural resources and environmental sustainability’, ‘urban landscape’ ‘SMART cities’. Priority V. Stronger natural resource management, community resilience, and increased energy efficiency.</w:t>
            </w:r>
          </w:p>
        </w:tc>
      </w:tr>
      <w:tr w:rsidR="00316D6E" w:rsidRPr="0026119E" w14:paraId="6CA00D4E" w14:textId="77777777" w:rsidTr="00F02D1E">
        <w:trPr>
          <w:trHeight w:val="581"/>
        </w:trPr>
        <w:tc>
          <w:tcPr>
            <w:tcW w:w="5000" w:type="pct"/>
            <w:gridSpan w:val="5"/>
            <w:shd w:val="clear" w:color="auto" w:fill="auto"/>
            <w:tcMar>
              <w:top w:w="72" w:type="dxa"/>
              <w:left w:w="144" w:type="dxa"/>
              <w:bottom w:w="72" w:type="dxa"/>
              <w:right w:w="144" w:type="dxa"/>
            </w:tcMar>
          </w:tcPr>
          <w:p w14:paraId="5B061A4C" w14:textId="55E0B865" w:rsidR="00316D6E" w:rsidRPr="0026119E" w:rsidRDefault="00316D6E" w:rsidP="00263728">
            <w:pPr>
              <w:rPr>
                <w:lang w:val="en-GB"/>
              </w:rPr>
            </w:pPr>
            <w:r w:rsidRPr="0026119E">
              <w:rPr>
                <w:b/>
                <w:bCs/>
                <w:color w:val="000000"/>
                <w:sz w:val="16"/>
                <w:szCs w:val="16"/>
                <w:lang w:val="en-GB"/>
              </w:rPr>
              <w:t>UNSDF OUTCOME INVOLVING UNDP 1:</w:t>
            </w:r>
          </w:p>
          <w:p w14:paraId="142BBA8A" w14:textId="77777777" w:rsidR="00316D6E" w:rsidRPr="0026119E" w:rsidRDefault="00316D6E" w:rsidP="005E33B7">
            <w:pPr>
              <w:contextualSpacing/>
              <w:rPr>
                <w:color w:val="000000"/>
                <w:sz w:val="16"/>
                <w:szCs w:val="16"/>
                <w:lang w:val="en-GB"/>
              </w:rPr>
            </w:pPr>
            <w:r w:rsidRPr="0026119E">
              <w:rPr>
                <w:bCs/>
                <w:color w:val="000000"/>
                <w:sz w:val="16"/>
                <w:szCs w:val="16"/>
                <w:lang w:val="en-GB"/>
              </w:rPr>
              <w:t xml:space="preserve">UNSDF </w:t>
            </w:r>
            <w:r w:rsidR="009C1BD6">
              <w:rPr>
                <w:bCs/>
                <w:color w:val="000000"/>
                <w:sz w:val="16"/>
                <w:szCs w:val="16"/>
                <w:lang w:val="en-GB"/>
              </w:rPr>
              <w:t>o</w:t>
            </w:r>
            <w:r w:rsidRPr="0026119E">
              <w:rPr>
                <w:bCs/>
                <w:color w:val="000000"/>
                <w:sz w:val="16"/>
                <w:szCs w:val="16"/>
                <w:lang w:val="en-GB"/>
              </w:rPr>
              <w:t xml:space="preserve">utcome </w:t>
            </w:r>
            <w:r w:rsidR="00AC50A5" w:rsidRPr="0026119E">
              <w:rPr>
                <w:bCs/>
                <w:color w:val="000000"/>
                <w:sz w:val="16"/>
                <w:szCs w:val="16"/>
                <w:lang w:val="en-GB"/>
              </w:rPr>
              <w:t>6</w:t>
            </w:r>
            <w:r w:rsidRPr="0026119E">
              <w:rPr>
                <w:bCs/>
                <w:color w:val="000000"/>
                <w:sz w:val="16"/>
                <w:szCs w:val="16"/>
                <w:lang w:val="en-GB"/>
              </w:rPr>
              <w:t xml:space="preserve">. By 2022, </w:t>
            </w:r>
            <w:r w:rsidR="008B5E13" w:rsidRPr="0026119E">
              <w:rPr>
                <w:bCs/>
                <w:color w:val="000000"/>
                <w:sz w:val="16"/>
                <w:szCs w:val="16"/>
                <w:lang w:val="en-GB"/>
              </w:rPr>
              <w:t xml:space="preserve">environmental and </w:t>
            </w:r>
            <w:r w:rsidRPr="0026119E">
              <w:rPr>
                <w:bCs/>
                <w:color w:val="000000"/>
                <w:sz w:val="16"/>
                <w:szCs w:val="16"/>
                <w:lang w:val="en-GB"/>
              </w:rPr>
              <w:t>natural resource management is strengthened and communities have increased access to clean energy and are more resilient to climate change</w:t>
            </w:r>
            <w:r w:rsidR="008B5E13" w:rsidRPr="0026119E">
              <w:rPr>
                <w:bCs/>
                <w:color w:val="000000"/>
                <w:sz w:val="16"/>
                <w:szCs w:val="16"/>
                <w:lang w:val="en-GB"/>
              </w:rPr>
              <w:t xml:space="preserve"> and </w:t>
            </w:r>
            <w:r w:rsidRPr="0026119E">
              <w:rPr>
                <w:bCs/>
                <w:color w:val="000000"/>
                <w:sz w:val="16"/>
                <w:szCs w:val="16"/>
                <w:lang w:val="en-GB"/>
              </w:rPr>
              <w:t>disaster risks</w:t>
            </w:r>
            <w:r w:rsidRPr="0026119E">
              <w:rPr>
                <w:color w:val="000000"/>
                <w:sz w:val="16"/>
                <w:szCs w:val="16"/>
                <w:lang w:val="en-GB"/>
              </w:rPr>
              <w:t>.</w:t>
            </w:r>
          </w:p>
        </w:tc>
      </w:tr>
      <w:tr w:rsidR="00316D6E" w:rsidRPr="0026119E" w14:paraId="70753310" w14:textId="77777777" w:rsidTr="00F02D1E">
        <w:trPr>
          <w:trHeight w:val="124"/>
        </w:trPr>
        <w:tc>
          <w:tcPr>
            <w:tcW w:w="5000" w:type="pct"/>
            <w:gridSpan w:val="5"/>
            <w:shd w:val="clear" w:color="auto" w:fill="auto"/>
            <w:tcMar>
              <w:top w:w="72" w:type="dxa"/>
              <w:left w:w="144" w:type="dxa"/>
              <w:bottom w:w="72" w:type="dxa"/>
              <w:right w:w="144" w:type="dxa"/>
            </w:tcMar>
          </w:tcPr>
          <w:p w14:paraId="532B6CFC" w14:textId="09E543F3" w:rsidR="00316D6E" w:rsidRPr="0026119E" w:rsidRDefault="00316D6E" w:rsidP="00263728">
            <w:pPr>
              <w:rPr>
                <w:b/>
                <w:bCs/>
                <w:color w:val="000000"/>
                <w:sz w:val="16"/>
                <w:szCs w:val="16"/>
                <w:lang w:val="en-GB"/>
              </w:rPr>
            </w:pPr>
            <w:r w:rsidRPr="0026119E">
              <w:rPr>
                <w:b/>
                <w:bCs/>
                <w:color w:val="000000"/>
                <w:sz w:val="16"/>
                <w:szCs w:val="16"/>
                <w:lang w:val="en-GB"/>
              </w:rPr>
              <w:t>RELATED STRATEGIC PLAN OUTCOME (2014</w:t>
            </w:r>
            <w:r w:rsidR="009C1BD6">
              <w:rPr>
                <w:b/>
                <w:bCs/>
                <w:color w:val="000000"/>
                <w:sz w:val="16"/>
                <w:szCs w:val="16"/>
                <w:lang w:val="en-GB"/>
              </w:rPr>
              <w:t>-20</w:t>
            </w:r>
            <w:r w:rsidRPr="0026119E">
              <w:rPr>
                <w:b/>
                <w:bCs/>
                <w:color w:val="000000"/>
                <w:sz w:val="16"/>
                <w:szCs w:val="16"/>
                <w:lang w:val="en-GB"/>
              </w:rPr>
              <w:t xml:space="preserve">17): </w:t>
            </w:r>
            <w:r w:rsidR="00761B53">
              <w:rPr>
                <w:b/>
                <w:bCs/>
                <w:color w:val="000000"/>
                <w:sz w:val="16"/>
                <w:szCs w:val="16"/>
                <w:lang w:val="en-GB"/>
              </w:rPr>
              <w:t xml:space="preserve"> </w:t>
            </w:r>
            <w:r w:rsidR="00B161E7">
              <w:rPr>
                <w:b/>
                <w:bCs/>
                <w:color w:val="000000"/>
                <w:sz w:val="16"/>
                <w:szCs w:val="16"/>
                <w:lang w:val="en-GB"/>
              </w:rPr>
              <w:t>5</w:t>
            </w:r>
          </w:p>
          <w:p w14:paraId="4400DEEE" w14:textId="77777777" w:rsidR="00316D6E" w:rsidRPr="0026119E" w:rsidRDefault="00316D6E" w:rsidP="00263728">
            <w:pPr>
              <w:rPr>
                <w:b/>
                <w:bCs/>
                <w:color w:val="000000"/>
                <w:sz w:val="16"/>
                <w:szCs w:val="16"/>
                <w:lang w:val="en-GB"/>
              </w:rPr>
            </w:pPr>
            <w:r w:rsidRPr="0026119E">
              <w:rPr>
                <w:bCs/>
                <w:color w:val="000000"/>
                <w:sz w:val="16"/>
                <w:szCs w:val="16"/>
                <w:lang w:val="en-GB"/>
              </w:rPr>
              <w:t>Countries are able to reduce the likelihood of conflict, and lower the risk of natural disasters, including from</w:t>
            </w:r>
            <w:r w:rsidR="00B51985">
              <w:rPr>
                <w:bCs/>
                <w:color w:val="000000"/>
                <w:sz w:val="16"/>
                <w:szCs w:val="16"/>
                <w:lang w:val="en-GB"/>
              </w:rPr>
              <w:t xml:space="preserve"> </w:t>
            </w:r>
            <w:r w:rsidRPr="0026119E">
              <w:rPr>
                <w:bCs/>
                <w:color w:val="000000"/>
                <w:sz w:val="16"/>
                <w:szCs w:val="16"/>
                <w:lang w:val="en-GB"/>
              </w:rPr>
              <w:t>climate change</w:t>
            </w:r>
            <w:r w:rsidRPr="0026119E">
              <w:rPr>
                <w:b/>
                <w:bCs/>
                <w:color w:val="000000"/>
                <w:sz w:val="16"/>
                <w:szCs w:val="16"/>
                <w:lang w:val="en-GB"/>
              </w:rPr>
              <w:t>.</w:t>
            </w:r>
          </w:p>
        </w:tc>
      </w:tr>
      <w:tr w:rsidR="00310322" w:rsidRPr="0026119E" w14:paraId="1388D3E6" w14:textId="77777777" w:rsidTr="008F5A2A">
        <w:trPr>
          <w:trHeight w:val="386"/>
        </w:trPr>
        <w:tc>
          <w:tcPr>
            <w:tcW w:w="1053" w:type="pct"/>
            <w:vMerge w:val="restart"/>
            <w:tcMar>
              <w:top w:w="72" w:type="dxa"/>
              <w:left w:w="144" w:type="dxa"/>
              <w:bottom w:w="72" w:type="dxa"/>
              <w:right w:w="144" w:type="dxa"/>
            </w:tcMar>
          </w:tcPr>
          <w:p w14:paraId="5B34EE83" w14:textId="77777777" w:rsidR="009C1BD6" w:rsidRPr="0031432C" w:rsidRDefault="009C1BD6" w:rsidP="00263728">
            <w:pPr>
              <w:autoSpaceDE w:val="0"/>
              <w:autoSpaceDN w:val="0"/>
              <w:adjustRightInd w:val="0"/>
              <w:jc w:val="both"/>
              <w:rPr>
                <w:rFonts w:cstheme="minorHAnsi"/>
                <w:b/>
                <w:sz w:val="15"/>
                <w:szCs w:val="15"/>
                <w:lang w:val="en-GB"/>
              </w:rPr>
            </w:pPr>
            <w:r w:rsidRPr="0031432C">
              <w:rPr>
                <w:rFonts w:cstheme="minorHAnsi"/>
                <w:b/>
                <w:sz w:val="15"/>
                <w:szCs w:val="15"/>
                <w:lang w:val="en-GB"/>
              </w:rPr>
              <w:t>UNSDF outcome 6</w:t>
            </w:r>
          </w:p>
          <w:p w14:paraId="18AF019E" w14:textId="77777777"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 xml:space="preserve">6.1 Annual reduction in tons of CO2 (tCO2/year) in line with the </w:t>
            </w:r>
            <w:r w:rsidR="009C1BD6">
              <w:rPr>
                <w:rFonts w:cstheme="minorHAnsi"/>
                <w:sz w:val="15"/>
                <w:szCs w:val="15"/>
                <w:lang w:val="en-GB"/>
              </w:rPr>
              <w:t>n</w:t>
            </w:r>
            <w:r w:rsidRPr="0026119E">
              <w:rPr>
                <w:rFonts w:cstheme="minorHAnsi"/>
                <w:sz w:val="15"/>
                <w:szCs w:val="15"/>
                <w:lang w:val="en-GB"/>
              </w:rPr>
              <w:t xml:space="preserve">ationally </w:t>
            </w:r>
            <w:r w:rsidR="009C1BD6">
              <w:rPr>
                <w:rFonts w:cstheme="minorHAnsi"/>
                <w:sz w:val="15"/>
                <w:szCs w:val="15"/>
                <w:lang w:val="en-GB"/>
              </w:rPr>
              <w:t>d</w:t>
            </w:r>
            <w:r w:rsidRPr="0026119E">
              <w:rPr>
                <w:rFonts w:cstheme="minorHAnsi"/>
                <w:sz w:val="15"/>
                <w:szCs w:val="15"/>
                <w:lang w:val="en-GB"/>
              </w:rPr>
              <w:t xml:space="preserve">etermined </w:t>
            </w:r>
            <w:r w:rsidR="009C1BD6">
              <w:rPr>
                <w:rFonts w:cstheme="minorHAnsi"/>
                <w:sz w:val="15"/>
                <w:szCs w:val="15"/>
                <w:lang w:val="en-GB"/>
              </w:rPr>
              <w:t>c</w:t>
            </w:r>
            <w:r w:rsidRPr="0026119E">
              <w:rPr>
                <w:rFonts w:cstheme="minorHAnsi"/>
                <w:sz w:val="15"/>
                <w:szCs w:val="15"/>
                <w:lang w:val="en-GB"/>
              </w:rPr>
              <w:t>ontribution and commitments under UNFCCC</w:t>
            </w:r>
            <w:r w:rsidR="009C1BD6">
              <w:rPr>
                <w:rFonts w:cstheme="minorHAnsi"/>
                <w:sz w:val="15"/>
                <w:szCs w:val="15"/>
                <w:lang w:val="en-GB"/>
              </w:rPr>
              <w:t>.</w:t>
            </w:r>
          </w:p>
          <w:p w14:paraId="0CDDBEB4" w14:textId="290EEF48" w:rsidR="00C90B8F" w:rsidRPr="0026119E" w:rsidRDefault="00614390" w:rsidP="00263728">
            <w:pPr>
              <w:autoSpaceDE w:val="0"/>
              <w:autoSpaceDN w:val="0"/>
              <w:adjustRightInd w:val="0"/>
              <w:jc w:val="both"/>
              <w:rPr>
                <w:rFonts w:cstheme="minorHAnsi"/>
                <w:sz w:val="15"/>
                <w:szCs w:val="15"/>
                <w:lang w:val="en-GB"/>
              </w:rPr>
            </w:pPr>
            <w:r w:rsidRPr="0026119E">
              <w:rPr>
                <w:rFonts w:cstheme="minorHAnsi"/>
                <w:sz w:val="15"/>
                <w:szCs w:val="15"/>
                <w:lang w:val="en-GB"/>
              </w:rPr>
              <w:t>Baseline:0.5 million (2018)</w:t>
            </w:r>
          </w:p>
          <w:p w14:paraId="31E9AAA0" w14:textId="3CFE68E9" w:rsidR="00316D6E" w:rsidRPr="0026119E" w:rsidRDefault="00C90B8F" w:rsidP="00263728">
            <w:pPr>
              <w:autoSpaceDE w:val="0"/>
              <w:autoSpaceDN w:val="0"/>
              <w:adjustRightInd w:val="0"/>
              <w:jc w:val="both"/>
              <w:rPr>
                <w:rFonts w:cstheme="minorHAnsi"/>
                <w:sz w:val="15"/>
                <w:szCs w:val="15"/>
                <w:lang w:val="en-GB"/>
              </w:rPr>
            </w:pPr>
            <w:r w:rsidRPr="0026119E">
              <w:rPr>
                <w:rFonts w:cstheme="minorHAnsi"/>
                <w:sz w:val="15"/>
                <w:szCs w:val="15"/>
                <w:lang w:val="en-GB"/>
              </w:rPr>
              <w:t>Target:</w:t>
            </w:r>
            <w:r w:rsidR="00316D6E" w:rsidRPr="0026119E">
              <w:rPr>
                <w:rFonts w:cstheme="minorHAnsi"/>
                <w:sz w:val="15"/>
                <w:szCs w:val="15"/>
                <w:lang w:val="en-GB"/>
              </w:rPr>
              <w:t>1.5 million CO2 (2022)</w:t>
            </w:r>
          </w:p>
          <w:p w14:paraId="6C438E8B" w14:textId="77777777" w:rsidR="00316D6E" w:rsidRPr="0026119E" w:rsidRDefault="00316D6E" w:rsidP="00263728">
            <w:pPr>
              <w:autoSpaceDE w:val="0"/>
              <w:autoSpaceDN w:val="0"/>
              <w:adjustRightInd w:val="0"/>
              <w:jc w:val="both"/>
              <w:rPr>
                <w:rFonts w:cstheme="minorHAnsi"/>
                <w:sz w:val="9"/>
                <w:szCs w:val="15"/>
                <w:lang w:val="en-GB"/>
              </w:rPr>
            </w:pPr>
          </w:p>
          <w:p w14:paraId="76C06334" w14:textId="77777777"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 xml:space="preserve">6.2 Extent of implementation of HCFC </w:t>
            </w:r>
            <w:r w:rsidR="009C1BD6">
              <w:rPr>
                <w:rFonts w:cstheme="minorHAnsi"/>
                <w:sz w:val="15"/>
                <w:szCs w:val="15"/>
                <w:lang w:val="en-GB"/>
              </w:rPr>
              <w:t>p</w:t>
            </w:r>
            <w:r w:rsidRPr="0026119E">
              <w:rPr>
                <w:rFonts w:cstheme="minorHAnsi"/>
                <w:sz w:val="15"/>
                <w:szCs w:val="15"/>
                <w:lang w:val="en-GB"/>
              </w:rPr>
              <w:t>hase-</w:t>
            </w:r>
            <w:r w:rsidR="009C1BD6">
              <w:rPr>
                <w:rFonts w:cstheme="minorHAnsi"/>
                <w:sz w:val="15"/>
                <w:szCs w:val="15"/>
                <w:lang w:val="en-GB"/>
              </w:rPr>
              <w:t>o</w:t>
            </w:r>
            <w:r w:rsidRPr="0026119E">
              <w:rPr>
                <w:rFonts w:cstheme="minorHAnsi"/>
                <w:sz w:val="15"/>
                <w:szCs w:val="15"/>
                <w:lang w:val="en-GB"/>
              </w:rPr>
              <w:t xml:space="preserve">ut </w:t>
            </w:r>
            <w:r w:rsidR="009C1BD6">
              <w:rPr>
                <w:rFonts w:cstheme="minorHAnsi"/>
                <w:sz w:val="15"/>
                <w:szCs w:val="15"/>
                <w:lang w:val="en-GB"/>
              </w:rPr>
              <w:t>m</w:t>
            </w:r>
            <w:r w:rsidRPr="0026119E">
              <w:rPr>
                <w:rFonts w:cstheme="minorHAnsi"/>
                <w:sz w:val="15"/>
                <w:szCs w:val="15"/>
                <w:lang w:val="en-GB"/>
              </w:rPr>
              <w:t xml:space="preserve">anagement </w:t>
            </w:r>
            <w:r w:rsidR="009C1BD6">
              <w:rPr>
                <w:rFonts w:cstheme="minorHAnsi"/>
                <w:sz w:val="15"/>
                <w:szCs w:val="15"/>
                <w:lang w:val="en-GB"/>
              </w:rPr>
              <w:t>p</w:t>
            </w:r>
            <w:r w:rsidRPr="0026119E">
              <w:rPr>
                <w:rFonts w:cstheme="minorHAnsi"/>
                <w:sz w:val="15"/>
                <w:szCs w:val="15"/>
                <w:lang w:val="en-GB"/>
              </w:rPr>
              <w:t xml:space="preserve">lan  </w:t>
            </w:r>
          </w:p>
          <w:p w14:paraId="4DAAB3B5" w14:textId="18FD5A8E" w:rsidR="00316D6E" w:rsidRPr="0026119E" w:rsidRDefault="00C875AF" w:rsidP="00263728">
            <w:pPr>
              <w:autoSpaceDE w:val="0"/>
              <w:autoSpaceDN w:val="0"/>
              <w:adjustRightInd w:val="0"/>
              <w:jc w:val="both"/>
              <w:rPr>
                <w:rFonts w:cstheme="minorHAnsi"/>
                <w:sz w:val="15"/>
                <w:szCs w:val="15"/>
                <w:lang w:val="en-GB"/>
              </w:rPr>
            </w:pPr>
            <w:r w:rsidRPr="0026119E">
              <w:rPr>
                <w:rFonts w:cstheme="minorHAnsi"/>
                <w:sz w:val="15"/>
                <w:szCs w:val="15"/>
                <w:lang w:val="en-GB"/>
              </w:rPr>
              <w:t>Baseline:</w:t>
            </w:r>
            <w:r w:rsidR="0055563A">
              <w:rPr>
                <w:rFonts w:cstheme="minorHAnsi"/>
                <w:sz w:val="15"/>
                <w:szCs w:val="15"/>
                <w:lang w:val="en-GB"/>
              </w:rPr>
              <w:t>10% (2018)</w:t>
            </w:r>
          </w:p>
          <w:p w14:paraId="28BCFD4C" w14:textId="5F057AA4" w:rsidR="00C875AF" w:rsidRPr="0026119E" w:rsidRDefault="00C875AF" w:rsidP="00263728">
            <w:pPr>
              <w:autoSpaceDE w:val="0"/>
              <w:autoSpaceDN w:val="0"/>
              <w:adjustRightInd w:val="0"/>
              <w:jc w:val="both"/>
              <w:rPr>
                <w:rFonts w:cstheme="minorHAnsi"/>
                <w:sz w:val="15"/>
                <w:szCs w:val="15"/>
                <w:lang w:val="en-GB"/>
              </w:rPr>
            </w:pPr>
            <w:r w:rsidRPr="0026119E">
              <w:rPr>
                <w:rFonts w:cstheme="minorHAnsi"/>
                <w:sz w:val="15"/>
                <w:szCs w:val="15"/>
                <w:lang w:val="en-GB"/>
              </w:rPr>
              <w:t>Target:35% (2022)</w:t>
            </w:r>
          </w:p>
          <w:p w14:paraId="754E1E94" w14:textId="77777777" w:rsidR="00316D6E" w:rsidRPr="0026119E" w:rsidRDefault="00316D6E" w:rsidP="00263728">
            <w:pPr>
              <w:autoSpaceDE w:val="0"/>
              <w:autoSpaceDN w:val="0"/>
              <w:adjustRightInd w:val="0"/>
              <w:jc w:val="both"/>
              <w:rPr>
                <w:rFonts w:cstheme="minorHAnsi"/>
                <w:sz w:val="9"/>
                <w:szCs w:val="15"/>
                <w:lang w:val="en-GB"/>
              </w:rPr>
            </w:pPr>
          </w:p>
          <w:p w14:paraId="50F80907" w14:textId="06CC0DAD"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6.3</w:t>
            </w:r>
            <w:r w:rsidR="00B73A5C" w:rsidRPr="0026119E">
              <w:rPr>
                <w:rFonts w:cstheme="minorHAnsi"/>
                <w:sz w:val="15"/>
                <w:szCs w:val="15"/>
                <w:lang w:val="en-GB"/>
              </w:rPr>
              <w:t>: Number of</w:t>
            </w:r>
            <w:r w:rsidR="001707E4">
              <w:rPr>
                <w:rFonts w:cstheme="minorHAnsi"/>
                <w:sz w:val="15"/>
                <w:szCs w:val="15"/>
                <w:lang w:val="en-GB"/>
              </w:rPr>
              <w:t xml:space="preserve"> </w:t>
            </w:r>
            <w:r w:rsidR="009C1BD6">
              <w:rPr>
                <w:rFonts w:cstheme="minorHAnsi"/>
                <w:sz w:val="15"/>
                <w:szCs w:val="15"/>
                <w:lang w:val="en-GB"/>
              </w:rPr>
              <w:t>s</w:t>
            </w:r>
            <w:r w:rsidRPr="0026119E">
              <w:rPr>
                <w:rFonts w:cstheme="minorHAnsi"/>
                <w:sz w:val="15"/>
                <w:szCs w:val="15"/>
                <w:lang w:val="en-GB"/>
              </w:rPr>
              <w:t>tate governments adopt and implement climate adaptation and disaster risk reduction strategies in line with the Sendai Framework</w:t>
            </w:r>
            <w:r w:rsidR="009C1BD6">
              <w:rPr>
                <w:rFonts w:cstheme="minorHAnsi"/>
                <w:sz w:val="15"/>
                <w:szCs w:val="15"/>
                <w:lang w:val="en-GB"/>
              </w:rPr>
              <w:t>.</w:t>
            </w:r>
          </w:p>
          <w:p w14:paraId="567F35B9" w14:textId="6171852D" w:rsidR="00316D6E" w:rsidRPr="0026119E" w:rsidRDefault="00B73A5C" w:rsidP="00263728">
            <w:pPr>
              <w:autoSpaceDE w:val="0"/>
              <w:autoSpaceDN w:val="0"/>
              <w:adjustRightInd w:val="0"/>
              <w:jc w:val="both"/>
              <w:rPr>
                <w:rFonts w:cstheme="minorHAnsi"/>
                <w:sz w:val="15"/>
                <w:szCs w:val="15"/>
                <w:lang w:val="en-GB"/>
              </w:rPr>
            </w:pPr>
            <w:r w:rsidRPr="0026119E">
              <w:rPr>
                <w:rFonts w:cstheme="minorHAnsi"/>
                <w:sz w:val="15"/>
                <w:szCs w:val="15"/>
                <w:lang w:val="en-GB"/>
              </w:rPr>
              <w:t>Baseline:</w:t>
            </w:r>
            <w:r w:rsidR="00316D6E" w:rsidRPr="0026119E">
              <w:rPr>
                <w:rFonts w:cstheme="minorHAnsi"/>
                <w:sz w:val="15"/>
                <w:szCs w:val="15"/>
                <w:lang w:val="en-GB"/>
              </w:rPr>
              <w:t>2</w:t>
            </w:r>
            <w:r w:rsidR="001707E4">
              <w:rPr>
                <w:rFonts w:cstheme="minorHAnsi"/>
                <w:sz w:val="15"/>
                <w:szCs w:val="15"/>
                <w:lang w:val="en-GB"/>
              </w:rPr>
              <w:t xml:space="preserve"> </w:t>
            </w:r>
            <w:r w:rsidR="00614390" w:rsidRPr="0026119E">
              <w:rPr>
                <w:rFonts w:cstheme="minorHAnsi"/>
                <w:sz w:val="15"/>
                <w:szCs w:val="15"/>
                <w:lang w:val="en-GB"/>
              </w:rPr>
              <w:t>(2018)</w:t>
            </w:r>
          </w:p>
          <w:p w14:paraId="693CCE6D" w14:textId="5B0F0C2D" w:rsidR="00B73A5C" w:rsidRPr="0026119E" w:rsidRDefault="00AF37CE" w:rsidP="00263728">
            <w:pPr>
              <w:autoSpaceDE w:val="0"/>
              <w:autoSpaceDN w:val="0"/>
              <w:adjustRightInd w:val="0"/>
              <w:jc w:val="both"/>
              <w:rPr>
                <w:rFonts w:cstheme="minorHAnsi"/>
                <w:sz w:val="15"/>
                <w:szCs w:val="15"/>
                <w:lang w:val="en-GB"/>
              </w:rPr>
            </w:pPr>
            <w:r w:rsidRPr="0026119E">
              <w:rPr>
                <w:rFonts w:cstheme="minorHAnsi"/>
                <w:sz w:val="15"/>
                <w:szCs w:val="15"/>
                <w:lang w:val="en-GB"/>
              </w:rPr>
              <w:t>Target:</w:t>
            </w:r>
            <w:r w:rsidR="00B73A5C" w:rsidRPr="0026119E">
              <w:rPr>
                <w:rFonts w:cstheme="minorHAnsi"/>
                <w:sz w:val="15"/>
                <w:szCs w:val="15"/>
                <w:lang w:val="en-GB"/>
              </w:rPr>
              <w:t>6</w:t>
            </w:r>
            <w:r w:rsidR="001707E4">
              <w:rPr>
                <w:rFonts w:cstheme="minorHAnsi"/>
                <w:sz w:val="15"/>
                <w:szCs w:val="15"/>
                <w:lang w:val="en-GB"/>
              </w:rPr>
              <w:t xml:space="preserve"> </w:t>
            </w:r>
            <w:r w:rsidR="00B73A5C" w:rsidRPr="0026119E">
              <w:rPr>
                <w:rFonts w:cstheme="minorHAnsi"/>
                <w:sz w:val="15"/>
                <w:szCs w:val="15"/>
                <w:lang w:val="en-GB"/>
              </w:rPr>
              <w:t>(2022)</w:t>
            </w:r>
          </w:p>
          <w:p w14:paraId="5CC80BBB" w14:textId="77777777" w:rsidR="00B73A5C" w:rsidRPr="0026119E" w:rsidRDefault="00B73A5C" w:rsidP="00263728">
            <w:pPr>
              <w:autoSpaceDE w:val="0"/>
              <w:autoSpaceDN w:val="0"/>
              <w:adjustRightInd w:val="0"/>
              <w:jc w:val="both"/>
              <w:rPr>
                <w:rFonts w:cstheme="minorHAnsi"/>
                <w:sz w:val="9"/>
                <w:szCs w:val="15"/>
                <w:lang w:val="en-GB"/>
              </w:rPr>
            </w:pPr>
          </w:p>
          <w:p w14:paraId="0176E080" w14:textId="77777777"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6.4 Terrestrial, coastal and marine areas protected, restored or managed through integrated programmes for ecosystem resilience and community based climate adaptation</w:t>
            </w:r>
            <w:r w:rsidR="009C1BD6">
              <w:rPr>
                <w:rFonts w:cstheme="minorHAnsi"/>
                <w:sz w:val="15"/>
                <w:szCs w:val="15"/>
                <w:lang w:val="en-GB"/>
              </w:rPr>
              <w:t>.</w:t>
            </w:r>
          </w:p>
          <w:p w14:paraId="488F40A0" w14:textId="6B530BB6"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Baseline:</w:t>
            </w:r>
            <w:r w:rsidR="00614390" w:rsidRPr="0026119E">
              <w:rPr>
                <w:rFonts w:cstheme="minorHAnsi"/>
                <w:sz w:val="15"/>
                <w:szCs w:val="15"/>
                <w:lang w:val="en-GB"/>
              </w:rPr>
              <w:t>19 lakh h</w:t>
            </w:r>
            <w:r w:rsidR="00180BAF">
              <w:rPr>
                <w:rFonts w:cstheme="minorHAnsi"/>
                <w:sz w:val="15"/>
                <w:szCs w:val="15"/>
                <w:lang w:val="en-GB"/>
              </w:rPr>
              <w:t>ectares</w:t>
            </w:r>
            <w:r w:rsidR="00614390" w:rsidRPr="0026119E">
              <w:rPr>
                <w:rFonts w:cstheme="minorHAnsi"/>
                <w:sz w:val="15"/>
                <w:szCs w:val="15"/>
                <w:lang w:val="en-GB"/>
              </w:rPr>
              <w:t xml:space="preserve"> (2018)</w:t>
            </w:r>
          </w:p>
          <w:p w14:paraId="3AAF27D2" w14:textId="77777777" w:rsidR="005A22F3" w:rsidRPr="0026119E" w:rsidRDefault="005A22F3" w:rsidP="00263728">
            <w:pPr>
              <w:autoSpaceDE w:val="0"/>
              <w:autoSpaceDN w:val="0"/>
              <w:adjustRightInd w:val="0"/>
              <w:jc w:val="both"/>
              <w:rPr>
                <w:rFonts w:cstheme="minorHAnsi"/>
                <w:sz w:val="15"/>
                <w:szCs w:val="15"/>
                <w:lang w:val="en-GB"/>
              </w:rPr>
            </w:pPr>
            <w:r w:rsidRPr="0026119E">
              <w:rPr>
                <w:rFonts w:cstheme="minorHAnsi"/>
                <w:sz w:val="15"/>
                <w:szCs w:val="15"/>
                <w:lang w:val="en-GB"/>
              </w:rPr>
              <w:t>Target: 21 lakh h</w:t>
            </w:r>
            <w:r w:rsidR="00D26161">
              <w:rPr>
                <w:rFonts w:cstheme="minorHAnsi"/>
                <w:sz w:val="15"/>
                <w:szCs w:val="15"/>
                <w:lang w:val="en-GB"/>
              </w:rPr>
              <w:t>ectares</w:t>
            </w:r>
            <w:r w:rsidRPr="0026119E">
              <w:rPr>
                <w:rFonts w:cstheme="minorHAnsi"/>
                <w:sz w:val="15"/>
                <w:szCs w:val="15"/>
                <w:lang w:val="en-GB"/>
              </w:rPr>
              <w:t xml:space="preserve"> (2022)</w:t>
            </w:r>
          </w:p>
          <w:p w14:paraId="6C978598" w14:textId="77777777" w:rsidR="00316D6E" w:rsidRPr="0026119E" w:rsidRDefault="00316D6E" w:rsidP="00263728">
            <w:pPr>
              <w:autoSpaceDE w:val="0"/>
              <w:autoSpaceDN w:val="0"/>
              <w:adjustRightInd w:val="0"/>
              <w:jc w:val="both"/>
              <w:rPr>
                <w:rFonts w:cstheme="minorHAnsi"/>
                <w:sz w:val="9"/>
                <w:szCs w:val="15"/>
                <w:lang w:val="en-GB"/>
              </w:rPr>
            </w:pPr>
          </w:p>
          <w:p w14:paraId="0BECFE0D" w14:textId="6BF53E80" w:rsidR="00316D6E" w:rsidRPr="0026119E" w:rsidRDefault="00AF37CE" w:rsidP="00263728">
            <w:pPr>
              <w:autoSpaceDE w:val="0"/>
              <w:autoSpaceDN w:val="0"/>
              <w:adjustRightInd w:val="0"/>
              <w:jc w:val="both"/>
              <w:rPr>
                <w:rFonts w:cstheme="minorHAnsi"/>
                <w:sz w:val="15"/>
                <w:szCs w:val="15"/>
                <w:lang w:val="en-GB"/>
              </w:rPr>
            </w:pPr>
            <w:r w:rsidRPr="0026119E">
              <w:rPr>
                <w:rFonts w:cstheme="minorHAnsi"/>
                <w:sz w:val="15"/>
                <w:szCs w:val="15"/>
                <w:lang w:val="en-GB"/>
              </w:rPr>
              <w:t>6.5 Integrated</w:t>
            </w:r>
            <w:r w:rsidR="00316D6E" w:rsidRPr="0026119E">
              <w:rPr>
                <w:rFonts w:cstheme="minorHAnsi"/>
                <w:sz w:val="15"/>
                <w:szCs w:val="15"/>
                <w:lang w:val="en-GB"/>
              </w:rPr>
              <w:t xml:space="preserve"> approaches adopted to reduce pollution and environmental degradation with a focus on chemicals and waste management</w:t>
            </w:r>
            <w:r w:rsidR="009C1BD6">
              <w:rPr>
                <w:rFonts w:cstheme="minorHAnsi"/>
                <w:sz w:val="15"/>
                <w:szCs w:val="15"/>
                <w:lang w:val="en-GB"/>
              </w:rPr>
              <w:t>.</w:t>
            </w:r>
          </w:p>
          <w:p w14:paraId="1DDAE682" w14:textId="77777777"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Bas</w:t>
            </w:r>
            <w:r w:rsidR="001F2081" w:rsidRPr="0026119E">
              <w:rPr>
                <w:rFonts w:cstheme="minorHAnsi"/>
                <w:sz w:val="15"/>
                <w:szCs w:val="15"/>
                <w:lang w:val="en-GB"/>
              </w:rPr>
              <w:t>eline: 0</w:t>
            </w:r>
            <w:r w:rsidR="00614390" w:rsidRPr="0026119E">
              <w:rPr>
                <w:rFonts w:cstheme="minorHAnsi"/>
                <w:sz w:val="15"/>
                <w:szCs w:val="15"/>
                <w:lang w:val="en-GB"/>
              </w:rPr>
              <w:t xml:space="preserve"> (2018) </w:t>
            </w:r>
          </w:p>
          <w:p w14:paraId="71C9BC06" w14:textId="77777777" w:rsidR="001F2081" w:rsidRPr="0026119E" w:rsidRDefault="001F2081" w:rsidP="00263728">
            <w:pPr>
              <w:autoSpaceDE w:val="0"/>
              <w:autoSpaceDN w:val="0"/>
              <w:adjustRightInd w:val="0"/>
              <w:jc w:val="both"/>
              <w:rPr>
                <w:rFonts w:cstheme="minorHAnsi"/>
                <w:sz w:val="15"/>
                <w:szCs w:val="15"/>
                <w:lang w:val="en-GB"/>
              </w:rPr>
            </w:pPr>
            <w:r w:rsidRPr="0026119E">
              <w:rPr>
                <w:rFonts w:cstheme="minorHAnsi"/>
                <w:sz w:val="15"/>
                <w:szCs w:val="15"/>
                <w:lang w:val="en-GB"/>
              </w:rPr>
              <w:t xml:space="preserve">Target: </w:t>
            </w:r>
            <w:r w:rsidR="00DA24E4">
              <w:rPr>
                <w:rFonts w:cstheme="minorHAnsi"/>
                <w:sz w:val="15"/>
                <w:szCs w:val="15"/>
                <w:lang w:val="en-GB"/>
              </w:rPr>
              <w:t>tbd</w:t>
            </w:r>
            <w:r w:rsidRPr="0026119E">
              <w:rPr>
                <w:rFonts w:cstheme="minorHAnsi"/>
                <w:sz w:val="15"/>
                <w:szCs w:val="15"/>
                <w:lang w:val="en-GB"/>
              </w:rPr>
              <w:t xml:space="preserve"> (2022)</w:t>
            </w:r>
          </w:p>
          <w:p w14:paraId="633F3839" w14:textId="77777777" w:rsidR="001F2081" w:rsidRPr="0026119E" w:rsidRDefault="001F2081" w:rsidP="00263728">
            <w:pPr>
              <w:autoSpaceDE w:val="0"/>
              <w:autoSpaceDN w:val="0"/>
              <w:adjustRightInd w:val="0"/>
              <w:jc w:val="both"/>
              <w:rPr>
                <w:rFonts w:cstheme="minorHAnsi"/>
                <w:sz w:val="9"/>
                <w:szCs w:val="15"/>
                <w:lang w:val="en-GB"/>
              </w:rPr>
            </w:pPr>
          </w:p>
          <w:p w14:paraId="0B5CE144" w14:textId="3A6B983B"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6.6 Enhanced energy access within vulnerable communities</w:t>
            </w:r>
            <w:r w:rsidR="009C1BD6">
              <w:rPr>
                <w:rFonts w:cstheme="minorHAnsi"/>
                <w:sz w:val="15"/>
                <w:szCs w:val="15"/>
                <w:lang w:val="en-GB"/>
              </w:rPr>
              <w:t>.</w:t>
            </w:r>
          </w:p>
          <w:p w14:paraId="053A992A" w14:textId="05A68EA8" w:rsidR="00875598"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Baseline</w:t>
            </w:r>
            <w:r w:rsidR="00845F98" w:rsidRPr="0026119E">
              <w:rPr>
                <w:rFonts w:cstheme="minorHAnsi"/>
                <w:sz w:val="15"/>
                <w:szCs w:val="15"/>
                <w:lang w:val="en-GB"/>
              </w:rPr>
              <w:t>: 0</w:t>
            </w:r>
            <w:r w:rsidR="001707E4">
              <w:rPr>
                <w:rFonts w:cstheme="minorHAnsi"/>
                <w:sz w:val="15"/>
                <w:szCs w:val="15"/>
                <w:lang w:val="en-GB"/>
              </w:rPr>
              <w:t xml:space="preserve"> </w:t>
            </w:r>
            <w:r w:rsidR="00875598" w:rsidRPr="0026119E">
              <w:rPr>
                <w:rFonts w:cstheme="minorHAnsi"/>
                <w:sz w:val="15"/>
                <w:szCs w:val="15"/>
                <w:lang w:val="en-GB"/>
              </w:rPr>
              <w:t>(2018)</w:t>
            </w:r>
          </w:p>
          <w:p w14:paraId="3412A139" w14:textId="77777777" w:rsidR="00316D6E" w:rsidRPr="0026119E" w:rsidRDefault="00316D6E" w:rsidP="00263728">
            <w:pPr>
              <w:autoSpaceDE w:val="0"/>
              <w:autoSpaceDN w:val="0"/>
              <w:adjustRightInd w:val="0"/>
              <w:jc w:val="both"/>
              <w:rPr>
                <w:rFonts w:cstheme="minorHAnsi"/>
                <w:sz w:val="15"/>
                <w:szCs w:val="15"/>
                <w:lang w:val="en-GB"/>
              </w:rPr>
            </w:pPr>
            <w:r w:rsidRPr="0026119E">
              <w:rPr>
                <w:rFonts w:cstheme="minorHAnsi"/>
                <w:sz w:val="15"/>
                <w:szCs w:val="15"/>
                <w:lang w:val="en-GB"/>
              </w:rPr>
              <w:t xml:space="preserve">Target: </w:t>
            </w:r>
            <w:r w:rsidR="00DF35D5">
              <w:rPr>
                <w:rFonts w:cstheme="minorHAnsi"/>
                <w:sz w:val="15"/>
                <w:szCs w:val="15"/>
                <w:lang w:val="en-GB"/>
              </w:rPr>
              <w:t>tbd</w:t>
            </w:r>
            <w:r w:rsidR="00875598" w:rsidRPr="0026119E">
              <w:rPr>
                <w:rFonts w:cstheme="minorHAnsi"/>
                <w:sz w:val="15"/>
                <w:szCs w:val="15"/>
                <w:lang w:val="en-GB"/>
              </w:rPr>
              <w:t xml:space="preserve"> (2022)</w:t>
            </w:r>
          </w:p>
        </w:tc>
        <w:tc>
          <w:tcPr>
            <w:tcW w:w="901" w:type="pct"/>
            <w:vMerge w:val="restart"/>
          </w:tcPr>
          <w:p w14:paraId="49BFCDB1" w14:textId="77777777" w:rsidR="00316D6E" w:rsidRPr="0026119E" w:rsidRDefault="00316D6E" w:rsidP="00263728">
            <w:pPr>
              <w:jc w:val="both"/>
              <w:rPr>
                <w:rFonts w:cstheme="minorHAnsi"/>
                <w:sz w:val="15"/>
                <w:szCs w:val="15"/>
                <w:lang w:val="en-GB"/>
              </w:rPr>
            </w:pPr>
            <w:r w:rsidRPr="0026119E">
              <w:rPr>
                <w:rFonts w:cstheme="minorHAnsi"/>
                <w:sz w:val="15"/>
                <w:szCs w:val="15"/>
                <w:lang w:val="en-GB"/>
              </w:rPr>
              <w:t>Centr</w:t>
            </w:r>
            <w:r w:rsidR="00E6415A">
              <w:rPr>
                <w:rFonts w:cstheme="minorHAnsi"/>
                <w:sz w:val="15"/>
                <w:szCs w:val="15"/>
                <w:lang w:val="en-GB"/>
              </w:rPr>
              <w:t>al</w:t>
            </w:r>
            <w:r w:rsidR="00A139F5">
              <w:rPr>
                <w:rFonts w:cstheme="minorHAnsi"/>
                <w:sz w:val="15"/>
                <w:szCs w:val="15"/>
                <w:lang w:val="en-GB"/>
              </w:rPr>
              <w:t xml:space="preserve"> </w:t>
            </w:r>
            <w:r w:rsidRPr="0026119E">
              <w:rPr>
                <w:rFonts w:cstheme="minorHAnsi"/>
                <w:sz w:val="15"/>
                <w:szCs w:val="15"/>
                <w:lang w:val="en-GB"/>
              </w:rPr>
              <w:t xml:space="preserve">and </w:t>
            </w:r>
            <w:r w:rsidR="009C1BD6">
              <w:rPr>
                <w:rFonts w:cstheme="minorHAnsi"/>
                <w:sz w:val="15"/>
                <w:szCs w:val="15"/>
                <w:lang w:val="en-GB"/>
              </w:rPr>
              <w:t>s</w:t>
            </w:r>
            <w:r w:rsidRPr="0026119E">
              <w:rPr>
                <w:rFonts w:cstheme="minorHAnsi"/>
                <w:sz w:val="15"/>
                <w:szCs w:val="15"/>
                <w:lang w:val="en-GB"/>
              </w:rPr>
              <w:t xml:space="preserve">tate </w:t>
            </w:r>
            <w:r w:rsidR="009C1BD6">
              <w:rPr>
                <w:rFonts w:cstheme="minorHAnsi"/>
                <w:sz w:val="15"/>
                <w:szCs w:val="15"/>
                <w:lang w:val="en-GB"/>
              </w:rPr>
              <w:t>g</w:t>
            </w:r>
            <w:r w:rsidRPr="0026119E">
              <w:rPr>
                <w:rFonts w:cstheme="minorHAnsi"/>
                <w:sz w:val="15"/>
                <w:szCs w:val="15"/>
                <w:lang w:val="en-GB"/>
              </w:rPr>
              <w:t xml:space="preserve">overnment </w:t>
            </w:r>
            <w:r w:rsidR="009C1BD6">
              <w:rPr>
                <w:rFonts w:cstheme="minorHAnsi"/>
                <w:sz w:val="15"/>
                <w:szCs w:val="15"/>
                <w:lang w:val="en-GB"/>
              </w:rPr>
              <w:t>r</w:t>
            </w:r>
            <w:r w:rsidRPr="0026119E">
              <w:rPr>
                <w:rFonts w:cstheme="minorHAnsi"/>
                <w:sz w:val="15"/>
                <w:szCs w:val="15"/>
                <w:lang w:val="en-GB"/>
              </w:rPr>
              <w:t xml:space="preserve">eports, </w:t>
            </w:r>
            <w:r w:rsidR="009C1BD6">
              <w:rPr>
                <w:rFonts w:cstheme="minorHAnsi"/>
                <w:sz w:val="15"/>
                <w:szCs w:val="15"/>
                <w:lang w:val="en-GB"/>
              </w:rPr>
              <w:t>g</w:t>
            </w:r>
            <w:r w:rsidRPr="0026119E">
              <w:rPr>
                <w:rFonts w:cstheme="minorHAnsi"/>
                <w:sz w:val="15"/>
                <w:szCs w:val="15"/>
                <w:lang w:val="en-GB"/>
              </w:rPr>
              <w:t xml:space="preserve">overnment </w:t>
            </w:r>
            <w:r w:rsidR="009C1BD6">
              <w:rPr>
                <w:rFonts w:cstheme="minorHAnsi"/>
                <w:sz w:val="15"/>
                <w:szCs w:val="15"/>
                <w:lang w:val="en-GB"/>
              </w:rPr>
              <w:t>s</w:t>
            </w:r>
            <w:r w:rsidRPr="0026119E">
              <w:rPr>
                <w:rFonts w:cstheme="minorHAnsi"/>
                <w:sz w:val="15"/>
                <w:szCs w:val="15"/>
                <w:lang w:val="en-GB"/>
              </w:rPr>
              <w:t xml:space="preserve">teering </w:t>
            </w:r>
            <w:r w:rsidR="009C1BD6">
              <w:rPr>
                <w:rFonts w:cstheme="minorHAnsi"/>
                <w:sz w:val="15"/>
                <w:szCs w:val="15"/>
                <w:lang w:val="en-GB"/>
              </w:rPr>
              <w:t>c</w:t>
            </w:r>
            <w:r w:rsidRPr="0026119E">
              <w:rPr>
                <w:rFonts w:cstheme="minorHAnsi"/>
                <w:sz w:val="15"/>
                <w:szCs w:val="15"/>
                <w:lang w:val="en-GB"/>
              </w:rPr>
              <w:t>ommittee meeting records</w:t>
            </w:r>
            <w:r w:rsidR="00BE7433" w:rsidRPr="0026119E">
              <w:rPr>
                <w:rFonts w:cstheme="minorHAnsi"/>
                <w:sz w:val="15"/>
                <w:szCs w:val="15"/>
                <w:lang w:val="en-GB"/>
              </w:rPr>
              <w:t xml:space="preserve"> (</w:t>
            </w:r>
            <w:r w:rsidR="009C1BD6">
              <w:rPr>
                <w:rFonts w:cstheme="minorHAnsi"/>
                <w:sz w:val="15"/>
                <w:szCs w:val="15"/>
                <w:lang w:val="en-GB"/>
              </w:rPr>
              <w:t>a</w:t>
            </w:r>
            <w:r w:rsidRPr="0026119E">
              <w:rPr>
                <w:rFonts w:cstheme="minorHAnsi"/>
                <w:sz w:val="15"/>
                <w:szCs w:val="15"/>
                <w:lang w:val="en-GB"/>
              </w:rPr>
              <w:t>nnual</w:t>
            </w:r>
            <w:r w:rsidR="00BE7433" w:rsidRPr="0026119E">
              <w:rPr>
                <w:rFonts w:cstheme="minorHAnsi"/>
                <w:sz w:val="15"/>
                <w:szCs w:val="15"/>
                <w:lang w:val="en-GB"/>
              </w:rPr>
              <w:t>)</w:t>
            </w:r>
          </w:p>
          <w:p w14:paraId="5E42CBCD" w14:textId="08CFBFF5" w:rsidR="00316D6E" w:rsidRPr="0026119E" w:rsidRDefault="003F12AD" w:rsidP="00263728">
            <w:pPr>
              <w:jc w:val="both"/>
              <w:rPr>
                <w:rFonts w:cstheme="minorHAnsi"/>
                <w:sz w:val="15"/>
                <w:szCs w:val="15"/>
                <w:lang w:val="en-GB"/>
              </w:rPr>
            </w:pPr>
            <w:r>
              <w:rPr>
                <w:rFonts w:cstheme="minorHAnsi"/>
                <w:sz w:val="15"/>
                <w:szCs w:val="15"/>
                <w:lang w:val="en-GB"/>
              </w:rPr>
              <w:t>G</w:t>
            </w:r>
            <w:r w:rsidR="00316D6E" w:rsidRPr="0026119E">
              <w:rPr>
                <w:rFonts w:cstheme="minorHAnsi"/>
                <w:sz w:val="15"/>
                <w:szCs w:val="15"/>
                <w:lang w:val="en-GB"/>
              </w:rPr>
              <w:t xml:space="preserve">EF </w:t>
            </w:r>
            <w:r w:rsidR="009C1BD6">
              <w:rPr>
                <w:rFonts w:cstheme="minorHAnsi"/>
                <w:sz w:val="15"/>
                <w:szCs w:val="15"/>
                <w:lang w:val="en-GB"/>
              </w:rPr>
              <w:t>p</w:t>
            </w:r>
            <w:r w:rsidR="00316D6E" w:rsidRPr="0026119E">
              <w:rPr>
                <w:rFonts w:cstheme="minorHAnsi"/>
                <w:sz w:val="15"/>
                <w:szCs w:val="15"/>
                <w:lang w:val="en-GB"/>
              </w:rPr>
              <w:t xml:space="preserve">roject </w:t>
            </w:r>
            <w:r w:rsidR="009C1BD6">
              <w:rPr>
                <w:rFonts w:cstheme="minorHAnsi"/>
                <w:sz w:val="15"/>
                <w:szCs w:val="15"/>
                <w:lang w:val="en-GB"/>
              </w:rPr>
              <w:t>i</w:t>
            </w:r>
            <w:r w:rsidR="00316D6E" w:rsidRPr="0026119E">
              <w:rPr>
                <w:rFonts w:cstheme="minorHAnsi"/>
                <w:sz w:val="15"/>
                <w:szCs w:val="15"/>
                <w:lang w:val="en-GB"/>
              </w:rPr>
              <w:t xml:space="preserve">nformation </w:t>
            </w:r>
            <w:r w:rsidR="009C1BD6">
              <w:rPr>
                <w:rFonts w:cstheme="minorHAnsi"/>
                <w:sz w:val="15"/>
                <w:szCs w:val="15"/>
                <w:lang w:val="en-GB"/>
              </w:rPr>
              <w:t>r</w:t>
            </w:r>
            <w:r w:rsidR="00316D6E" w:rsidRPr="0026119E">
              <w:rPr>
                <w:rFonts w:cstheme="minorHAnsi"/>
                <w:sz w:val="15"/>
                <w:szCs w:val="15"/>
                <w:lang w:val="en-GB"/>
              </w:rPr>
              <w:t>epo</w:t>
            </w:r>
            <w:r w:rsidR="00485F8F">
              <w:rPr>
                <w:rFonts w:cstheme="minorHAnsi"/>
                <w:sz w:val="15"/>
                <w:szCs w:val="15"/>
                <w:lang w:val="en-GB"/>
              </w:rPr>
              <w:t>rts (annual)</w:t>
            </w:r>
            <w:r w:rsidR="00A44709" w:rsidRPr="0026119E">
              <w:rPr>
                <w:rFonts w:cstheme="minorHAnsi"/>
                <w:sz w:val="15"/>
                <w:szCs w:val="15"/>
                <w:lang w:val="en-GB"/>
              </w:rPr>
              <w:t xml:space="preserve">; </w:t>
            </w:r>
            <w:r w:rsidR="00BE011A">
              <w:rPr>
                <w:rFonts w:cstheme="minorHAnsi"/>
                <w:sz w:val="15"/>
                <w:szCs w:val="15"/>
                <w:lang w:val="en-GB"/>
              </w:rPr>
              <w:t>p</w:t>
            </w:r>
            <w:r w:rsidR="00A44709" w:rsidRPr="0026119E">
              <w:rPr>
                <w:rFonts w:cstheme="minorHAnsi"/>
                <w:sz w:val="15"/>
                <w:szCs w:val="15"/>
                <w:lang w:val="en-GB"/>
              </w:rPr>
              <w:t xml:space="preserve">roject </w:t>
            </w:r>
            <w:r w:rsidR="00485F8F">
              <w:rPr>
                <w:rFonts w:cstheme="minorHAnsi"/>
                <w:sz w:val="15"/>
                <w:szCs w:val="15"/>
                <w:lang w:val="en-GB"/>
              </w:rPr>
              <w:t xml:space="preserve">documents and </w:t>
            </w:r>
            <w:r w:rsidR="00BE011A">
              <w:rPr>
                <w:rFonts w:cstheme="minorHAnsi"/>
                <w:sz w:val="15"/>
                <w:szCs w:val="15"/>
                <w:lang w:val="en-GB"/>
              </w:rPr>
              <w:t>p</w:t>
            </w:r>
            <w:r w:rsidR="00316D6E" w:rsidRPr="0026119E">
              <w:rPr>
                <w:rFonts w:cstheme="minorHAnsi"/>
                <w:sz w:val="15"/>
                <w:szCs w:val="15"/>
                <w:lang w:val="en-GB"/>
              </w:rPr>
              <w:t xml:space="preserve">rogress </w:t>
            </w:r>
            <w:r w:rsidR="00BE011A">
              <w:rPr>
                <w:rFonts w:cstheme="minorHAnsi"/>
                <w:sz w:val="15"/>
                <w:szCs w:val="15"/>
                <w:lang w:val="en-GB"/>
              </w:rPr>
              <w:t>r</w:t>
            </w:r>
            <w:r w:rsidR="00316D6E" w:rsidRPr="0026119E">
              <w:rPr>
                <w:rFonts w:cstheme="minorHAnsi"/>
                <w:sz w:val="15"/>
                <w:szCs w:val="15"/>
                <w:lang w:val="en-GB"/>
              </w:rPr>
              <w:t>eports</w:t>
            </w:r>
            <w:r w:rsidR="00A44709" w:rsidRPr="0026119E">
              <w:rPr>
                <w:rFonts w:cstheme="minorHAnsi"/>
                <w:sz w:val="15"/>
                <w:szCs w:val="15"/>
                <w:lang w:val="en-GB"/>
              </w:rPr>
              <w:t xml:space="preserve"> (</w:t>
            </w:r>
            <w:r w:rsidR="00BE011A">
              <w:rPr>
                <w:rFonts w:cstheme="minorHAnsi"/>
                <w:sz w:val="15"/>
                <w:szCs w:val="15"/>
                <w:lang w:val="en-GB"/>
              </w:rPr>
              <w:t>a</w:t>
            </w:r>
            <w:r w:rsidR="00A44709" w:rsidRPr="0026119E">
              <w:rPr>
                <w:rFonts w:cstheme="minorHAnsi"/>
                <w:sz w:val="15"/>
                <w:szCs w:val="15"/>
                <w:lang w:val="en-GB"/>
              </w:rPr>
              <w:t>nnual)</w:t>
            </w:r>
            <w:r w:rsidR="00316D6E" w:rsidRPr="0026119E">
              <w:rPr>
                <w:rFonts w:cstheme="minorHAnsi"/>
                <w:sz w:val="15"/>
                <w:szCs w:val="15"/>
                <w:lang w:val="en-GB"/>
              </w:rPr>
              <w:t xml:space="preserve">, </w:t>
            </w:r>
            <w:r w:rsidR="00BE011A">
              <w:rPr>
                <w:rFonts w:cstheme="minorHAnsi"/>
                <w:sz w:val="15"/>
                <w:szCs w:val="15"/>
                <w:lang w:val="en-GB"/>
              </w:rPr>
              <w:t>p</w:t>
            </w:r>
            <w:r w:rsidR="00A44709" w:rsidRPr="0026119E">
              <w:rPr>
                <w:rFonts w:cstheme="minorHAnsi"/>
                <w:sz w:val="15"/>
                <w:szCs w:val="15"/>
                <w:lang w:val="en-GB"/>
              </w:rPr>
              <w:t xml:space="preserve">roject </w:t>
            </w:r>
            <w:r w:rsidR="00BE011A">
              <w:rPr>
                <w:rFonts w:cstheme="minorHAnsi"/>
                <w:sz w:val="15"/>
                <w:szCs w:val="15"/>
                <w:lang w:val="en-GB"/>
              </w:rPr>
              <w:t>e</w:t>
            </w:r>
            <w:r w:rsidR="00316D6E" w:rsidRPr="0026119E">
              <w:rPr>
                <w:rFonts w:cstheme="minorHAnsi"/>
                <w:sz w:val="15"/>
                <w:szCs w:val="15"/>
                <w:lang w:val="en-GB"/>
              </w:rPr>
              <w:t xml:space="preserve">valuation </w:t>
            </w:r>
            <w:r w:rsidR="00BE011A">
              <w:rPr>
                <w:rFonts w:cstheme="minorHAnsi"/>
                <w:sz w:val="15"/>
                <w:szCs w:val="15"/>
                <w:lang w:val="en-GB"/>
              </w:rPr>
              <w:t>r</w:t>
            </w:r>
            <w:r w:rsidR="00316D6E" w:rsidRPr="0026119E">
              <w:rPr>
                <w:rFonts w:cstheme="minorHAnsi"/>
                <w:sz w:val="15"/>
                <w:szCs w:val="15"/>
                <w:lang w:val="en-GB"/>
              </w:rPr>
              <w:t>eports</w:t>
            </w:r>
          </w:p>
          <w:p w14:paraId="439162C5" w14:textId="77777777" w:rsidR="00316D6E" w:rsidRPr="0026119E" w:rsidRDefault="00316D6E" w:rsidP="00263728">
            <w:pPr>
              <w:jc w:val="both"/>
              <w:rPr>
                <w:rFonts w:cstheme="minorHAnsi"/>
                <w:sz w:val="15"/>
                <w:szCs w:val="15"/>
                <w:lang w:val="en-GB"/>
              </w:rPr>
            </w:pPr>
            <w:r w:rsidRPr="0026119E">
              <w:rPr>
                <w:rFonts w:cstheme="minorHAnsi"/>
                <w:sz w:val="15"/>
                <w:szCs w:val="15"/>
                <w:lang w:val="en-GB"/>
              </w:rPr>
              <w:t xml:space="preserve">Responsibility: </w:t>
            </w:r>
            <w:r w:rsidR="00BE011A">
              <w:rPr>
                <w:rFonts w:cstheme="minorHAnsi"/>
                <w:sz w:val="15"/>
                <w:szCs w:val="15"/>
                <w:lang w:val="en-GB"/>
              </w:rPr>
              <w:t xml:space="preserve">the </w:t>
            </w:r>
            <w:r w:rsidRPr="0026119E">
              <w:rPr>
                <w:rFonts w:cstheme="minorHAnsi"/>
                <w:sz w:val="15"/>
                <w:szCs w:val="15"/>
                <w:lang w:val="en-GB"/>
              </w:rPr>
              <w:t xml:space="preserve">Government </w:t>
            </w:r>
            <w:r w:rsidR="00AF37CE" w:rsidRPr="0026119E">
              <w:rPr>
                <w:rFonts w:cstheme="minorHAnsi"/>
                <w:sz w:val="15"/>
                <w:szCs w:val="15"/>
                <w:lang w:val="en-GB"/>
              </w:rPr>
              <w:t xml:space="preserve">and </w:t>
            </w:r>
            <w:r w:rsidR="00BE011A">
              <w:rPr>
                <w:rFonts w:cstheme="minorHAnsi"/>
                <w:sz w:val="15"/>
                <w:szCs w:val="15"/>
                <w:lang w:val="en-GB"/>
              </w:rPr>
              <w:t>p</w:t>
            </w:r>
            <w:r w:rsidR="00AF37CE" w:rsidRPr="0026119E">
              <w:rPr>
                <w:rFonts w:cstheme="minorHAnsi"/>
                <w:sz w:val="15"/>
                <w:szCs w:val="15"/>
                <w:lang w:val="en-GB"/>
              </w:rPr>
              <w:t>roject</w:t>
            </w:r>
            <w:r w:rsidR="00D51685" w:rsidRPr="0026119E">
              <w:rPr>
                <w:rFonts w:cstheme="minorHAnsi"/>
                <w:sz w:val="15"/>
                <w:szCs w:val="15"/>
                <w:lang w:val="en-GB"/>
              </w:rPr>
              <w:t xml:space="preserve"> teams</w:t>
            </w:r>
          </w:p>
          <w:p w14:paraId="7B12C7CC" w14:textId="77777777" w:rsidR="00316D6E" w:rsidRPr="0026119E" w:rsidRDefault="00316D6E" w:rsidP="00D54609">
            <w:pPr>
              <w:rPr>
                <w:rFonts w:cstheme="minorHAnsi"/>
                <w:sz w:val="15"/>
                <w:szCs w:val="15"/>
                <w:lang w:val="en-GB"/>
              </w:rPr>
            </w:pPr>
          </w:p>
        </w:tc>
        <w:tc>
          <w:tcPr>
            <w:tcW w:w="1390" w:type="pct"/>
            <w:vMerge w:val="restart"/>
            <w:tcMar>
              <w:top w:w="72" w:type="dxa"/>
              <w:left w:w="144" w:type="dxa"/>
              <w:bottom w:w="72" w:type="dxa"/>
              <w:right w:w="144" w:type="dxa"/>
            </w:tcMar>
          </w:tcPr>
          <w:p w14:paraId="1A87E99A" w14:textId="77777777" w:rsidR="00316D6E" w:rsidRPr="0026119E" w:rsidRDefault="00316D6E" w:rsidP="00263728">
            <w:pPr>
              <w:jc w:val="both"/>
              <w:rPr>
                <w:rFonts w:cstheme="minorHAnsi"/>
                <w:sz w:val="15"/>
                <w:szCs w:val="15"/>
                <w:lang w:val="en-GB"/>
              </w:rPr>
            </w:pPr>
            <w:r w:rsidRPr="0031432C">
              <w:rPr>
                <w:rFonts w:cstheme="minorHAnsi"/>
                <w:b/>
                <w:sz w:val="15"/>
                <w:szCs w:val="15"/>
                <w:lang w:val="en-GB"/>
              </w:rPr>
              <w:t>Output 3.1</w:t>
            </w:r>
            <w:r w:rsidRPr="0026119E">
              <w:rPr>
                <w:rFonts w:cstheme="minorHAnsi"/>
                <w:sz w:val="15"/>
                <w:szCs w:val="15"/>
                <w:lang w:val="en-GB"/>
              </w:rPr>
              <w:t xml:space="preserve">: Effective institutional, legislative and policy frameworks in place to enhance the implementation of climate change and disaster risk reduction at national and subnational levels. </w:t>
            </w:r>
          </w:p>
          <w:p w14:paraId="6B198299"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 xml:space="preserve">Indicator 3.1.1: Number of </w:t>
            </w:r>
            <w:r w:rsidR="00BE011A">
              <w:rPr>
                <w:rFonts w:cstheme="minorHAnsi"/>
                <w:sz w:val="15"/>
                <w:szCs w:val="15"/>
                <w:lang w:val="en-GB"/>
              </w:rPr>
              <w:t>n</w:t>
            </w:r>
            <w:r w:rsidRPr="0026119E">
              <w:rPr>
                <w:rFonts w:cstheme="minorHAnsi"/>
                <w:sz w:val="15"/>
                <w:szCs w:val="15"/>
                <w:lang w:val="en-GB"/>
              </w:rPr>
              <w:t xml:space="preserve">ational, </w:t>
            </w:r>
            <w:r w:rsidR="00BE011A">
              <w:rPr>
                <w:rFonts w:cstheme="minorHAnsi"/>
                <w:sz w:val="15"/>
                <w:szCs w:val="15"/>
                <w:lang w:val="en-GB"/>
              </w:rPr>
              <w:t>s</w:t>
            </w:r>
            <w:r w:rsidRPr="0026119E">
              <w:rPr>
                <w:rFonts w:cstheme="minorHAnsi"/>
                <w:sz w:val="15"/>
                <w:szCs w:val="15"/>
                <w:lang w:val="en-GB"/>
              </w:rPr>
              <w:t xml:space="preserve">tate </w:t>
            </w:r>
            <w:r w:rsidR="00AF37CE" w:rsidRPr="0026119E">
              <w:rPr>
                <w:rFonts w:cstheme="minorHAnsi"/>
                <w:sz w:val="15"/>
                <w:szCs w:val="15"/>
                <w:lang w:val="en-GB"/>
              </w:rPr>
              <w:t xml:space="preserve">and </w:t>
            </w:r>
            <w:r w:rsidR="00BE011A">
              <w:rPr>
                <w:rFonts w:cstheme="minorHAnsi"/>
                <w:sz w:val="15"/>
                <w:szCs w:val="15"/>
                <w:lang w:val="en-GB"/>
              </w:rPr>
              <w:t>s</w:t>
            </w:r>
            <w:r w:rsidR="00AF37CE" w:rsidRPr="0026119E">
              <w:rPr>
                <w:rFonts w:cstheme="minorHAnsi"/>
                <w:sz w:val="15"/>
                <w:szCs w:val="15"/>
                <w:lang w:val="en-GB"/>
              </w:rPr>
              <w:t>ectoral</w:t>
            </w:r>
            <w:r w:rsidRPr="0026119E">
              <w:rPr>
                <w:rFonts w:cstheme="minorHAnsi"/>
                <w:sz w:val="15"/>
                <w:szCs w:val="15"/>
                <w:lang w:val="en-GB"/>
              </w:rPr>
              <w:t xml:space="preserve"> disaster risk reduction and climate change strategy/action plans that also address gender considerations implemented.</w:t>
            </w:r>
          </w:p>
          <w:p w14:paraId="4CB416A0" w14:textId="77777777" w:rsidR="00316D6E" w:rsidRPr="0026119E" w:rsidRDefault="00316D6E" w:rsidP="00263728">
            <w:pPr>
              <w:tabs>
                <w:tab w:val="left" w:pos="116"/>
              </w:tabs>
              <w:ind w:left="127"/>
              <w:jc w:val="both"/>
              <w:rPr>
                <w:rFonts w:cstheme="minorHAnsi"/>
                <w:sz w:val="15"/>
                <w:szCs w:val="15"/>
                <w:lang w:val="en-GB"/>
              </w:rPr>
            </w:pPr>
            <w:r w:rsidRPr="0026119E">
              <w:rPr>
                <w:rFonts w:cstheme="minorHAnsi"/>
                <w:sz w:val="15"/>
                <w:szCs w:val="15"/>
                <w:lang w:val="en-GB"/>
              </w:rPr>
              <w:t>Baseline: 2 Target: 10</w:t>
            </w:r>
          </w:p>
          <w:p w14:paraId="33D4D975" w14:textId="77777777" w:rsidR="00316D6E" w:rsidRPr="0026119E" w:rsidRDefault="00316D6E" w:rsidP="00263728">
            <w:pPr>
              <w:tabs>
                <w:tab w:val="left" w:pos="116"/>
              </w:tabs>
              <w:jc w:val="both"/>
              <w:rPr>
                <w:rFonts w:cstheme="minorHAnsi"/>
                <w:sz w:val="9"/>
                <w:szCs w:val="15"/>
                <w:lang w:val="en-GB"/>
              </w:rPr>
            </w:pPr>
          </w:p>
          <w:p w14:paraId="07A73579" w14:textId="77777777" w:rsidR="00316D6E" w:rsidRPr="0026119E" w:rsidRDefault="00316D6E" w:rsidP="00263728">
            <w:pPr>
              <w:jc w:val="both"/>
              <w:rPr>
                <w:rFonts w:cstheme="minorHAnsi"/>
                <w:sz w:val="15"/>
                <w:szCs w:val="15"/>
                <w:lang w:val="en-GB"/>
              </w:rPr>
            </w:pPr>
            <w:r w:rsidRPr="00833133">
              <w:rPr>
                <w:rFonts w:cstheme="minorHAnsi"/>
                <w:b/>
                <w:sz w:val="15"/>
                <w:szCs w:val="15"/>
                <w:lang w:val="en-GB"/>
              </w:rPr>
              <w:t>Output 3.2</w:t>
            </w:r>
            <w:r w:rsidRPr="0026119E">
              <w:rPr>
                <w:rFonts w:cstheme="minorHAnsi"/>
                <w:sz w:val="15"/>
                <w:szCs w:val="15"/>
                <w:lang w:val="en-GB"/>
              </w:rPr>
              <w:t>: Effective solutions developed at national and subnational levels for sustainable management of natural resources and ecosystems, ozone depleting substances, chemicals and wastes.</w:t>
            </w:r>
          </w:p>
          <w:p w14:paraId="34BB1FE0" w14:textId="20F3F692"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 xml:space="preserve">Indicator 3.2.1 Number of </w:t>
            </w:r>
            <w:r w:rsidR="00E47033" w:rsidRPr="0026119E">
              <w:rPr>
                <w:rFonts w:cstheme="minorHAnsi"/>
                <w:sz w:val="15"/>
                <w:szCs w:val="15"/>
                <w:lang w:val="en-GB"/>
              </w:rPr>
              <w:t xml:space="preserve">policies and </w:t>
            </w:r>
            <w:r w:rsidRPr="0026119E">
              <w:rPr>
                <w:rFonts w:cstheme="minorHAnsi"/>
                <w:sz w:val="15"/>
                <w:szCs w:val="15"/>
                <w:lang w:val="en-GB"/>
              </w:rPr>
              <w:t>programme promot</w:t>
            </w:r>
            <w:r w:rsidR="00BB5AB3" w:rsidRPr="0026119E">
              <w:rPr>
                <w:rFonts w:cstheme="minorHAnsi"/>
                <w:sz w:val="15"/>
                <w:szCs w:val="15"/>
                <w:lang w:val="en-GB"/>
              </w:rPr>
              <w:t>ing</w:t>
            </w:r>
            <w:r w:rsidRPr="0026119E">
              <w:rPr>
                <w:rFonts w:cstheme="minorHAnsi"/>
                <w:sz w:val="15"/>
                <w:szCs w:val="15"/>
                <w:lang w:val="en-GB"/>
              </w:rPr>
              <w:t xml:space="preserve"> sustainable livelihoods </w:t>
            </w:r>
            <w:r w:rsidR="00AF37CE" w:rsidRPr="0026119E">
              <w:rPr>
                <w:rFonts w:cstheme="minorHAnsi"/>
                <w:sz w:val="15"/>
                <w:szCs w:val="15"/>
                <w:lang w:val="en-GB"/>
              </w:rPr>
              <w:t>and incorporat</w:t>
            </w:r>
            <w:r w:rsidR="00BB5AB3" w:rsidRPr="0026119E">
              <w:rPr>
                <w:rFonts w:cstheme="minorHAnsi"/>
                <w:sz w:val="15"/>
                <w:szCs w:val="15"/>
                <w:lang w:val="en-GB"/>
              </w:rPr>
              <w:t>ing</w:t>
            </w:r>
            <w:r w:rsidRPr="0026119E">
              <w:rPr>
                <w:rFonts w:cstheme="minorHAnsi"/>
                <w:sz w:val="15"/>
                <w:szCs w:val="15"/>
                <w:lang w:val="en-GB"/>
              </w:rPr>
              <w:t xml:space="preserve"> gender responsive strategies for natural resources and ecosystems management</w:t>
            </w:r>
            <w:r w:rsidR="00BE011A">
              <w:rPr>
                <w:rFonts w:cstheme="minorHAnsi"/>
                <w:sz w:val="15"/>
                <w:szCs w:val="15"/>
                <w:lang w:val="en-GB"/>
              </w:rPr>
              <w:t>.</w:t>
            </w:r>
          </w:p>
          <w:p w14:paraId="09C2A1B4"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Baseline: 4</w:t>
            </w:r>
            <w:r w:rsidR="00BE011A">
              <w:rPr>
                <w:rFonts w:cstheme="minorHAnsi"/>
                <w:sz w:val="15"/>
                <w:szCs w:val="15"/>
                <w:lang w:val="en-GB"/>
              </w:rPr>
              <w:t>;</w:t>
            </w:r>
            <w:r w:rsidRPr="0026119E">
              <w:rPr>
                <w:rFonts w:cstheme="minorHAnsi"/>
                <w:sz w:val="15"/>
                <w:szCs w:val="15"/>
                <w:lang w:val="en-GB"/>
              </w:rPr>
              <w:t xml:space="preserve"> Target: 7 </w:t>
            </w:r>
          </w:p>
          <w:p w14:paraId="0AC23B41"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Indicator 3.2.2</w:t>
            </w:r>
            <w:r w:rsidR="00BE011A">
              <w:rPr>
                <w:rFonts w:cstheme="minorHAnsi"/>
                <w:sz w:val="15"/>
                <w:szCs w:val="15"/>
                <w:lang w:val="en-GB"/>
              </w:rPr>
              <w:t>:</w:t>
            </w:r>
            <w:r w:rsidRPr="0026119E">
              <w:rPr>
                <w:rFonts w:cstheme="minorHAnsi"/>
                <w:sz w:val="15"/>
                <w:szCs w:val="15"/>
                <w:lang w:val="en-GB"/>
              </w:rPr>
              <w:t xml:space="preserve"> Number of scalable initiatives incorporating improved management of ozone depleting substances, </w:t>
            </w:r>
            <w:r w:rsidR="00BE7433" w:rsidRPr="0026119E">
              <w:rPr>
                <w:rFonts w:cstheme="minorHAnsi"/>
                <w:sz w:val="15"/>
                <w:szCs w:val="15"/>
                <w:lang w:val="en-GB"/>
              </w:rPr>
              <w:t>chemicals</w:t>
            </w:r>
            <w:r w:rsidRPr="0026119E">
              <w:rPr>
                <w:rFonts w:cstheme="minorHAnsi"/>
                <w:sz w:val="15"/>
                <w:szCs w:val="15"/>
                <w:lang w:val="en-GB"/>
              </w:rPr>
              <w:t xml:space="preserve"> and/or wastes</w:t>
            </w:r>
          </w:p>
          <w:p w14:paraId="5867DD51" w14:textId="4A46F609"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Baseline: 2</w:t>
            </w:r>
            <w:r w:rsidR="00BE011A">
              <w:rPr>
                <w:rFonts w:cstheme="minorHAnsi"/>
                <w:sz w:val="15"/>
                <w:szCs w:val="15"/>
                <w:lang w:val="en-GB"/>
              </w:rPr>
              <w:t>;</w:t>
            </w:r>
            <w:r w:rsidR="003A08B2">
              <w:rPr>
                <w:rFonts w:cstheme="minorHAnsi"/>
                <w:sz w:val="15"/>
                <w:szCs w:val="15"/>
                <w:lang w:val="en-GB"/>
              </w:rPr>
              <w:t xml:space="preserve"> </w:t>
            </w:r>
            <w:r w:rsidRPr="0026119E">
              <w:rPr>
                <w:rFonts w:cstheme="minorHAnsi"/>
                <w:sz w:val="15"/>
                <w:szCs w:val="15"/>
                <w:lang w:val="en-GB"/>
              </w:rPr>
              <w:t>Target: 4</w:t>
            </w:r>
          </w:p>
          <w:p w14:paraId="23A248D0" w14:textId="77777777" w:rsidR="00316D6E" w:rsidRPr="0026119E" w:rsidRDefault="00316D6E" w:rsidP="00263728">
            <w:pPr>
              <w:jc w:val="both"/>
              <w:rPr>
                <w:rFonts w:cstheme="minorHAnsi"/>
                <w:sz w:val="9"/>
                <w:szCs w:val="15"/>
                <w:lang w:val="en-GB"/>
              </w:rPr>
            </w:pPr>
          </w:p>
          <w:p w14:paraId="23D02BFB" w14:textId="77777777" w:rsidR="00316D6E" w:rsidRPr="0026119E" w:rsidRDefault="00316D6E" w:rsidP="00263728">
            <w:pPr>
              <w:jc w:val="both"/>
              <w:rPr>
                <w:rFonts w:cstheme="minorHAnsi"/>
                <w:sz w:val="15"/>
                <w:szCs w:val="15"/>
                <w:lang w:val="en-GB"/>
              </w:rPr>
            </w:pPr>
            <w:r w:rsidRPr="00833133">
              <w:rPr>
                <w:rFonts w:cstheme="minorHAnsi"/>
                <w:b/>
                <w:sz w:val="15"/>
                <w:szCs w:val="15"/>
                <w:lang w:val="en-GB"/>
              </w:rPr>
              <w:t>Output 3.3</w:t>
            </w:r>
            <w:r w:rsidRPr="0026119E">
              <w:rPr>
                <w:rFonts w:cstheme="minorHAnsi"/>
                <w:sz w:val="15"/>
                <w:szCs w:val="15"/>
                <w:lang w:val="en-GB"/>
              </w:rPr>
              <w:t xml:space="preserve">. Inclusive and sustainable solutions adopted to achieve increased energy efficiency and universal clean energy access. </w:t>
            </w:r>
          </w:p>
          <w:p w14:paraId="0433FC8D"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Indicator 3.3.1: Underserved, poor communities and women benefiting from new partnerships with funding for sustainable energy solutions</w:t>
            </w:r>
            <w:r w:rsidR="00BE011A">
              <w:rPr>
                <w:rFonts w:cstheme="minorHAnsi"/>
                <w:sz w:val="15"/>
                <w:szCs w:val="15"/>
                <w:lang w:val="en-GB"/>
              </w:rPr>
              <w:t>.</w:t>
            </w:r>
          </w:p>
          <w:p w14:paraId="596C61D2" w14:textId="64D5D1B5"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Baseline: 0.1</w:t>
            </w:r>
            <w:r w:rsidR="001707E4">
              <w:rPr>
                <w:rFonts w:cstheme="minorHAnsi"/>
                <w:sz w:val="15"/>
                <w:szCs w:val="15"/>
                <w:lang w:val="en-GB"/>
              </w:rPr>
              <w:t xml:space="preserve"> </w:t>
            </w:r>
            <w:r w:rsidRPr="0026119E">
              <w:rPr>
                <w:rFonts w:cstheme="minorHAnsi"/>
                <w:sz w:val="15"/>
                <w:szCs w:val="15"/>
                <w:lang w:val="en-GB"/>
              </w:rPr>
              <w:t>million (2018)</w:t>
            </w:r>
            <w:r w:rsidR="00BE011A">
              <w:rPr>
                <w:rFonts w:cstheme="minorHAnsi"/>
                <w:sz w:val="15"/>
                <w:szCs w:val="15"/>
                <w:lang w:val="en-GB"/>
              </w:rPr>
              <w:t>;</w:t>
            </w:r>
            <w:r w:rsidRPr="0026119E">
              <w:rPr>
                <w:rFonts w:cstheme="minorHAnsi"/>
                <w:sz w:val="15"/>
                <w:szCs w:val="15"/>
                <w:lang w:val="en-GB"/>
              </w:rPr>
              <w:t xml:space="preserve"> Target: 1.03 million</w:t>
            </w:r>
          </w:p>
          <w:p w14:paraId="2DF1A2C3"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 xml:space="preserve">Indicator 3.3.2: </w:t>
            </w:r>
            <w:r w:rsidR="00293EAE" w:rsidRPr="0026119E">
              <w:rPr>
                <w:rFonts w:cstheme="minorHAnsi"/>
                <w:sz w:val="15"/>
                <w:szCs w:val="15"/>
                <w:lang w:val="en-GB"/>
              </w:rPr>
              <w:t>Number of s</w:t>
            </w:r>
            <w:r w:rsidRPr="0026119E">
              <w:rPr>
                <w:rFonts w:cstheme="minorHAnsi"/>
                <w:sz w:val="15"/>
                <w:szCs w:val="15"/>
                <w:lang w:val="en-GB"/>
              </w:rPr>
              <w:t>ectors upscale energy efficiency, and/or renewable energy coverage.</w:t>
            </w:r>
          </w:p>
          <w:p w14:paraId="29FDD4C7" w14:textId="77777777" w:rsidR="00316D6E" w:rsidRPr="0026119E" w:rsidRDefault="00316D6E" w:rsidP="00263728">
            <w:pPr>
              <w:ind w:left="127"/>
              <w:jc w:val="both"/>
              <w:rPr>
                <w:rFonts w:cstheme="minorHAnsi"/>
                <w:sz w:val="15"/>
                <w:szCs w:val="15"/>
                <w:lang w:val="en-GB"/>
              </w:rPr>
            </w:pPr>
            <w:r w:rsidRPr="0026119E">
              <w:rPr>
                <w:rFonts w:cstheme="minorHAnsi"/>
                <w:sz w:val="15"/>
                <w:szCs w:val="15"/>
                <w:lang w:val="en-GB"/>
              </w:rPr>
              <w:t>Baseline: 5</w:t>
            </w:r>
            <w:r w:rsidR="00BE011A">
              <w:rPr>
                <w:rFonts w:cstheme="minorHAnsi"/>
                <w:sz w:val="15"/>
                <w:szCs w:val="15"/>
                <w:lang w:val="en-GB"/>
              </w:rPr>
              <w:t>;</w:t>
            </w:r>
            <w:r w:rsidRPr="0026119E">
              <w:rPr>
                <w:rFonts w:cstheme="minorHAnsi"/>
                <w:sz w:val="15"/>
                <w:szCs w:val="15"/>
                <w:lang w:val="en-GB"/>
              </w:rPr>
              <w:t xml:space="preserve"> Target: 10</w:t>
            </w:r>
          </w:p>
          <w:p w14:paraId="09D8AA24" w14:textId="77777777" w:rsidR="00316D6E" w:rsidRPr="0026119E" w:rsidRDefault="00316D6E" w:rsidP="00263728">
            <w:pPr>
              <w:jc w:val="both"/>
              <w:rPr>
                <w:b/>
                <w:bCs/>
                <w:color w:val="FF0000"/>
                <w:sz w:val="9"/>
                <w:szCs w:val="15"/>
                <w:lang w:val="en-GB"/>
              </w:rPr>
            </w:pPr>
          </w:p>
          <w:p w14:paraId="5803E45E" w14:textId="77777777" w:rsidR="00316D6E" w:rsidRPr="0026119E" w:rsidRDefault="00316D6E" w:rsidP="00263728">
            <w:pPr>
              <w:jc w:val="both"/>
              <w:rPr>
                <w:rFonts w:cstheme="minorHAnsi"/>
                <w:sz w:val="15"/>
                <w:szCs w:val="15"/>
                <w:lang w:val="en-GB"/>
              </w:rPr>
            </w:pPr>
            <w:r w:rsidRPr="00833133">
              <w:rPr>
                <w:rFonts w:cstheme="minorHAnsi"/>
                <w:b/>
                <w:sz w:val="15"/>
                <w:szCs w:val="15"/>
                <w:lang w:val="en-GB"/>
              </w:rPr>
              <w:t>Output 3.4</w:t>
            </w:r>
            <w:r w:rsidRPr="0026119E">
              <w:rPr>
                <w:rFonts w:cstheme="minorHAnsi"/>
                <w:sz w:val="15"/>
                <w:szCs w:val="15"/>
                <w:lang w:val="en-GB"/>
              </w:rPr>
              <w:t xml:space="preserve">: Blended finance mechanisms developed to strengthen sustainable energy </w:t>
            </w:r>
            <w:r w:rsidR="00BE011A">
              <w:rPr>
                <w:rFonts w:cstheme="minorHAnsi"/>
                <w:sz w:val="15"/>
                <w:szCs w:val="15"/>
                <w:lang w:val="en-GB"/>
              </w:rPr>
              <w:t xml:space="preserve">and </w:t>
            </w:r>
            <w:r w:rsidRPr="0026119E">
              <w:rPr>
                <w:rFonts w:cstheme="minorHAnsi"/>
                <w:sz w:val="15"/>
                <w:szCs w:val="15"/>
                <w:lang w:val="en-GB"/>
              </w:rPr>
              <w:t>environment solutions.</w:t>
            </w:r>
          </w:p>
          <w:p w14:paraId="285CDA51" w14:textId="77777777" w:rsidR="00316D6E" w:rsidRPr="0026119E" w:rsidRDefault="00316D6E" w:rsidP="00263728">
            <w:pPr>
              <w:ind w:left="114"/>
              <w:jc w:val="both"/>
              <w:rPr>
                <w:rFonts w:cstheme="minorHAnsi"/>
                <w:sz w:val="15"/>
                <w:szCs w:val="15"/>
                <w:lang w:val="en-GB"/>
              </w:rPr>
            </w:pPr>
            <w:r w:rsidRPr="0026119E">
              <w:rPr>
                <w:rFonts w:cstheme="minorHAnsi"/>
                <w:sz w:val="15"/>
                <w:szCs w:val="15"/>
                <w:lang w:val="en-GB"/>
              </w:rPr>
              <w:t>Indicator 3.4.1: Number of blended finance mechanisms developed and funds mobilized.</w:t>
            </w:r>
          </w:p>
          <w:p w14:paraId="0D302C0C" w14:textId="79DAF2CE" w:rsidR="00316D6E" w:rsidRPr="0026119E" w:rsidRDefault="00316D6E" w:rsidP="00263728">
            <w:pPr>
              <w:ind w:left="127"/>
              <w:jc w:val="both"/>
              <w:rPr>
                <w:bCs/>
                <w:sz w:val="15"/>
                <w:szCs w:val="15"/>
                <w:lang w:val="en-GB"/>
              </w:rPr>
            </w:pPr>
            <w:r w:rsidRPr="0026119E">
              <w:rPr>
                <w:rFonts w:cstheme="minorHAnsi"/>
                <w:sz w:val="15"/>
                <w:szCs w:val="15"/>
                <w:lang w:val="en-GB"/>
              </w:rPr>
              <w:t>Baseline:1</w:t>
            </w:r>
            <w:r w:rsidR="00BE011A">
              <w:rPr>
                <w:rFonts w:cstheme="minorHAnsi"/>
                <w:sz w:val="15"/>
                <w:szCs w:val="15"/>
                <w:lang w:val="en-GB"/>
              </w:rPr>
              <w:t>;</w:t>
            </w:r>
            <w:r w:rsidRPr="0026119E">
              <w:rPr>
                <w:rFonts w:cstheme="minorHAnsi"/>
                <w:sz w:val="15"/>
                <w:szCs w:val="15"/>
                <w:lang w:val="en-GB"/>
              </w:rPr>
              <w:t xml:space="preserve"> Target: 4</w:t>
            </w:r>
          </w:p>
        </w:tc>
        <w:tc>
          <w:tcPr>
            <w:tcW w:w="1173" w:type="pct"/>
            <w:vMerge w:val="restart"/>
          </w:tcPr>
          <w:p w14:paraId="0C167AF1" w14:textId="77777777" w:rsidR="003A6F20" w:rsidRDefault="00316D6E" w:rsidP="00263728">
            <w:pPr>
              <w:jc w:val="both"/>
              <w:rPr>
                <w:sz w:val="15"/>
                <w:szCs w:val="15"/>
                <w:lang w:val="en-GB"/>
              </w:rPr>
            </w:pPr>
            <w:r w:rsidRPr="0026119E">
              <w:rPr>
                <w:sz w:val="15"/>
                <w:szCs w:val="15"/>
                <w:lang w:val="en-GB"/>
              </w:rPr>
              <w:t>Ministry of New and Renewable Energy</w:t>
            </w:r>
          </w:p>
          <w:p w14:paraId="557713F7" w14:textId="77777777" w:rsidR="003A6F20" w:rsidRDefault="00316D6E" w:rsidP="00263728">
            <w:pPr>
              <w:jc w:val="both"/>
              <w:rPr>
                <w:sz w:val="15"/>
                <w:szCs w:val="15"/>
                <w:lang w:val="en-GB"/>
              </w:rPr>
            </w:pPr>
            <w:r w:rsidRPr="0026119E">
              <w:rPr>
                <w:sz w:val="15"/>
                <w:szCs w:val="15"/>
                <w:lang w:val="en-GB"/>
              </w:rPr>
              <w:t>Ministry of Environment, Forest, and Climate Change,</w:t>
            </w:r>
          </w:p>
          <w:p w14:paraId="5445CF35" w14:textId="77777777" w:rsidR="003A6F20" w:rsidRDefault="00316D6E" w:rsidP="00263728">
            <w:pPr>
              <w:jc w:val="both"/>
              <w:rPr>
                <w:sz w:val="15"/>
                <w:szCs w:val="15"/>
                <w:lang w:val="en-GB"/>
              </w:rPr>
            </w:pPr>
            <w:r w:rsidRPr="0026119E">
              <w:rPr>
                <w:sz w:val="15"/>
                <w:szCs w:val="15"/>
                <w:lang w:val="en-GB"/>
              </w:rPr>
              <w:t xml:space="preserve">Ministry of Water Resources, River Development and Ganga Rejuvenation, </w:t>
            </w:r>
          </w:p>
          <w:p w14:paraId="152B1459" w14:textId="77777777" w:rsidR="003A6F20" w:rsidRDefault="00316D6E" w:rsidP="00263728">
            <w:pPr>
              <w:jc w:val="both"/>
              <w:rPr>
                <w:sz w:val="15"/>
                <w:szCs w:val="15"/>
                <w:lang w:val="en-GB"/>
              </w:rPr>
            </w:pPr>
            <w:r w:rsidRPr="0026119E">
              <w:rPr>
                <w:sz w:val="15"/>
                <w:szCs w:val="15"/>
                <w:lang w:val="en-GB"/>
              </w:rPr>
              <w:t xml:space="preserve">Ministry of Home Affairs, National Disaster Management Authority, </w:t>
            </w:r>
          </w:p>
          <w:p w14:paraId="30B869FB" w14:textId="77777777" w:rsidR="003A6F20" w:rsidRDefault="00316D6E" w:rsidP="00263728">
            <w:pPr>
              <w:jc w:val="both"/>
              <w:rPr>
                <w:sz w:val="15"/>
                <w:szCs w:val="15"/>
                <w:lang w:val="en-GB"/>
              </w:rPr>
            </w:pPr>
            <w:r w:rsidRPr="0026119E">
              <w:rPr>
                <w:sz w:val="15"/>
                <w:szCs w:val="15"/>
                <w:lang w:val="en-GB"/>
              </w:rPr>
              <w:t xml:space="preserve">State Disaster Management Authority, </w:t>
            </w:r>
          </w:p>
          <w:p w14:paraId="2DC69F3F" w14:textId="77777777" w:rsidR="003A6F20" w:rsidRDefault="00316D6E" w:rsidP="00263728">
            <w:pPr>
              <w:jc w:val="both"/>
              <w:rPr>
                <w:sz w:val="15"/>
                <w:szCs w:val="15"/>
                <w:lang w:val="en-GB"/>
              </w:rPr>
            </w:pPr>
            <w:r w:rsidRPr="0026119E">
              <w:rPr>
                <w:sz w:val="15"/>
                <w:szCs w:val="15"/>
                <w:lang w:val="en-GB"/>
              </w:rPr>
              <w:t xml:space="preserve">Ministry of Urban Development, </w:t>
            </w:r>
          </w:p>
          <w:p w14:paraId="37D7FE4B" w14:textId="77777777" w:rsidR="003A6F20" w:rsidRDefault="00316D6E" w:rsidP="00263728">
            <w:pPr>
              <w:jc w:val="both"/>
              <w:rPr>
                <w:sz w:val="15"/>
                <w:szCs w:val="15"/>
                <w:lang w:val="en-GB"/>
              </w:rPr>
            </w:pPr>
            <w:r w:rsidRPr="0026119E">
              <w:rPr>
                <w:sz w:val="15"/>
                <w:szCs w:val="15"/>
                <w:lang w:val="en-GB"/>
              </w:rPr>
              <w:t xml:space="preserve">Ministry of Power, </w:t>
            </w:r>
          </w:p>
          <w:p w14:paraId="744344E1" w14:textId="77777777" w:rsidR="003A6F20" w:rsidRDefault="00316D6E" w:rsidP="00263728">
            <w:pPr>
              <w:jc w:val="both"/>
              <w:rPr>
                <w:sz w:val="15"/>
                <w:szCs w:val="15"/>
                <w:lang w:val="en-GB"/>
              </w:rPr>
            </w:pPr>
            <w:r w:rsidRPr="0026119E">
              <w:rPr>
                <w:sz w:val="15"/>
                <w:szCs w:val="15"/>
                <w:lang w:val="en-GB"/>
              </w:rPr>
              <w:t xml:space="preserve">Bureau of Energy Efficiency, </w:t>
            </w:r>
          </w:p>
          <w:p w14:paraId="53B6706F" w14:textId="77777777" w:rsidR="003A6F20" w:rsidRDefault="00316D6E" w:rsidP="00263728">
            <w:pPr>
              <w:jc w:val="both"/>
              <w:rPr>
                <w:sz w:val="15"/>
                <w:szCs w:val="15"/>
                <w:lang w:val="en-GB"/>
              </w:rPr>
            </w:pPr>
            <w:r w:rsidRPr="0026119E">
              <w:rPr>
                <w:sz w:val="15"/>
                <w:szCs w:val="15"/>
                <w:lang w:val="en-GB"/>
              </w:rPr>
              <w:t xml:space="preserve">Ministry of Railways, Ministry of Steel, </w:t>
            </w:r>
          </w:p>
          <w:p w14:paraId="1904468A" w14:textId="77777777" w:rsidR="003A6F20" w:rsidRDefault="002A2C51" w:rsidP="00263728">
            <w:pPr>
              <w:jc w:val="both"/>
              <w:rPr>
                <w:sz w:val="15"/>
                <w:szCs w:val="15"/>
                <w:lang w:val="en-GB"/>
              </w:rPr>
            </w:pPr>
            <w:r w:rsidRPr="002A2C51">
              <w:rPr>
                <w:sz w:val="15"/>
                <w:szCs w:val="15"/>
                <w:lang w:val="en-GB"/>
              </w:rPr>
              <w:t>M</w:t>
            </w:r>
            <w:r w:rsidR="004822FA">
              <w:rPr>
                <w:sz w:val="15"/>
                <w:szCs w:val="15"/>
                <w:lang w:val="en-GB"/>
              </w:rPr>
              <w:t>ORD</w:t>
            </w:r>
          </w:p>
          <w:p w14:paraId="5412EB68" w14:textId="77777777" w:rsidR="003A6F20" w:rsidRDefault="00316D6E" w:rsidP="00263728">
            <w:pPr>
              <w:jc w:val="both"/>
              <w:rPr>
                <w:sz w:val="15"/>
                <w:szCs w:val="15"/>
                <w:lang w:val="en-GB"/>
              </w:rPr>
            </w:pPr>
            <w:r w:rsidRPr="0026119E">
              <w:rPr>
                <w:sz w:val="15"/>
                <w:szCs w:val="15"/>
                <w:lang w:val="en-GB"/>
              </w:rPr>
              <w:t xml:space="preserve">Ministry of Civil </w:t>
            </w:r>
            <w:r w:rsidR="00AF37CE" w:rsidRPr="0026119E">
              <w:rPr>
                <w:sz w:val="15"/>
                <w:szCs w:val="15"/>
                <w:lang w:val="en-GB"/>
              </w:rPr>
              <w:t xml:space="preserve">Aviation, </w:t>
            </w:r>
          </w:p>
          <w:p w14:paraId="74DDD55C" w14:textId="77777777" w:rsidR="003A6F20" w:rsidRDefault="00AF37CE" w:rsidP="00263728">
            <w:pPr>
              <w:jc w:val="both"/>
              <w:rPr>
                <w:sz w:val="16"/>
                <w:szCs w:val="16"/>
                <w:lang w:val="en-GB"/>
              </w:rPr>
            </w:pPr>
            <w:r w:rsidRPr="0026119E">
              <w:rPr>
                <w:sz w:val="16"/>
                <w:szCs w:val="16"/>
                <w:lang w:val="en-GB"/>
              </w:rPr>
              <w:t>Industry</w:t>
            </w:r>
            <w:r w:rsidR="00316D6E" w:rsidRPr="0026119E">
              <w:rPr>
                <w:sz w:val="16"/>
                <w:szCs w:val="16"/>
                <w:lang w:val="en-GB"/>
              </w:rPr>
              <w:t xml:space="preserve"> Boards, </w:t>
            </w:r>
          </w:p>
          <w:p w14:paraId="7D4F2FCA" w14:textId="5FA1B1CF" w:rsidR="00132411" w:rsidRPr="0026119E" w:rsidRDefault="00097267" w:rsidP="00263728">
            <w:pPr>
              <w:jc w:val="both"/>
              <w:rPr>
                <w:bCs/>
                <w:sz w:val="15"/>
                <w:szCs w:val="15"/>
                <w:lang w:val="en-GB"/>
              </w:rPr>
            </w:pPr>
            <w:r>
              <w:rPr>
                <w:sz w:val="15"/>
                <w:szCs w:val="15"/>
                <w:lang w:val="en-GB"/>
              </w:rPr>
              <w:t>C</w:t>
            </w:r>
            <w:r w:rsidR="00AF37CE" w:rsidRPr="0026119E">
              <w:rPr>
                <w:bCs/>
                <w:sz w:val="15"/>
                <w:szCs w:val="15"/>
                <w:lang w:val="en-GB"/>
              </w:rPr>
              <w:t>entral</w:t>
            </w:r>
            <w:r w:rsidR="00132411" w:rsidRPr="0026119E">
              <w:rPr>
                <w:bCs/>
                <w:sz w:val="15"/>
                <w:szCs w:val="15"/>
                <w:lang w:val="en-GB"/>
              </w:rPr>
              <w:t xml:space="preserve"> P</w:t>
            </w:r>
            <w:r>
              <w:rPr>
                <w:bCs/>
                <w:sz w:val="15"/>
                <w:szCs w:val="15"/>
                <w:lang w:val="en-GB"/>
              </w:rPr>
              <w:t>ollution Control Board,</w:t>
            </w:r>
          </w:p>
          <w:p w14:paraId="61E964DF" w14:textId="77777777" w:rsidR="00316D6E" w:rsidRPr="0026119E" w:rsidRDefault="00316D6E" w:rsidP="00263728">
            <w:pPr>
              <w:jc w:val="both"/>
              <w:rPr>
                <w:sz w:val="16"/>
                <w:szCs w:val="16"/>
                <w:lang w:val="en-GB"/>
              </w:rPr>
            </w:pPr>
            <w:r w:rsidRPr="0026119E">
              <w:rPr>
                <w:sz w:val="15"/>
                <w:szCs w:val="15"/>
                <w:lang w:val="en-GB"/>
              </w:rPr>
              <w:t xml:space="preserve">State </w:t>
            </w:r>
            <w:r w:rsidR="003A6F20">
              <w:rPr>
                <w:sz w:val="15"/>
                <w:szCs w:val="15"/>
                <w:lang w:val="en-GB"/>
              </w:rPr>
              <w:t>d</w:t>
            </w:r>
            <w:r w:rsidRPr="0026119E">
              <w:rPr>
                <w:sz w:val="15"/>
                <w:szCs w:val="15"/>
                <w:lang w:val="en-GB"/>
              </w:rPr>
              <w:t xml:space="preserve">epartments </w:t>
            </w:r>
            <w:r w:rsidR="00AF37CE" w:rsidRPr="0026119E">
              <w:rPr>
                <w:sz w:val="15"/>
                <w:szCs w:val="15"/>
                <w:lang w:val="en-GB"/>
              </w:rPr>
              <w:t>(</w:t>
            </w:r>
            <w:r w:rsidR="003A6F20">
              <w:rPr>
                <w:sz w:val="15"/>
                <w:szCs w:val="15"/>
                <w:lang w:val="en-GB"/>
              </w:rPr>
              <w:t>f</w:t>
            </w:r>
            <w:r w:rsidR="00AF37CE" w:rsidRPr="0026119E">
              <w:rPr>
                <w:sz w:val="15"/>
                <w:szCs w:val="15"/>
                <w:lang w:val="en-GB"/>
              </w:rPr>
              <w:t>orests</w:t>
            </w:r>
            <w:r w:rsidRPr="0026119E">
              <w:rPr>
                <w:sz w:val="15"/>
                <w:szCs w:val="15"/>
                <w:lang w:val="en-GB"/>
              </w:rPr>
              <w:t xml:space="preserve"> and </w:t>
            </w:r>
            <w:r w:rsidR="003A6F20">
              <w:rPr>
                <w:sz w:val="15"/>
                <w:szCs w:val="15"/>
                <w:lang w:val="en-GB"/>
              </w:rPr>
              <w:t>e</w:t>
            </w:r>
            <w:r w:rsidRPr="0026119E">
              <w:rPr>
                <w:sz w:val="15"/>
                <w:szCs w:val="15"/>
                <w:lang w:val="en-GB"/>
              </w:rPr>
              <w:t xml:space="preserve">nvironment, </w:t>
            </w:r>
            <w:r w:rsidR="003A6F20">
              <w:rPr>
                <w:sz w:val="15"/>
                <w:szCs w:val="15"/>
                <w:lang w:val="en-GB"/>
              </w:rPr>
              <w:t>c</w:t>
            </w:r>
            <w:r w:rsidRPr="0026119E">
              <w:rPr>
                <w:sz w:val="15"/>
                <w:szCs w:val="15"/>
                <w:lang w:val="en-GB"/>
              </w:rPr>
              <w:t xml:space="preserve">limate </w:t>
            </w:r>
            <w:r w:rsidR="003A6F20">
              <w:rPr>
                <w:sz w:val="15"/>
                <w:szCs w:val="15"/>
                <w:lang w:val="en-GB"/>
              </w:rPr>
              <w:t>c</w:t>
            </w:r>
            <w:r w:rsidRPr="0026119E">
              <w:rPr>
                <w:sz w:val="15"/>
                <w:szCs w:val="15"/>
                <w:lang w:val="en-GB"/>
              </w:rPr>
              <w:t xml:space="preserve">hange </w:t>
            </w:r>
            <w:r w:rsidR="003A6F20">
              <w:rPr>
                <w:sz w:val="15"/>
                <w:szCs w:val="15"/>
                <w:lang w:val="en-GB"/>
              </w:rPr>
              <w:t>c</w:t>
            </w:r>
            <w:r w:rsidR="00AF37CE" w:rsidRPr="0026119E">
              <w:rPr>
                <w:sz w:val="15"/>
                <w:szCs w:val="15"/>
                <w:lang w:val="en-GB"/>
              </w:rPr>
              <w:t xml:space="preserve">ells, </w:t>
            </w:r>
            <w:r w:rsidR="003A6F20">
              <w:rPr>
                <w:sz w:val="15"/>
                <w:szCs w:val="15"/>
                <w:lang w:val="en-GB"/>
              </w:rPr>
              <w:t>b</w:t>
            </w:r>
            <w:r w:rsidR="00AF37CE" w:rsidRPr="0026119E">
              <w:rPr>
                <w:sz w:val="15"/>
                <w:szCs w:val="15"/>
                <w:lang w:val="en-GB"/>
              </w:rPr>
              <w:t>iodiversity</w:t>
            </w:r>
            <w:r w:rsidR="00A139F5">
              <w:rPr>
                <w:sz w:val="15"/>
                <w:szCs w:val="15"/>
                <w:lang w:val="en-GB"/>
              </w:rPr>
              <w:t xml:space="preserve"> </w:t>
            </w:r>
            <w:r w:rsidR="003A6F20">
              <w:rPr>
                <w:sz w:val="15"/>
                <w:szCs w:val="15"/>
                <w:lang w:val="en-GB"/>
              </w:rPr>
              <w:t>b</w:t>
            </w:r>
            <w:r w:rsidRPr="0026119E">
              <w:rPr>
                <w:sz w:val="15"/>
                <w:szCs w:val="15"/>
                <w:lang w:val="en-GB"/>
              </w:rPr>
              <w:t xml:space="preserve">oards), </w:t>
            </w:r>
            <w:r w:rsidR="003A6F20">
              <w:rPr>
                <w:sz w:val="15"/>
                <w:szCs w:val="15"/>
                <w:lang w:val="en-GB"/>
              </w:rPr>
              <w:t>u</w:t>
            </w:r>
            <w:r w:rsidRPr="0026119E">
              <w:rPr>
                <w:sz w:val="15"/>
                <w:szCs w:val="15"/>
                <w:lang w:val="en-GB"/>
              </w:rPr>
              <w:t>rban local bodies</w:t>
            </w:r>
          </w:p>
          <w:p w14:paraId="51CFAF07" w14:textId="77777777" w:rsidR="00316D6E" w:rsidRPr="0026119E" w:rsidRDefault="00316D6E" w:rsidP="00263728">
            <w:pPr>
              <w:jc w:val="both"/>
              <w:rPr>
                <w:sz w:val="16"/>
                <w:szCs w:val="16"/>
                <w:lang w:val="en-GB"/>
              </w:rPr>
            </w:pPr>
            <w:r w:rsidRPr="0026119E">
              <w:rPr>
                <w:sz w:val="15"/>
                <w:szCs w:val="15"/>
                <w:lang w:val="en-GB"/>
              </w:rPr>
              <w:t xml:space="preserve">Private </w:t>
            </w:r>
            <w:r w:rsidR="00AF37CE" w:rsidRPr="0026119E">
              <w:rPr>
                <w:sz w:val="15"/>
                <w:szCs w:val="15"/>
                <w:lang w:val="en-GB"/>
              </w:rPr>
              <w:t xml:space="preserve">Sector, </w:t>
            </w:r>
            <w:r w:rsidR="00AF37CE" w:rsidRPr="0026119E">
              <w:rPr>
                <w:sz w:val="16"/>
                <w:szCs w:val="16"/>
                <w:lang w:val="en-GB"/>
              </w:rPr>
              <w:t>GEF</w:t>
            </w:r>
            <w:r w:rsidR="003A6F20">
              <w:rPr>
                <w:sz w:val="16"/>
                <w:szCs w:val="16"/>
                <w:lang w:val="en-GB"/>
              </w:rPr>
              <w:t>,</w:t>
            </w:r>
            <w:r w:rsidR="00D21EC3">
              <w:rPr>
                <w:sz w:val="16"/>
                <w:szCs w:val="16"/>
                <w:lang w:val="en-GB"/>
              </w:rPr>
              <w:t xml:space="preserve"> </w:t>
            </w:r>
            <w:r w:rsidR="00E47033" w:rsidRPr="0026119E">
              <w:rPr>
                <w:sz w:val="16"/>
                <w:szCs w:val="16"/>
                <w:lang w:val="en-GB"/>
              </w:rPr>
              <w:t xml:space="preserve">UNICEF, </w:t>
            </w:r>
            <w:r w:rsidRPr="0026119E">
              <w:rPr>
                <w:sz w:val="16"/>
                <w:szCs w:val="16"/>
                <w:lang w:val="en-GB"/>
              </w:rPr>
              <w:t>UN</w:t>
            </w:r>
            <w:r w:rsidR="003A6F20">
              <w:rPr>
                <w:sz w:val="16"/>
                <w:szCs w:val="16"/>
                <w:lang w:val="en-GB"/>
              </w:rPr>
              <w:t>-Women</w:t>
            </w:r>
            <w:r w:rsidRPr="0026119E">
              <w:rPr>
                <w:sz w:val="16"/>
                <w:szCs w:val="16"/>
                <w:lang w:val="en-GB"/>
              </w:rPr>
              <w:t>, UNEP, FAO, UNIDO</w:t>
            </w:r>
            <w:r w:rsidR="003A6F20">
              <w:rPr>
                <w:sz w:val="16"/>
                <w:szCs w:val="16"/>
                <w:lang w:val="en-GB"/>
              </w:rPr>
              <w:t>,</w:t>
            </w:r>
          </w:p>
          <w:p w14:paraId="277A8E97" w14:textId="047C6D7F" w:rsidR="00316D6E" w:rsidRPr="0026119E" w:rsidRDefault="00AC025D" w:rsidP="00263728">
            <w:pPr>
              <w:jc w:val="both"/>
              <w:rPr>
                <w:sz w:val="16"/>
                <w:szCs w:val="16"/>
                <w:lang w:val="en-GB"/>
              </w:rPr>
            </w:pPr>
            <w:r>
              <w:rPr>
                <w:sz w:val="16"/>
                <w:szCs w:val="16"/>
                <w:lang w:val="en-GB"/>
              </w:rPr>
              <w:t>Relevant</w:t>
            </w:r>
            <w:r w:rsidR="00316D6E" w:rsidRPr="0026119E">
              <w:rPr>
                <w:sz w:val="16"/>
                <w:szCs w:val="16"/>
                <w:lang w:val="en-GB"/>
              </w:rPr>
              <w:t xml:space="preserve"> U</w:t>
            </w:r>
            <w:r w:rsidR="003A6F20">
              <w:rPr>
                <w:sz w:val="16"/>
                <w:szCs w:val="16"/>
                <w:lang w:val="en-GB"/>
              </w:rPr>
              <w:t xml:space="preserve">nited </w:t>
            </w:r>
            <w:r w:rsidR="00316D6E" w:rsidRPr="0026119E">
              <w:rPr>
                <w:sz w:val="16"/>
                <w:szCs w:val="16"/>
                <w:lang w:val="en-GB"/>
              </w:rPr>
              <w:t>N</w:t>
            </w:r>
            <w:r w:rsidR="003A6F20">
              <w:rPr>
                <w:sz w:val="16"/>
                <w:szCs w:val="16"/>
                <w:lang w:val="en-GB"/>
              </w:rPr>
              <w:t>ations</w:t>
            </w:r>
            <w:r w:rsidR="00A139F5">
              <w:rPr>
                <w:sz w:val="16"/>
                <w:szCs w:val="16"/>
                <w:lang w:val="en-GB"/>
              </w:rPr>
              <w:t xml:space="preserve"> </w:t>
            </w:r>
            <w:r w:rsidR="003A6F20">
              <w:rPr>
                <w:sz w:val="16"/>
                <w:szCs w:val="16"/>
                <w:lang w:val="en-GB"/>
              </w:rPr>
              <w:t>c</w:t>
            </w:r>
            <w:r w:rsidR="00316D6E" w:rsidRPr="0026119E">
              <w:rPr>
                <w:sz w:val="16"/>
                <w:szCs w:val="16"/>
                <w:lang w:val="en-GB"/>
              </w:rPr>
              <w:t xml:space="preserve">onvention bodies. </w:t>
            </w:r>
          </w:p>
        </w:tc>
        <w:tc>
          <w:tcPr>
            <w:tcW w:w="483" w:type="pct"/>
            <w:tcMar>
              <w:top w:w="15" w:type="dxa"/>
              <w:left w:w="108" w:type="dxa"/>
              <w:bottom w:w="0" w:type="dxa"/>
              <w:right w:w="108" w:type="dxa"/>
            </w:tcMar>
          </w:tcPr>
          <w:p w14:paraId="23BCF1AD" w14:textId="77777777" w:rsidR="00316D6E" w:rsidRPr="0026119E" w:rsidRDefault="00316D6E" w:rsidP="00263728">
            <w:pPr>
              <w:jc w:val="both"/>
              <w:rPr>
                <w:b/>
                <w:color w:val="000000"/>
                <w:sz w:val="15"/>
                <w:szCs w:val="15"/>
                <w:lang w:val="en-GB"/>
              </w:rPr>
            </w:pPr>
            <w:r w:rsidRPr="0026119E">
              <w:rPr>
                <w:b/>
                <w:color w:val="000000"/>
                <w:sz w:val="15"/>
                <w:szCs w:val="15"/>
                <w:lang w:val="en-GB"/>
              </w:rPr>
              <w:t>Regular</w:t>
            </w:r>
          </w:p>
          <w:p w14:paraId="229043E1" w14:textId="77777777" w:rsidR="00316D6E" w:rsidRPr="0026119E" w:rsidRDefault="00316D6E" w:rsidP="00263728">
            <w:pPr>
              <w:jc w:val="both"/>
              <w:rPr>
                <w:b/>
                <w:color w:val="000000"/>
                <w:sz w:val="15"/>
                <w:szCs w:val="15"/>
                <w:lang w:val="en-GB"/>
              </w:rPr>
            </w:pPr>
            <w:r w:rsidRPr="0026119E">
              <w:rPr>
                <w:bCs/>
                <w:sz w:val="15"/>
                <w:szCs w:val="15"/>
                <w:lang w:val="en-GB"/>
              </w:rPr>
              <w:t>1</w:t>
            </w:r>
            <w:r w:rsidR="00175D0C" w:rsidRPr="0026119E">
              <w:rPr>
                <w:bCs/>
                <w:sz w:val="15"/>
                <w:szCs w:val="15"/>
                <w:lang w:val="en-GB"/>
              </w:rPr>
              <w:t>1</w:t>
            </w:r>
            <w:r w:rsidRPr="0026119E">
              <w:rPr>
                <w:bCs/>
                <w:sz w:val="15"/>
                <w:szCs w:val="15"/>
                <w:lang w:val="en-GB"/>
              </w:rPr>
              <w:t xml:space="preserve"> million</w:t>
            </w:r>
          </w:p>
        </w:tc>
      </w:tr>
      <w:tr w:rsidR="00310322" w:rsidRPr="0026119E" w14:paraId="398EAD05" w14:textId="77777777" w:rsidTr="008F5A2A">
        <w:trPr>
          <w:trHeight w:val="461"/>
        </w:trPr>
        <w:tc>
          <w:tcPr>
            <w:tcW w:w="1053" w:type="pct"/>
            <w:vMerge/>
            <w:tcMar>
              <w:top w:w="72" w:type="dxa"/>
              <w:left w:w="144" w:type="dxa"/>
              <w:bottom w:w="72" w:type="dxa"/>
              <w:right w:w="144" w:type="dxa"/>
            </w:tcMar>
          </w:tcPr>
          <w:p w14:paraId="0335EB23" w14:textId="77777777" w:rsidR="00316D6E" w:rsidRPr="0026119E" w:rsidRDefault="00316D6E" w:rsidP="00263728">
            <w:pPr>
              <w:rPr>
                <w:i/>
                <w:iCs/>
                <w:color w:val="000000"/>
                <w:sz w:val="16"/>
                <w:szCs w:val="16"/>
                <w:lang w:val="en-GB"/>
              </w:rPr>
            </w:pPr>
          </w:p>
        </w:tc>
        <w:tc>
          <w:tcPr>
            <w:tcW w:w="901" w:type="pct"/>
            <w:vMerge/>
          </w:tcPr>
          <w:p w14:paraId="468A4341" w14:textId="77777777" w:rsidR="00316D6E" w:rsidRPr="0026119E" w:rsidRDefault="00316D6E" w:rsidP="00263728">
            <w:pPr>
              <w:rPr>
                <w:i/>
                <w:iCs/>
                <w:color w:val="000000"/>
                <w:sz w:val="16"/>
                <w:szCs w:val="16"/>
                <w:lang w:val="en-GB"/>
              </w:rPr>
            </w:pPr>
          </w:p>
        </w:tc>
        <w:tc>
          <w:tcPr>
            <w:tcW w:w="1390" w:type="pct"/>
            <w:vMerge/>
            <w:tcMar>
              <w:top w:w="72" w:type="dxa"/>
              <w:left w:w="144" w:type="dxa"/>
              <w:bottom w:w="72" w:type="dxa"/>
              <w:right w:w="144" w:type="dxa"/>
            </w:tcMar>
          </w:tcPr>
          <w:p w14:paraId="4142EE88" w14:textId="77777777" w:rsidR="00316D6E" w:rsidRPr="0026119E" w:rsidRDefault="00316D6E" w:rsidP="00263728">
            <w:pPr>
              <w:jc w:val="both"/>
              <w:rPr>
                <w:i/>
                <w:iCs/>
                <w:color w:val="000000"/>
                <w:sz w:val="16"/>
                <w:szCs w:val="16"/>
                <w:lang w:val="en-GB"/>
              </w:rPr>
            </w:pPr>
          </w:p>
        </w:tc>
        <w:tc>
          <w:tcPr>
            <w:tcW w:w="1173" w:type="pct"/>
            <w:vMerge/>
          </w:tcPr>
          <w:p w14:paraId="3FC5A0B0" w14:textId="77777777" w:rsidR="00316D6E" w:rsidRPr="0026119E" w:rsidRDefault="00316D6E" w:rsidP="00263728">
            <w:pPr>
              <w:jc w:val="both"/>
              <w:rPr>
                <w:i/>
                <w:iCs/>
                <w:color w:val="000000"/>
                <w:sz w:val="16"/>
                <w:szCs w:val="16"/>
                <w:lang w:val="en-GB"/>
              </w:rPr>
            </w:pPr>
          </w:p>
        </w:tc>
        <w:tc>
          <w:tcPr>
            <w:tcW w:w="483" w:type="pct"/>
            <w:tcMar>
              <w:top w:w="15" w:type="dxa"/>
              <w:left w:w="108" w:type="dxa"/>
              <w:bottom w:w="0" w:type="dxa"/>
              <w:right w:w="108" w:type="dxa"/>
            </w:tcMar>
          </w:tcPr>
          <w:p w14:paraId="1BB24C24" w14:textId="77777777" w:rsidR="00316D6E" w:rsidRPr="0026119E" w:rsidRDefault="00316D6E" w:rsidP="00263728">
            <w:pPr>
              <w:jc w:val="both"/>
              <w:rPr>
                <w:b/>
                <w:color w:val="000000"/>
                <w:sz w:val="15"/>
                <w:szCs w:val="15"/>
                <w:lang w:val="en-GB"/>
              </w:rPr>
            </w:pPr>
            <w:r w:rsidRPr="0026119E">
              <w:rPr>
                <w:b/>
                <w:color w:val="000000"/>
                <w:sz w:val="15"/>
                <w:szCs w:val="15"/>
                <w:lang w:val="en-GB"/>
              </w:rPr>
              <w:t>Other</w:t>
            </w:r>
          </w:p>
          <w:p w14:paraId="221FD081" w14:textId="77777777" w:rsidR="00316D6E" w:rsidRPr="0026119E" w:rsidRDefault="00316D6E" w:rsidP="00263728">
            <w:pPr>
              <w:jc w:val="both"/>
              <w:rPr>
                <w:b/>
                <w:color w:val="000000"/>
                <w:sz w:val="15"/>
                <w:szCs w:val="15"/>
                <w:lang w:val="en-GB"/>
              </w:rPr>
            </w:pPr>
            <w:r w:rsidRPr="0026119E">
              <w:rPr>
                <w:bCs/>
                <w:sz w:val="15"/>
                <w:szCs w:val="15"/>
                <w:lang w:val="en-GB"/>
              </w:rPr>
              <w:t>170.26 million</w:t>
            </w:r>
          </w:p>
        </w:tc>
      </w:tr>
      <w:tr w:rsidR="00310322" w:rsidRPr="0026119E" w14:paraId="5218C35F" w14:textId="77777777" w:rsidTr="008F5A2A">
        <w:trPr>
          <w:trHeight w:val="5435"/>
        </w:trPr>
        <w:tc>
          <w:tcPr>
            <w:tcW w:w="1053" w:type="pct"/>
            <w:vMerge/>
            <w:tcMar>
              <w:top w:w="72" w:type="dxa"/>
              <w:left w:w="144" w:type="dxa"/>
              <w:bottom w:w="72" w:type="dxa"/>
              <w:right w:w="144" w:type="dxa"/>
            </w:tcMar>
          </w:tcPr>
          <w:p w14:paraId="31906F96" w14:textId="77777777" w:rsidR="00316D6E" w:rsidRPr="0026119E" w:rsidRDefault="00316D6E" w:rsidP="00263728">
            <w:pPr>
              <w:rPr>
                <w:i/>
                <w:iCs/>
                <w:color w:val="000000"/>
                <w:sz w:val="16"/>
                <w:szCs w:val="16"/>
                <w:lang w:val="en-GB"/>
              </w:rPr>
            </w:pPr>
          </w:p>
        </w:tc>
        <w:tc>
          <w:tcPr>
            <w:tcW w:w="901" w:type="pct"/>
            <w:vMerge/>
          </w:tcPr>
          <w:p w14:paraId="0D158E02" w14:textId="77777777" w:rsidR="00316D6E" w:rsidRPr="0026119E" w:rsidRDefault="00316D6E" w:rsidP="00263728">
            <w:pPr>
              <w:rPr>
                <w:i/>
                <w:iCs/>
                <w:color w:val="000000"/>
                <w:sz w:val="16"/>
                <w:szCs w:val="16"/>
                <w:lang w:val="en-GB"/>
              </w:rPr>
            </w:pPr>
          </w:p>
        </w:tc>
        <w:tc>
          <w:tcPr>
            <w:tcW w:w="1390" w:type="pct"/>
            <w:vMerge/>
            <w:tcMar>
              <w:top w:w="72" w:type="dxa"/>
              <w:left w:w="144" w:type="dxa"/>
              <w:bottom w:w="72" w:type="dxa"/>
              <w:right w:w="144" w:type="dxa"/>
            </w:tcMar>
          </w:tcPr>
          <w:p w14:paraId="0EF5A544" w14:textId="77777777" w:rsidR="00316D6E" w:rsidRPr="0026119E" w:rsidRDefault="00316D6E" w:rsidP="00263728">
            <w:pPr>
              <w:rPr>
                <w:i/>
                <w:iCs/>
                <w:color w:val="000000"/>
                <w:sz w:val="16"/>
                <w:szCs w:val="16"/>
                <w:lang w:val="en-GB"/>
              </w:rPr>
            </w:pPr>
          </w:p>
        </w:tc>
        <w:tc>
          <w:tcPr>
            <w:tcW w:w="1173" w:type="pct"/>
            <w:vMerge/>
          </w:tcPr>
          <w:p w14:paraId="00D1E092" w14:textId="77777777" w:rsidR="00316D6E" w:rsidRPr="0026119E" w:rsidRDefault="00316D6E" w:rsidP="00263728">
            <w:pPr>
              <w:rPr>
                <w:i/>
                <w:iCs/>
                <w:color w:val="000000"/>
                <w:sz w:val="16"/>
                <w:szCs w:val="16"/>
                <w:lang w:val="en-GB"/>
              </w:rPr>
            </w:pPr>
          </w:p>
        </w:tc>
        <w:tc>
          <w:tcPr>
            <w:tcW w:w="483" w:type="pct"/>
            <w:tcMar>
              <w:top w:w="15" w:type="dxa"/>
              <w:left w:w="108" w:type="dxa"/>
              <w:bottom w:w="0" w:type="dxa"/>
              <w:right w:w="108" w:type="dxa"/>
            </w:tcMar>
          </w:tcPr>
          <w:p w14:paraId="0EA103BB" w14:textId="77777777" w:rsidR="00316D6E" w:rsidRPr="0026119E" w:rsidRDefault="00316D6E" w:rsidP="00263728">
            <w:pPr>
              <w:rPr>
                <w:b/>
                <w:color w:val="000000"/>
                <w:sz w:val="16"/>
                <w:szCs w:val="16"/>
                <w:lang w:val="en-GB"/>
              </w:rPr>
            </w:pPr>
          </w:p>
        </w:tc>
      </w:tr>
    </w:tbl>
    <w:p w14:paraId="1B0BFFD3" w14:textId="77777777" w:rsidR="00316D6E" w:rsidRPr="0026119E" w:rsidRDefault="00316D6E" w:rsidP="00316D6E">
      <w:pPr>
        <w:rPr>
          <w:lang w:val="en-GB"/>
        </w:rPr>
      </w:pPr>
    </w:p>
    <w:p w14:paraId="33D8F0AF" w14:textId="76089530" w:rsidR="00C370AC" w:rsidRPr="00AA39A2" w:rsidRDefault="0055563A" w:rsidP="0055563A">
      <w:pPr>
        <w:tabs>
          <w:tab w:val="left" w:pos="1470"/>
        </w:tabs>
        <w:jc w:val="center"/>
        <w:rPr>
          <w:lang w:val="en-GB"/>
        </w:rPr>
      </w:pPr>
      <w:r w:rsidRPr="00974C82">
        <w:rPr>
          <w:noProof/>
          <w:color w:val="000000" w:themeColor="text1"/>
          <w:sz w:val="16"/>
          <w:szCs w:val="16"/>
        </w:rPr>
        <w:drawing>
          <wp:inline distT="0" distB="0" distL="0" distR="0" wp14:anchorId="42503904" wp14:editId="1AA81B8F">
            <wp:extent cx="942975" cy="28575"/>
            <wp:effectExtent l="0" t="0" r="9525"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42975" cy="28575"/>
                    </a:xfrm>
                    <a:prstGeom prst="rect">
                      <a:avLst/>
                    </a:prstGeom>
                    <a:noFill/>
                    <a:ln>
                      <a:noFill/>
                    </a:ln>
                  </pic:spPr>
                </pic:pic>
              </a:graphicData>
            </a:graphic>
          </wp:inline>
        </w:drawing>
      </w:r>
    </w:p>
    <w:sectPr w:rsidR="00C370AC" w:rsidRPr="00AA39A2" w:rsidSect="003F1CE3">
      <w:headerReference w:type="even" r:id="rId22"/>
      <w:headerReference w:type="default" r:id="rId23"/>
      <w:pgSz w:w="15840" w:h="12240" w:orient="landscape" w:code="1"/>
      <w:pgMar w:top="1195" w:right="1166" w:bottom="1195"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431ED6" w14:textId="77777777" w:rsidR="00A649D8" w:rsidRDefault="00A649D8" w:rsidP="00441061">
      <w:r>
        <w:separator/>
      </w:r>
    </w:p>
  </w:endnote>
  <w:endnote w:type="continuationSeparator" w:id="0">
    <w:p w14:paraId="501E6D1C" w14:textId="77777777" w:rsidR="00A649D8" w:rsidRDefault="00A649D8" w:rsidP="00441061">
      <w:r>
        <w:continuationSeparator/>
      </w:r>
    </w:p>
  </w:endnote>
  <w:endnote w:type="continuationNotice" w:id="1">
    <w:p w14:paraId="29D63097" w14:textId="77777777" w:rsidR="00A649D8" w:rsidRDefault="00A649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8EE34" w14:textId="101E3FD5" w:rsidR="006043D7" w:rsidRPr="005841A3" w:rsidRDefault="006043D7">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845F98">
      <w:rPr>
        <w:b/>
        <w:noProof/>
        <w:sz w:val="17"/>
        <w:szCs w:val="17"/>
      </w:rPr>
      <w:t>12</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467AA" w14:textId="581AD389" w:rsidR="006043D7" w:rsidRPr="00323632" w:rsidRDefault="006043D7" w:rsidP="00323632">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sidR="00845F98">
      <w:rPr>
        <w:b/>
        <w:noProof/>
        <w:sz w:val="17"/>
        <w:szCs w:val="17"/>
      </w:rPr>
      <w:t>11</w:t>
    </w:r>
    <w:r w:rsidRPr="005841A3">
      <w:rPr>
        <w:b/>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331E2" w14:textId="77777777" w:rsidR="00A649D8" w:rsidRDefault="00A649D8" w:rsidP="00441061">
      <w:r>
        <w:separator/>
      </w:r>
    </w:p>
  </w:footnote>
  <w:footnote w:type="continuationSeparator" w:id="0">
    <w:p w14:paraId="51F115F9" w14:textId="77777777" w:rsidR="00A649D8" w:rsidRDefault="00A649D8" w:rsidP="00441061">
      <w:r>
        <w:continuationSeparator/>
      </w:r>
    </w:p>
  </w:footnote>
  <w:footnote w:type="continuationNotice" w:id="1">
    <w:p w14:paraId="6F96AEE7" w14:textId="77777777" w:rsidR="00A649D8" w:rsidRDefault="00A649D8"/>
  </w:footnote>
  <w:footnote w:id="2">
    <w:p w14:paraId="7487902A" w14:textId="44BB6DEC" w:rsidR="006043D7" w:rsidRPr="00EB7E6B"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EB7E6B">
        <w:rPr>
          <w:rFonts w:ascii="Times New Roman" w:hAnsi="Times New Roman"/>
          <w:sz w:val="14"/>
          <w:szCs w:val="14"/>
          <w:lang w:val="en-GB"/>
        </w:rPr>
        <w:t>Between 2001-2007, India’s contribution in purchasing power parity averaged 8 per cent and, by 2014, it had reached 14.4 per cent (</w:t>
      </w:r>
      <w:hyperlink r:id="rId1" w:history="1">
        <w:r w:rsidRPr="00EB7E6B">
          <w:rPr>
            <w:rStyle w:val="Hyperlink"/>
            <w:rFonts w:ascii="Times New Roman" w:hAnsi="Times New Roman"/>
            <w:sz w:val="14"/>
            <w:szCs w:val="14"/>
            <w:lang w:val="en-GB"/>
          </w:rPr>
          <w:t>http://indiabudget.nic.in/es2015-16/echapvol2-01.pdf</w:t>
        </w:r>
      </w:hyperlink>
      <w:r w:rsidRPr="00EB7E6B">
        <w:rPr>
          <w:rFonts w:ascii="Times New Roman" w:hAnsi="Times New Roman"/>
          <w:sz w:val="14"/>
          <w:szCs w:val="14"/>
          <w:lang w:val="en-GB"/>
        </w:rPr>
        <w:t xml:space="preserve">). </w:t>
      </w:r>
    </w:p>
  </w:footnote>
  <w:footnote w:id="3">
    <w:p w14:paraId="0FB29877" w14:textId="4B72C018" w:rsidR="006043D7" w:rsidRPr="00EB7E6B" w:rsidRDefault="006043D7" w:rsidP="004D7C66">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India: common country assessment 2017, 7 January 2017 version (p. 7).</w:t>
      </w:r>
    </w:p>
  </w:footnote>
  <w:footnote w:id="4">
    <w:p w14:paraId="518FD4C9" w14:textId="7CA7FC06" w:rsidR="006043D7" w:rsidRPr="00EB7E6B" w:rsidRDefault="006043D7" w:rsidP="004D7C66">
      <w:pPr>
        <w:pStyle w:val="FootnoteText"/>
        <w:rPr>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India: common country assessment 2017, 7 January 2017 version (p.10).</w:t>
      </w:r>
    </w:p>
  </w:footnote>
  <w:footnote w:id="5">
    <w:p w14:paraId="15E30EC5" w14:textId="77777777" w:rsidR="006043D7" w:rsidRPr="00EB7E6B" w:rsidRDefault="006043D7" w:rsidP="004D7C66">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New World Wealth Report 2016. India is the 12th most unequal country in the world.</w:t>
      </w:r>
    </w:p>
  </w:footnote>
  <w:footnote w:id="6">
    <w:p w14:paraId="42BA56AF" w14:textId="5C7C6A27" w:rsidR="006043D7" w:rsidRPr="00EB7E6B" w:rsidRDefault="006043D7" w:rsidP="004D7C66">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India: common country assessment 2017, 7 January 2017 version (p.16).</w:t>
      </w:r>
    </w:p>
  </w:footnote>
  <w:footnote w:id="7">
    <w:p w14:paraId="019C5D7B" w14:textId="2C0130DD" w:rsidR="006043D7" w:rsidRPr="00EB7E6B" w:rsidRDefault="006043D7" w:rsidP="004D7C66">
      <w:pPr>
        <w:pStyle w:val="FootnoteText"/>
        <w:rPr>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i/>
          <w:sz w:val="14"/>
          <w:szCs w:val="14"/>
        </w:rPr>
        <w:t>Human Development Report 2016</w:t>
      </w:r>
      <w:r w:rsidRPr="00EB7E6B">
        <w:rPr>
          <w:rFonts w:ascii="Times New Roman" w:hAnsi="Times New Roman"/>
          <w:sz w:val="14"/>
          <w:szCs w:val="14"/>
        </w:rPr>
        <w:t xml:space="preserve"> (http://hdr.undp.org/en/countries/profiles/IND).</w:t>
      </w:r>
    </w:p>
  </w:footnote>
  <w:footnote w:id="8">
    <w:p w14:paraId="2C0A5380" w14:textId="44BC47D5" w:rsidR="006043D7" w:rsidRPr="00EB7E6B" w:rsidRDefault="006043D7" w:rsidP="004D7C66">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i/>
          <w:sz w:val="14"/>
          <w:szCs w:val="14"/>
        </w:rPr>
        <w:t>Human Development Report 2016</w:t>
      </w:r>
      <w:r w:rsidRPr="00EB7E6B">
        <w:rPr>
          <w:rFonts w:ascii="Times New Roman" w:hAnsi="Times New Roman"/>
          <w:sz w:val="14"/>
          <w:szCs w:val="14"/>
        </w:rPr>
        <w:t xml:space="preserve"> (http://hdr.undp.org/en/composite/GII).</w:t>
      </w:r>
    </w:p>
  </w:footnote>
  <w:footnote w:id="9">
    <w:p w14:paraId="68723DFF" w14:textId="77777777" w:rsidR="006043D7" w:rsidRPr="00EB7E6B" w:rsidRDefault="006043D7" w:rsidP="0056343F">
      <w:pPr>
        <w:pStyle w:val="FootnoteText"/>
        <w:rPr>
          <w:rFonts w:ascii="Times New Roman" w:hAnsi="Times New Roman"/>
          <w:sz w:val="14"/>
          <w:szCs w:val="14"/>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Prime Minister’s address, special session of the Economic and Social Council on its 70</w:t>
      </w:r>
      <w:r w:rsidRPr="00EB7E6B">
        <w:rPr>
          <w:rFonts w:ascii="Times New Roman" w:hAnsi="Times New Roman"/>
          <w:sz w:val="14"/>
          <w:szCs w:val="14"/>
          <w:vertAlign w:val="superscript"/>
        </w:rPr>
        <w:t>th</w:t>
      </w:r>
      <w:r w:rsidRPr="00EB7E6B">
        <w:rPr>
          <w:rFonts w:ascii="Times New Roman" w:hAnsi="Times New Roman"/>
          <w:sz w:val="14"/>
          <w:szCs w:val="14"/>
        </w:rPr>
        <w:t xml:space="preserve"> Anniversary, January 2016.</w:t>
      </w:r>
    </w:p>
  </w:footnote>
  <w:footnote w:id="10">
    <w:p w14:paraId="2F6BEF73" w14:textId="1EF13D8E" w:rsidR="006043D7" w:rsidRPr="00EB7E6B" w:rsidRDefault="006043D7" w:rsidP="009D6881">
      <w:pPr>
        <w:rPr>
          <w:sz w:val="14"/>
          <w:szCs w:val="14"/>
          <w:lang w:val="en-GB"/>
        </w:rPr>
      </w:pPr>
      <w:r w:rsidRPr="00EB7E6B">
        <w:rPr>
          <w:rStyle w:val="FootnoteReference"/>
          <w:sz w:val="14"/>
          <w:szCs w:val="14"/>
        </w:rPr>
        <w:footnoteRef/>
      </w:r>
      <w:r w:rsidRPr="00EB7E6B">
        <w:rPr>
          <w:sz w:val="14"/>
          <w:szCs w:val="14"/>
        </w:rPr>
        <w:t xml:space="preserve"> </w:t>
      </w:r>
      <w:r w:rsidRPr="00EB7E6B">
        <w:rPr>
          <w:sz w:val="14"/>
          <w:szCs w:val="14"/>
          <w:lang w:val="en-GB"/>
        </w:rPr>
        <w:t>Independent outcome evaluation report of the country programme action plan (CPAP), 2013-2017 (</w:t>
      </w:r>
      <w:hyperlink r:id="rId2" w:history="1">
        <w:r w:rsidRPr="00EB7E6B">
          <w:rPr>
            <w:rStyle w:val="Hyperlink"/>
            <w:bCs/>
            <w:sz w:val="14"/>
            <w:szCs w:val="14"/>
          </w:rPr>
          <w:t>https://erc.undp.org/evaluation/evaluations/detail/8279</w:t>
        </w:r>
      </w:hyperlink>
      <w:r w:rsidRPr="00EB7E6B">
        <w:rPr>
          <w:rStyle w:val="Hyperlink"/>
          <w:bCs/>
          <w:sz w:val="14"/>
          <w:szCs w:val="14"/>
        </w:rPr>
        <w:t>).</w:t>
      </w:r>
    </w:p>
  </w:footnote>
  <w:footnote w:id="11">
    <w:p w14:paraId="54D3AADB" w14:textId="3D31AD54" w:rsidR="006043D7" w:rsidRPr="00EB7E6B" w:rsidRDefault="006043D7" w:rsidP="004D7C66">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Swachh Bharat Abhiyan.</w:t>
      </w:r>
    </w:p>
  </w:footnote>
  <w:footnote w:id="12">
    <w:p w14:paraId="574E8958" w14:textId="35D34935" w:rsidR="006043D7" w:rsidRPr="00AC025D" w:rsidRDefault="006043D7" w:rsidP="00AB7C2D">
      <w:pPr>
        <w:pStyle w:val="FootnoteText"/>
        <w:rPr>
          <w:rFonts w:ascii="Times New Roman" w:hAnsi="Times New Roman"/>
          <w:sz w:val="14"/>
          <w:szCs w:val="14"/>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w:t>
      </w:r>
      <w:r w:rsidRPr="00AC025D">
        <w:rPr>
          <w:rFonts w:ascii="Times New Roman" w:hAnsi="Times New Roman"/>
          <w:sz w:val="14"/>
          <w:szCs w:val="14"/>
        </w:rPr>
        <w:t xml:space="preserve">Economic Survey of India 2017, Ministry of Finance.  </w:t>
      </w:r>
    </w:p>
  </w:footnote>
  <w:footnote w:id="13">
    <w:p w14:paraId="7AF7E37C" w14:textId="05AC39FE" w:rsidR="006043D7" w:rsidRPr="00EB7E6B" w:rsidRDefault="006043D7" w:rsidP="00AB7C2D">
      <w:pPr>
        <w:pStyle w:val="FootnoteText"/>
        <w:rPr>
          <w:sz w:val="14"/>
          <w:szCs w:val="14"/>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w:t>
      </w:r>
      <w:r w:rsidRPr="00AC025D">
        <w:rPr>
          <w:rFonts w:ascii="Times New Roman" w:hAnsi="Times New Roman"/>
          <w:sz w:val="14"/>
          <w:szCs w:val="14"/>
        </w:rPr>
        <w:t>Economic Survey of India 2017, Ministry of Finance.</w:t>
      </w:r>
    </w:p>
  </w:footnote>
  <w:footnote w:id="14">
    <w:p w14:paraId="12DF092E" w14:textId="280521F9" w:rsidR="006043D7" w:rsidRPr="00EB7E6B" w:rsidRDefault="006043D7">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 xml:space="preserve"> Sabka Saath, Sabka Vikas.</w:t>
      </w:r>
    </w:p>
  </w:footnote>
  <w:footnote w:id="15">
    <w:p w14:paraId="116FEA61" w14:textId="67F52040"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Ministry of Skill Development and Entrepreneurship.</w:t>
      </w:r>
    </w:p>
  </w:footnote>
  <w:footnote w:id="16">
    <w:p w14:paraId="0D7F355A" w14:textId="3C813FEB"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The JAM trinity (Jan Dhan-Aadhar-Mobile) initiative.</w:t>
      </w:r>
    </w:p>
  </w:footnote>
  <w:footnote w:id="17">
    <w:p w14:paraId="642E7451" w14:textId="457DF5DC"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National Mission for Sustainable Agriculture (NMSA).</w:t>
      </w:r>
    </w:p>
  </w:footnote>
  <w:footnote w:id="18">
    <w:p w14:paraId="65313139" w14:textId="0C4DCA73"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Under the Mahatma Gandhi National Rural Employment Guarantee Scheme (MGNREGS).</w:t>
      </w:r>
    </w:p>
  </w:footnote>
  <w:footnote w:id="19">
    <w:p w14:paraId="2B3A43D5" w14:textId="432CA1D3"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Prime Minister’s Awaas Yojana (PMAY).</w:t>
      </w:r>
    </w:p>
  </w:footnote>
  <w:footnote w:id="20">
    <w:p w14:paraId="7548F9F9" w14:textId="10489529" w:rsidR="006043D7" w:rsidRPr="00EB7E6B"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Deendayal Antyodaya Yojana – National Urban Livelihood Mission (DAY-NULM).</w:t>
      </w:r>
    </w:p>
  </w:footnote>
  <w:footnote w:id="21">
    <w:p w14:paraId="0BAABD1F" w14:textId="2E33BE78" w:rsidR="006043D7" w:rsidRPr="00AC025D" w:rsidRDefault="006043D7" w:rsidP="007C36B8">
      <w:pPr>
        <w:pStyle w:val="FootnoteText"/>
        <w:rPr>
          <w:rFonts w:ascii="Times New Roman" w:hAnsi="Times New Roman"/>
          <w:sz w:val="14"/>
          <w:szCs w:val="14"/>
        </w:rPr>
      </w:pPr>
      <w:r w:rsidRPr="00EB7E6B">
        <w:rPr>
          <w:rStyle w:val="FootnoteReference"/>
          <w:sz w:val="14"/>
          <w:szCs w:val="14"/>
        </w:rPr>
        <w:footnoteRef/>
      </w:r>
      <w:r w:rsidRPr="00EB7E6B">
        <w:rPr>
          <w:sz w:val="14"/>
          <w:szCs w:val="14"/>
        </w:rPr>
        <w:t xml:space="preserve"> </w:t>
      </w:r>
      <w:hyperlink r:id="rId3" w:history="1">
        <w:r w:rsidRPr="00AC025D">
          <w:rPr>
            <w:rFonts w:ascii="Times New Roman" w:hAnsi="Times New Roman"/>
            <w:sz w:val="14"/>
            <w:szCs w:val="14"/>
          </w:rPr>
          <w:t>http://www.ey.com/Publication/vwLUAssets/EY-Government-and-Public-Sector-Reaping-Indias-demographic-dividend/$FILE/EY-Reaping-Indias-promised-demographic-dividend-industry-in-driving-seat.pdf</w:t>
        </w:r>
      </w:hyperlink>
      <w:r w:rsidRPr="00AC025D">
        <w:rPr>
          <w:rFonts w:ascii="Times New Roman" w:hAnsi="Times New Roman"/>
          <w:sz w:val="14"/>
          <w:szCs w:val="14"/>
        </w:rPr>
        <w:t>.</w:t>
      </w:r>
    </w:p>
  </w:footnote>
  <w:footnote w:id="22">
    <w:p w14:paraId="302604E3" w14:textId="4B8F1026" w:rsidR="006043D7" w:rsidRPr="00AC025D" w:rsidRDefault="006043D7" w:rsidP="007C36B8">
      <w:pPr>
        <w:pStyle w:val="FootnoteText"/>
        <w:rPr>
          <w:rFonts w:ascii="Times New Roman" w:hAnsi="Times New Roman"/>
          <w:sz w:val="14"/>
          <w:szCs w:val="14"/>
        </w:rPr>
      </w:pPr>
      <w:r w:rsidRPr="00AC025D">
        <w:rPr>
          <w:rFonts w:ascii="Times New Roman" w:hAnsi="Times New Roman"/>
          <w:sz w:val="14"/>
          <w:szCs w:val="14"/>
        </w:rPr>
        <w:footnoteRef/>
      </w:r>
      <w:r w:rsidRPr="00AC025D">
        <w:rPr>
          <w:rFonts w:ascii="Times New Roman" w:hAnsi="Times New Roman"/>
          <w:sz w:val="14"/>
          <w:szCs w:val="14"/>
        </w:rPr>
        <w:t xml:space="preserve"> Matching Skills and Labour Market Needs, Building Social Partnerships for Better Skills and Better Jobs, World Economic Forum 2014.</w:t>
      </w:r>
    </w:p>
  </w:footnote>
  <w:footnote w:id="23">
    <w:p w14:paraId="3D963BE7" w14:textId="117AB768" w:rsidR="006043D7" w:rsidRPr="00EB7E6B" w:rsidRDefault="006043D7" w:rsidP="00A47DA5">
      <w:pPr>
        <w:rPr>
          <w:sz w:val="14"/>
          <w:szCs w:val="14"/>
        </w:rPr>
      </w:pPr>
      <w:r w:rsidRPr="00EB7E6B">
        <w:rPr>
          <w:rStyle w:val="FootnoteReference"/>
          <w:sz w:val="14"/>
          <w:szCs w:val="14"/>
        </w:rPr>
        <w:footnoteRef/>
      </w:r>
      <w:r w:rsidRPr="00EB7E6B">
        <w:rPr>
          <w:sz w:val="14"/>
          <w:szCs w:val="14"/>
        </w:rPr>
        <w:t xml:space="preserve"> </w:t>
      </w:r>
      <w:hyperlink r:id="rId4" w:history="1">
        <w:r w:rsidRPr="00AC025D">
          <w:rPr>
            <w:sz w:val="14"/>
            <w:szCs w:val="14"/>
          </w:rPr>
          <w:t>http://documents.worldbank.org/curated/en/107761495798437741/India-development-update-unlocking-women-s-potential</w:t>
        </w:r>
      </w:hyperlink>
      <w:r w:rsidRPr="00AC025D">
        <w:rPr>
          <w:sz w:val="14"/>
          <w:szCs w:val="14"/>
        </w:rPr>
        <w:t>.</w:t>
      </w:r>
    </w:p>
  </w:footnote>
  <w:footnote w:id="24">
    <w:p w14:paraId="4784D2AD" w14:textId="6AB69018" w:rsidR="006043D7" w:rsidRPr="00AC025D" w:rsidRDefault="006043D7">
      <w:pPr>
        <w:pStyle w:val="FootnoteText"/>
        <w:rPr>
          <w:rFonts w:ascii="Times New Roman" w:hAnsi="Times New Roman"/>
          <w:sz w:val="14"/>
          <w:szCs w:val="14"/>
        </w:rPr>
      </w:pPr>
      <w:r w:rsidRPr="00AC025D">
        <w:rPr>
          <w:rFonts w:ascii="Times New Roman" w:hAnsi="Times New Roman"/>
          <w:sz w:val="14"/>
          <w:szCs w:val="14"/>
        </w:rPr>
        <w:footnoteRef/>
      </w:r>
      <w:r w:rsidRPr="00EB7E6B">
        <w:rPr>
          <w:sz w:val="14"/>
          <w:szCs w:val="14"/>
        </w:rPr>
        <w:t xml:space="preserve"> </w:t>
      </w:r>
      <w:r w:rsidRPr="00AC025D">
        <w:rPr>
          <w:rFonts w:ascii="Times New Roman" w:hAnsi="Times New Roman"/>
          <w:sz w:val="14"/>
          <w:szCs w:val="14"/>
        </w:rPr>
        <w:t>India nationally determined contributions submitted to UNFCCC.</w:t>
      </w:r>
    </w:p>
  </w:footnote>
  <w:footnote w:id="25">
    <w:p w14:paraId="4D9314CF" w14:textId="78C2DE6E" w:rsidR="006043D7" w:rsidRPr="00AC025D" w:rsidRDefault="006043D7" w:rsidP="004D7C66">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Over 40 million hectares</w:t>
      </w:r>
      <w:r>
        <w:rPr>
          <w:rFonts w:ascii="Times New Roman" w:hAnsi="Times New Roman"/>
          <w:sz w:val="14"/>
          <w:szCs w:val="14"/>
        </w:rPr>
        <w:t>.</w:t>
      </w:r>
    </w:p>
  </w:footnote>
  <w:footnote w:id="26">
    <w:p w14:paraId="1E921A80" w14:textId="635770AE" w:rsidR="006043D7" w:rsidRPr="00AC025D" w:rsidRDefault="006043D7">
      <w:pPr>
        <w:pStyle w:val="FootnoteText"/>
        <w:rPr>
          <w:rFonts w:ascii="Times New Roman" w:hAnsi="Times New Roman"/>
          <w:sz w:val="14"/>
          <w:szCs w:val="14"/>
        </w:rPr>
      </w:pPr>
      <w:r w:rsidRPr="00AC025D">
        <w:rPr>
          <w:rFonts w:ascii="Times New Roman" w:hAnsi="Times New Roman"/>
          <w:sz w:val="14"/>
          <w:szCs w:val="14"/>
        </w:rPr>
        <w:footnoteRef/>
      </w:r>
      <w:r w:rsidRPr="00AC025D">
        <w:rPr>
          <w:rFonts w:ascii="Times New Roman" w:hAnsi="Times New Roman"/>
          <w:sz w:val="14"/>
          <w:szCs w:val="14"/>
        </w:rPr>
        <w:t xml:space="preserve"> National Institute of Disaster Management (National Profile). </w:t>
      </w:r>
    </w:p>
  </w:footnote>
  <w:footnote w:id="27">
    <w:p w14:paraId="660F570C" w14:textId="77EEF0FD" w:rsidR="006043D7" w:rsidRPr="00AC025D" w:rsidRDefault="006043D7">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 India nationally determined contribution submitted to UNFCCC.</w:t>
      </w:r>
    </w:p>
  </w:footnote>
  <w:footnote w:id="28">
    <w:p w14:paraId="758B4A30" w14:textId="24A02069" w:rsidR="006043D7" w:rsidRPr="00EB7E6B" w:rsidRDefault="006043D7" w:rsidP="00BA24D9">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lang w:val="en-GB"/>
        </w:rPr>
        <w:t>MTR of the CPAP 2013 – 2017, February 2016</w:t>
      </w:r>
      <w:r>
        <w:rPr>
          <w:rFonts w:ascii="Times New Roman" w:hAnsi="Times New Roman"/>
          <w:sz w:val="14"/>
          <w:szCs w:val="14"/>
          <w:lang w:val="en-GB"/>
        </w:rPr>
        <w:t>.</w:t>
      </w:r>
    </w:p>
  </w:footnote>
  <w:footnote w:id="29">
    <w:p w14:paraId="7BAA03AD" w14:textId="54A78FBE" w:rsidR="006043D7" w:rsidRPr="00EB7E6B" w:rsidRDefault="006043D7" w:rsidP="00C876AA">
      <w:pPr>
        <w:rPr>
          <w:sz w:val="14"/>
          <w:szCs w:val="14"/>
        </w:rPr>
      </w:pPr>
      <w:r w:rsidRPr="00EB7E6B">
        <w:rPr>
          <w:rStyle w:val="FootnoteReference"/>
          <w:sz w:val="14"/>
          <w:szCs w:val="14"/>
        </w:rPr>
        <w:footnoteRef/>
      </w:r>
      <w:r w:rsidRPr="00EB7E6B">
        <w:rPr>
          <w:rStyle w:val="FootnoteReference"/>
          <w:sz w:val="14"/>
          <w:szCs w:val="14"/>
        </w:rPr>
        <w:t xml:space="preserve"> </w:t>
      </w:r>
      <w:r w:rsidRPr="00EB7E6B">
        <w:rPr>
          <w:sz w:val="14"/>
          <w:szCs w:val="14"/>
        </w:rPr>
        <w:t xml:space="preserve">Resolution adopted by the General Assembly on 27 July 2015; 69/313. Addis Ababa Action Agenda of the Third International Conference on Financing for Development (Addis Ababa Action Agenda) </w:t>
      </w:r>
      <w:hyperlink r:id="rId5" w:history="1">
        <w:r w:rsidRPr="00EB7E6B">
          <w:rPr>
            <w:rStyle w:val="Hyperlink"/>
            <w:sz w:val="14"/>
            <w:szCs w:val="14"/>
          </w:rPr>
          <w:t>http://undocs.org/A/RES/69/313</w:t>
        </w:r>
      </w:hyperlink>
      <w:r w:rsidRPr="00EB7E6B">
        <w:rPr>
          <w:rStyle w:val="Hyperlink"/>
          <w:sz w:val="14"/>
          <w:szCs w:val="14"/>
        </w:rPr>
        <w:t>.</w:t>
      </w:r>
    </w:p>
  </w:footnote>
  <w:footnote w:id="30">
    <w:p w14:paraId="445C07F2" w14:textId="2E08116C" w:rsidR="006043D7" w:rsidRPr="00EB7E6B" w:rsidRDefault="006043D7">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rPr>
        <w:t>Community resilience to disasters improved the response to Cyclone Phailin (Odisha 2013), minimizing human casualties, as compared to the 1999 cyclone that claimed 10,000 lives.</w:t>
      </w:r>
    </w:p>
  </w:footnote>
  <w:footnote w:id="31">
    <w:p w14:paraId="3A070101" w14:textId="06EC2118" w:rsidR="006043D7" w:rsidRPr="00EB7E6B" w:rsidRDefault="006043D7">
      <w:pPr>
        <w:pStyle w:val="FootnoteText"/>
        <w:rPr>
          <w:rFonts w:ascii="Times New Roman" w:hAnsi="Times New Roman"/>
          <w:sz w:val="14"/>
          <w:szCs w:val="14"/>
        </w:rPr>
      </w:pPr>
      <w:r w:rsidRPr="00EB7E6B">
        <w:rPr>
          <w:rStyle w:val="FootnoteReference"/>
          <w:sz w:val="14"/>
          <w:szCs w:val="14"/>
        </w:rPr>
        <w:footnoteRef/>
      </w:r>
      <w:r w:rsidRPr="00EB7E6B">
        <w:rPr>
          <w:sz w:val="14"/>
          <w:szCs w:val="14"/>
        </w:rPr>
        <w:t xml:space="preserve"> </w:t>
      </w:r>
      <w:r w:rsidRPr="00EB7E6B">
        <w:rPr>
          <w:rFonts w:ascii="Times New Roman" w:hAnsi="Times New Roman"/>
          <w:sz w:val="14"/>
          <w:szCs w:val="14"/>
        </w:rPr>
        <w:t>In a case substantially different from current one, the CPD will be amended in consultation with the Department of Economic Affairs.</w:t>
      </w:r>
    </w:p>
  </w:footnote>
  <w:footnote w:id="32">
    <w:p w14:paraId="19A9B1BF" w14:textId="2BBE4693" w:rsidR="006043D7" w:rsidRPr="00EB7E6B" w:rsidRDefault="006043D7">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lang w:val="en-GB"/>
        </w:rPr>
        <w:t>CPAP governance outcome board meeting minutes, December 2016.</w:t>
      </w:r>
    </w:p>
  </w:footnote>
  <w:footnote w:id="33">
    <w:p w14:paraId="1E14B645" w14:textId="3DA6395D" w:rsidR="006043D7" w:rsidRPr="00EB7E6B" w:rsidRDefault="006043D7" w:rsidP="0023007D">
      <w:pPr>
        <w:pStyle w:val="FootnoteText"/>
        <w:rPr>
          <w:rFonts w:ascii="Times New Roman" w:hAnsi="Times New Roman"/>
          <w:sz w:val="14"/>
          <w:szCs w:val="14"/>
          <w:lang w:val="en-GB"/>
        </w:rPr>
      </w:pPr>
      <w:r w:rsidRPr="00EB7E6B">
        <w:rPr>
          <w:rStyle w:val="FootnoteReference"/>
          <w:rFonts w:ascii="Times New Roman" w:hAnsi="Times New Roman"/>
          <w:sz w:val="14"/>
          <w:szCs w:val="14"/>
        </w:rPr>
        <w:footnoteRef/>
      </w:r>
      <w:r w:rsidRPr="00EB7E6B">
        <w:rPr>
          <w:rFonts w:ascii="Times New Roman" w:hAnsi="Times New Roman"/>
          <w:sz w:val="14"/>
          <w:szCs w:val="14"/>
          <w:lang w:val="en-GB"/>
        </w:rPr>
        <w:t>Women, youth, tribal communities, disabled, persons affected by HIV, transgender.</w:t>
      </w:r>
    </w:p>
  </w:footnote>
  <w:footnote w:id="34">
    <w:p w14:paraId="1BA12C4B" w14:textId="2CF374F6" w:rsidR="006043D7" w:rsidRPr="00AC025D" w:rsidRDefault="006043D7" w:rsidP="006D6655">
      <w:pPr>
        <w:pStyle w:val="FootnoteText"/>
        <w:rPr>
          <w:rFonts w:ascii="Times New Roman" w:hAnsi="Times New Roman"/>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rPr>
        <w:t>Prime Minister’s declaration, Asian Ministerial Conference on Disaster Risk Reduction, November 2016, Delhi.</w:t>
      </w:r>
    </w:p>
  </w:footnote>
  <w:footnote w:id="35">
    <w:p w14:paraId="112CE7B4" w14:textId="12DAC27C" w:rsidR="006043D7" w:rsidRPr="00AC025D" w:rsidRDefault="006043D7" w:rsidP="007D3C1F">
      <w:pPr>
        <w:pStyle w:val="FootnoteText"/>
        <w:rPr>
          <w:rFonts w:ascii="Times New Roman" w:hAnsi="Times New Roman"/>
          <w:sz w:val="14"/>
          <w:szCs w:val="14"/>
        </w:rPr>
      </w:pPr>
      <w:r w:rsidRPr="00AC025D">
        <w:rPr>
          <w:rStyle w:val="FootnoteReference"/>
          <w:rFonts w:ascii="Times New Roman" w:hAnsi="Times New Roman"/>
          <w:sz w:val="14"/>
          <w:szCs w:val="14"/>
        </w:rPr>
        <w:footnoteRef/>
      </w:r>
      <w:r w:rsidRPr="00AC025D">
        <w:rPr>
          <w:rFonts w:ascii="Times New Roman" w:hAnsi="Times New Roman"/>
          <w:sz w:val="14"/>
          <w:szCs w:val="14"/>
        </w:rPr>
        <w:t xml:space="preserve">UNFCCC, also the Kigali agreement for the phasing out hydro-fluorocarbons. </w:t>
      </w:r>
    </w:p>
  </w:footnote>
  <w:footnote w:id="36">
    <w:p w14:paraId="02C1AF8C" w14:textId="6D63BC9A" w:rsidR="006043D7" w:rsidRPr="00EB7E6B" w:rsidRDefault="006043D7" w:rsidP="00921C2C">
      <w:pPr>
        <w:pStyle w:val="FootnoteText"/>
        <w:rPr>
          <w:sz w:val="14"/>
          <w:szCs w:val="14"/>
          <w:lang w:val="en-GB"/>
        </w:rPr>
      </w:pPr>
      <w:r w:rsidRPr="00AC025D">
        <w:rPr>
          <w:rStyle w:val="FootnoteReference"/>
          <w:rFonts w:ascii="Times New Roman" w:hAnsi="Times New Roman"/>
          <w:sz w:val="14"/>
          <w:szCs w:val="14"/>
        </w:rPr>
        <w:footnoteRef/>
      </w:r>
      <w:r w:rsidRPr="00AC025D">
        <w:rPr>
          <w:rFonts w:ascii="Times New Roman" w:hAnsi="Times New Roman"/>
          <w:sz w:val="14"/>
          <w:szCs w:val="14"/>
          <w:lang w:val="en-GB"/>
        </w:rPr>
        <w:t>Coastal, marine and mountainous regions where UNDP projects can be scaled up to integrated development models.</w:t>
      </w:r>
    </w:p>
  </w:footnote>
  <w:footnote w:id="37">
    <w:p w14:paraId="16A2838A" w14:textId="0BE19A19" w:rsidR="006043D7" w:rsidRPr="00B10C71" w:rsidRDefault="006043D7">
      <w:pPr>
        <w:pStyle w:val="FootnoteText"/>
        <w:rPr>
          <w:rFonts w:ascii="Times New Roman" w:hAnsi="Times New Roman"/>
          <w:sz w:val="14"/>
          <w:szCs w:val="14"/>
        </w:rPr>
      </w:pPr>
      <w:r w:rsidRPr="00EB7E6B">
        <w:rPr>
          <w:rStyle w:val="FootnoteReference"/>
          <w:sz w:val="14"/>
          <w:szCs w:val="14"/>
        </w:rPr>
        <w:footnoteRef/>
      </w:r>
      <w:r w:rsidRPr="00EB7E6B">
        <w:rPr>
          <w:sz w:val="14"/>
          <w:szCs w:val="14"/>
        </w:rPr>
        <w:t xml:space="preserve"> </w:t>
      </w:r>
      <w:r w:rsidRPr="00AC025D">
        <w:rPr>
          <w:rFonts w:ascii="Times New Roman" w:hAnsi="Times New Roman"/>
          <w:sz w:val="14"/>
          <w:szCs w:val="14"/>
        </w:rPr>
        <w:t>National Institution for Transforming India (NITI Aayog).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880D5" w14:textId="24126FC5" w:rsidR="006043D7" w:rsidRPr="00310322" w:rsidRDefault="006043D7" w:rsidP="00A24133">
    <w:pPr>
      <w:pStyle w:val="Header"/>
      <w:jc w:val="center"/>
      <w:rPr>
        <w:rFonts w:ascii="Times New Roman" w:hAnsi="Times New Roman"/>
        <w:sz w:val="18"/>
      </w:rPr>
    </w:pPr>
    <w:r w:rsidRPr="00310322">
      <w:rPr>
        <w:rFonts w:ascii="Times New Roman" w:hAnsi="Times New Roman"/>
        <w:b/>
        <w:sz w:val="18"/>
      </w:rPr>
      <w:t>Version Date</w:t>
    </w:r>
    <w:r w:rsidR="00845F98" w:rsidRPr="003C26C1">
      <w:rPr>
        <w:rFonts w:ascii="Times New Roman" w:hAnsi="Times New Roman"/>
        <w:b/>
        <w:sz w:val="18"/>
      </w:rPr>
      <w:t>:</w:t>
    </w:r>
    <w:r w:rsidR="00845F98" w:rsidRPr="00310322">
      <w:rPr>
        <w:rFonts w:ascii="Times New Roman" w:hAnsi="Times New Roman"/>
        <w:sz w:val="18"/>
      </w:rPr>
      <w:t xml:space="preserve"> 2017</w:t>
    </w:r>
  </w:p>
  <w:p w14:paraId="74637039" w14:textId="77777777" w:rsidR="006043D7" w:rsidRDefault="006043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85" w:type="dxa"/>
      <w:tblInd w:w="-255"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6043D7" w:rsidRPr="007100DB" w14:paraId="676EF950" w14:textId="77777777" w:rsidTr="0026119E">
      <w:trPr>
        <w:trHeight w:hRule="exact" w:val="864"/>
      </w:trPr>
      <w:tc>
        <w:tcPr>
          <w:tcW w:w="4838" w:type="dxa"/>
          <w:tcBorders>
            <w:bottom w:val="single" w:sz="4" w:space="0" w:color="auto"/>
          </w:tcBorders>
          <w:vAlign w:val="bottom"/>
        </w:tcPr>
        <w:p w14:paraId="008C8B08" w14:textId="77777777" w:rsidR="006043D7" w:rsidRPr="007100DB" w:rsidRDefault="006043D7" w:rsidP="007100DB">
          <w:pPr>
            <w:widowControl w:val="0"/>
            <w:tabs>
              <w:tab w:val="center" w:pos="4320"/>
              <w:tab w:val="right" w:pos="8640"/>
            </w:tabs>
            <w:spacing w:after="80"/>
            <w:rPr>
              <w:b/>
              <w:sz w:val="17"/>
              <w:szCs w:val="17"/>
              <w:lang w:val="en-GB"/>
            </w:rPr>
          </w:pPr>
        </w:p>
      </w:tc>
      <w:tc>
        <w:tcPr>
          <w:tcW w:w="5047" w:type="dxa"/>
          <w:tcBorders>
            <w:bottom w:val="single" w:sz="4" w:space="0" w:color="auto"/>
          </w:tcBorders>
          <w:vAlign w:val="bottom"/>
        </w:tcPr>
        <w:p w14:paraId="2ABE73D8" w14:textId="77777777" w:rsidR="006043D7" w:rsidRPr="007100DB" w:rsidRDefault="006043D7" w:rsidP="007100DB">
          <w:pPr>
            <w:widowControl w:val="0"/>
            <w:tabs>
              <w:tab w:val="center" w:pos="4320"/>
              <w:tab w:val="right" w:pos="8640"/>
            </w:tabs>
            <w:jc w:val="right"/>
            <w:rPr>
              <w:sz w:val="17"/>
              <w:szCs w:val="17"/>
              <w:lang w:val="en-GB"/>
            </w:rPr>
          </w:pPr>
          <w:r w:rsidRPr="007100DB">
            <w:rPr>
              <w:b/>
              <w:sz w:val="17"/>
              <w:szCs w:val="17"/>
              <w:lang w:val="en-GB"/>
            </w:rPr>
            <w:t>DP/DCP/</w:t>
          </w:r>
          <w:r>
            <w:rPr>
              <w:b/>
              <w:sz w:val="17"/>
              <w:szCs w:val="17"/>
              <w:lang w:val="en-GB"/>
            </w:rPr>
            <w:t>IND</w:t>
          </w:r>
          <w:r w:rsidRPr="007100DB">
            <w:rPr>
              <w:b/>
              <w:sz w:val="17"/>
              <w:szCs w:val="17"/>
              <w:lang w:val="en-GB"/>
            </w:rPr>
            <w:t>/3</w:t>
          </w:r>
        </w:p>
      </w:tc>
    </w:tr>
  </w:tbl>
  <w:p w14:paraId="275F6138" w14:textId="77777777" w:rsidR="006043D7" w:rsidRPr="00310322" w:rsidRDefault="006043D7" w:rsidP="007100DB">
    <w:pPr>
      <w:pStyle w:val="Head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6043D7" w:rsidRPr="007100DB" w14:paraId="6BDC85CB" w14:textId="77777777" w:rsidTr="0026119E">
      <w:trPr>
        <w:trHeight w:hRule="exact" w:val="864"/>
      </w:trPr>
      <w:tc>
        <w:tcPr>
          <w:tcW w:w="1267" w:type="dxa"/>
          <w:tcBorders>
            <w:bottom w:val="single" w:sz="4" w:space="0" w:color="auto"/>
          </w:tcBorders>
          <w:shd w:val="clear" w:color="auto" w:fill="auto"/>
          <w:vAlign w:val="bottom"/>
        </w:tcPr>
        <w:p w14:paraId="192C8C4C" w14:textId="77777777" w:rsidR="006043D7" w:rsidRPr="007100DB" w:rsidRDefault="006043D7" w:rsidP="007100DB">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5D0EFCF9" w14:textId="77777777" w:rsidR="006043D7" w:rsidRPr="007100DB" w:rsidRDefault="006043D7" w:rsidP="007100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lang w:val="en-GB"/>
            </w:rPr>
          </w:pPr>
          <w:r w:rsidRPr="007100DB">
            <w:rPr>
              <w:spacing w:val="2"/>
              <w:w w:val="96"/>
              <w:kern w:val="14"/>
              <w:sz w:val="28"/>
              <w:lang w:val="en-GB"/>
            </w:rPr>
            <w:t>United Nations</w:t>
          </w:r>
        </w:p>
      </w:tc>
      <w:tc>
        <w:tcPr>
          <w:tcW w:w="245" w:type="dxa"/>
          <w:tcBorders>
            <w:bottom w:val="single" w:sz="4" w:space="0" w:color="auto"/>
          </w:tcBorders>
          <w:shd w:val="clear" w:color="auto" w:fill="auto"/>
          <w:vAlign w:val="bottom"/>
        </w:tcPr>
        <w:p w14:paraId="230BD398" w14:textId="77777777" w:rsidR="006043D7" w:rsidRPr="007100DB" w:rsidRDefault="006043D7" w:rsidP="007100DB">
          <w:pPr>
            <w:tabs>
              <w:tab w:val="center" w:pos="4320"/>
              <w:tab w:val="right" w:pos="8640"/>
            </w:tabs>
            <w:spacing w:after="120"/>
            <w:rPr>
              <w:noProof/>
              <w:sz w:val="17"/>
            </w:rPr>
          </w:pPr>
        </w:p>
      </w:tc>
      <w:tc>
        <w:tcPr>
          <w:tcW w:w="6523" w:type="dxa"/>
          <w:gridSpan w:val="4"/>
          <w:tcBorders>
            <w:bottom w:val="single" w:sz="4" w:space="0" w:color="auto"/>
          </w:tcBorders>
          <w:shd w:val="clear" w:color="auto" w:fill="auto"/>
          <w:vAlign w:val="bottom"/>
        </w:tcPr>
        <w:p w14:paraId="17C140B8" w14:textId="77777777" w:rsidR="006043D7" w:rsidRPr="007100DB" w:rsidRDefault="006043D7" w:rsidP="007100DB">
          <w:pPr>
            <w:suppressAutoHyphens/>
            <w:spacing w:after="80"/>
            <w:jc w:val="right"/>
            <w:rPr>
              <w:spacing w:val="4"/>
              <w:w w:val="103"/>
              <w:kern w:val="14"/>
              <w:position w:val="-4"/>
              <w:lang w:val="en-GB"/>
            </w:rPr>
          </w:pPr>
          <w:r w:rsidRPr="007100DB">
            <w:rPr>
              <w:spacing w:val="4"/>
              <w:w w:val="103"/>
              <w:kern w:val="14"/>
              <w:position w:val="-4"/>
              <w:sz w:val="40"/>
              <w:lang w:val="en-GB"/>
            </w:rPr>
            <w:t>DP</w:t>
          </w:r>
          <w:r w:rsidRPr="007100DB">
            <w:rPr>
              <w:spacing w:val="4"/>
              <w:w w:val="103"/>
              <w:kern w:val="14"/>
              <w:position w:val="-4"/>
              <w:lang w:val="en-GB"/>
            </w:rPr>
            <w:t>/DCP/</w:t>
          </w:r>
          <w:r>
            <w:rPr>
              <w:spacing w:val="4"/>
              <w:w w:val="103"/>
              <w:kern w:val="14"/>
              <w:position w:val="-4"/>
              <w:lang w:val="en-GB"/>
            </w:rPr>
            <w:t>IND</w:t>
          </w:r>
          <w:r w:rsidRPr="007100DB">
            <w:rPr>
              <w:spacing w:val="4"/>
              <w:w w:val="103"/>
              <w:kern w:val="14"/>
              <w:position w:val="-4"/>
              <w:lang w:val="en-GB"/>
            </w:rPr>
            <w:t>/3</w:t>
          </w:r>
        </w:p>
      </w:tc>
    </w:tr>
    <w:tr w:rsidR="006043D7" w:rsidRPr="007100DB" w14:paraId="523BAF39" w14:textId="77777777" w:rsidTr="0026119E">
      <w:trPr>
        <w:gridAfter w:val="1"/>
        <w:wAfter w:w="28" w:type="dxa"/>
        <w:trHeight w:hRule="exact" w:val="2880"/>
      </w:trPr>
      <w:tc>
        <w:tcPr>
          <w:tcW w:w="1267" w:type="dxa"/>
          <w:tcBorders>
            <w:top w:val="single" w:sz="4" w:space="0" w:color="auto"/>
            <w:bottom w:val="single" w:sz="12" w:space="0" w:color="auto"/>
          </w:tcBorders>
          <w:shd w:val="clear" w:color="auto" w:fill="auto"/>
        </w:tcPr>
        <w:p w14:paraId="0605AA5F" w14:textId="42D1E59F" w:rsidR="006043D7" w:rsidRPr="007100DB" w:rsidRDefault="006043D7" w:rsidP="007100DB">
          <w:pPr>
            <w:tabs>
              <w:tab w:val="center" w:pos="4320"/>
              <w:tab w:val="right" w:pos="8640"/>
            </w:tabs>
            <w:spacing w:before="109"/>
            <w:rPr>
              <w:noProof/>
              <w:sz w:val="17"/>
            </w:rPr>
          </w:pPr>
          <w:r w:rsidRPr="007100DB">
            <w:rPr>
              <w:noProof/>
              <w:sz w:val="17"/>
            </w:rPr>
            <w:drawing>
              <wp:inline distT="0" distB="0" distL="0" distR="0" wp14:anchorId="5990BF00" wp14:editId="20FC3E91">
                <wp:extent cx="702945" cy="592455"/>
                <wp:effectExtent l="0" t="0" r="190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945" cy="592455"/>
                        </a:xfrm>
                        <a:prstGeom prst="rect">
                          <a:avLst/>
                        </a:prstGeom>
                        <a:noFill/>
                        <a:ln>
                          <a:noFill/>
                        </a:ln>
                      </pic:spPr>
                    </pic:pic>
                  </a:graphicData>
                </a:graphic>
              </wp:inline>
            </w:drawing>
          </w:r>
        </w:p>
        <w:p w14:paraId="2265A819" w14:textId="77777777" w:rsidR="006043D7" w:rsidRPr="007100DB" w:rsidRDefault="006043D7" w:rsidP="007100DB">
          <w:pPr>
            <w:tabs>
              <w:tab w:val="center" w:pos="4320"/>
              <w:tab w:val="right" w:pos="8640"/>
            </w:tabs>
            <w:spacing w:before="109"/>
            <w:rPr>
              <w:noProof/>
              <w:sz w:val="17"/>
            </w:rPr>
          </w:pPr>
        </w:p>
      </w:tc>
      <w:tc>
        <w:tcPr>
          <w:tcW w:w="5227" w:type="dxa"/>
          <w:gridSpan w:val="3"/>
          <w:tcBorders>
            <w:top w:val="single" w:sz="4" w:space="0" w:color="auto"/>
            <w:bottom w:val="single" w:sz="12" w:space="0" w:color="auto"/>
          </w:tcBorders>
          <w:shd w:val="clear" w:color="auto" w:fill="auto"/>
        </w:tcPr>
        <w:p w14:paraId="30EE99A7" w14:textId="77777777" w:rsidR="006043D7" w:rsidRPr="008E0FAB" w:rsidRDefault="006043D7" w:rsidP="0026119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b/>
              <w:spacing w:val="-4"/>
              <w:w w:val="98"/>
              <w:kern w:val="14"/>
              <w:sz w:val="34"/>
              <w:lang w:val="en-GB"/>
            </w:rPr>
          </w:pPr>
          <w:r w:rsidRPr="00135684">
            <w:rPr>
              <w:b/>
              <w:sz w:val="34"/>
            </w:rPr>
            <w:t>Executive Board of the</w:t>
          </w:r>
          <w:r w:rsidRPr="00135684">
            <w:rPr>
              <w:b/>
              <w:sz w:val="34"/>
            </w:rPr>
            <w:br/>
            <w:t>United Nations Development</w:t>
          </w:r>
          <w:r w:rsidRPr="00135684">
            <w:rPr>
              <w:b/>
              <w:sz w:val="34"/>
            </w:rPr>
            <w:br/>
            <w:t>Programme, the United Nations Population Fund and the United Nations Office for Project Services</w:t>
          </w:r>
        </w:p>
        <w:p w14:paraId="4C897BF3" w14:textId="77777777" w:rsidR="006043D7" w:rsidRPr="007100DB" w:rsidRDefault="006043D7" w:rsidP="007100DB">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b/>
              <w:spacing w:val="-4"/>
              <w:w w:val="98"/>
              <w:kern w:val="14"/>
              <w:sz w:val="34"/>
              <w:lang w:val="en-GB"/>
            </w:rPr>
          </w:pPr>
        </w:p>
      </w:tc>
      <w:tc>
        <w:tcPr>
          <w:tcW w:w="245" w:type="dxa"/>
          <w:tcBorders>
            <w:top w:val="single" w:sz="4" w:space="0" w:color="auto"/>
            <w:bottom w:val="single" w:sz="12" w:space="0" w:color="auto"/>
          </w:tcBorders>
          <w:shd w:val="clear" w:color="auto" w:fill="auto"/>
        </w:tcPr>
        <w:p w14:paraId="516502C7" w14:textId="77777777" w:rsidR="006043D7" w:rsidRPr="007100DB" w:rsidRDefault="006043D7" w:rsidP="007100DB">
          <w:pPr>
            <w:tabs>
              <w:tab w:val="center" w:pos="4320"/>
              <w:tab w:val="right" w:pos="8640"/>
            </w:tabs>
            <w:spacing w:before="109"/>
            <w:rPr>
              <w:noProof/>
              <w:sz w:val="17"/>
            </w:rPr>
          </w:pPr>
        </w:p>
      </w:tc>
      <w:tc>
        <w:tcPr>
          <w:tcW w:w="3140" w:type="dxa"/>
          <w:tcBorders>
            <w:top w:val="single" w:sz="4" w:space="0" w:color="auto"/>
            <w:bottom w:val="single" w:sz="12" w:space="0" w:color="auto"/>
          </w:tcBorders>
          <w:shd w:val="clear" w:color="auto" w:fill="auto"/>
        </w:tcPr>
        <w:p w14:paraId="2B285C8B" w14:textId="77777777" w:rsidR="006043D7" w:rsidRPr="007100DB" w:rsidRDefault="006043D7" w:rsidP="007100DB">
          <w:pPr>
            <w:suppressAutoHyphens/>
            <w:spacing w:before="240" w:line="240" w:lineRule="exact"/>
            <w:rPr>
              <w:spacing w:val="4"/>
              <w:w w:val="103"/>
              <w:kern w:val="14"/>
              <w:lang w:val="en-GB"/>
            </w:rPr>
          </w:pPr>
          <w:r w:rsidRPr="007100DB">
            <w:rPr>
              <w:spacing w:val="4"/>
              <w:w w:val="103"/>
              <w:kern w:val="14"/>
              <w:lang w:val="en-GB"/>
            </w:rPr>
            <w:t>Distr.: General</w:t>
          </w:r>
        </w:p>
        <w:p w14:paraId="46730894" w14:textId="46045AC4" w:rsidR="006043D7" w:rsidRPr="007100DB" w:rsidRDefault="006043D7" w:rsidP="007100DB">
          <w:pPr>
            <w:suppressAutoHyphens/>
            <w:spacing w:line="240" w:lineRule="exact"/>
            <w:rPr>
              <w:spacing w:val="4"/>
              <w:w w:val="103"/>
              <w:kern w:val="14"/>
              <w:lang w:val="en-GB"/>
            </w:rPr>
          </w:pPr>
          <w:r>
            <w:rPr>
              <w:spacing w:val="4"/>
              <w:w w:val="103"/>
              <w:kern w:val="14"/>
              <w:lang w:val="en-GB"/>
            </w:rPr>
            <w:t>19</w:t>
          </w:r>
          <w:r w:rsidRPr="007100DB">
            <w:rPr>
              <w:spacing w:val="4"/>
              <w:w w:val="103"/>
              <w:kern w:val="14"/>
              <w:lang w:val="en-GB"/>
            </w:rPr>
            <w:t xml:space="preserve"> </w:t>
          </w:r>
          <w:r>
            <w:rPr>
              <w:spacing w:val="4"/>
              <w:w w:val="103"/>
              <w:kern w:val="14"/>
              <w:lang w:val="en-GB"/>
            </w:rPr>
            <w:t>June</w:t>
          </w:r>
          <w:r w:rsidRPr="007100DB">
            <w:rPr>
              <w:spacing w:val="4"/>
              <w:w w:val="103"/>
              <w:kern w:val="14"/>
              <w:lang w:val="en-GB"/>
            </w:rPr>
            <w:t xml:space="preserve"> 2017</w:t>
          </w:r>
        </w:p>
        <w:p w14:paraId="461CE590" w14:textId="77777777" w:rsidR="006043D7" w:rsidRPr="007100DB" w:rsidRDefault="006043D7" w:rsidP="007100DB">
          <w:pPr>
            <w:suppressAutoHyphens/>
            <w:spacing w:line="240" w:lineRule="exact"/>
            <w:rPr>
              <w:spacing w:val="4"/>
              <w:w w:val="103"/>
              <w:kern w:val="14"/>
              <w:lang w:val="en-GB"/>
            </w:rPr>
          </w:pPr>
        </w:p>
        <w:p w14:paraId="5D9FB04F" w14:textId="77777777" w:rsidR="006043D7" w:rsidRPr="007100DB" w:rsidRDefault="006043D7" w:rsidP="007100DB">
          <w:pPr>
            <w:suppressAutoHyphens/>
            <w:spacing w:line="240" w:lineRule="exact"/>
            <w:rPr>
              <w:spacing w:val="4"/>
              <w:w w:val="103"/>
              <w:kern w:val="14"/>
              <w:lang w:val="en-GB"/>
            </w:rPr>
          </w:pPr>
          <w:r w:rsidRPr="007100DB">
            <w:rPr>
              <w:spacing w:val="4"/>
              <w:w w:val="103"/>
              <w:kern w:val="14"/>
              <w:lang w:val="en-GB"/>
            </w:rPr>
            <w:t>Original: English</w:t>
          </w:r>
        </w:p>
      </w:tc>
    </w:tr>
  </w:tbl>
  <w:p w14:paraId="56BE0675" w14:textId="77777777" w:rsidR="006043D7" w:rsidRPr="009D5167" w:rsidRDefault="006043D7" w:rsidP="007100DB">
    <w:pPr>
      <w:pStyle w:val="Heade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6043D7" w:rsidRPr="007100DB" w14:paraId="5E8C266C" w14:textId="77777777" w:rsidTr="0026119E">
      <w:trPr>
        <w:trHeight w:hRule="exact" w:val="864"/>
      </w:trPr>
      <w:tc>
        <w:tcPr>
          <w:tcW w:w="4838" w:type="dxa"/>
          <w:shd w:val="clear" w:color="auto" w:fill="auto"/>
          <w:vAlign w:val="bottom"/>
        </w:tcPr>
        <w:p w14:paraId="56EE9609" w14:textId="77777777" w:rsidR="006043D7" w:rsidRPr="007100DB" w:rsidRDefault="006043D7" w:rsidP="007100DB">
          <w:pPr>
            <w:tabs>
              <w:tab w:val="center" w:pos="4320"/>
              <w:tab w:val="right" w:pos="8640"/>
            </w:tabs>
            <w:spacing w:after="80"/>
            <w:rPr>
              <w:b/>
              <w:noProof/>
              <w:sz w:val="17"/>
            </w:rPr>
          </w:pPr>
          <w:r w:rsidRPr="007100DB">
            <w:rPr>
              <w:b/>
              <w:noProof/>
              <w:sz w:val="17"/>
            </w:rPr>
            <w:t>DP/DCP/</w:t>
          </w:r>
          <w:r>
            <w:rPr>
              <w:b/>
              <w:noProof/>
              <w:sz w:val="17"/>
            </w:rPr>
            <w:t>IND/</w:t>
          </w:r>
          <w:r w:rsidRPr="007100DB">
            <w:rPr>
              <w:b/>
              <w:noProof/>
              <w:sz w:val="17"/>
            </w:rPr>
            <w:t>3</w:t>
          </w:r>
        </w:p>
      </w:tc>
      <w:tc>
        <w:tcPr>
          <w:tcW w:w="5033" w:type="dxa"/>
          <w:shd w:val="clear" w:color="auto" w:fill="auto"/>
          <w:vAlign w:val="bottom"/>
        </w:tcPr>
        <w:p w14:paraId="19FEC9B0" w14:textId="77777777" w:rsidR="006043D7" w:rsidRPr="007100DB" w:rsidRDefault="006043D7" w:rsidP="007100DB">
          <w:pPr>
            <w:tabs>
              <w:tab w:val="center" w:pos="4320"/>
              <w:tab w:val="right" w:pos="8640"/>
            </w:tabs>
            <w:jc w:val="right"/>
            <w:rPr>
              <w:noProof/>
              <w:sz w:val="17"/>
            </w:rPr>
          </w:pPr>
        </w:p>
      </w:tc>
    </w:tr>
  </w:tbl>
  <w:p w14:paraId="41AAF3FF" w14:textId="77777777" w:rsidR="006043D7" w:rsidRPr="007100DB" w:rsidRDefault="006043D7" w:rsidP="007100DB">
    <w:pPr>
      <w:pStyle w:val="Header"/>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91B97" w14:textId="15C8BEE0" w:rsidR="006043D7" w:rsidRDefault="006043D7">
    <w:pPr>
      <w:pStyle w:val="Header"/>
    </w:pPr>
    <w:r>
      <w:rPr>
        <w:noProof/>
      </w:rPr>
      <mc:AlternateContent>
        <mc:Choice Requires="wps">
          <w:drawing>
            <wp:anchor distT="0" distB="0" distL="114300" distR="114300" simplePos="0" relativeHeight="251657216" behindDoc="0" locked="0" layoutInCell="0" allowOverlap="1" wp14:anchorId="07F8F2CE" wp14:editId="6FB37E3C">
              <wp:simplePos x="0" y="0"/>
              <wp:positionH relativeFrom="column">
                <wp:posOffset>0</wp:posOffset>
              </wp:positionH>
              <wp:positionV relativeFrom="paragraph">
                <wp:posOffset>-304800</wp:posOffset>
              </wp:positionV>
              <wp:extent cx="82486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650" cy="640080"/>
                      </a:xfrm>
                      <a:prstGeom prst="rect">
                        <a:avLst/>
                      </a:prstGeom>
                      <a:solidFill>
                        <a:srgbClr val="FFFFFF"/>
                      </a:solidFill>
                      <a:ln>
                        <a:noFill/>
                      </a:ln>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043D7" w:rsidRPr="005841A3" w14:paraId="3137EDD7" w14:textId="77777777">
                            <w:trPr>
                              <w:trHeight w:hRule="exact" w:val="864"/>
                            </w:trPr>
                            <w:tc>
                              <w:tcPr>
                                <w:tcW w:w="4838" w:type="dxa"/>
                                <w:tcBorders>
                                  <w:bottom w:val="single" w:sz="4" w:space="0" w:color="auto"/>
                                </w:tcBorders>
                                <w:vAlign w:val="bottom"/>
                              </w:tcPr>
                              <w:p w14:paraId="308065A2" w14:textId="77777777" w:rsidR="006043D7" w:rsidRPr="007C6F85" w:rsidRDefault="006043D7"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IND/3</w:t>
                                </w:r>
                              </w:p>
                            </w:tc>
                            <w:tc>
                              <w:tcPr>
                                <w:tcW w:w="8276" w:type="dxa"/>
                                <w:tcBorders>
                                  <w:bottom w:val="single" w:sz="4" w:space="0" w:color="auto"/>
                                </w:tcBorders>
                                <w:vAlign w:val="bottom"/>
                              </w:tcPr>
                              <w:p w14:paraId="48C7BA03" w14:textId="77777777" w:rsidR="006043D7" w:rsidRPr="007C6F85" w:rsidRDefault="006043D7">
                                <w:pPr>
                                  <w:pStyle w:val="Header"/>
                                  <w:rPr>
                                    <w:rFonts w:ascii="Times New Roman" w:hAnsi="Times New Roman"/>
                                    <w:sz w:val="17"/>
                                    <w:szCs w:val="17"/>
                                  </w:rPr>
                                </w:pPr>
                              </w:p>
                            </w:tc>
                          </w:tr>
                        </w:tbl>
                        <w:p w14:paraId="49AC2866" w14:textId="77777777" w:rsidR="006043D7" w:rsidRDefault="006043D7"/>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07F8F2CE" id="_x0000_t202" coordsize="21600,21600" o:spt="202" path="m,l,21600r21600,l21600,xe">
              <v:stroke joinstyle="miter"/>
              <v:path gradientshapeok="t" o:connecttype="rect"/>
            </v:shapetype>
            <v:shape id="Text Box 2" o:spid="_x0000_s1026" type="#_x0000_t202" style="position:absolute;margin-left:0;margin-top:-24pt;width:649.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6043D7" w:rsidRPr="005841A3" w14:paraId="3137EDD7" w14:textId="77777777">
                      <w:trPr>
                        <w:trHeight w:hRule="exact" w:val="864"/>
                      </w:trPr>
                      <w:tc>
                        <w:tcPr>
                          <w:tcW w:w="4838" w:type="dxa"/>
                          <w:tcBorders>
                            <w:bottom w:val="single" w:sz="4" w:space="0" w:color="auto"/>
                          </w:tcBorders>
                          <w:vAlign w:val="bottom"/>
                        </w:tcPr>
                        <w:p w14:paraId="308065A2" w14:textId="77777777" w:rsidR="006043D7" w:rsidRPr="007C6F85" w:rsidRDefault="006043D7" w:rsidP="005841A3">
                          <w:pPr>
                            <w:pStyle w:val="Header"/>
                            <w:spacing w:after="80"/>
                            <w:rPr>
                              <w:rFonts w:ascii="Times New Roman" w:hAnsi="Times New Roman"/>
                              <w:b/>
                              <w:sz w:val="17"/>
                              <w:szCs w:val="17"/>
                            </w:rPr>
                          </w:pPr>
                          <w:r w:rsidRPr="007C6F85">
                            <w:rPr>
                              <w:rFonts w:ascii="Times New Roman" w:hAnsi="Times New Roman"/>
                              <w:b/>
                              <w:sz w:val="17"/>
                              <w:szCs w:val="17"/>
                            </w:rPr>
                            <w:t>DP/DCP/</w:t>
                          </w:r>
                          <w:r>
                            <w:rPr>
                              <w:rFonts w:ascii="Times New Roman" w:hAnsi="Times New Roman"/>
                              <w:b/>
                              <w:sz w:val="17"/>
                              <w:szCs w:val="17"/>
                            </w:rPr>
                            <w:t>IND/3</w:t>
                          </w:r>
                        </w:p>
                      </w:tc>
                      <w:tc>
                        <w:tcPr>
                          <w:tcW w:w="8276" w:type="dxa"/>
                          <w:tcBorders>
                            <w:bottom w:val="single" w:sz="4" w:space="0" w:color="auto"/>
                          </w:tcBorders>
                          <w:vAlign w:val="bottom"/>
                        </w:tcPr>
                        <w:p w14:paraId="48C7BA03" w14:textId="77777777" w:rsidR="006043D7" w:rsidRPr="007C6F85" w:rsidRDefault="006043D7">
                          <w:pPr>
                            <w:pStyle w:val="Header"/>
                            <w:rPr>
                              <w:rFonts w:ascii="Times New Roman" w:hAnsi="Times New Roman"/>
                              <w:sz w:val="17"/>
                              <w:szCs w:val="17"/>
                            </w:rPr>
                          </w:pPr>
                        </w:p>
                      </w:tc>
                    </w:tr>
                  </w:tbl>
                  <w:p w14:paraId="49AC2866" w14:textId="77777777" w:rsidR="006043D7" w:rsidRDefault="006043D7"/>
                </w:txbxContent>
              </v:textbox>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278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7942"/>
    </w:tblGrid>
    <w:tr w:rsidR="006043D7" w:rsidRPr="007100DB" w14:paraId="5A6A34B8" w14:textId="77777777" w:rsidTr="007100DB">
      <w:trPr>
        <w:trHeight w:hRule="exact" w:val="864"/>
      </w:trPr>
      <w:tc>
        <w:tcPr>
          <w:tcW w:w="4838" w:type="dxa"/>
          <w:tcBorders>
            <w:bottom w:val="single" w:sz="4" w:space="0" w:color="auto"/>
          </w:tcBorders>
          <w:vAlign w:val="bottom"/>
        </w:tcPr>
        <w:p w14:paraId="2BBB46A5" w14:textId="77777777" w:rsidR="006043D7" w:rsidRPr="007100DB" w:rsidRDefault="006043D7" w:rsidP="007100DB">
          <w:pPr>
            <w:widowControl w:val="0"/>
            <w:tabs>
              <w:tab w:val="center" w:pos="4320"/>
              <w:tab w:val="right" w:pos="8640"/>
            </w:tabs>
            <w:spacing w:after="80"/>
            <w:ind w:left="345"/>
            <w:rPr>
              <w:b/>
              <w:sz w:val="17"/>
              <w:szCs w:val="17"/>
              <w:lang w:val="en-GB"/>
            </w:rPr>
          </w:pPr>
        </w:p>
      </w:tc>
      <w:tc>
        <w:tcPr>
          <w:tcW w:w="7942" w:type="dxa"/>
          <w:tcBorders>
            <w:bottom w:val="single" w:sz="4" w:space="0" w:color="auto"/>
          </w:tcBorders>
          <w:vAlign w:val="bottom"/>
        </w:tcPr>
        <w:p w14:paraId="4A91E77B" w14:textId="77777777" w:rsidR="006043D7" w:rsidRPr="007100DB" w:rsidRDefault="006043D7" w:rsidP="007100DB">
          <w:pPr>
            <w:widowControl w:val="0"/>
            <w:tabs>
              <w:tab w:val="center" w:pos="4320"/>
              <w:tab w:val="right" w:pos="8640"/>
            </w:tabs>
            <w:jc w:val="right"/>
            <w:rPr>
              <w:sz w:val="17"/>
              <w:szCs w:val="17"/>
              <w:lang w:val="en-GB"/>
            </w:rPr>
          </w:pPr>
          <w:r w:rsidRPr="007100DB">
            <w:rPr>
              <w:b/>
              <w:sz w:val="17"/>
              <w:szCs w:val="17"/>
              <w:lang w:val="en-GB"/>
            </w:rPr>
            <w:t>DP/DCP/</w:t>
          </w:r>
          <w:r>
            <w:rPr>
              <w:b/>
              <w:sz w:val="17"/>
              <w:szCs w:val="17"/>
              <w:lang w:val="en-GB"/>
            </w:rPr>
            <w:t>IND</w:t>
          </w:r>
          <w:r w:rsidRPr="007100DB">
            <w:rPr>
              <w:b/>
              <w:sz w:val="17"/>
              <w:szCs w:val="17"/>
              <w:lang w:val="en-GB"/>
            </w:rPr>
            <w:t>/3</w:t>
          </w:r>
        </w:p>
      </w:tc>
    </w:tr>
  </w:tbl>
  <w:p w14:paraId="37756B48" w14:textId="77777777" w:rsidR="006043D7" w:rsidRPr="00310322" w:rsidRDefault="006043D7" w:rsidP="007100DB">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CDA"/>
    <w:multiLevelType w:val="hybridMultilevel"/>
    <w:tmpl w:val="3650F26E"/>
    <w:lvl w:ilvl="0" w:tplc="8592C384">
      <w:start w:val="29"/>
      <w:numFmt w:val="decimal"/>
      <w:lvlText w:val="%1."/>
      <w:lvlJc w:val="left"/>
      <w:pPr>
        <w:ind w:left="45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F8C2ABC"/>
    <w:multiLevelType w:val="hybridMultilevel"/>
    <w:tmpl w:val="68A4B134"/>
    <w:lvl w:ilvl="0" w:tplc="08090019">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15:restartNumberingAfterBreak="0">
    <w:nsid w:val="108864AF"/>
    <w:multiLevelType w:val="hybridMultilevel"/>
    <w:tmpl w:val="247C1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A17CB"/>
    <w:multiLevelType w:val="hybridMultilevel"/>
    <w:tmpl w:val="CBF6186C"/>
    <w:lvl w:ilvl="0" w:tplc="3198F9C6">
      <w:start w:val="2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68B010E"/>
    <w:multiLevelType w:val="hybridMultilevel"/>
    <w:tmpl w:val="2CD08E0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A182F58"/>
    <w:multiLevelType w:val="hybridMultilevel"/>
    <w:tmpl w:val="84A88094"/>
    <w:lvl w:ilvl="0" w:tplc="4F502C68">
      <w:start w:val="1"/>
      <w:numFmt w:val="decimal"/>
      <w:lvlText w:val="%1."/>
      <w:lvlJc w:val="left"/>
      <w:pPr>
        <w:ind w:left="549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0A22F7B"/>
    <w:multiLevelType w:val="hybridMultilevel"/>
    <w:tmpl w:val="7C2E6CFA"/>
    <w:lvl w:ilvl="0" w:tplc="07F4656C">
      <w:start w:val="2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12E25B7"/>
    <w:multiLevelType w:val="hybridMultilevel"/>
    <w:tmpl w:val="1A0EF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5330BE"/>
    <w:multiLevelType w:val="hybridMultilevel"/>
    <w:tmpl w:val="3B9C356E"/>
    <w:lvl w:ilvl="0" w:tplc="FDCE728C">
      <w:start w:val="1"/>
      <w:numFmt w:val="lowerLetter"/>
      <w:lvlText w:val="(%1)"/>
      <w:lvlJc w:val="left"/>
      <w:pPr>
        <w:ind w:left="2160" w:hanging="360"/>
      </w:pPr>
      <w:rPr>
        <w:rFonts w:hint="default"/>
        <w:u w:val="none"/>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9" w15:restartNumberingAfterBreak="0">
    <w:nsid w:val="253F27DC"/>
    <w:multiLevelType w:val="hybridMultilevel"/>
    <w:tmpl w:val="AFF85884"/>
    <w:lvl w:ilvl="0" w:tplc="87E6F438">
      <w:start w:val="32"/>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851A3C"/>
    <w:multiLevelType w:val="hybridMultilevel"/>
    <w:tmpl w:val="2EB0694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0B01A1C"/>
    <w:multiLevelType w:val="hybridMultilevel"/>
    <w:tmpl w:val="4DB45310"/>
    <w:lvl w:ilvl="0" w:tplc="77EAAD8C">
      <w:start w:val="1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365673D"/>
    <w:multiLevelType w:val="hybridMultilevel"/>
    <w:tmpl w:val="F5F2EE66"/>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3" w15:restartNumberingAfterBreak="0">
    <w:nsid w:val="34210DF8"/>
    <w:multiLevelType w:val="hybridMultilevel"/>
    <w:tmpl w:val="C4545344"/>
    <w:lvl w:ilvl="0" w:tplc="0409000F">
      <w:start w:val="2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375E0F"/>
    <w:multiLevelType w:val="multilevel"/>
    <w:tmpl w:val="8620EF4A"/>
    <w:name w:val="TOC3"/>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47E01E1E"/>
    <w:multiLevelType w:val="hybridMultilevel"/>
    <w:tmpl w:val="6492C158"/>
    <w:lvl w:ilvl="0" w:tplc="22C8C7DA">
      <w:start w:val="1"/>
      <w:numFmt w:val="lowerLetter"/>
      <w:lvlText w:val="(%1)"/>
      <w:lvlJc w:val="left"/>
      <w:pPr>
        <w:ind w:left="2160" w:hanging="360"/>
      </w:pPr>
      <w:rPr>
        <w:rFonts w:hint="default"/>
        <w:u w:val="none"/>
      </w:rPr>
    </w:lvl>
    <w:lvl w:ilvl="1" w:tplc="08090019" w:tentative="1">
      <w:start w:val="1"/>
      <w:numFmt w:val="lowerLetter"/>
      <w:lvlText w:val="%2."/>
      <w:lvlJc w:val="left"/>
      <w:pPr>
        <w:ind w:left="3960" w:hanging="360"/>
      </w:pPr>
    </w:lvl>
    <w:lvl w:ilvl="2" w:tplc="0809001B" w:tentative="1">
      <w:start w:val="1"/>
      <w:numFmt w:val="lowerRoman"/>
      <w:lvlText w:val="%3."/>
      <w:lvlJc w:val="right"/>
      <w:pPr>
        <w:ind w:left="4680" w:hanging="180"/>
      </w:pPr>
    </w:lvl>
    <w:lvl w:ilvl="3" w:tplc="0809000F" w:tentative="1">
      <w:start w:val="1"/>
      <w:numFmt w:val="decimal"/>
      <w:lvlText w:val="%4."/>
      <w:lvlJc w:val="left"/>
      <w:pPr>
        <w:ind w:left="5400" w:hanging="360"/>
      </w:pPr>
    </w:lvl>
    <w:lvl w:ilvl="4" w:tplc="08090019" w:tentative="1">
      <w:start w:val="1"/>
      <w:numFmt w:val="lowerLetter"/>
      <w:lvlText w:val="%5."/>
      <w:lvlJc w:val="left"/>
      <w:pPr>
        <w:ind w:left="6120" w:hanging="360"/>
      </w:pPr>
    </w:lvl>
    <w:lvl w:ilvl="5" w:tplc="0809001B" w:tentative="1">
      <w:start w:val="1"/>
      <w:numFmt w:val="lowerRoman"/>
      <w:lvlText w:val="%6."/>
      <w:lvlJc w:val="right"/>
      <w:pPr>
        <w:ind w:left="6840" w:hanging="180"/>
      </w:pPr>
    </w:lvl>
    <w:lvl w:ilvl="6" w:tplc="0809000F" w:tentative="1">
      <w:start w:val="1"/>
      <w:numFmt w:val="decimal"/>
      <w:lvlText w:val="%7."/>
      <w:lvlJc w:val="left"/>
      <w:pPr>
        <w:ind w:left="7560" w:hanging="360"/>
      </w:pPr>
    </w:lvl>
    <w:lvl w:ilvl="7" w:tplc="08090019" w:tentative="1">
      <w:start w:val="1"/>
      <w:numFmt w:val="lowerLetter"/>
      <w:lvlText w:val="%8."/>
      <w:lvlJc w:val="left"/>
      <w:pPr>
        <w:ind w:left="8280" w:hanging="360"/>
      </w:pPr>
    </w:lvl>
    <w:lvl w:ilvl="8" w:tplc="0809001B" w:tentative="1">
      <w:start w:val="1"/>
      <w:numFmt w:val="lowerRoman"/>
      <w:lvlText w:val="%9."/>
      <w:lvlJc w:val="right"/>
      <w:pPr>
        <w:ind w:left="9000" w:hanging="180"/>
      </w:pPr>
    </w:lvl>
  </w:abstractNum>
  <w:abstractNum w:abstractNumId="16" w15:restartNumberingAfterBreak="0">
    <w:nsid w:val="49C95FE6"/>
    <w:multiLevelType w:val="hybridMultilevel"/>
    <w:tmpl w:val="21CC0D68"/>
    <w:lvl w:ilvl="0" w:tplc="9754EC9E">
      <w:start w:val="1"/>
      <w:numFmt w:val="upperRoman"/>
      <w:lvlText w:val="%1."/>
      <w:lvlJc w:val="left"/>
      <w:pPr>
        <w:ind w:left="2160" w:hanging="720"/>
      </w:pPr>
      <w:rPr>
        <w:rFonts w:hint="default"/>
        <w:color w:val="00000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B3202C1"/>
    <w:multiLevelType w:val="hybridMultilevel"/>
    <w:tmpl w:val="8A1841E4"/>
    <w:lvl w:ilvl="0" w:tplc="9BE887D6">
      <w:start w:val="38"/>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51EC0BC1"/>
    <w:multiLevelType w:val="hybridMultilevel"/>
    <w:tmpl w:val="B658D326"/>
    <w:lvl w:ilvl="0" w:tplc="575AA17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6792908"/>
    <w:multiLevelType w:val="hybridMultilevel"/>
    <w:tmpl w:val="C08C65BC"/>
    <w:lvl w:ilvl="0" w:tplc="DA769FA2">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8F2706"/>
    <w:multiLevelType w:val="hybridMultilevel"/>
    <w:tmpl w:val="54989E32"/>
    <w:lvl w:ilvl="0" w:tplc="49B07964">
      <w:start w:val="1"/>
      <w:numFmt w:val="lowerLetter"/>
      <w:lvlText w:val="(%1)"/>
      <w:lvlJc w:val="left"/>
      <w:pPr>
        <w:ind w:left="2160" w:hanging="360"/>
      </w:pPr>
      <w:rPr>
        <w:rFonts w:hint="default"/>
        <w:u w:val="none"/>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59A962A4"/>
    <w:multiLevelType w:val="hybridMultilevel"/>
    <w:tmpl w:val="FB98C37E"/>
    <w:lvl w:ilvl="0" w:tplc="6A40B088">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59C51CF5"/>
    <w:multiLevelType w:val="hybridMultilevel"/>
    <w:tmpl w:val="CA1AFC8C"/>
    <w:lvl w:ilvl="0" w:tplc="275C535E">
      <w:start w:val="2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5C062D92"/>
    <w:multiLevelType w:val="hybridMultilevel"/>
    <w:tmpl w:val="AC140386"/>
    <w:lvl w:ilvl="0" w:tplc="EF649392">
      <w:start w:val="1"/>
      <w:numFmt w:val="upperRoman"/>
      <w:lvlText w:val="%1."/>
      <w:lvlJc w:val="left"/>
      <w:pPr>
        <w:ind w:left="1987" w:hanging="72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4" w15:restartNumberingAfterBreak="0">
    <w:nsid w:val="5F3672BD"/>
    <w:multiLevelType w:val="hybridMultilevel"/>
    <w:tmpl w:val="4F4A5A5E"/>
    <w:lvl w:ilvl="0" w:tplc="16BEEDE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5" w15:restartNumberingAfterBreak="0">
    <w:nsid w:val="66FD5828"/>
    <w:multiLevelType w:val="hybridMultilevel"/>
    <w:tmpl w:val="A1D0506A"/>
    <w:lvl w:ilvl="0" w:tplc="4009000B">
      <w:start w:val="1"/>
      <w:numFmt w:val="bullet"/>
      <w:lvlText w:val=""/>
      <w:lvlJc w:val="left"/>
      <w:pPr>
        <w:ind w:left="1170" w:hanging="360"/>
      </w:pPr>
      <w:rPr>
        <w:rFonts w:ascii="Wingdings" w:hAnsi="Wingdings" w:hint="default"/>
      </w:rPr>
    </w:lvl>
    <w:lvl w:ilvl="1" w:tplc="40090003" w:tentative="1">
      <w:start w:val="1"/>
      <w:numFmt w:val="bullet"/>
      <w:lvlText w:val="o"/>
      <w:lvlJc w:val="left"/>
      <w:pPr>
        <w:ind w:left="1890" w:hanging="360"/>
      </w:pPr>
      <w:rPr>
        <w:rFonts w:ascii="Courier New" w:hAnsi="Courier New" w:cs="Courier New" w:hint="default"/>
      </w:rPr>
    </w:lvl>
    <w:lvl w:ilvl="2" w:tplc="40090005" w:tentative="1">
      <w:start w:val="1"/>
      <w:numFmt w:val="bullet"/>
      <w:lvlText w:val=""/>
      <w:lvlJc w:val="left"/>
      <w:pPr>
        <w:ind w:left="2610" w:hanging="360"/>
      </w:pPr>
      <w:rPr>
        <w:rFonts w:ascii="Wingdings" w:hAnsi="Wingdings" w:hint="default"/>
      </w:rPr>
    </w:lvl>
    <w:lvl w:ilvl="3" w:tplc="40090001" w:tentative="1">
      <w:start w:val="1"/>
      <w:numFmt w:val="bullet"/>
      <w:lvlText w:val=""/>
      <w:lvlJc w:val="left"/>
      <w:pPr>
        <w:ind w:left="3330" w:hanging="360"/>
      </w:pPr>
      <w:rPr>
        <w:rFonts w:ascii="Symbol" w:hAnsi="Symbol" w:hint="default"/>
      </w:rPr>
    </w:lvl>
    <w:lvl w:ilvl="4" w:tplc="40090003" w:tentative="1">
      <w:start w:val="1"/>
      <w:numFmt w:val="bullet"/>
      <w:lvlText w:val="o"/>
      <w:lvlJc w:val="left"/>
      <w:pPr>
        <w:ind w:left="4050" w:hanging="360"/>
      </w:pPr>
      <w:rPr>
        <w:rFonts w:ascii="Courier New" w:hAnsi="Courier New" w:cs="Courier New" w:hint="default"/>
      </w:rPr>
    </w:lvl>
    <w:lvl w:ilvl="5" w:tplc="40090005" w:tentative="1">
      <w:start w:val="1"/>
      <w:numFmt w:val="bullet"/>
      <w:lvlText w:val=""/>
      <w:lvlJc w:val="left"/>
      <w:pPr>
        <w:ind w:left="4770" w:hanging="360"/>
      </w:pPr>
      <w:rPr>
        <w:rFonts w:ascii="Wingdings" w:hAnsi="Wingdings" w:hint="default"/>
      </w:rPr>
    </w:lvl>
    <w:lvl w:ilvl="6" w:tplc="40090001" w:tentative="1">
      <w:start w:val="1"/>
      <w:numFmt w:val="bullet"/>
      <w:lvlText w:val=""/>
      <w:lvlJc w:val="left"/>
      <w:pPr>
        <w:ind w:left="5490" w:hanging="360"/>
      </w:pPr>
      <w:rPr>
        <w:rFonts w:ascii="Symbol" w:hAnsi="Symbol" w:hint="default"/>
      </w:rPr>
    </w:lvl>
    <w:lvl w:ilvl="7" w:tplc="40090003" w:tentative="1">
      <w:start w:val="1"/>
      <w:numFmt w:val="bullet"/>
      <w:lvlText w:val="o"/>
      <w:lvlJc w:val="left"/>
      <w:pPr>
        <w:ind w:left="6210" w:hanging="360"/>
      </w:pPr>
      <w:rPr>
        <w:rFonts w:ascii="Courier New" w:hAnsi="Courier New" w:cs="Courier New" w:hint="default"/>
      </w:rPr>
    </w:lvl>
    <w:lvl w:ilvl="8" w:tplc="40090005" w:tentative="1">
      <w:start w:val="1"/>
      <w:numFmt w:val="bullet"/>
      <w:lvlText w:val=""/>
      <w:lvlJc w:val="left"/>
      <w:pPr>
        <w:ind w:left="6930" w:hanging="360"/>
      </w:pPr>
      <w:rPr>
        <w:rFonts w:ascii="Wingdings" w:hAnsi="Wingdings" w:hint="default"/>
      </w:rPr>
    </w:lvl>
  </w:abstractNum>
  <w:abstractNum w:abstractNumId="26" w15:restartNumberingAfterBreak="0">
    <w:nsid w:val="6C567192"/>
    <w:multiLevelType w:val="hybridMultilevel"/>
    <w:tmpl w:val="EC4CCB70"/>
    <w:lvl w:ilvl="0" w:tplc="04090017">
      <w:start w:val="1"/>
      <w:numFmt w:val="lowerLetter"/>
      <w:lvlText w:val="%1)"/>
      <w:lvlJc w:val="left"/>
      <w:pPr>
        <w:ind w:left="2160" w:hanging="360"/>
      </w:pPr>
      <w:rPr>
        <w:rFonts w:hint="default"/>
        <w:u w:val="none"/>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7" w15:restartNumberingAfterBreak="0">
    <w:nsid w:val="6FBB21B8"/>
    <w:multiLevelType w:val="hybridMultilevel"/>
    <w:tmpl w:val="233E7330"/>
    <w:lvl w:ilvl="0" w:tplc="A94EC74C">
      <w:start w:val="1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4B20D3"/>
    <w:multiLevelType w:val="hybridMultilevel"/>
    <w:tmpl w:val="57A4AB02"/>
    <w:lvl w:ilvl="0" w:tplc="BBA89C6C">
      <w:start w:val="19"/>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6CE1C57"/>
    <w:multiLevelType w:val="hybridMultilevel"/>
    <w:tmpl w:val="8C44A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7637364"/>
    <w:multiLevelType w:val="hybridMultilevel"/>
    <w:tmpl w:val="0C521096"/>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8"/>
  </w:num>
  <w:num w:numId="2">
    <w:abstractNumId w:val="12"/>
  </w:num>
  <w:num w:numId="3">
    <w:abstractNumId w:val="15"/>
  </w:num>
  <w:num w:numId="4">
    <w:abstractNumId w:val="2"/>
  </w:num>
  <w:num w:numId="5">
    <w:abstractNumId w:val="10"/>
  </w:num>
  <w:num w:numId="6">
    <w:abstractNumId w:val="30"/>
  </w:num>
  <w:num w:numId="7">
    <w:abstractNumId w:val="21"/>
  </w:num>
  <w:num w:numId="8">
    <w:abstractNumId w:val="18"/>
  </w:num>
  <w:num w:numId="9">
    <w:abstractNumId w:val="1"/>
  </w:num>
  <w:num w:numId="10">
    <w:abstractNumId w:val="24"/>
  </w:num>
  <w:num w:numId="11">
    <w:abstractNumId w:val="23"/>
  </w:num>
  <w:num w:numId="12">
    <w:abstractNumId w:val="14"/>
  </w:num>
  <w:num w:numId="13">
    <w:abstractNumId w:val="5"/>
  </w:num>
  <w:num w:numId="14">
    <w:abstractNumId w:val="20"/>
  </w:num>
  <w:num w:numId="15">
    <w:abstractNumId w:val="27"/>
  </w:num>
  <w:num w:numId="16">
    <w:abstractNumId w:val="11"/>
  </w:num>
  <w:num w:numId="17">
    <w:abstractNumId w:val="29"/>
  </w:num>
  <w:num w:numId="18">
    <w:abstractNumId w:val="8"/>
  </w:num>
  <w:num w:numId="19">
    <w:abstractNumId w:val="22"/>
  </w:num>
  <w:num w:numId="20">
    <w:abstractNumId w:val="3"/>
  </w:num>
  <w:num w:numId="21">
    <w:abstractNumId w:val="6"/>
  </w:num>
  <w:num w:numId="22">
    <w:abstractNumId w:val="0"/>
  </w:num>
  <w:num w:numId="23">
    <w:abstractNumId w:val="9"/>
  </w:num>
  <w:num w:numId="24">
    <w:abstractNumId w:val="26"/>
  </w:num>
  <w:num w:numId="25">
    <w:abstractNumId w:val="17"/>
  </w:num>
  <w:num w:numId="26">
    <w:abstractNumId w:val="4"/>
  </w:num>
  <w:num w:numId="27">
    <w:abstractNumId w:val="31"/>
  </w:num>
  <w:num w:numId="28">
    <w:abstractNumId w:val="25"/>
  </w:num>
  <w:num w:numId="29">
    <w:abstractNumId w:val="7"/>
  </w:num>
  <w:num w:numId="30">
    <w:abstractNumId w:val="16"/>
  </w:num>
  <w:num w:numId="31">
    <w:abstractNumId w:val="13"/>
  </w:num>
  <w:num w:numId="32">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formatting="1" w:enforcement="0"/>
  <w:defaultTabStop w:val="720"/>
  <w:doNotHyphenateCaps/>
  <w:evenAndOddHeaders/>
  <w:drawingGridHorizontalSpacing w:val="100"/>
  <w:drawingGridVerticalSpacing w:val="136"/>
  <w:displayHorizontalDrawingGridEvery w:val="2"/>
  <w:displayVertic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441"/>
    <w:rsid w:val="00000CAA"/>
    <w:rsid w:val="000010B5"/>
    <w:rsid w:val="00001427"/>
    <w:rsid w:val="00001793"/>
    <w:rsid w:val="000027D2"/>
    <w:rsid w:val="0000283B"/>
    <w:rsid w:val="00002952"/>
    <w:rsid w:val="00002DCA"/>
    <w:rsid w:val="00004603"/>
    <w:rsid w:val="000051D1"/>
    <w:rsid w:val="00005DC6"/>
    <w:rsid w:val="00005E26"/>
    <w:rsid w:val="00006646"/>
    <w:rsid w:val="00007C33"/>
    <w:rsid w:val="00011A29"/>
    <w:rsid w:val="0001309E"/>
    <w:rsid w:val="0001474B"/>
    <w:rsid w:val="00015079"/>
    <w:rsid w:val="000157B6"/>
    <w:rsid w:val="0001590E"/>
    <w:rsid w:val="00015FDE"/>
    <w:rsid w:val="00016217"/>
    <w:rsid w:val="000163F5"/>
    <w:rsid w:val="00016861"/>
    <w:rsid w:val="000172D7"/>
    <w:rsid w:val="00017B22"/>
    <w:rsid w:val="000200CF"/>
    <w:rsid w:val="00020541"/>
    <w:rsid w:val="000205F1"/>
    <w:rsid w:val="00022035"/>
    <w:rsid w:val="00022047"/>
    <w:rsid w:val="00025009"/>
    <w:rsid w:val="00026835"/>
    <w:rsid w:val="00026A6E"/>
    <w:rsid w:val="000273D8"/>
    <w:rsid w:val="000274B9"/>
    <w:rsid w:val="0002758B"/>
    <w:rsid w:val="000276A0"/>
    <w:rsid w:val="0003013E"/>
    <w:rsid w:val="000301C4"/>
    <w:rsid w:val="000302D8"/>
    <w:rsid w:val="0003155E"/>
    <w:rsid w:val="000318D3"/>
    <w:rsid w:val="00032927"/>
    <w:rsid w:val="000330DB"/>
    <w:rsid w:val="00033474"/>
    <w:rsid w:val="000335D6"/>
    <w:rsid w:val="0003429F"/>
    <w:rsid w:val="0003493D"/>
    <w:rsid w:val="0003509B"/>
    <w:rsid w:val="000353B0"/>
    <w:rsid w:val="0003562A"/>
    <w:rsid w:val="00035FEC"/>
    <w:rsid w:val="00036095"/>
    <w:rsid w:val="00036A38"/>
    <w:rsid w:val="00036AF4"/>
    <w:rsid w:val="00037187"/>
    <w:rsid w:val="0003765A"/>
    <w:rsid w:val="00040617"/>
    <w:rsid w:val="0004139D"/>
    <w:rsid w:val="00041C10"/>
    <w:rsid w:val="00042EF4"/>
    <w:rsid w:val="00043804"/>
    <w:rsid w:val="000441A1"/>
    <w:rsid w:val="0004488B"/>
    <w:rsid w:val="000458B8"/>
    <w:rsid w:val="00047337"/>
    <w:rsid w:val="00050869"/>
    <w:rsid w:val="00051A64"/>
    <w:rsid w:val="00051BCC"/>
    <w:rsid w:val="00052FA2"/>
    <w:rsid w:val="00053670"/>
    <w:rsid w:val="00053CCB"/>
    <w:rsid w:val="00054570"/>
    <w:rsid w:val="000561C1"/>
    <w:rsid w:val="00056204"/>
    <w:rsid w:val="000570D1"/>
    <w:rsid w:val="000571A9"/>
    <w:rsid w:val="000578BC"/>
    <w:rsid w:val="00060290"/>
    <w:rsid w:val="0006100C"/>
    <w:rsid w:val="0006105B"/>
    <w:rsid w:val="00061C45"/>
    <w:rsid w:val="0006359E"/>
    <w:rsid w:val="00063AD9"/>
    <w:rsid w:val="00063E24"/>
    <w:rsid w:val="00063F16"/>
    <w:rsid w:val="00064C22"/>
    <w:rsid w:val="0006534B"/>
    <w:rsid w:val="00066A11"/>
    <w:rsid w:val="00066DC3"/>
    <w:rsid w:val="0006736B"/>
    <w:rsid w:val="000703D3"/>
    <w:rsid w:val="00070FF8"/>
    <w:rsid w:val="0007143C"/>
    <w:rsid w:val="00072229"/>
    <w:rsid w:val="00073663"/>
    <w:rsid w:val="00073CF1"/>
    <w:rsid w:val="00074BD0"/>
    <w:rsid w:val="00074D9A"/>
    <w:rsid w:val="00074DB9"/>
    <w:rsid w:val="000753C4"/>
    <w:rsid w:val="00075BAF"/>
    <w:rsid w:val="00075DF0"/>
    <w:rsid w:val="0007608E"/>
    <w:rsid w:val="000762CA"/>
    <w:rsid w:val="00076D30"/>
    <w:rsid w:val="000779D7"/>
    <w:rsid w:val="000779E5"/>
    <w:rsid w:val="00077BE1"/>
    <w:rsid w:val="000803A4"/>
    <w:rsid w:val="000806E3"/>
    <w:rsid w:val="0008339E"/>
    <w:rsid w:val="000837F9"/>
    <w:rsid w:val="000847E0"/>
    <w:rsid w:val="00084E47"/>
    <w:rsid w:val="000867B9"/>
    <w:rsid w:val="0008727E"/>
    <w:rsid w:val="0009069F"/>
    <w:rsid w:val="00090AD1"/>
    <w:rsid w:val="00090F4F"/>
    <w:rsid w:val="00091476"/>
    <w:rsid w:val="0009185C"/>
    <w:rsid w:val="0009200D"/>
    <w:rsid w:val="00092879"/>
    <w:rsid w:val="000934EB"/>
    <w:rsid w:val="00094E87"/>
    <w:rsid w:val="0009587B"/>
    <w:rsid w:val="00096339"/>
    <w:rsid w:val="00096942"/>
    <w:rsid w:val="00096E91"/>
    <w:rsid w:val="00097062"/>
    <w:rsid w:val="00097267"/>
    <w:rsid w:val="00097279"/>
    <w:rsid w:val="00097629"/>
    <w:rsid w:val="00097FB2"/>
    <w:rsid w:val="000A151D"/>
    <w:rsid w:val="000A1E8B"/>
    <w:rsid w:val="000A24C5"/>
    <w:rsid w:val="000A285A"/>
    <w:rsid w:val="000A30F2"/>
    <w:rsid w:val="000A3F7F"/>
    <w:rsid w:val="000A459C"/>
    <w:rsid w:val="000A4F3A"/>
    <w:rsid w:val="000A5BC5"/>
    <w:rsid w:val="000A6619"/>
    <w:rsid w:val="000A76A4"/>
    <w:rsid w:val="000B2364"/>
    <w:rsid w:val="000B3921"/>
    <w:rsid w:val="000B3A13"/>
    <w:rsid w:val="000B3ADA"/>
    <w:rsid w:val="000B3F10"/>
    <w:rsid w:val="000B3F3D"/>
    <w:rsid w:val="000B4382"/>
    <w:rsid w:val="000B4BB2"/>
    <w:rsid w:val="000B5284"/>
    <w:rsid w:val="000B6379"/>
    <w:rsid w:val="000B721A"/>
    <w:rsid w:val="000B7436"/>
    <w:rsid w:val="000B7B55"/>
    <w:rsid w:val="000B7D0B"/>
    <w:rsid w:val="000C34A7"/>
    <w:rsid w:val="000C3B8F"/>
    <w:rsid w:val="000C5F36"/>
    <w:rsid w:val="000C6CAE"/>
    <w:rsid w:val="000C72CA"/>
    <w:rsid w:val="000C76B0"/>
    <w:rsid w:val="000C7BBE"/>
    <w:rsid w:val="000D2475"/>
    <w:rsid w:val="000D2AB6"/>
    <w:rsid w:val="000D3711"/>
    <w:rsid w:val="000D4291"/>
    <w:rsid w:val="000D442C"/>
    <w:rsid w:val="000D483C"/>
    <w:rsid w:val="000D49A5"/>
    <w:rsid w:val="000D4DC4"/>
    <w:rsid w:val="000D70CE"/>
    <w:rsid w:val="000E1213"/>
    <w:rsid w:val="000E259A"/>
    <w:rsid w:val="000E27FA"/>
    <w:rsid w:val="000E2B2B"/>
    <w:rsid w:val="000E2C55"/>
    <w:rsid w:val="000E2F80"/>
    <w:rsid w:val="000E3383"/>
    <w:rsid w:val="000E37C6"/>
    <w:rsid w:val="000E4307"/>
    <w:rsid w:val="000E4565"/>
    <w:rsid w:val="000E5A51"/>
    <w:rsid w:val="000E612D"/>
    <w:rsid w:val="000E6AB1"/>
    <w:rsid w:val="000E7263"/>
    <w:rsid w:val="000E745A"/>
    <w:rsid w:val="000E7E9E"/>
    <w:rsid w:val="000F0044"/>
    <w:rsid w:val="000F077C"/>
    <w:rsid w:val="000F1B28"/>
    <w:rsid w:val="000F295D"/>
    <w:rsid w:val="000F5541"/>
    <w:rsid w:val="000F66CE"/>
    <w:rsid w:val="000F6EE4"/>
    <w:rsid w:val="000F703B"/>
    <w:rsid w:val="000F72ED"/>
    <w:rsid w:val="000F7A4C"/>
    <w:rsid w:val="00100ECA"/>
    <w:rsid w:val="001032CE"/>
    <w:rsid w:val="00104DD9"/>
    <w:rsid w:val="00106A17"/>
    <w:rsid w:val="00106EF8"/>
    <w:rsid w:val="0010723A"/>
    <w:rsid w:val="0010767F"/>
    <w:rsid w:val="0010776A"/>
    <w:rsid w:val="001101A2"/>
    <w:rsid w:val="00111293"/>
    <w:rsid w:val="00111489"/>
    <w:rsid w:val="00111792"/>
    <w:rsid w:val="00111797"/>
    <w:rsid w:val="001117CD"/>
    <w:rsid w:val="00111B19"/>
    <w:rsid w:val="00114572"/>
    <w:rsid w:val="00114A64"/>
    <w:rsid w:val="00115F59"/>
    <w:rsid w:val="00116B94"/>
    <w:rsid w:val="00116C1A"/>
    <w:rsid w:val="00116F8B"/>
    <w:rsid w:val="00117EA8"/>
    <w:rsid w:val="0012086D"/>
    <w:rsid w:val="0012147A"/>
    <w:rsid w:val="00121F3E"/>
    <w:rsid w:val="0012229E"/>
    <w:rsid w:val="0012297C"/>
    <w:rsid w:val="00122ACC"/>
    <w:rsid w:val="00123849"/>
    <w:rsid w:val="00123A5E"/>
    <w:rsid w:val="00125010"/>
    <w:rsid w:val="00125266"/>
    <w:rsid w:val="00125B82"/>
    <w:rsid w:val="00126168"/>
    <w:rsid w:val="00130133"/>
    <w:rsid w:val="001305E6"/>
    <w:rsid w:val="0013239A"/>
    <w:rsid w:val="00132411"/>
    <w:rsid w:val="00132D93"/>
    <w:rsid w:val="0013355F"/>
    <w:rsid w:val="001342C2"/>
    <w:rsid w:val="00134F72"/>
    <w:rsid w:val="0013761A"/>
    <w:rsid w:val="00137ECE"/>
    <w:rsid w:val="001411AB"/>
    <w:rsid w:val="001434D4"/>
    <w:rsid w:val="00143731"/>
    <w:rsid w:val="00143BEF"/>
    <w:rsid w:val="0014423A"/>
    <w:rsid w:val="0014453D"/>
    <w:rsid w:val="00147042"/>
    <w:rsid w:val="001471A7"/>
    <w:rsid w:val="001506F6"/>
    <w:rsid w:val="00151AA5"/>
    <w:rsid w:val="00152BED"/>
    <w:rsid w:val="00153154"/>
    <w:rsid w:val="00154032"/>
    <w:rsid w:val="001541A8"/>
    <w:rsid w:val="00154369"/>
    <w:rsid w:val="001547D3"/>
    <w:rsid w:val="00154CDF"/>
    <w:rsid w:val="001552A8"/>
    <w:rsid w:val="001555B5"/>
    <w:rsid w:val="001559BD"/>
    <w:rsid w:val="00155C9E"/>
    <w:rsid w:val="00156AD1"/>
    <w:rsid w:val="00157D7C"/>
    <w:rsid w:val="00157F09"/>
    <w:rsid w:val="00157F79"/>
    <w:rsid w:val="001606DD"/>
    <w:rsid w:val="001610FF"/>
    <w:rsid w:val="0016173D"/>
    <w:rsid w:val="00162958"/>
    <w:rsid w:val="00162D72"/>
    <w:rsid w:val="00163E84"/>
    <w:rsid w:val="00164876"/>
    <w:rsid w:val="001650CB"/>
    <w:rsid w:val="00165244"/>
    <w:rsid w:val="00165280"/>
    <w:rsid w:val="001653BB"/>
    <w:rsid w:val="001668AA"/>
    <w:rsid w:val="001675B1"/>
    <w:rsid w:val="001676EF"/>
    <w:rsid w:val="0016789D"/>
    <w:rsid w:val="00167C87"/>
    <w:rsid w:val="00167E3E"/>
    <w:rsid w:val="001707E4"/>
    <w:rsid w:val="0017263E"/>
    <w:rsid w:val="00172EE3"/>
    <w:rsid w:val="001736AC"/>
    <w:rsid w:val="001736E6"/>
    <w:rsid w:val="00175D0C"/>
    <w:rsid w:val="00175D2B"/>
    <w:rsid w:val="00177E7E"/>
    <w:rsid w:val="00180BAF"/>
    <w:rsid w:val="00182A03"/>
    <w:rsid w:val="00182F87"/>
    <w:rsid w:val="0018356F"/>
    <w:rsid w:val="00183A23"/>
    <w:rsid w:val="001861AA"/>
    <w:rsid w:val="001873B4"/>
    <w:rsid w:val="001876C5"/>
    <w:rsid w:val="00187D68"/>
    <w:rsid w:val="00190155"/>
    <w:rsid w:val="001906B5"/>
    <w:rsid w:val="00191A73"/>
    <w:rsid w:val="00191BA4"/>
    <w:rsid w:val="001924C6"/>
    <w:rsid w:val="0019255C"/>
    <w:rsid w:val="001929B6"/>
    <w:rsid w:val="001929D5"/>
    <w:rsid w:val="00193B3B"/>
    <w:rsid w:val="0019403B"/>
    <w:rsid w:val="00194163"/>
    <w:rsid w:val="00194FEB"/>
    <w:rsid w:val="00195481"/>
    <w:rsid w:val="00195F44"/>
    <w:rsid w:val="0019701A"/>
    <w:rsid w:val="001970A4"/>
    <w:rsid w:val="001975C4"/>
    <w:rsid w:val="00197AD1"/>
    <w:rsid w:val="00197DB8"/>
    <w:rsid w:val="00197FB7"/>
    <w:rsid w:val="001A0A6D"/>
    <w:rsid w:val="001A1144"/>
    <w:rsid w:val="001A24DC"/>
    <w:rsid w:val="001A41A2"/>
    <w:rsid w:val="001A5A63"/>
    <w:rsid w:val="001A6030"/>
    <w:rsid w:val="001A7021"/>
    <w:rsid w:val="001A7073"/>
    <w:rsid w:val="001A75D4"/>
    <w:rsid w:val="001B0020"/>
    <w:rsid w:val="001B054F"/>
    <w:rsid w:val="001B0B01"/>
    <w:rsid w:val="001B129D"/>
    <w:rsid w:val="001B2925"/>
    <w:rsid w:val="001B2C05"/>
    <w:rsid w:val="001B3F87"/>
    <w:rsid w:val="001B4026"/>
    <w:rsid w:val="001B4EFB"/>
    <w:rsid w:val="001B598C"/>
    <w:rsid w:val="001B6828"/>
    <w:rsid w:val="001B76A6"/>
    <w:rsid w:val="001B7B94"/>
    <w:rsid w:val="001B7E96"/>
    <w:rsid w:val="001C07F8"/>
    <w:rsid w:val="001C0E9D"/>
    <w:rsid w:val="001C1147"/>
    <w:rsid w:val="001C13AC"/>
    <w:rsid w:val="001C2F59"/>
    <w:rsid w:val="001C3A86"/>
    <w:rsid w:val="001C5655"/>
    <w:rsid w:val="001C6C08"/>
    <w:rsid w:val="001D0D4E"/>
    <w:rsid w:val="001D15E3"/>
    <w:rsid w:val="001D2056"/>
    <w:rsid w:val="001D3AA7"/>
    <w:rsid w:val="001D42D1"/>
    <w:rsid w:val="001D44A4"/>
    <w:rsid w:val="001D495E"/>
    <w:rsid w:val="001D5A32"/>
    <w:rsid w:val="001D64E5"/>
    <w:rsid w:val="001D6EB8"/>
    <w:rsid w:val="001D6EC7"/>
    <w:rsid w:val="001D7695"/>
    <w:rsid w:val="001E00DC"/>
    <w:rsid w:val="001E026A"/>
    <w:rsid w:val="001E05EC"/>
    <w:rsid w:val="001E14FF"/>
    <w:rsid w:val="001E2C01"/>
    <w:rsid w:val="001E4809"/>
    <w:rsid w:val="001E4F4F"/>
    <w:rsid w:val="001E5B27"/>
    <w:rsid w:val="001E5BF6"/>
    <w:rsid w:val="001E61A6"/>
    <w:rsid w:val="001E6791"/>
    <w:rsid w:val="001E6B29"/>
    <w:rsid w:val="001E7250"/>
    <w:rsid w:val="001E7DBA"/>
    <w:rsid w:val="001F0426"/>
    <w:rsid w:val="001F078A"/>
    <w:rsid w:val="001F0F8D"/>
    <w:rsid w:val="001F143C"/>
    <w:rsid w:val="001F2081"/>
    <w:rsid w:val="001F27F4"/>
    <w:rsid w:val="001F2B0A"/>
    <w:rsid w:val="001F2D4E"/>
    <w:rsid w:val="001F30CA"/>
    <w:rsid w:val="001F332C"/>
    <w:rsid w:val="001F3615"/>
    <w:rsid w:val="001F3DC0"/>
    <w:rsid w:val="001F4C5A"/>
    <w:rsid w:val="001F4E6C"/>
    <w:rsid w:val="001F4EA9"/>
    <w:rsid w:val="001F4F73"/>
    <w:rsid w:val="001F5285"/>
    <w:rsid w:val="001F6425"/>
    <w:rsid w:val="001F6772"/>
    <w:rsid w:val="001F7421"/>
    <w:rsid w:val="001F7CA7"/>
    <w:rsid w:val="001F7D9F"/>
    <w:rsid w:val="00200195"/>
    <w:rsid w:val="00200B5F"/>
    <w:rsid w:val="00201EEF"/>
    <w:rsid w:val="002020CA"/>
    <w:rsid w:val="002024E8"/>
    <w:rsid w:val="002047C8"/>
    <w:rsid w:val="002052B3"/>
    <w:rsid w:val="00205453"/>
    <w:rsid w:val="002058F9"/>
    <w:rsid w:val="00205F48"/>
    <w:rsid w:val="00206849"/>
    <w:rsid w:val="00207F32"/>
    <w:rsid w:val="00210587"/>
    <w:rsid w:val="00210EF9"/>
    <w:rsid w:val="00211389"/>
    <w:rsid w:val="00211A97"/>
    <w:rsid w:val="00212B1F"/>
    <w:rsid w:val="00212ECF"/>
    <w:rsid w:val="00213340"/>
    <w:rsid w:val="002134B6"/>
    <w:rsid w:val="00213D7C"/>
    <w:rsid w:val="00214513"/>
    <w:rsid w:val="00214D8C"/>
    <w:rsid w:val="002155B7"/>
    <w:rsid w:val="0021766A"/>
    <w:rsid w:val="00217DEE"/>
    <w:rsid w:val="00217F8E"/>
    <w:rsid w:val="002204FB"/>
    <w:rsid w:val="0022080E"/>
    <w:rsid w:val="0022157E"/>
    <w:rsid w:val="002217E6"/>
    <w:rsid w:val="002225D3"/>
    <w:rsid w:val="00222A35"/>
    <w:rsid w:val="00222B26"/>
    <w:rsid w:val="0022301D"/>
    <w:rsid w:val="00223379"/>
    <w:rsid w:val="00224B2C"/>
    <w:rsid w:val="00225549"/>
    <w:rsid w:val="00225C5E"/>
    <w:rsid w:val="00226DCD"/>
    <w:rsid w:val="00227130"/>
    <w:rsid w:val="0022761B"/>
    <w:rsid w:val="002278B6"/>
    <w:rsid w:val="00227E53"/>
    <w:rsid w:val="00227E55"/>
    <w:rsid w:val="0023007D"/>
    <w:rsid w:val="00231406"/>
    <w:rsid w:val="00231AFC"/>
    <w:rsid w:val="00231ECF"/>
    <w:rsid w:val="00232AA0"/>
    <w:rsid w:val="002331B4"/>
    <w:rsid w:val="00234CDF"/>
    <w:rsid w:val="00236696"/>
    <w:rsid w:val="00236B91"/>
    <w:rsid w:val="002372D9"/>
    <w:rsid w:val="002378B7"/>
    <w:rsid w:val="00237B16"/>
    <w:rsid w:val="0024059D"/>
    <w:rsid w:val="0024092A"/>
    <w:rsid w:val="00240A2F"/>
    <w:rsid w:val="00240AFA"/>
    <w:rsid w:val="002416E7"/>
    <w:rsid w:val="002424C0"/>
    <w:rsid w:val="00242617"/>
    <w:rsid w:val="00242CAA"/>
    <w:rsid w:val="0024408F"/>
    <w:rsid w:val="00244873"/>
    <w:rsid w:val="00244921"/>
    <w:rsid w:val="0024503B"/>
    <w:rsid w:val="002452FA"/>
    <w:rsid w:val="00245D74"/>
    <w:rsid w:val="00246A9A"/>
    <w:rsid w:val="00246D03"/>
    <w:rsid w:val="00246DDF"/>
    <w:rsid w:val="00247899"/>
    <w:rsid w:val="002502B4"/>
    <w:rsid w:val="00252015"/>
    <w:rsid w:val="00252A6E"/>
    <w:rsid w:val="002530D8"/>
    <w:rsid w:val="002545B1"/>
    <w:rsid w:val="002554BD"/>
    <w:rsid w:val="00255E73"/>
    <w:rsid w:val="0025652E"/>
    <w:rsid w:val="0025659B"/>
    <w:rsid w:val="002573CC"/>
    <w:rsid w:val="00257DAE"/>
    <w:rsid w:val="00260FAA"/>
    <w:rsid w:val="0026119E"/>
    <w:rsid w:val="00261FCD"/>
    <w:rsid w:val="00262338"/>
    <w:rsid w:val="00263728"/>
    <w:rsid w:val="00263938"/>
    <w:rsid w:val="002646D7"/>
    <w:rsid w:val="002669E3"/>
    <w:rsid w:val="002671D7"/>
    <w:rsid w:val="002703D7"/>
    <w:rsid w:val="00270E90"/>
    <w:rsid w:val="00270F8D"/>
    <w:rsid w:val="002723DB"/>
    <w:rsid w:val="002724B5"/>
    <w:rsid w:val="0027259C"/>
    <w:rsid w:val="0027304F"/>
    <w:rsid w:val="002734D6"/>
    <w:rsid w:val="00273543"/>
    <w:rsid w:val="00274B5B"/>
    <w:rsid w:val="00274C82"/>
    <w:rsid w:val="00275413"/>
    <w:rsid w:val="0027654D"/>
    <w:rsid w:val="00276F3F"/>
    <w:rsid w:val="002810DF"/>
    <w:rsid w:val="002812AB"/>
    <w:rsid w:val="002816D8"/>
    <w:rsid w:val="00282A8C"/>
    <w:rsid w:val="00284100"/>
    <w:rsid w:val="002848E7"/>
    <w:rsid w:val="002854EE"/>
    <w:rsid w:val="0028552F"/>
    <w:rsid w:val="0028565C"/>
    <w:rsid w:val="00285B2B"/>
    <w:rsid w:val="00286A84"/>
    <w:rsid w:val="002875DE"/>
    <w:rsid w:val="00287E07"/>
    <w:rsid w:val="00287FF4"/>
    <w:rsid w:val="002901C5"/>
    <w:rsid w:val="002904CB"/>
    <w:rsid w:val="0029090B"/>
    <w:rsid w:val="00290CC0"/>
    <w:rsid w:val="00290EB3"/>
    <w:rsid w:val="0029161B"/>
    <w:rsid w:val="00292846"/>
    <w:rsid w:val="002928EC"/>
    <w:rsid w:val="00292A90"/>
    <w:rsid w:val="00292C6F"/>
    <w:rsid w:val="00292F7C"/>
    <w:rsid w:val="0029303C"/>
    <w:rsid w:val="002934A6"/>
    <w:rsid w:val="00293804"/>
    <w:rsid w:val="0029394C"/>
    <w:rsid w:val="00293EAE"/>
    <w:rsid w:val="0029593E"/>
    <w:rsid w:val="00295DDB"/>
    <w:rsid w:val="00295F54"/>
    <w:rsid w:val="00296BFB"/>
    <w:rsid w:val="002971D6"/>
    <w:rsid w:val="002A0104"/>
    <w:rsid w:val="002A1F3A"/>
    <w:rsid w:val="002A2348"/>
    <w:rsid w:val="002A25CC"/>
    <w:rsid w:val="002A29FF"/>
    <w:rsid w:val="002A2C51"/>
    <w:rsid w:val="002A2F08"/>
    <w:rsid w:val="002A3641"/>
    <w:rsid w:val="002A495F"/>
    <w:rsid w:val="002A5018"/>
    <w:rsid w:val="002A6399"/>
    <w:rsid w:val="002A68FB"/>
    <w:rsid w:val="002A706F"/>
    <w:rsid w:val="002A70EA"/>
    <w:rsid w:val="002A7363"/>
    <w:rsid w:val="002A759C"/>
    <w:rsid w:val="002A7AAE"/>
    <w:rsid w:val="002A7F43"/>
    <w:rsid w:val="002B01E1"/>
    <w:rsid w:val="002B2392"/>
    <w:rsid w:val="002B25C6"/>
    <w:rsid w:val="002B2A97"/>
    <w:rsid w:val="002B365E"/>
    <w:rsid w:val="002B3E6C"/>
    <w:rsid w:val="002B489A"/>
    <w:rsid w:val="002B4AFE"/>
    <w:rsid w:val="002B534B"/>
    <w:rsid w:val="002B5611"/>
    <w:rsid w:val="002B6127"/>
    <w:rsid w:val="002B628D"/>
    <w:rsid w:val="002B6341"/>
    <w:rsid w:val="002B7720"/>
    <w:rsid w:val="002C031A"/>
    <w:rsid w:val="002C0526"/>
    <w:rsid w:val="002C1AB9"/>
    <w:rsid w:val="002C1FCA"/>
    <w:rsid w:val="002C2388"/>
    <w:rsid w:val="002C27A8"/>
    <w:rsid w:val="002C333E"/>
    <w:rsid w:val="002C33E2"/>
    <w:rsid w:val="002C36C8"/>
    <w:rsid w:val="002C39DD"/>
    <w:rsid w:val="002C498F"/>
    <w:rsid w:val="002C4B6A"/>
    <w:rsid w:val="002C51A0"/>
    <w:rsid w:val="002C5306"/>
    <w:rsid w:val="002C57E0"/>
    <w:rsid w:val="002C64BA"/>
    <w:rsid w:val="002C7971"/>
    <w:rsid w:val="002C7D62"/>
    <w:rsid w:val="002C7F4A"/>
    <w:rsid w:val="002D0394"/>
    <w:rsid w:val="002D0479"/>
    <w:rsid w:val="002D0584"/>
    <w:rsid w:val="002D2D69"/>
    <w:rsid w:val="002D2E2A"/>
    <w:rsid w:val="002D394F"/>
    <w:rsid w:val="002D4274"/>
    <w:rsid w:val="002D4BA1"/>
    <w:rsid w:val="002D5185"/>
    <w:rsid w:val="002D5295"/>
    <w:rsid w:val="002D52BF"/>
    <w:rsid w:val="002D52DF"/>
    <w:rsid w:val="002D594A"/>
    <w:rsid w:val="002D68FA"/>
    <w:rsid w:val="002D6992"/>
    <w:rsid w:val="002D7010"/>
    <w:rsid w:val="002D7ECA"/>
    <w:rsid w:val="002E0141"/>
    <w:rsid w:val="002E0B5D"/>
    <w:rsid w:val="002E0B76"/>
    <w:rsid w:val="002E1495"/>
    <w:rsid w:val="002E1B9F"/>
    <w:rsid w:val="002E2288"/>
    <w:rsid w:val="002E2466"/>
    <w:rsid w:val="002E24D8"/>
    <w:rsid w:val="002E2900"/>
    <w:rsid w:val="002E298E"/>
    <w:rsid w:val="002E2D7C"/>
    <w:rsid w:val="002E30FB"/>
    <w:rsid w:val="002E3BEC"/>
    <w:rsid w:val="002E3C0D"/>
    <w:rsid w:val="002E43EC"/>
    <w:rsid w:val="002E4883"/>
    <w:rsid w:val="002E4E49"/>
    <w:rsid w:val="002E58C7"/>
    <w:rsid w:val="002E5B3C"/>
    <w:rsid w:val="002E7A79"/>
    <w:rsid w:val="002F0802"/>
    <w:rsid w:val="002F17A9"/>
    <w:rsid w:val="002F1D9E"/>
    <w:rsid w:val="002F2C6E"/>
    <w:rsid w:val="002F3C88"/>
    <w:rsid w:val="002F4067"/>
    <w:rsid w:val="002F47EB"/>
    <w:rsid w:val="002F7339"/>
    <w:rsid w:val="002F734B"/>
    <w:rsid w:val="002F7461"/>
    <w:rsid w:val="002F767A"/>
    <w:rsid w:val="002F7730"/>
    <w:rsid w:val="003009AF"/>
    <w:rsid w:val="00300F87"/>
    <w:rsid w:val="003025E2"/>
    <w:rsid w:val="00303112"/>
    <w:rsid w:val="00305C02"/>
    <w:rsid w:val="00305D9F"/>
    <w:rsid w:val="00306B7D"/>
    <w:rsid w:val="00306D24"/>
    <w:rsid w:val="003070E7"/>
    <w:rsid w:val="00307388"/>
    <w:rsid w:val="00307712"/>
    <w:rsid w:val="00310300"/>
    <w:rsid w:val="00310322"/>
    <w:rsid w:val="0031132D"/>
    <w:rsid w:val="00311794"/>
    <w:rsid w:val="00311BDA"/>
    <w:rsid w:val="003130BE"/>
    <w:rsid w:val="00313609"/>
    <w:rsid w:val="0031404A"/>
    <w:rsid w:val="00314053"/>
    <w:rsid w:val="0031432C"/>
    <w:rsid w:val="00314733"/>
    <w:rsid w:val="00314B7C"/>
    <w:rsid w:val="00314E49"/>
    <w:rsid w:val="00315445"/>
    <w:rsid w:val="003164E0"/>
    <w:rsid w:val="00316D6E"/>
    <w:rsid w:val="00316FE9"/>
    <w:rsid w:val="00317183"/>
    <w:rsid w:val="003204AE"/>
    <w:rsid w:val="003208EF"/>
    <w:rsid w:val="003211D3"/>
    <w:rsid w:val="0032230D"/>
    <w:rsid w:val="00323632"/>
    <w:rsid w:val="00323C10"/>
    <w:rsid w:val="00324846"/>
    <w:rsid w:val="00324ABD"/>
    <w:rsid w:val="00324D9B"/>
    <w:rsid w:val="00324F44"/>
    <w:rsid w:val="00325602"/>
    <w:rsid w:val="003272A6"/>
    <w:rsid w:val="003273CB"/>
    <w:rsid w:val="003304D0"/>
    <w:rsid w:val="00330B7B"/>
    <w:rsid w:val="003311DC"/>
    <w:rsid w:val="0033125E"/>
    <w:rsid w:val="00331EBC"/>
    <w:rsid w:val="00332711"/>
    <w:rsid w:val="00332E47"/>
    <w:rsid w:val="00332F5B"/>
    <w:rsid w:val="0033325E"/>
    <w:rsid w:val="00333379"/>
    <w:rsid w:val="003333D9"/>
    <w:rsid w:val="003334A3"/>
    <w:rsid w:val="00333AF0"/>
    <w:rsid w:val="00335EB0"/>
    <w:rsid w:val="00336913"/>
    <w:rsid w:val="0033718C"/>
    <w:rsid w:val="00337407"/>
    <w:rsid w:val="00337BB8"/>
    <w:rsid w:val="00340E02"/>
    <w:rsid w:val="003420D5"/>
    <w:rsid w:val="00342178"/>
    <w:rsid w:val="00343E6E"/>
    <w:rsid w:val="00343E9A"/>
    <w:rsid w:val="00344834"/>
    <w:rsid w:val="003450C8"/>
    <w:rsid w:val="0034586F"/>
    <w:rsid w:val="0034597B"/>
    <w:rsid w:val="00347329"/>
    <w:rsid w:val="0034782B"/>
    <w:rsid w:val="00347846"/>
    <w:rsid w:val="003479E3"/>
    <w:rsid w:val="00351082"/>
    <w:rsid w:val="003511D1"/>
    <w:rsid w:val="00351D87"/>
    <w:rsid w:val="00351E5C"/>
    <w:rsid w:val="00351F73"/>
    <w:rsid w:val="0035254C"/>
    <w:rsid w:val="003527CC"/>
    <w:rsid w:val="003539FE"/>
    <w:rsid w:val="00354008"/>
    <w:rsid w:val="00355288"/>
    <w:rsid w:val="0035580F"/>
    <w:rsid w:val="0035622C"/>
    <w:rsid w:val="00357C16"/>
    <w:rsid w:val="00357CB4"/>
    <w:rsid w:val="00360473"/>
    <w:rsid w:val="003604EE"/>
    <w:rsid w:val="0036119C"/>
    <w:rsid w:val="00362101"/>
    <w:rsid w:val="003623EF"/>
    <w:rsid w:val="0036286B"/>
    <w:rsid w:val="00363371"/>
    <w:rsid w:val="00364989"/>
    <w:rsid w:val="00364D9E"/>
    <w:rsid w:val="00366499"/>
    <w:rsid w:val="003664C0"/>
    <w:rsid w:val="00366769"/>
    <w:rsid w:val="00366AEC"/>
    <w:rsid w:val="00366D1A"/>
    <w:rsid w:val="0036701E"/>
    <w:rsid w:val="00367A28"/>
    <w:rsid w:val="00367E04"/>
    <w:rsid w:val="00370CFF"/>
    <w:rsid w:val="00373817"/>
    <w:rsid w:val="00375F4F"/>
    <w:rsid w:val="003761F2"/>
    <w:rsid w:val="00376A05"/>
    <w:rsid w:val="00376A81"/>
    <w:rsid w:val="003774FE"/>
    <w:rsid w:val="00377A0D"/>
    <w:rsid w:val="00381829"/>
    <w:rsid w:val="00382348"/>
    <w:rsid w:val="00382783"/>
    <w:rsid w:val="00382E4A"/>
    <w:rsid w:val="0038343E"/>
    <w:rsid w:val="00383F47"/>
    <w:rsid w:val="00385EBF"/>
    <w:rsid w:val="00387170"/>
    <w:rsid w:val="003878DE"/>
    <w:rsid w:val="00390E30"/>
    <w:rsid w:val="00391192"/>
    <w:rsid w:val="003911F8"/>
    <w:rsid w:val="00392B33"/>
    <w:rsid w:val="00392CA3"/>
    <w:rsid w:val="00393ABE"/>
    <w:rsid w:val="0039458D"/>
    <w:rsid w:val="00394D61"/>
    <w:rsid w:val="003962BD"/>
    <w:rsid w:val="00397E63"/>
    <w:rsid w:val="003A05DF"/>
    <w:rsid w:val="003A08B2"/>
    <w:rsid w:val="003A1DD6"/>
    <w:rsid w:val="003A1F5A"/>
    <w:rsid w:val="003A2022"/>
    <w:rsid w:val="003A2077"/>
    <w:rsid w:val="003A20C4"/>
    <w:rsid w:val="003A2ECE"/>
    <w:rsid w:val="003A33E9"/>
    <w:rsid w:val="003A3C70"/>
    <w:rsid w:val="003A4252"/>
    <w:rsid w:val="003A539A"/>
    <w:rsid w:val="003A62A4"/>
    <w:rsid w:val="003A6510"/>
    <w:rsid w:val="003A6F20"/>
    <w:rsid w:val="003A7476"/>
    <w:rsid w:val="003A7997"/>
    <w:rsid w:val="003A7BC5"/>
    <w:rsid w:val="003A7D86"/>
    <w:rsid w:val="003B0118"/>
    <w:rsid w:val="003B0AA1"/>
    <w:rsid w:val="003B243D"/>
    <w:rsid w:val="003B2789"/>
    <w:rsid w:val="003B2E74"/>
    <w:rsid w:val="003B304F"/>
    <w:rsid w:val="003B5088"/>
    <w:rsid w:val="003B5947"/>
    <w:rsid w:val="003B5D18"/>
    <w:rsid w:val="003B6CBD"/>
    <w:rsid w:val="003B795D"/>
    <w:rsid w:val="003C203D"/>
    <w:rsid w:val="003C26A6"/>
    <w:rsid w:val="003C26C1"/>
    <w:rsid w:val="003C3805"/>
    <w:rsid w:val="003C3E65"/>
    <w:rsid w:val="003C4B64"/>
    <w:rsid w:val="003C5C11"/>
    <w:rsid w:val="003C6A5A"/>
    <w:rsid w:val="003C6AAD"/>
    <w:rsid w:val="003C70A5"/>
    <w:rsid w:val="003C76E4"/>
    <w:rsid w:val="003D0D61"/>
    <w:rsid w:val="003D0D6F"/>
    <w:rsid w:val="003D1799"/>
    <w:rsid w:val="003D1BAE"/>
    <w:rsid w:val="003D1D4D"/>
    <w:rsid w:val="003D205E"/>
    <w:rsid w:val="003D291C"/>
    <w:rsid w:val="003D330C"/>
    <w:rsid w:val="003D33D0"/>
    <w:rsid w:val="003D3682"/>
    <w:rsid w:val="003D37DD"/>
    <w:rsid w:val="003D45DF"/>
    <w:rsid w:val="003D47C6"/>
    <w:rsid w:val="003D57B5"/>
    <w:rsid w:val="003D6A46"/>
    <w:rsid w:val="003D7421"/>
    <w:rsid w:val="003D7E38"/>
    <w:rsid w:val="003D7EAC"/>
    <w:rsid w:val="003E1AFA"/>
    <w:rsid w:val="003E1D23"/>
    <w:rsid w:val="003E27AC"/>
    <w:rsid w:val="003E292E"/>
    <w:rsid w:val="003E379A"/>
    <w:rsid w:val="003E52B0"/>
    <w:rsid w:val="003E5EEF"/>
    <w:rsid w:val="003E64DC"/>
    <w:rsid w:val="003E6FC3"/>
    <w:rsid w:val="003E7A43"/>
    <w:rsid w:val="003F0B58"/>
    <w:rsid w:val="003F0D40"/>
    <w:rsid w:val="003F0E31"/>
    <w:rsid w:val="003F12AD"/>
    <w:rsid w:val="003F14F0"/>
    <w:rsid w:val="003F1CE3"/>
    <w:rsid w:val="003F1F42"/>
    <w:rsid w:val="003F2236"/>
    <w:rsid w:val="003F27B7"/>
    <w:rsid w:val="003F3108"/>
    <w:rsid w:val="003F4051"/>
    <w:rsid w:val="003F4651"/>
    <w:rsid w:val="003F5338"/>
    <w:rsid w:val="003F5812"/>
    <w:rsid w:val="003F625A"/>
    <w:rsid w:val="003F6893"/>
    <w:rsid w:val="003F6AA4"/>
    <w:rsid w:val="003F6EA1"/>
    <w:rsid w:val="003F7B85"/>
    <w:rsid w:val="00400E4A"/>
    <w:rsid w:val="00401136"/>
    <w:rsid w:val="00402E9A"/>
    <w:rsid w:val="00403B47"/>
    <w:rsid w:val="00403FA8"/>
    <w:rsid w:val="00404040"/>
    <w:rsid w:val="004041BB"/>
    <w:rsid w:val="00404213"/>
    <w:rsid w:val="004048AC"/>
    <w:rsid w:val="00404B8E"/>
    <w:rsid w:val="004050D7"/>
    <w:rsid w:val="00405434"/>
    <w:rsid w:val="00405EEC"/>
    <w:rsid w:val="00405F78"/>
    <w:rsid w:val="004064F9"/>
    <w:rsid w:val="004068C2"/>
    <w:rsid w:val="0040699D"/>
    <w:rsid w:val="0041001F"/>
    <w:rsid w:val="00410511"/>
    <w:rsid w:val="00410714"/>
    <w:rsid w:val="00411FED"/>
    <w:rsid w:val="00412559"/>
    <w:rsid w:val="004134FE"/>
    <w:rsid w:val="00415C0F"/>
    <w:rsid w:val="00415E7F"/>
    <w:rsid w:val="004167F2"/>
    <w:rsid w:val="00417BB6"/>
    <w:rsid w:val="00417E86"/>
    <w:rsid w:val="00420288"/>
    <w:rsid w:val="00421AC0"/>
    <w:rsid w:val="00421C78"/>
    <w:rsid w:val="004224CE"/>
    <w:rsid w:val="00423FC5"/>
    <w:rsid w:val="00424A78"/>
    <w:rsid w:val="004254DB"/>
    <w:rsid w:val="00425AD0"/>
    <w:rsid w:val="00425E95"/>
    <w:rsid w:val="00427AB9"/>
    <w:rsid w:val="00427EEA"/>
    <w:rsid w:val="004304BC"/>
    <w:rsid w:val="00431229"/>
    <w:rsid w:val="004312F7"/>
    <w:rsid w:val="00431836"/>
    <w:rsid w:val="00431A67"/>
    <w:rsid w:val="004321E6"/>
    <w:rsid w:val="0043278E"/>
    <w:rsid w:val="00433804"/>
    <w:rsid w:val="00433BD1"/>
    <w:rsid w:val="00434085"/>
    <w:rsid w:val="00434645"/>
    <w:rsid w:val="00434F20"/>
    <w:rsid w:val="00435487"/>
    <w:rsid w:val="004360AC"/>
    <w:rsid w:val="00436B83"/>
    <w:rsid w:val="004372A5"/>
    <w:rsid w:val="0043788E"/>
    <w:rsid w:val="00437A19"/>
    <w:rsid w:val="004401DA"/>
    <w:rsid w:val="00441061"/>
    <w:rsid w:val="00444139"/>
    <w:rsid w:val="00444E6C"/>
    <w:rsid w:val="00444FF2"/>
    <w:rsid w:val="0044560C"/>
    <w:rsid w:val="00445ACD"/>
    <w:rsid w:val="00445BB0"/>
    <w:rsid w:val="00446259"/>
    <w:rsid w:val="0044680F"/>
    <w:rsid w:val="004500FF"/>
    <w:rsid w:val="00450154"/>
    <w:rsid w:val="004501C9"/>
    <w:rsid w:val="0045044A"/>
    <w:rsid w:val="00450A04"/>
    <w:rsid w:val="00450C70"/>
    <w:rsid w:val="00451039"/>
    <w:rsid w:val="00451293"/>
    <w:rsid w:val="00451F4B"/>
    <w:rsid w:val="00452880"/>
    <w:rsid w:val="00453344"/>
    <w:rsid w:val="00453947"/>
    <w:rsid w:val="00454A01"/>
    <w:rsid w:val="00454E76"/>
    <w:rsid w:val="00456313"/>
    <w:rsid w:val="00457080"/>
    <w:rsid w:val="004572B6"/>
    <w:rsid w:val="00460891"/>
    <w:rsid w:val="00461220"/>
    <w:rsid w:val="00461E02"/>
    <w:rsid w:val="00461EBA"/>
    <w:rsid w:val="00463E53"/>
    <w:rsid w:val="0046478D"/>
    <w:rsid w:val="00464FB2"/>
    <w:rsid w:val="00465CED"/>
    <w:rsid w:val="004662A8"/>
    <w:rsid w:val="00466CDC"/>
    <w:rsid w:val="00467170"/>
    <w:rsid w:val="0046745E"/>
    <w:rsid w:val="004676F6"/>
    <w:rsid w:val="004705C8"/>
    <w:rsid w:val="00470D76"/>
    <w:rsid w:val="00471DD2"/>
    <w:rsid w:val="00472297"/>
    <w:rsid w:val="00473335"/>
    <w:rsid w:val="004736BE"/>
    <w:rsid w:val="0047556D"/>
    <w:rsid w:val="00475667"/>
    <w:rsid w:val="00475789"/>
    <w:rsid w:val="00476170"/>
    <w:rsid w:val="004762F6"/>
    <w:rsid w:val="004820B0"/>
    <w:rsid w:val="00482117"/>
    <w:rsid w:val="0048217A"/>
    <w:rsid w:val="004822FA"/>
    <w:rsid w:val="00482430"/>
    <w:rsid w:val="00482E2F"/>
    <w:rsid w:val="0048389D"/>
    <w:rsid w:val="0048467F"/>
    <w:rsid w:val="004850BE"/>
    <w:rsid w:val="00485628"/>
    <w:rsid w:val="004859B4"/>
    <w:rsid w:val="00485F8F"/>
    <w:rsid w:val="0048610B"/>
    <w:rsid w:val="00486ACD"/>
    <w:rsid w:val="004875CB"/>
    <w:rsid w:val="00490B8D"/>
    <w:rsid w:val="00492C65"/>
    <w:rsid w:val="00493648"/>
    <w:rsid w:val="0049403F"/>
    <w:rsid w:val="00494323"/>
    <w:rsid w:val="00494349"/>
    <w:rsid w:val="00494392"/>
    <w:rsid w:val="00494485"/>
    <w:rsid w:val="00494DF9"/>
    <w:rsid w:val="00495580"/>
    <w:rsid w:val="00495623"/>
    <w:rsid w:val="00497271"/>
    <w:rsid w:val="0049762B"/>
    <w:rsid w:val="00497D10"/>
    <w:rsid w:val="004A0A0D"/>
    <w:rsid w:val="004A0F27"/>
    <w:rsid w:val="004A0F37"/>
    <w:rsid w:val="004A0F68"/>
    <w:rsid w:val="004A1033"/>
    <w:rsid w:val="004A1472"/>
    <w:rsid w:val="004A28E1"/>
    <w:rsid w:val="004A311F"/>
    <w:rsid w:val="004A3608"/>
    <w:rsid w:val="004A3A12"/>
    <w:rsid w:val="004A4E0E"/>
    <w:rsid w:val="004A4FBD"/>
    <w:rsid w:val="004A6169"/>
    <w:rsid w:val="004A6EAD"/>
    <w:rsid w:val="004A7810"/>
    <w:rsid w:val="004A7E93"/>
    <w:rsid w:val="004B04F1"/>
    <w:rsid w:val="004B0C39"/>
    <w:rsid w:val="004B10AC"/>
    <w:rsid w:val="004B1EBC"/>
    <w:rsid w:val="004B28B9"/>
    <w:rsid w:val="004B2903"/>
    <w:rsid w:val="004B3CFB"/>
    <w:rsid w:val="004B4F6B"/>
    <w:rsid w:val="004B57B2"/>
    <w:rsid w:val="004B5D6B"/>
    <w:rsid w:val="004B6929"/>
    <w:rsid w:val="004B752C"/>
    <w:rsid w:val="004B76F8"/>
    <w:rsid w:val="004C1AC5"/>
    <w:rsid w:val="004C1FA6"/>
    <w:rsid w:val="004C26F2"/>
    <w:rsid w:val="004C3053"/>
    <w:rsid w:val="004C4A54"/>
    <w:rsid w:val="004C5CFD"/>
    <w:rsid w:val="004D010C"/>
    <w:rsid w:val="004D12C0"/>
    <w:rsid w:val="004D15A4"/>
    <w:rsid w:val="004D1660"/>
    <w:rsid w:val="004D18EA"/>
    <w:rsid w:val="004D205B"/>
    <w:rsid w:val="004D2D2A"/>
    <w:rsid w:val="004D3713"/>
    <w:rsid w:val="004D5908"/>
    <w:rsid w:val="004D5C5D"/>
    <w:rsid w:val="004D61AB"/>
    <w:rsid w:val="004D6254"/>
    <w:rsid w:val="004D68E7"/>
    <w:rsid w:val="004D70FD"/>
    <w:rsid w:val="004D7C66"/>
    <w:rsid w:val="004D7D91"/>
    <w:rsid w:val="004D7E99"/>
    <w:rsid w:val="004E00CE"/>
    <w:rsid w:val="004E04D0"/>
    <w:rsid w:val="004E0547"/>
    <w:rsid w:val="004E1FCE"/>
    <w:rsid w:val="004E2703"/>
    <w:rsid w:val="004E28C2"/>
    <w:rsid w:val="004E2B2E"/>
    <w:rsid w:val="004E2BDB"/>
    <w:rsid w:val="004E3470"/>
    <w:rsid w:val="004E3C22"/>
    <w:rsid w:val="004E5BE0"/>
    <w:rsid w:val="004E60BE"/>
    <w:rsid w:val="004E69CC"/>
    <w:rsid w:val="004E7C79"/>
    <w:rsid w:val="004F0E78"/>
    <w:rsid w:val="004F0FC6"/>
    <w:rsid w:val="004F1053"/>
    <w:rsid w:val="004F29AB"/>
    <w:rsid w:val="004F47F1"/>
    <w:rsid w:val="004F50AF"/>
    <w:rsid w:val="004F681D"/>
    <w:rsid w:val="004F6E14"/>
    <w:rsid w:val="00501653"/>
    <w:rsid w:val="00501B5B"/>
    <w:rsid w:val="0050228C"/>
    <w:rsid w:val="00502857"/>
    <w:rsid w:val="00502C0E"/>
    <w:rsid w:val="005044A9"/>
    <w:rsid w:val="00505994"/>
    <w:rsid w:val="00505FD4"/>
    <w:rsid w:val="00506E25"/>
    <w:rsid w:val="0050736D"/>
    <w:rsid w:val="00510ADE"/>
    <w:rsid w:val="0051132C"/>
    <w:rsid w:val="00511957"/>
    <w:rsid w:val="00513013"/>
    <w:rsid w:val="00513483"/>
    <w:rsid w:val="00513D93"/>
    <w:rsid w:val="00514A55"/>
    <w:rsid w:val="00514AB4"/>
    <w:rsid w:val="00514EF5"/>
    <w:rsid w:val="005156B0"/>
    <w:rsid w:val="00516EC8"/>
    <w:rsid w:val="0051782D"/>
    <w:rsid w:val="0052087E"/>
    <w:rsid w:val="00521816"/>
    <w:rsid w:val="00522071"/>
    <w:rsid w:val="00522BB5"/>
    <w:rsid w:val="0052315E"/>
    <w:rsid w:val="00523C5E"/>
    <w:rsid w:val="005240A0"/>
    <w:rsid w:val="00524589"/>
    <w:rsid w:val="005245A7"/>
    <w:rsid w:val="005253F5"/>
    <w:rsid w:val="005257B4"/>
    <w:rsid w:val="00526E7B"/>
    <w:rsid w:val="00527213"/>
    <w:rsid w:val="005277F1"/>
    <w:rsid w:val="0053052D"/>
    <w:rsid w:val="00530ED3"/>
    <w:rsid w:val="005341FA"/>
    <w:rsid w:val="0053438E"/>
    <w:rsid w:val="005346B7"/>
    <w:rsid w:val="00534756"/>
    <w:rsid w:val="005347A5"/>
    <w:rsid w:val="005352FC"/>
    <w:rsid w:val="005353D8"/>
    <w:rsid w:val="005355EE"/>
    <w:rsid w:val="00535AFD"/>
    <w:rsid w:val="00535B16"/>
    <w:rsid w:val="00536184"/>
    <w:rsid w:val="005366D0"/>
    <w:rsid w:val="00537E27"/>
    <w:rsid w:val="005401A9"/>
    <w:rsid w:val="00540B4D"/>
    <w:rsid w:val="00540FFA"/>
    <w:rsid w:val="005415AE"/>
    <w:rsid w:val="00542930"/>
    <w:rsid w:val="00542C87"/>
    <w:rsid w:val="005435B3"/>
    <w:rsid w:val="00543905"/>
    <w:rsid w:val="005444FF"/>
    <w:rsid w:val="00547B0B"/>
    <w:rsid w:val="005501E8"/>
    <w:rsid w:val="005503D7"/>
    <w:rsid w:val="00550849"/>
    <w:rsid w:val="00550866"/>
    <w:rsid w:val="00551FED"/>
    <w:rsid w:val="005534D0"/>
    <w:rsid w:val="005536BD"/>
    <w:rsid w:val="00554010"/>
    <w:rsid w:val="00554BF3"/>
    <w:rsid w:val="00554DC2"/>
    <w:rsid w:val="0055563A"/>
    <w:rsid w:val="00555B6C"/>
    <w:rsid w:val="0055655F"/>
    <w:rsid w:val="0055657D"/>
    <w:rsid w:val="005569ED"/>
    <w:rsid w:val="00556CC2"/>
    <w:rsid w:val="00560D0D"/>
    <w:rsid w:val="005613C7"/>
    <w:rsid w:val="0056343F"/>
    <w:rsid w:val="00563F22"/>
    <w:rsid w:val="0056490C"/>
    <w:rsid w:val="00565FB1"/>
    <w:rsid w:val="005662FB"/>
    <w:rsid w:val="00566FB4"/>
    <w:rsid w:val="00567781"/>
    <w:rsid w:val="0056798E"/>
    <w:rsid w:val="00567ECC"/>
    <w:rsid w:val="00570060"/>
    <w:rsid w:val="005713B1"/>
    <w:rsid w:val="00571559"/>
    <w:rsid w:val="005737F4"/>
    <w:rsid w:val="00575CEE"/>
    <w:rsid w:val="00575F8A"/>
    <w:rsid w:val="0057692D"/>
    <w:rsid w:val="0057775D"/>
    <w:rsid w:val="005805B6"/>
    <w:rsid w:val="00580DB3"/>
    <w:rsid w:val="00581584"/>
    <w:rsid w:val="00581670"/>
    <w:rsid w:val="0058208B"/>
    <w:rsid w:val="005826A6"/>
    <w:rsid w:val="00583090"/>
    <w:rsid w:val="005834F6"/>
    <w:rsid w:val="005835F4"/>
    <w:rsid w:val="00583EFE"/>
    <w:rsid w:val="00584020"/>
    <w:rsid w:val="00584076"/>
    <w:rsid w:val="005841A3"/>
    <w:rsid w:val="00584417"/>
    <w:rsid w:val="00585EE8"/>
    <w:rsid w:val="00585F97"/>
    <w:rsid w:val="005869A5"/>
    <w:rsid w:val="00586A0B"/>
    <w:rsid w:val="00586D9A"/>
    <w:rsid w:val="00587272"/>
    <w:rsid w:val="00590203"/>
    <w:rsid w:val="005907AA"/>
    <w:rsid w:val="00590A1B"/>
    <w:rsid w:val="00590EAE"/>
    <w:rsid w:val="0059112A"/>
    <w:rsid w:val="00591250"/>
    <w:rsid w:val="0059144C"/>
    <w:rsid w:val="00592F5E"/>
    <w:rsid w:val="00593216"/>
    <w:rsid w:val="00593C17"/>
    <w:rsid w:val="00594BC3"/>
    <w:rsid w:val="00594DAF"/>
    <w:rsid w:val="00594FCE"/>
    <w:rsid w:val="00596CA7"/>
    <w:rsid w:val="00596DC8"/>
    <w:rsid w:val="00596E16"/>
    <w:rsid w:val="005A15C0"/>
    <w:rsid w:val="005A16A3"/>
    <w:rsid w:val="005A1C48"/>
    <w:rsid w:val="005A22F3"/>
    <w:rsid w:val="005A253A"/>
    <w:rsid w:val="005A3ECB"/>
    <w:rsid w:val="005A3F0A"/>
    <w:rsid w:val="005A40AF"/>
    <w:rsid w:val="005A4206"/>
    <w:rsid w:val="005A4403"/>
    <w:rsid w:val="005A4436"/>
    <w:rsid w:val="005A4443"/>
    <w:rsid w:val="005A459D"/>
    <w:rsid w:val="005A47DF"/>
    <w:rsid w:val="005A575C"/>
    <w:rsid w:val="005A5A66"/>
    <w:rsid w:val="005A64BF"/>
    <w:rsid w:val="005B03C4"/>
    <w:rsid w:val="005B09E6"/>
    <w:rsid w:val="005B0BA4"/>
    <w:rsid w:val="005B14A4"/>
    <w:rsid w:val="005B1A96"/>
    <w:rsid w:val="005B30DC"/>
    <w:rsid w:val="005B4421"/>
    <w:rsid w:val="005B4A35"/>
    <w:rsid w:val="005B662B"/>
    <w:rsid w:val="005B7217"/>
    <w:rsid w:val="005B7570"/>
    <w:rsid w:val="005B7929"/>
    <w:rsid w:val="005C1576"/>
    <w:rsid w:val="005C23AF"/>
    <w:rsid w:val="005C25D1"/>
    <w:rsid w:val="005C29E8"/>
    <w:rsid w:val="005C2DC5"/>
    <w:rsid w:val="005C3221"/>
    <w:rsid w:val="005C35A9"/>
    <w:rsid w:val="005C464B"/>
    <w:rsid w:val="005C4E5F"/>
    <w:rsid w:val="005C58AC"/>
    <w:rsid w:val="005C58C7"/>
    <w:rsid w:val="005C5940"/>
    <w:rsid w:val="005C6FAA"/>
    <w:rsid w:val="005C74A0"/>
    <w:rsid w:val="005C75FD"/>
    <w:rsid w:val="005C7B84"/>
    <w:rsid w:val="005C7ED2"/>
    <w:rsid w:val="005D052C"/>
    <w:rsid w:val="005D0A75"/>
    <w:rsid w:val="005D16FE"/>
    <w:rsid w:val="005D1A51"/>
    <w:rsid w:val="005D263F"/>
    <w:rsid w:val="005D36FD"/>
    <w:rsid w:val="005D4084"/>
    <w:rsid w:val="005D45F7"/>
    <w:rsid w:val="005D4777"/>
    <w:rsid w:val="005D4AD9"/>
    <w:rsid w:val="005D4C2B"/>
    <w:rsid w:val="005D6165"/>
    <w:rsid w:val="005D63C2"/>
    <w:rsid w:val="005D63FF"/>
    <w:rsid w:val="005D689C"/>
    <w:rsid w:val="005E12CE"/>
    <w:rsid w:val="005E2034"/>
    <w:rsid w:val="005E2810"/>
    <w:rsid w:val="005E299A"/>
    <w:rsid w:val="005E2E0E"/>
    <w:rsid w:val="005E33B7"/>
    <w:rsid w:val="005E44C3"/>
    <w:rsid w:val="005E48A9"/>
    <w:rsid w:val="005E629A"/>
    <w:rsid w:val="005E6B93"/>
    <w:rsid w:val="005E7882"/>
    <w:rsid w:val="005E7953"/>
    <w:rsid w:val="005E7CD3"/>
    <w:rsid w:val="005E7E82"/>
    <w:rsid w:val="005F0620"/>
    <w:rsid w:val="005F1305"/>
    <w:rsid w:val="005F1536"/>
    <w:rsid w:val="005F21C7"/>
    <w:rsid w:val="005F2A0C"/>
    <w:rsid w:val="005F2C42"/>
    <w:rsid w:val="005F2C74"/>
    <w:rsid w:val="005F4F71"/>
    <w:rsid w:val="005F56C4"/>
    <w:rsid w:val="005F6C28"/>
    <w:rsid w:val="005F782D"/>
    <w:rsid w:val="005F7AB6"/>
    <w:rsid w:val="005F7E3C"/>
    <w:rsid w:val="0060002F"/>
    <w:rsid w:val="006004E5"/>
    <w:rsid w:val="00600871"/>
    <w:rsid w:val="00600FA8"/>
    <w:rsid w:val="006019FD"/>
    <w:rsid w:val="00601E76"/>
    <w:rsid w:val="00602104"/>
    <w:rsid w:val="00602404"/>
    <w:rsid w:val="00602B58"/>
    <w:rsid w:val="00602BCC"/>
    <w:rsid w:val="006043D7"/>
    <w:rsid w:val="006052CD"/>
    <w:rsid w:val="006063DA"/>
    <w:rsid w:val="00606922"/>
    <w:rsid w:val="00606CD0"/>
    <w:rsid w:val="00606CE3"/>
    <w:rsid w:val="00607119"/>
    <w:rsid w:val="00607B2F"/>
    <w:rsid w:val="00611DD3"/>
    <w:rsid w:val="00611EF0"/>
    <w:rsid w:val="00612219"/>
    <w:rsid w:val="00612C03"/>
    <w:rsid w:val="00612E04"/>
    <w:rsid w:val="00614390"/>
    <w:rsid w:val="00614448"/>
    <w:rsid w:val="00614B61"/>
    <w:rsid w:val="00614F47"/>
    <w:rsid w:val="00615E06"/>
    <w:rsid w:val="006168E2"/>
    <w:rsid w:val="00616C67"/>
    <w:rsid w:val="006173A4"/>
    <w:rsid w:val="0061760C"/>
    <w:rsid w:val="00617C44"/>
    <w:rsid w:val="00620086"/>
    <w:rsid w:val="006202C6"/>
    <w:rsid w:val="00621508"/>
    <w:rsid w:val="00621EAE"/>
    <w:rsid w:val="0062245B"/>
    <w:rsid w:val="00622CE4"/>
    <w:rsid w:val="006234A7"/>
    <w:rsid w:val="006238D4"/>
    <w:rsid w:val="00623DBE"/>
    <w:rsid w:val="00623F8E"/>
    <w:rsid w:val="0062509E"/>
    <w:rsid w:val="00625512"/>
    <w:rsid w:val="00625917"/>
    <w:rsid w:val="00625ADF"/>
    <w:rsid w:val="00626288"/>
    <w:rsid w:val="00626541"/>
    <w:rsid w:val="006269F2"/>
    <w:rsid w:val="0062718A"/>
    <w:rsid w:val="0062789F"/>
    <w:rsid w:val="00627C81"/>
    <w:rsid w:val="006301BE"/>
    <w:rsid w:val="0063096E"/>
    <w:rsid w:val="0063217E"/>
    <w:rsid w:val="0063221F"/>
    <w:rsid w:val="00632941"/>
    <w:rsid w:val="006329CB"/>
    <w:rsid w:val="00632D25"/>
    <w:rsid w:val="00633349"/>
    <w:rsid w:val="00633D61"/>
    <w:rsid w:val="0063402B"/>
    <w:rsid w:val="006340D9"/>
    <w:rsid w:val="00636570"/>
    <w:rsid w:val="00637859"/>
    <w:rsid w:val="00637901"/>
    <w:rsid w:val="00637BB7"/>
    <w:rsid w:val="00637E1B"/>
    <w:rsid w:val="00637FFB"/>
    <w:rsid w:val="006402DF"/>
    <w:rsid w:val="00640A5C"/>
    <w:rsid w:val="00640D21"/>
    <w:rsid w:val="00640FBB"/>
    <w:rsid w:val="0064164B"/>
    <w:rsid w:val="00644468"/>
    <w:rsid w:val="00645134"/>
    <w:rsid w:val="00645F5E"/>
    <w:rsid w:val="006462DA"/>
    <w:rsid w:val="00646B5A"/>
    <w:rsid w:val="0064729A"/>
    <w:rsid w:val="00647B1E"/>
    <w:rsid w:val="00647C55"/>
    <w:rsid w:val="0065008B"/>
    <w:rsid w:val="00652D07"/>
    <w:rsid w:val="00653A3B"/>
    <w:rsid w:val="00653FD9"/>
    <w:rsid w:val="00654366"/>
    <w:rsid w:val="00654D42"/>
    <w:rsid w:val="00655909"/>
    <w:rsid w:val="0065617B"/>
    <w:rsid w:val="00656328"/>
    <w:rsid w:val="0065636F"/>
    <w:rsid w:val="006563EE"/>
    <w:rsid w:val="006568E2"/>
    <w:rsid w:val="00656FF6"/>
    <w:rsid w:val="00660279"/>
    <w:rsid w:val="00660A94"/>
    <w:rsid w:val="006616B2"/>
    <w:rsid w:val="006622B9"/>
    <w:rsid w:val="00662896"/>
    <w:rsid w:val="00662E1E"/>
    <w:rsid w:val="0066371E"/>
    <w:rsid w:val="00663D51"/>
    <w:rsid w:val="006641B2"/>
    <w:rsid w:val="0066545E"/>
    <w:rsid w:val="00665745"/>
    <w:rsid w:val="006667EC"/>
    <w:rsid w:val="00666CEE"/>
    <w:rsid w:val="0066718C"/>
    <w:rsid w:val="006671F1"/>
    <w:rsid w:val="0066774D"/>
    <w:rsid w:val="00667BFE"/>
    <w:rsid w:val="00671186"/>
    <w:rsid w:val="00671408"/>
    <w:rsid w:val="006724AD"/>
    <w:rsid w:val="00672BAB"/>
    <w:rsid w:val="0067314A"/>
    <w:rsid w:val="00673280"/>
    <w:rsid w:val="00673BF0"/>
    <w:rsid w:val="00673D1E"/>
    <w:rsid w:val="006748EB"/>
    <w:rsid w:val="00676C55"/>
    <w:rsid w:val="00677448"/>
    <w:rsid w:val="006779CF"/>
    <w:rsid w:val="00677A8F"/>
    <w:rsid w:val="00677D63"/>
    <w:rsid w:val="00677F8A"/>
    <w:rsid w:val="00680222"/>
    <w:rsid w:val="00680C70"/>
    <w:rsid w:val="0068102C"/>
    <w:rsid w:val="00681E29"/>
    <w:rsid w:val="006821E3"/>
    <w:rsid w:val="00683AD6"/>
    <w:rsid w:val="00683B6D"/>
    <w:rsid w:val="006842AE"/>
    <w:rsid w:val="0068474A"/>
    <w:rsid w:val="00685846"/>
    <w:rsid w:val="0068599A"/>
    <w:rsid w:val="0068664D"/>
    <w:rsid w:val="006875BA"/>
    <w:rsid w:val="00687F85"/>
    <w:rsid w:val="0069097D"/>
    <w:rsid w:val="00690D3C"/>
    <w:rsid w:val="00691156"/>
    <w:rsid w:val="00691532"/>
    <w:rsid w:val="006924EA"/>
    <w:rsid w:val="006924FF"/>
    <w:rsid w:val="00692EFC"/>
    <w:rsid w:val="00693FEA"/>
    <w:rsid w:val="00694132"/>
    <w:rsid w:val="00694C68"/>
    <w:rsid w:val="006955EA"/>
    <w:rsid w:val="00696052"/>
    <w:rsid w:val="00696264"/>
    <w:rsid w:val="006A1783"/>
    <w:rsid w:val="006A2F0B"/>
    <w:rsid w:val="006A39D3"/>
    <w:rsid w:val="006A4F0E"/>
    <w:rsid w:val="006A5119"/>
    <w:rsid w:val="006A5773"/>
    <w:rsid w:val="006A5804"/>
    <w:rsid w:val="006A58F0"/>
    <w:rsid w:val="006A6262"/>
    <w:rsid w:val="006A6FF2"/>
    <w:rsid w:val="006A7E08"/>
    <w:rsid w:val="006B0372"/>
    <w:rsid w:val="006B0764"/>
    <w:rsid w:val="006B081C"/>
    <w:rsid w:val="006B240D"/>
    <w:rsid w:val="006B2516"/>
    <w:rsid w:val="006B43FB"/>
    <w:rsid w:val="006B4467"/>
    <w:rsid w:val="006B6C46"/>
    <w:rsid w:val="006B6E78"/>
    <w:rsid w:val="006B74BA"/>
    <w:rsid w:val="006B74CC"/>
    <w:rsid w:val="006B7BBD"/>
    <w:rsid w:val="006B7D06"/>
    <w:rsid w:val="006C0039"/>
    <w:rsid w:val="006C0255"/>
    <w:rsid w:val="006C0A86"/>
    <w:rsid w:val="006C1927"/>
    <w:rsid w:val="006C192D"/>
    <w:rsid w:val="006C2585"/>
    <w:rsid w:val="006C2B73"/>
    <w:rsid w:val="006C4008"/>
    <w:rsid w:val="006C4617"/>
    <w:rsid w:val="006C4965"/>
    <w:rsid w:val="006C4E2C"/>
    <w:rsid w:val="006C5002"/>
    <w:rsid w:val="006C5931"/>
    <w:rsid w:val="006C61F9"/>
    <w:rsid w:val="006C6401"/>
    <w:rsid w:val="006C67EC"/>
    <w:rsid w:val="006C69D1"/>
    <w:rsid w:val="006C73EF"/>
    <w:rsid w:val="006C77BB"/>
    <w:rsid w:val="006C799C"/>
    <w:rsid w:val="006C7B1E"/>
    <w:rsid w:val="006D049D"/>
    <w:rsid w:val="006D09D5"/>
    <w:rsid w:val="006D167F"/>
    <w:rsid w:val="006D1723"/>
    <w:rsid w:val="006D208D"/>
    <w:rsid w:val="006D3E53"/>
    <w:rsid w:val="006D4CA2"/>
    <w:rsid w:val="006D4CCC"/>
    <w:rsid w:val="006D4CEC"/>
    <w:rsid w:val="006D58B9"/>
    <w:rsid w:val="006D5D3F"/>
    <w:rsid w:val="006D60ED"/>
    <w:rsid w:val="006D6655"/>
    <w:rsid w:val="006D6A46"/>
    <w:rsid w:val="006D7863"/>
    <w:rsid w:val="006E0261"/>
    <w:rsid w:val="006E0CA0"/>
    <w:rsid w:val="006E1166"/>
    <w:rsid w:val="006E1635"/>
    <w:rsid w:val="006E24D9"/>
    <w:rsid w:val="006E56C3"/>
    <w:rsid w:val="006E596E"/>
    <w:rsid w:val="006E65E0"/>
    <w:rsid w:val="006E7C22"/>
    <w:rsid w:val="006F0251"/>
    <w:rsid w:val="006F033F"/>
    <w:rsid w:val="006F12D8"/>
    <w:rsid w:val="006F1448"/>
    <w:rsid w:val="006F1D35"/>
    <w:rsid w:val="006F24D8"/>
    <w:rsid w:val="006F2923"/>
    <w:rsid w:val="006F3198"/>
    <w:rsid w:val="006F32C0"/>
    <w:rsid w:val="006F33B8"/>
    <w:rsid w:val="006F444D"/>
    <w:rsid w:val="006F4C9C"/>
    <w:rsid w:val="006F5237"/>
    <w:rsid w:val="006F55ED"/>
    <w:rsid w:val="006F640F"/>
    <w:rsid w:val="006F66C5"/>
    <w:rsid w:val="006F6BCF"/>
    <w:rsid w:val="006F762A"/>
    <w:rsid w:val="00700E59"/>
    <w:rsid w:val="00701098"/>
    <w:rsid w:val="00701B6B"/>
    <w:rsid w:val="0070241C"/>
    <w:rsid w:val="0070384F"/>
    <w:rsid w:val="00703A9E"/>
    <w:rsid w:val="00703D6D"/>
    <w:rsid w:val="00704095"/>
    <w:rsid w:val="00704152"/>
    <w:rsid w:val="00704B9C"/>
    <w:rsid w:val="00704FB5"/>
    <w:rsid w:val="00705B2E"/>
    <w:rsid w:val="00706B71"/>
    <w:rsid w:val="00706F75"/>
    <w:rsid w:val="007075C2"/>
    <w:rsid w:val="00707A56"/>
    <w:rsid w:val="007100DB"/>
    <w:rsid w:val="0071022A"/>
    <w:rsid w:val="007113C4"/>
    <w:rsid w:val="007117C5"/>
    <w:rsid w:val="00711A3A"/>
    <w:rsid w:val="0071277A"/>
    <w:rsid w:val="00712EE5"/>
    <w:rsid w:val="00713493"/>
    <w:rsid w:val="00713494"/>
    <w:rsid w:val="00713D5F"/>
    <w:rsid w:val="00714031"/>
    <w:rsid w:val="0071466E"/>
    <w:rsid w:val="00714A6C"/>
    <w:rsid w:val="00714CD3"/>
    <w:rsid w:val="00715669"/>
    <w:rsid w:val="00716491"/>
    <w:rsid w:val="007206A8"/>
    <w:rsid w:val="00720D8D"/>
    <w:rsid w:val="0072116D"/>
    <w:rsid w:val="00721FDF"/>
    <w:rsid w:val="0072226F"/>
    <w:rsid w:val="007224D9"/>
    <w:rsid w:val="007227BA"/>
    <w:rsid w:val="007239E9"/>
    <w:rsid w:val="007244E5"/>
    <w:rsid w:val="00725B78"/>
    <w:rsid w:val="00725E89"/>
    <w:rsid w:val="00727082"/>
    <w:rsid w:val="00731906"/>
    <w:rsid w:val="00731C38"/>
    <w:rsid w:val="0073233C"/>
    <w:rsid w:val="00732650"/>
    <w:rsid w:val="00732D0C"/>
    <w:rsid w:val="00732E6A"/>
    <w:rsid w:val="0073367A"/>
    <w:rsid w:val="00733EAD"/>
    <w:rsid w:val="00734F54"/>
    <w:rsid w:val="0073595B"/>
    <w:rsid w:val="0073605B"/>
    <w:rsid w:val="00736D93"/>
    <w:rsid w:val="007373FE"/>
    <w:rsid w:val="00737C04"/>
    <w:rsid w:val="00737F64"/>
    <w:rsid w:val="00740964"/>
    <w:rsid w:val="00741A33"/>
    <w:rsid w:val="00742EFF"/>
    <w:rsid w:val="00744110"/>
    <w:rsid w:val="00744595"/>
    <w:rsid w:val="00745C59"/>
    <w:rsid w:val="00746B94"/>
    <w:rsid w:val="00747A52"/>
    <w:rsid w:val="00747FB4"/>
    <w:rsid w:val="00750F1E"/>
    <w:rsid w:val="00751C12"/>
    <w:rsid w:val="00752691"/>
    <w:rsid w:val="007528F2"/>
    <w:rsid w:val="00753462"/>
    <w:rsid w:val="007543FB"/>
    <w:rsid w:val="00754593"/>
    <w:rsid w:val="00754B9E"/>
    <w:rsid w:val="007557E1"/>
    <w:rsid w:val="00755E4B"/>
    <w:rsid w:val="0075696E"/>
    <w:rsid w:val="00756999"/>
    <w:rsid w:val="007575C4"/>
    <w:rsid w:val="00757D63"/>
    <w:rsid w:val="00757DDD"/>
    <w:rsid w:val="00761619"/>
    <w:rsid w:val="00761B53"/>
    <w:rsid w:val="00762A1B"/>
    <w:rsid w:val="00762C91"/>
    <w:rsid w:val="00762D6D"/>
    <w:rsid w:val="00762E33"/>
    <w:rsid w:val="00763700"/>
    <w:rsid w:val="00763D1E"/>
    <w:rsid w:val="0076427C"/>
    <w:rsid w:val="00765217"/>
    <w:rsid w:val="0076566D"/>
    <w:rsid w:val="007659AA"/>
    <w:rsid w:val="00765B72"/>
    <w:rsid w:val="00765E7C"/>
    <w:rsid w:val="00765F2A"/>
    <w:rsid w:val="00766334"/>
    <w:rsid w:val="007670BA"/>
    <w:rsid w:val="00770D76"/>
    <w:rsid w:val="00771B31"/>
    <w:rsid w:val="0077266C"/>
    <w:rsid w:val="00772802"/>
    <w:rsid w:val="00772A61"/>
    <w:rsid w:val="00775066"/>
    <w:rsid w:val="00776406"/>
    <w:rsid w:val="007773C1"/>
    <w:rsid w:val="0078005A"/>
    <w:rsid w:val="00780CE9"/>
    <w:rsid w:val="00781B50"/>
    <w:rsid w:val="00781B6F"/>
    <w:rsid w:val="00781F9C"/>
    <w:rsid w:val="007821DA"/>
    <w:rsid w:val="007823A1"/>
    <w:rsid w:val="00782645"/>
    <w:rsid w:val="00782DFD"/>
    <w:rsid w:val="00783482"/>
    <w:rsid w:val="007838FF"/>
    <w:rsid w:val="00784424"/>
    <w:rsid w:val="00784FAC"/>
    <w:rsid w:val="00785228"/>
    <w:rsid w:val="00785474"/>
    <w:rsid w:val="00787B99"/>
    <w:rsid w:val="00787F87"/>
    <w:rsid w:val="00791716"/>
    <w:rsid w:val="007925B6"/>
    <w:rsid w:val="007936CE"/>
    <w:rsid w:val="0079421C"/>
    <w:rsid w:val="0079526D"/>
    <w:rsid w:val="0079553E"/>
    <w:rsid w:val="007956D1"/>
    <w:rsid w:val="0079586C"/>
    <w:rsid w:val="00795A2C"/>
    <w:rsid w:val="00795D74"/>
    <w:rsid w:val="0079606A"/>
    <w:rsid w:val="00797390"/>
    <w:rsid w:val="00797C45"/>
    <w:rsid w:val="007A05B6"/>
    <w:rsid w:val="007A1C0A"/>
    <w:rsid w:val="007A1C59"/>
    <w:rsid w:val="007A3DA0"/>
    <w:rsid w:val="007A421F"/>
    <w:rsid w:val="007A54D9"/>
    <w:rsid w:val="007A5B41"/>
    <w:rsid w:val="007A60F6"/>
    <w:rsid w:val="007A6C20"/>
    <w:rsid w:val="007B13D8"/>
    <w:rsid w:val="007B1948"/>
    <w:rsid w:val="007B3A76"/>
    <w:rsid w:val="007B3AF2"/>
    <w:rsid w:val="007B3DCD"/>
    <w:rsid w:val="007B50CF"/>
    <w:rsid w:val="007B5269"/>
    <w:rsid w:val="007B5792"/>
    <w:rsid w:val="007C1047"/>
    <w:rsid w:val="007C1570"/>
    <w:rsid w:val="007C1720"/>
    <w:rsid w:val="007C1724"/>
    <w:rsid w:val="007C1B0C"/>
    <w:rsid w:val="007C1CBC"/>
    <w:rsid w:val="007C2C8E"/>
    <w:rsid w:val="007C2F38"/>
    <w:rsid w:val="007C31E2"/>
    <w:rsid w:val="007C36B8"/>
    <w:rsid w:val="007C5A8C"/>
    <w:rsid w:val="007C5CE1"/>
    <w:rsid w:val="007C61FE"/>
    <w:rsid w:val="007C6F85"/>
    <w:rsid w:val="007D02C0"/>
    <w:rsid w:val="007D0569"/>
    <w:rsid w:val="007D1052"/>
    <w:rsid w:val="007D16B1"/>
    <w:rsid w:val="007D19E4"/>
    <w:rsid w:val="007D2388"/>
    <w:rsid w:val="007D3AF7"/>
    <w:rsid w:val="007D3C1F"/>
    <w:rsid w:val="007D4078"/>
    <w:rsid w:val="007D54CC"/>
    <w:rsid w:val="007D6405"/>
    <w:rsid w:val="007D68B6"/>
    <w:rsid w:val="007D6DAB"/>
    <w:rsid w:val="007D71EA"/>
    <w:rsid w:val="007D7400"/>
    <w:rsid w:val="007D7761"/>
    <w:rsid w:val="007D77D1"/>
    <w:rsid w:val="007D77D8"/>
    <w:rsid w:val="007D79FF"/>
    <w:rsid w:val="007E02A7"/>
    <w:rsid w:val="007E0309"/>
    <w:rsid w:val="007E09A2"/>
    <w:rsid w:val="007E1033"/>
    <w:rsid w:val="007E2F12"/>
    <w:rsid w:val="007E4469"/>
    <w:rsid w:val="007E468A"/>
    <w:rsid w:val="007E51A5"/>
    <w:rsid w:val="007E687C"/>
    <w:rsid w:val="007E7EF4"/>
    <w:rsid w:val="007E7F4C"/>
    <w:rsid w:val="007F0DAD"/>
    <w:rsid w:val="007F2EC6"/>
    <w:rsid w:val="007F3018"/>
    <w:rsid w:val="007F3D07"/>
    <w:rsid w:val="007F49FD"/>
    <w:rsid w:val="007F570E"/>
    <w:rsid w:val="007F6862"/>
    <w:rsid w:val="007F6B85"/>
    <w:rsid w:val="007F7D58"/>
    <w:rsid w:val="0080097D"/>
    <w:rsid w:val="00800B17"/>
    <w:rsid w:val="008013FC"/>
    <w:rsid w:val="00801AED"/>
    <w:rsid w:val="00802755"/>
    <w:rsid w:val="008057B4"/>
    <w:rsid w:val="00805899"/>
    <w:rsid w:val="008060C3"/>
    <w:rsid w:val="008061B9"/>
    <w:rsid w:val="0080626D"/>
    <w:rsid w:val="008063A1"/>
    <w:rsid w:val="00807E1B"/>
    <w:rsid w:val="00807F00"/>
    <w:rsid w:val="00811021"/>
    <w:rsid w:val="008110A7"/>
    <w:rsid w:val="00811F3C"/>
    <w:rsid w:val="00812095"/>
    <w:rsid w:val="008121B2"/>
    <w:rsid w:val="008134BD"/>
    <w:rsid w:val="008136A5"/>
    <w:rsid w:val="008139BE"/>
    <w:rsid w:val="00813A7B"/>
    <w:rsid w:val="00814656"/>
    <w:rsid w:val="00814D8C"/>
    <w:rsid w:val="0081551B"/>
    <w:rsid w:val="00815A3D"/>
    <w:rsid w:val="00816105"/>
    <w:rsid w:val="00816C61"/>
    <w:rsid w:val="00820696"/>
    <w:rsid w:val="00820B87"/>
    <w:rsid w:val="00820E45"/>
    <w:rsid w:val="008213A2"/>
    <w:rsid w:val="00821E2C"/>
    <w:rsid w:val="00822835"/>
    <w:rsid w:val="00823BFE"/>
    <w:rsid w:val="0082459B"/>
    <w:rsid w:val="0082608D"/>
    <w:rsid w:val="00826758"/>
    <w:rsid w:val="00832D9B"/>
    <w:rsid w:val="00833133"/>
    <w:rsid w:val="008334BD"/>
    <w:rsid w:val="008341AC"/>
    <w:rsid w:val="00834C82"/>
    <w:rsid w:val="008353E0"/>
    <w:rsid w:val="008354BA"/>
    <w:rsid w:val="008359AD"/>
    <w:rsid w:val="00836044"/>
    <w:rsid w:val="008365F0"/>
    <w:rsid w:val="00836AEF"/>
    <w:rsid w:val="008371D8"/>
    <w:rsid w:val="00841534"/>
    <w:rsid w:val="00842557"/>
    <w:rsid w:val="0084287F"/>
    <w:rsid w:val="00842BD7"/>
    <w:rsid w:val="008438F6"/>
    <w:rsid w:val="008455A2"/>
    <w:rsid w:val="00845F98"/>
    <w:rsid w:val="008462F1"/>
    <w:rsid w:val="00846930"/>
    <w:rsid w:val="00846E08"/>
    <w:rsid w:val="00847F77"/>
    <w:rsid w:val="00850FDE"/>
    <w:rsid w:val="00852876"/>
    <w:rsid w:val="008543F5"/>
    <w:rsid w:val="00854F02"/>
    <w:rsid w:val="00855004"/>
    <w:rsid w:val="00856E99"/>
    <w:rsid w:val="008572C4"/>
    <w:rsid w:val="0085733E"/>
    <w:rsid w:val="0085765A"/>
    <w:rsid w:val="008576E2"/>
    <w:rsid w:val="0085793B"/>
    <w:rsid w:val="008603D1"/>
    <w:rsid w:val="008604A8"/>
    <w:rsid w:val="0086054E"/>
    <w:rsid w:val="00860E64"/>
    <w:rsid w:val="00861029"/>
    <w:rsid w:val="00861428"/>
    <w:rsid w:val="008616F7"/>
    <w:rsid w:val="00861AFA"/>
    <w:rsid w:val="008638A1"/>
    <w:rsid w:val="00863C61"/>
    <w:rsid w:val="00864223"/>
    <w:rsid w:val="00865522"/>
    <w:rsid w:val="008656A1"/>
    <w:rsid w:val="00865ADF"/>
    <w:rsid w:val="0086644C"/>
    <w:rsid w:val="008666B5"/>
    <w:rsid w:val="00866BD1"/>
    <w:rsid w:val="00867F30"/>
    <w:rsid w:val="008703B3"/>
    <w:rsid w:val="008719D2"/>
    <w:rsid w:val="008747F1"/>
    <w:rsid w:val="00874818"/>
    <w:rsid w:val="00875598"/>
    <w:rsid w:val="0087646C"/>
    <w:rsid w:val="00876985"/>
    <w:rsid w:val="00877110"/>
    <w:rsid w:val="00880599"/>
    <w:rsid w:val="00881104"/>
    <w:rsid w:val="0088244C"/>
    <w:rsid w:val="008832A7"/>
    <w:rsid w:val="00883780"/>
    <w:rsid w:val="00883B99"/>
    <w:rsid w:val="00885066"/>
    <w:rsid w:val="00885F85"/>
    <w:rsid w:val="0088665E"/>
    <w:rsid w:val="008871FE"/>
    <w:rsid w:val="00887F48"/>
    <w:rsid w:val="00890B3E"/>
    <w:rsid w:val="008923C8"/>
    <w:rsid w:val="008924B5"/>
    <w:rsid w:val="00892A9E"/>
    <w:rsid w:val="00893260"/>
    <w:rsid w:val="008932A8"/>
    <w:rsid w:val="00893756"/>
    <w:rsid w:val="00894A9E"/>
    <w:rsid w:val="008950F6"/>
    <w:rsid w:val="008958A5"/>
    <w:rsid w:val="00895E6D"/>
    <w:rsid w:val="00896815"/>
    <w:rsid w:val="00897311"/>
    <w:rsid w:val="00897BF1"/>
    <w:rsid w:val="008A0370"/>
    <w:rsid w:val="008A0744"/>
    <w:rsid w:val="008A0A6E"/>
    <w:rsid w:val="008A0D0F"/>
    <w:rsid w:val="008A123B"/>
    <w:rsid w:val="008A2FB3"/>
    <w:rsid w:val="008A398B"/>
    <w:rsid w:val="008A5601"/>
    <w:rsid w:val="008A59AD"/>
    <w:rsid w:val="008A6B23"/>
    <w:rsid w:val="008A6C16"/>
    <w:rsid w:val="008A7D84"/>
    <w:rsid w:val="008B042A"/>
    <w:rsid w:val="008B0EEB"/>
    <w:rsid w:val="008B24CC"/>
    <w:rsid w:val="008B2538"/>
    <w:rsid w:val="008B3966"/>
    <w:rsid w:val="008B398B"/>
    <w:rsid w:val="008B418A"/>
    <w:rsid w:val="008B431D"/>
    <w:rsid w:val="008B51FD"/>
    <w:rsid w:val="008B561D"/>
    <w:rsid w:val="008B5B25"/>
    <w:rsid w:val="008B5E13"/>
    <w:rsid w:val="008B6559"/>
    <w:rsid w:val="008B6766"/>
    <w:rsid w:val="008B7186"/>
    <w:rsid w:val="008B7192"/>
    <w:rsid w:val="008C022A"/>
    <w:rsid w:val="008C0F5C"/>
    <w:rsid w:val="008C1871"/>
    <w:rsid w:val="008C1939"/>
    <w:rsid w:val="008C1C4C"/>
    <w:rsid w:val="008C1CE9"/>
    <w:rsid w:val="008C2105"/>
    <w:rsid w:val="008C2FC2"/>
    <w:rsid w:val="008C3396"/>
    <w:rsid w:val="008C403C"/>
    <w:rsid w:val="008C57FA"/>
    <w:rsid w:val="008C621C"/>
    <w:rsid w:val="008C697C"/>
    <w:rsid w:val="008C7448"/>
    <w:rsid w:val="008C75ED"/>
    <w:rsid w:val="008C7649"/>
    <w:rsid w:val="008D0486"/>
    <w:rsid w:val="008D0AE1"/>
    <w:rsid w:val="008D1357"/>
    <w:rsid w:val="008D1799"/>
    <w:rsid w:val="008D1F8E"/>
    <w:rsid w:val="008D2C89"/>
    <w:rsid w:val="008D354B"/>
    <w:rsid w:val="008D3759"/>
    <w:rsid w:val="008D4864"/>
    <w:rsid w:val="008D48BC"/>
    <w:rsid w:val="008D5191"/>
    <w:rsid w:val="008D6B31"/>
    <w:rsid w:val="008D6F44"/>
    <w:rsid w:val="008D7C6F"/>
    <w:rsid w:val="008E0050"/>
    <w:rsid w:val="008E0991"/>
    <w:rsid w:val="008E0E1A"/>
    <w:rsid w:val="008E2249"/>
    <w:rsid w:val="008E234B"/>
    <w:rsid w:val="008E338E"/>
    <w:rsid w:val="008E57FE"/>
    <w:rsid w:val="008E620C"/>
    <w:rsid w:val="008F0DEB"/>
    <w:rsid w:val="008F11C1"/>
    <w:rsid w:val="008F1C6D"/>
    <w:rsid w:val="008F2665"/>
    <w:rsid w:val="008F2F6F"/>
    <w:rsid w:val="008F3869"/>
    <w:rsid w:val="008F4437"/>
    <w:rsid w:val="008F4663"/>
    <w:rsid w:val="008F507E"/>
    <w:rsid w:val="008F5251"/>
    <w:rsid w:val="008F5A2A"/>
    <w:rsid w:val="008F6376"/>
    <w:rsid w:val="008F7014"/>
    <w:rsid w:val="008F715D"/>
    <w:rsid w:val="00900CC2"/>
    <w:rsid w:val="00901770"/>
    <w:rsid w:val="009019FB"/>
    <w:rsid w:val="00902521"/>
    <w:rsid w:val="00902AA5"/>
    <w:rsid w:val="00904978"/>
    <w:rsid w:val="0090512F"/>
    <w:rsid w:val="009052B7"/>
    <w:rsid w:val="00905B05"/>
    <w:rsid w:val="00906135"/>
    <w:rsid w:val="0090753C"/>
    <w:rsid w:val="00907991"/>
    <w:rsid w:val="00907E72"/>
    <w:rsid w:val="00911B66"/>
    <w:rsid w:val="00912A7E"/>
    <w:rsid w:val="00914E8B"/>
    <w:rsid w:val="00915330"/>
    <w:rsid w:val="00916342"/>
    <w:rsid w:val="00916E69"/>
    <w:rsid w:val="00917525"/>
    <w:rsid w:val="0091777D"/>
    <w:rsid w:val="00917C39"/>
    <w:rsid w:val="009203A8"/>
    <w:rsid w:val="0092057D"/>
    <w:rsid w:val="00920D91"/>
    <w:rsid w:val="00921405"/>
    <w:rsid w:val="0092187A"/>
    <w:rsid w:val="009218DE"/>
    <w:rsid w:val="00921C2C"/>
    <w:rsid w:val="00922796"/>
    <w:rsid w:val="00922D00"/>
    <w:rsid w:val="00923654"/>
    <w:rsid w:val="00923F17"/>
    <w:rsid w:val="00925415"/>
    <w:rsid w:val="00925FE2"/>
    <w:rsid w:val="00926198"/>
    <w:rsid w:val="009266DA"/>
    <w:rsid w:val="00927165"/>
    <w:rsid w:val="0092717B"/>
    <w:rsid w:val="009276D0"/>
    <w:rsid w:val="00930634"/>
    <w:rsid w:val="00930DE8"/>
    <w:rsid w:val="00931807"/>
    <w:rsid w:val="009318DD"/>
    <w:rsid w:val="009341A1"/>
    <w:rsid w:val="00935413"/>
    <w:rsid w:val="00935F5D"/>
    <w:rsid w:val="0093669F"/>
    <w:rsid w:val="009368E0"/>
    <w:rsid w:val="009376AC"/>
    <w:rsid w:val="009378A4"/>
    <w:rsid w:val="00937E59"/>
    <w:rsid w:val="00940F6F"/>
    <w:rsid w:val="0094260B"/>
    <w:rsid w:val="00942661"/>
    <w:rsid w:val="009429B0"/>
    <w:rsid w:val="0094319B"/>
    <w:rsid w:val="00945307"/>
    <w:rsid w:val="0094558D"/>
    <w:rsid w:val="00946896"/>
    <w:rsid w:val="00946FCE"/>
    <w:rsid w:val="009515BC"/>
    <w:rsid w:val="0095187C"/>
    <w:rsid w:val="00952245"/>
    <w:rsid w:val="00952388"/>
    <w:rsid w:val="0095270B"/>
    <w:rsid w:val="00952818"/>
    <w:rsid w:val="00953108"/>
    <w:rsid w:val="0095322D"/>
    <w:rsid w:val="0095349A"/>
    <w:rsid w:val="0095359B"/>
    <w:rsid w:val="00953B5B"/>
    <w:rsid w:val="00953ED0"/>
    <w:rsid w:val="00953FB0"/>
    <w:rsid w:val="0095492E"/>
    <w:rsid w:val="00954C73"/>
    <w:rsid w:val="00954E17"/>
    <w:rsid w:val="0095567D"/>
    <w:rsid w:val="00955F7D"/>
    <w:rsid w:val="009609CC"/>
    <w:rsid w:val="00960F30"/>
    <w:rsid w:val="0096147F"/>
    <w:rsid w:val="00962200"/>
    <w:rsid w:val="0096242F"/>
    <w:rsid w:val="00962BDC"/>
    <w:rsid w:val="00962E3B"/>
    <w:rsid w:val="00962E4A"/>
    <w:rsid w:val="00962FF5"/>
    <w:rsid w:val="00963B3B"/>
    <w:rsid w:val="00964A4E"/>
    <w:rsid w:val="00965B02"/>
    <w:rsid w:val="00965C07"/>
    <w:rsid w:val="00965D2D"/>
    <w:rsid w:val="0096608B"/>
    <w:rsid w:val="00966162"/>
    <w:rsid w:val="009677DA"/>
    <w:rsid w:val="00967C1E"/>
    <w:rsid w:val="009704E9"/>
    <w:rsid w:val="00970A16"/>
    <w:rsid w:val="009715D4"/>
    <w:rsid w:val="00971847"/>
    <w:rsid w:val="00972964"/>
    <w:rsid w:val="009733B2"/>
    <w:rsid w:val="00973FFB"/>
    <w:rsid w:val="0097517B"/>
    <w:rsid w:val="00975852"/>
    <w:rsid w:val="00975AA6"/>
    <w:rsid w:val="00975F68"/>
    <w:rsid w:val="0097762F"/>
    <w:rsid w:val="00977E5C"/>
    <w:rsid w:val="009816B8"/>
    <w:rsid w:val="00981A4D"/>
    <w:rsid w:val="00982237"/>
    <w:rsid w:val="00982B1A"/>
    <w:rsid w:val="00982DD8"/>
    <w:rsid w:val="009830FB"/>
    <w:rsid w:val="00983B45"/>
    <w:rsid w:val="00983B5C"/>
    <w:rsid w:val="00983CFF"/>
    <w:rsid w:val="00985365"/>
    <w:rsid w:val="00985FFB"/>
    <w:rsid w:val="0098742E"/>
    <w:rsid w:val="0098766F"/>
    <w:rsid w:val="009900E9"/>
    <w:rsid w:val="0099028B"/>
    <w:rsid w:val="009902F5"/>
    <w:rsid w:val="009903D7"/>
    <w:rsid w:val="00993345"/>
    <w:rsid w:val="00993912"/>
    <w:rsid w:val="00994050"/>
    <w:rsid w:val="009962CF"/>
    <w:rsid w:val="009964AA"/>
    <w:rsid w:val="009969D6"/>
    <w:rsid w:val="00997046"/>
    <w:rsid w:val="009A00A7"/>
    <w:rsid w:val="009A0784"/>
    <w:rsid w:val="009A12F2"/>
    <w:rsid w:val="009A15BF"/>
    <w:rsid w:val="009A28C1"/>
    <w:rsid w:val="009A4543"/>
    <w:rsid w:val="009A50BF"/>
    <w:rsid w:val="009A52C2"/>
    <w:rsid w:val="009A542F"/>
    <w:rsid w:val="009A5DB1"/>
    <w:rsid w:val="009A7C5A"/>
    <w:rsid w:val="009A7E51"/>
    <w:rsid w:val="009B07CE"/>
    <w:rsid w:val="009B0F8F"/>
    <w:rsid w:val="009B21B9"/>
    <w:rsid w:val="009B2E17"/>
    <w:rsid w:val="009B2FAD"/>
    <w:rsid w:val="009B3D6E"/>
    <w:rsid w:val="009B4B21"/>
    <w:rsid w:val="009B4B78"/>
    <w:rsid w:val="009B4CD0"/>
    <w:rsid w:val="009B4DA7"/>
    <w:rsid w:val="009B5FBF"/>
    <w:rsid w:val="009B6081"/>
    <w:rsid w:val="009B6FB3"/>
    <w:rsid w:val="009B7163"/>
    <w:rsid w:val="009C1B81"/>
    <w:rsid w:val="009C1BD6"/>
    <w:rsid w:val="009C21C6"/>
    <w:rsid w:val="009C3042"/>
    <w:rsid w:val="009C383B"/>
    <w:rsid w:val="009C3A80"/>
    <w:rsid w:val="009C41EC"/>
    <w:rsid w:val="009C4D09"/>
    <w:rsid w:val="009C5238"/>
    <w:rsid w:val="009C54C8"/>
    <w:rsid w:val="009C72A8"/>
    <w:rsid w:val="009C78A5"/>
    <w:rsid w:val="009C7B62"/>
    <w:rsid w:val="009C7F83"/>
    <w:rsid w:val="009D0B86"/>
    <w:rsid w:val="009D12B4"/>
    <w:rsid w:val="009D1E70"/>
    <w:rsid w:val="009D2135"/>
    <w:rsid w:val="009D21AF"/>
    <w:rsid w:val="009D228B"/>
    <w:rsid w:val="009D272B"/>
    <w:rsid w:val="009D2FA7"/>
    <w:rsid w:val="009D4B10"/>
    <w:rsid w:val="009D4CAE"/>
    <w:rsid w:val="009D5167"/>
    <w:rsid w:val="009D51CE"/>
    <w:rsid w:val="009D55F9"/>
    <w:rsid w:val="009D564D"/>
    <w:rsid w:val="009D58BA"/>
    <w:rsid w:val="009D5A11"/>
    <w:rsid w:val="009D6274"/>
    <w:rsid w:val="009D6881"/>
    <w:rsid w:val="009D69C9"/>
    <w:rsid w:val="009D718E"/>
    <w:rsid w:val="009D7279"/>
    <w:rsid w:val="009D764E"/>
    <w:rsid w:val="009D765F"/>
    <w:rsid w:val="009D7760"/>
    <w:rsid w:val="009E16E6"/>
    <w:rsid w:val="009E1E62"/>
    <w:rsid w:val="009E25F9"/>
    <w:rsid w:val="009E2953"/>
    <w:rsid w:val="009E2EB4"/>
    <w:rsid w:val="009E30CE"/>
    <w:rsid w:val="009E3D25"/>
    <w:rsid w:val="009E4CDF"/>
    <w:rsid w:val="009E567E"/>
    <w:rsid w:val="009F04C3"/>
    <w:rsid w:val="009F0760"/>
    <w:rsid w:val="009F12CA"/>
    <w:rsid w:val="009F1534"/>
    <w:rsid w:val="009F19F3"/>
    <w:rsid w:val="009F3B29"/>
    <w:rsid w:val="009F3F1F"/>
    <w:rsid w:val="009F44B3"/>
    <w:rsid w:val="009F4860"/>
    <w:rsid w:val="009F5A08"/>
    <w:rsid w:val="009F5C23"/>
    <w:rsid w:val="009F5F09"/>
    <w:rsid w:val="009F69EF"/>
    <w:rsid w:val="009F7939"/>
    <w:rsid w:val="009F7EF9"/>
    <w:rsid w:val="00A00057"/>
    <w:rsid w:val="00A00485"/>
    <w:rsid w:val="00A0136A"/>
    <w:rsid w:val="00A01A5F"/>
    <w:rsid w:val="00A025AC"/>
    <w:rsid w:val="00A02B08"/>
    <w:rsid w:val="00A02C96"/>
    <w:rsid w:val="00A02E65"/>
    <w:rsid w:val="00A0340A"/>
    <w:rsid w:val="00A040B1"/>
    <w:rsid w:val="00A0440C"/>
    <w:rsid w:val="00A047AE"/>
    <w:rsid w:val="00A04C98"/>
    <w:rsid w:val="00A04EBB"/>
    <w:rsid w:val="00A0585F"/>
    <w:rsid w:val="00A0694A"/>
    <w:rsid w:val="00A07528"/>
    <w:rsid w:val="00A077AC"/>
    <w:rsid w:val="00A07A33"/>
    <w:rsid w:val="00A1021B"/>
    <w:rsid w:val="00A10A30"/>
    <w:rsid w:val="00A1111F"/>
    <w:rsid w:val="00A1137C"/>
    <w:rsid w:val="00A113D7"/>
    <w:rsid w:val="00A11857"/>
    <w:rsid w:val="00A11F0F"/>
    <w:rsid w:val="00A139F5"/>
    <w:rsid w:val="00A13E23"/>
    <w:rsid w:val="00A16126"/>
    <w:rsid w:val="00A16E5B"/>
    <w:rsid w:val="00A20621"/>
    <w:rsid w:val="00A21C6C"/>
    <w:rsid w:val="00A223CB"/>
    <w:rsid w:val="00A22741"/>
    <w:rsid w:val="00A2365A"/>
    <w:rsid w:val="00A24133"/>
    <w:rsid w:val="00A241FA"/>
    <w:rsid w:val="00A243F8"/>
    <w:rsid w:val="00A253AC"/>
    <w:rsid w:val="00A256BA"/>
    <w:rsid w:val="00A25DF3"/>
    <w:rsid w:val="00A262BF"/>
    <w:rsid w:val="00A275D1"/>
    <w:rsid w:val="00A27809"/>
    <w:rsid w:val="00A30533"/>
    <w:rsid w:val="00A30D8D"/>
    <w:rsid w:val="00A317B0"/>
    <w:rsid w:val="00A31E5C"/>
    <w:rsid w:val="00A326AF"/>
    <w:rsid w:val="00A3339C"/>
    <w:rsid w:val="00A33F43"/>
    <w:rsid w:val="00A34369"/>
    <w:rsid w:val="00A34591"/>
    <w:rsid w:val="00A34E44"/>
    <w:rsid w:val="00A354C8"/>
    <w:rsid w:val="00A36071"/>
    <w:rsid w:val="00A3640F"/>
    <w:rsid w:val="00A36413"/>
    <w:rsid w:val="00A37ECF"/>
    <w:rsid w:val="00A40CE2"/>
    <w:rsid w:val="00A41487"/>
    <w:rsid w:val="00A41D0E"/>
    <w:rsid w:val="00A42683"/>
    <w:rsid w:val="00A42FAE"/>
    <w:rsid w:val="00A43370"/>
    <w:rsid w:val="00A43F5E"/>
    <w:rsid w:val="00A44709"/>
    <w:rsid w:val="00A45769"/>
    <w:rsid w:val="00A47176"/>
    <w:rsid w:val="00A475C5"/>
    <w:rsid w:val="00A4768C"/>
    <w:rsid w:val="00A47DA5"/>
    <w:rsid w:val="00A50A68"/>
    <w:rsid w:val="00A50D3B"/>
    <w:rsid w:val="00A50E38"/>
    <w:rsid w:val="00A510C6"/>
    <w:rsid w:val="00A518AA"/>
    <w:rsid w:val="00A5207F"/>
    <w:rsid w:val="00A525E7"/>
    <w:rsid w:val="00A52F9E"/>
    <w:rsid w:val="00A542EE"/>
    <w:rsid w:val="00A54369"/>
    <w:rsid w:val="00A5519B"/>
    <w:rsid w:val="00A55748"/>
    <w:rsid w:val="00A56348"/>
    <w:rsid w:val="00A56EDF"/>
    <w:rsid w:val="00A5703F"/>
    <w:rsid w:val="00A57308"/>
    <w:rsid w:val="00A57D39"/>
    <w:rsid w:val="00A6316B"/>
    <w:rsid w:val="00A63A4E"/>
    <w:rsid w:val="00A64390"/>
    <w:rsid w:val="00A649D8"/>
    <w:rsid w:val="00A65316"/>
    <w:rsid w:val="00A674FF"/>
    <w:rsid w:val="00A70F69"/>
    <w:rsid w:val="00A724CF"/>
    <w:rsid w:val="00A72611"/>
    <w:rsid w:val="00A72DFB"/>
    <w:rsid w:val="00A72EF3"/>
    <w:rsid w:val="00A73ABB"/>
    <w:rsid w:val="00A74356"/>
    <w:rsid w:val="00A751A1"/>
    <w:rsid w:val="00A761FA"/>
    <w:rsid w:val="00A7656E"/>
    <w:rsid w:val="00A76D2C"/>
    <w:rsid w:val="00A77746"/>
    <w:rsid w:val="00A77B5B"/>
    <w:rsid w:val="00A806AA"/>
    <w:rsid w:val="00A8097F"/>
    <w:rsid w:val="00A8388E"/>
    <w:rsid w:val="00A83BF6"/>
    <w:rsid w:val="00A843DA"/>
    <w:rsid w:val="00A8776B"/>
    <w:rsid w:val="00A8796B"/>
    <w:rsid w:val="00A87B4F"/>
    <w:rsid w:val="00A87F31"/>
    <w:rsid w:val="00A90D27"/>
    <w:rsid w:val="00A90F72"/>
    <w:rsid w:val="00A9103B"/>
    <w:rsid w:val="00A91284"/>
    <w:rsid w:val="00A918A7"/>
    <w:rsid w:val="00A92871"/>
    <w:rsid w:val="00A955EB"/>
    <w:rsid w:val="00A97486"/>
    <w:rsid w:val="00A974FB"/>
    <w:rsid w:val="00A97C18"/>
    <w:rsid w:val="00A97F17"/>
    <w:rsid w:val="00AA0DD8"/>
    <w:rsid w:val="00AA1F49"/>
    <w:rsid w:val="00AA23C0"/>
    <w:rsid w:val="00AA2F37"/>
    <w:rsid w:val="00AA3575"/>
    <w:rsid w:val="00AA39A2"/>
    <w:rsid w:val="00AA3A2E"/>
    <w:rsid w:val="00AA4099"/>
    <w:rsid w:val="00AA44A7"/>
    <w:rsid w:val="00AA4FD2"/>
    <w:rsid w:val="00AA654E"/>
    <w:rsid w:val="00AA6913"/>
    <w:rsid w:val="00AA69C7"/>
    <w:rsid w:val="00AA716A"/>
    <w:rsid w:val="00AA79F8"/>
    <w:rsid w:val="00AB099D"/>
    <w:rsid w:val="00AB1024"/>
    <w:rsid w:val="00AB180A"/>
    <w:rsid w:val="00AB2190"/>
    <w:rsid w:val="00AB39EB"/>
    <w:rsid w:val="00AB3F27"/>
    <w:rsid w:val="00AB3FD9"/>
    <w:rsid w:val="00AB4D10"/>
    <w:rsid w:val="00AB5BE5"/>
    <w:rsid w:val="00AB7681"/>
    <w:rsid w:val="00AB7C2D"/>
    <w:rsid w:val="00AB7CB2"/>
    <w:rsid w:val="00AB7DE7"/>
    <w:rsid w:val="00AB7EF7"/>
    <w:rsid w:val="00AC025D"/>
    <w:rsid w:val="00AC03AB"/>
    <w:rsid w:val="00AC0650"/>
    <w:rsid w:val="00AC182B"/>
    <w:rsid w:val="00AC1BE7"/>
    <w:rsid w:val="00AC275F"/>
    <w:rsid w:val="00AC3EE4"/>
    <w:rsid w:val="00AC49EC"/>
    <w:rsid w:val="00AC50A4"/>
    <w:rsid w:val="00AC50A5"/>
    <w:rsid w:val="00AC5A95"/>
    <w:rsid w:val="00AC6074"/>
    <w:rsid w:val="00AC6471"/>
    <w:rsid w:val="00AC6839"/>
    <w:rsid w:val="00AC78CF"/>
    <w:rsid w:val="00AC7E12"/>
    <w:rsid w:val="00AC7F62"/>
    <w:rsid w:val="00AD10D4"/>
    <w:rsid w:val="00AD1751"/>
    <w:rsid w:val="00AD2320"/>
    <w:rsid w:val="00AD2831"/>
    <w:rsid w:val="00AD2B6E"/>
    <w:rsid w:val="00AD33D7"/>
    <w:rsid w:val="00AD3443"/>
    <w:rsid w:val="00AD3602"/>
    <w:rsid w:val="00AD3BFB"/>
    <w:rsid w:val="00AD4B3C"/>
    <w:rsid w:val="00AD5F0F"/>
    <w:rsid w:val="00AD61CA"/>
    <w:rsid w:val="00AD67BA"/>
    <w:rsid w:val="00AD68A5"/>
    <w:rsid w:val="00AD70D5"/>
    <w:rsid w:val="00AD74E1"/>
    <w:rsid w:val="00AD7F49"/>
    <w:rsid w:val="00AE025A"/>
    <w:rsid w:val="00AE1349"/>
    <w:rsid w:val="00AE16CD"/>
    <w:rsid w:val="00AE185D"/>
    <w:rsid w:val="00AE1BFE"/>
    <w:rsid w:val="00AE27AA"/>
    <w:rsid w:val="00AE3842"/>
    <w:rsid w:val="00AE3D83"/>
    <w:rsid w:val="00AE4078"/>
    <w:rsid w:val="00AE4374"/>
    <w:rsid w:val="00AE4544"/>
    <w:rsid w:val="00AE466A"/>
    <w:rsid w:val="00AE485C"/>
    <w:rsid w:val="00AE4E6A"/>
    <w:rsid w:val="00AE6AB5"/>
    <w:rsid w:val="00AE7D4F"/>
    <w:rsid w:val="00AE7FE4"/>
    <w:rsid w:val="00AF0117"/>
    <w:rsid w:val="00AF0749"/>
    <w:rsid w:val="00AF0A28"/>
    <w:rsid w:val="00AF0D96"/>
    <w:rsid w:val="00AF17D3"/>
    <w:rsid w:val="00AF185A"/>
    <w:rsid w:val="00AF1A2B"/>
    <w:rsid w:val="00AF1D77"/>
    <w:rsid w:val="00AF1F4C"/>
    <w:rsid w:val="00AF32B4"/>
    <w:rsid w:val="00AF37CE"/>
    <w:rsid w:val="00AF38BA"/>
    <w:rsid w:val="00AF459F"/>
    <w:rsid w:val="00AF4F67"/>
    <w:rsid w:val="00AF5811"/>
    <w:rsid w:val="00AF6332"/>
    <w:rsid w:val="00AF6509"/>
    <w:rsid w:val="00AF6FCD"/>
    <w:rsid w:val="00B003C6"/>
    <w:rsid w:val="00B00845"/>
    <w:rsid w:val="00B00BBE"/>
    <w:rsid w:val="00B00E99"/>
    <w:rsid w:val="00B0456E"/>
    <w:rsid w:val="00B05BAA"/>
    <w:rsid w:val="00B06A05"/>
    <w:rsid w:val="00B06BF6"/>
    <w:rsid w:val="00B06F7F"/>
    <w:rsid w:val="00B07B49"/>
    <w:rsid w:val="00B100F0"/>
    <w:rsid w:val="00B10C48"/>
    <w:rsid w:val="00B10C71"/>
    <w:rsid w:val="00B12947"/>
    <w:rsid w:val="00B13E71"/>
    <w:rsid w:val="00B13EB1"/>
    <w:rsid w:val="00B1402E"/>
    <w:rsid w:val="00B14865"/>
    <w:rsid w:val="00B150C8"/>
    <w:rsid w:val="00B161E7"/>
    <w:rsid w:val="00B169E6"/>
    <w:rsid w:val="00B16A00"/>
    <w:rsid w:val="00B16DA8"/>
    <w:rsid w:val="00B210A0"/>
    <w:rsid w:val="00B21D50"/>
    <w:rsid w:val="00B22F9B"/>
    <w:rsid w:val="00B23747"/>
    <w:rsid w:val="00B23E0A"/>
    <w:rsid w:val="00B23F13"/>
    <w:rsid w:val="00B24090"/>
    <w:rsid w:val="00B257E3"/>
    <w:rsid w:val="00B260C7"/>
    <w:rsid w:val="00B26EBD"/>
    <w:rsid w:val="00B27494"/>
    <w:rsid w:val="00B279B9"/>
    <w:rsid w:val="00B27BFD"/>
    <w:rsid w:val="00B3042D"/>
    <w:rsid w:val="00B30544"/>
    <w:rsid w:val="00B31931"/>
    <w:rsid w:val="00B319D2"/>
    <w:rsid w:val="00B32702"/>
    <w:rsid w:val="00B3313E"/>
    <w:rsid w:val="00B33ABE"/>
    <w:rsid w:val="00B3432D"/>
    <w:rsid w:val="00B344AD"/>
    <w:rsid w:val="00B34F48"/>
    <w:rsid w:val="00B374FD"/>
    <w:rsid w:val="00B40DB2"/>
    <w:rsid w:val="00B411EE"/>
    <w:rsid w:val="00B42B4F"/>
    <w:rsid w:val="00B43208"/>
    <w:rsid w:val="00B46BB6"/>
    <w:rsid w:val="00B4709F"/>
    <w:rsid w:val="00B5033F"/>
    <w:rsid w:val="00B514E8"/>
    <w:rsid w:val="00B51985"/>
    <w:rsid w:val="00B51BA0"/>
    <w:rsid w:val="00B520C9"/>
    <w:rsid w:val="00B535BD"/>
    <w:rsid w:val="00B536F0"/>
    <w:rsid w:val="00B53701"/>
    <w:rsid w:val="00B55E43"/>
    <w:rsid w:val="00B5684E"/>
    <w:rsid w:val="00B56A26"/>
    <w:rsid w:val="00B57AF4"/>
    <w:rsid w:val="00B57B1D"/>
    <w:rsid w:val="00B6021A"/>
    <w:rsid w:val="00B60634"/>
    <w:rsid w:val="00B6098A"/>
    <w:rsid w:val="00B60BE8"/>
    <w:rsid w:val="00B6110A"/>
    <w:rsid w:val="00B6116D"/>
    <w:rsid w:val="00B6176A"/>
    <w:rsid w:val="00B6301A"/>
    <w:rsid w:val="00B638C7"/>
    <w:rsid w:val="00B64CAD"/>
    <w:rsid w:val="00B64E44"/>
    <w:rsid w:val="00B651FA"/>
    <w:rsid w:val="00B66751"/>
    <w:rsid w:val="00B67AA6"/>
    <w:rsid w:val="00B67B48"/>
    <w:rsid w:val="00B7066C"/>
    <w:rsid w:val="00B7090C"/>
    <w:rsid w:val="00B7139A"/>
    <w:rsid w:val="00B717D8"/>
    <w:rsid w:val="00B7184B"/>
    <w:rsid w:val="00B71979"/>
    <w:rsid w:val="00B71F29"/>
    <w:rsid w:val="00B72544"/>
    <w:rsid w:val="00B72CA7"/>
    <w:rsid w:val="00B72DF3"/>
    <w:rsid w:val="00B7358F"/>
    <w:rsid w:val="00B73790"/>
    <w:rsid w:val="00B73A5C"/>
    <w:rsid w:val="00B74146"/>
    <w:rsid w:val="00B74148"/>
    <w:rsid w:val="00B75E5E"/>
    <w:rsid w:val="00B76C76"/>
    <w:rsid w:val="00B76EEC"/>
    <w:rsid w:val="00B76F6C"/>
    <w:rsid w:val="00B805B6"/>
    <w:rsid w:val="00B8080B"/>
    <w:rsid w:val="00B811EF"/>
    <w:rsid w:val="00B8178D"/>
    <w:rsid w:val="00B81E16"/>
    <w:rsid w:val="00B829AE"/>
    <w:rsid w:val="00B82A23"/>
    <w:rsid w:val="00B82EC8"/>
    <w:rsid w:val="00B82F82"/>
    <w:rsid w:val="00B831B9"/>
    <w:rsid w:val="00B84009"/>
    <w:rsid w:val="00B850AE"/>
    <w:rsid w:val="00B85B91"/>
    <w:rsid w:val="00B85E9E"/>
    <w:rsid w:val="00B8607E"/>
    <w:rsid w:val="00B861ED"/>
    <w:rsid w:val="00B86D15"/>
    <w:rsid w:val="00B86EF1"/>
    <w:rsid w:val="00B87A22"/>
    <w:rsid w:val="00B90674"/>
    <w:rsid w:val="00B90A70"/>
    <w:rsid w:val="00B91FFF"/>
    <w:rsid w:val="00B92067"/>
    <w:rsid w:val="00B9225D"/>
    <w:rsid w:val="00B934E3"/>
    <w:rsid w:val="00B93CDF"/>
    <w:rsid w:val="00B94323"/>
    <w:rsid w:val="00B94444"/>
    <w:rsid w:val="00B9566B"/>
    <w:rsid w:val="00B95C83"/>
    <w:rsid w:val="00B95E29"/>
    <w:rsid w:val="00B95F92"/>
    <w:rsid w:val="00B961B7"/>
    <w:rsid w:val="00B963D4"/>
    <w:rsid w:val="00B973F6"/>
    <w:rsid w:val="00B976FB"/>
    <w:rsid w:val="00B9772B"/>
    <w:rsid w:val="00BA01BE"/>
    <w:rsid w:val="00BA04DE"/>
    <w:rsid w:val="00BA117E"/>
    <w:rsid w:val="00BA1A8A"/>
    <w:rsid w:val="00BA24D9"/>
    <w:rsid w:val="00BA2DEF"/>
    <w:rsid w:val="00BA35F2"/>
    <w:rsid w:val="00BA391D"/>
    <w:rsid w:val="00BA42FB"/>
    <w:rsid w:val="00BA4768"/>
    <w:rsid w:val="00BA4A92"/>
    <w:rsid w:val="00BA516F"/>
    <w:rsid w:val="00BA55FE"/>
    <w:rsid w:val="00BA5C09"/>
    <w:rsid w:val="00BA5D4B"/>
    <w:rsid w:val="00BA602C"/>
    <w:rsid w:val="00BA628C"/>
    <w:rsid w:val="00BA7059"/>
    <w:rsid w:val="00BA7420"/>
    <w:rsid w:val="00BA7BA4"/>
    <w:rsid w:val="00BB0051"/>
    <w:rsid w:val="00BB02C6"/>
    <w:rsid w:val="00BB07D1"/>
    <w:rsid w:val="00BB1082"/>
    <w:rsid w:val="00BB1CFC"/>
    <w:rsid w:val="00BB20AC"/>
    <w:rsid w:val="00BB2127"/>
    <w:rsid w:val="00BB3805"/>
    <w:rsid w:val="00BB4231"/>
    <w:rsid w:val="00BB4589"/>
    <w:rsid w:val="00BB493D"/>
    <w:rsid w:val="00BB52A5"/>
    <w:rsid w:val="00BB5893"/>
    <w:rsid w:val="00BB5AB3"/>
    <w:rsid w:val="00BB6740"/>
    <w:rsid w:val="00BB6A92"/>
    <w:rsid w:val="00BB6C10"/>
    <w:rsid w:val="00BB7EA1"/>
    <w:rsid w:val="00BB7F81"/>
    <w:rsid w:val="00BC0A28"/>
    <w:rsid w:val="00BC269B"/>
    <w:rsid w:val="00BC27D2"/>
    <w:rsid w:val="00BC3907"/>
    <w:rsid w:val="00BC5890"/>
    <w:rsid w:val="00BC776C"/>
    <w:rsid w:val="00BC7FFB"/>
    <w:rsid w:val="00BD0912"/>
    <w:rsid w:val="00BD1BE4"/>
    <w:rsid w:val="00BD1D0E"/>
    <w:rsid w:val="00BD23F3"/>
    <w:rsid w:val="00BD2C5C"/>
    <w:rsid w:val="00BD35E1"/>
    <w:rsid w:val="00BD35FE"/>
    <w:rsid w:val="00BD4739"/>
    <w:rsid w:val="00BD4E14"/>
    <w:rsid w:val="00BD54FC"/>
    <w:rsid w:val="00BD5D0A"/>
    <w:rsid w:val="00BD5E88"/>
    <w:rsid w:val="00BD5FFC"/>
    <w:rsid w:val="00BD63C3"/>
    <w:rsid w:val="00BD67CE"/>
    <w:rsid w:val="00BD76A4"/>
    <w:rsid w:val="00BE011A"/>
    <w:rsid w:val="00BE17CC"/>
    <w:rsid w:val="00BE1C8A"/>
    <w:rsid w:val="00BE3305"/>
    <w:rsid w:val="00BE3810"/>
    <w:rsid w:val="00BE40D7"/>
    <w:rsid w:val="00BE4857"/>
    <w:rsid w:val="00BE5847"/>
    <w:rsid w:val="00BE5BE0"/>
    <w:rsid w:val="00BE66A6"/>
    <w:rsid w:val="00BE67D9"/>
    <w:rsid w:val="00BE697B"/>
    <w:rsid w:val="00BE70E8"/>
    <w:rsid w:val="00BE7433"/>
    <w:rsid w:val="00BE77FB"/>
    <w:rsid w:val="00BE7B68"/>
    <w:rsid w:val="00BF05A8"/>
    <w:rsid w:val="00BF05EE"/>
    <w:rsid w:val="00BF0DF1"/>
    <w:rsid w:val="00BF0E76"/>
    <w:rsid w:val="00BF1759"/>
    <w:rsid w:val="00BF19DC"/>
    <w:rsid w:val="00BF2B3E"/>
    <w:rsid w:val="00BF2DAF"/>
    <w:rsid w:val="00BF4E1B"/>
    <w:rsid w:val="00BF4E42"/>
    <w:rsid w:val="00BF604F"/>
    <w:rsid w:val="00BF6927"/>
    <w:rsid w:val="00C00417"/>
    <w:rsid w:val="00C01083"/>
    <w:rsid w:val="00C021A3"/>
    <w:rsid w:val="00C02A84"/>
    <w:rsid w:val="00C02FC3"/>
    <w:rsid w:val="00C035B2"/>
    <w:rsid w:val="00C0480F"/>
    <w:rsid w:val="00C04E87"/>
    <w:rsid w:val="00C05835"/>
    <w:rsid w:val="00C05F84"/>
    <w:rsid w:val="00C0633C"/>
    <w:rsid w:val="00C073D9"/>
    <w:rsid w:val="00C07E83"/>
    <w:rsid w:val="00C1043C"/>
    <w:rsid w:val="00C10D20"/>
    <w:rsid w:val="00C11191"/>
    <w:rsid w:val="00C111A3"/>
    <w:rsid w:val="00C11416"/>
    <w:rsid w:val="00C11BCA"/>
    <w:rsid w:val="00C11C13"/>
    <w:rsid w:val="00C12A51"/>
    <w:rsid w:val="00C12CD1"/>
    <w:rsid w:val="00C13005"/>
    <w:rsid w:val="00C13CC4"/>
    <w:rsid w:val="00C1566C"/>
    <w:rsid w:val="00C1591E"/>
    <w:rsid w:val="00C15FD9"/>
    <w:rsid w:val="00C173EE"/>
    <w:rsid w:val="00C17F04"/>
    <w:rsid w:val="00C204CC"/>
    <w:rsid w:val="00C20D36"/>
    <w:rsid w:val="00C21038"/>
    <w:rsid w:val="00C21828"/>
    <w:rsid w:val="00C2286B"/>
    <w:rsid w:val="00C22A0E"/>
    <w:rsid w:val="00C23739"/>
    <w:rsid w:val="00C2396B"/>
    <w:rsid w:val="00C24EDA"/>
    <w:rsid w:val="00C24FCD"/>
    <w:rsid w:val="00C25814"/>
    <w:rsid w:val="00C260A0"/>
    <w:rsid w:val="00C26865"/>
    <w:rsid w:val="00C26DD1"/>
    <w:rsid w:val="00C2785F"/>
    <w:rsid w:val="00C304BB"/>
    <w:rsid w:val="00C30BA6"/>
    <w:rsid w:val="00C310BE"/>
    <w:rsid w:val="00C31467"/>
    <w:rsid w:val="00C31EAF"/>
    <w:rsid w:val="00C32CBA"/>
    <w:rsid w:val="00C33C02"/>
    <w:rsid w:val="00C33F0C"/>
    <w:rsid w:val="00C33F75"/>
    <w:rsid w:val="00C34CCB"/>
    <w:rsid w:val="00C34D57"/>
    <w:rsid w:val="00C3528B"/>
    <w:rsid w:val="00C352AA"/>
    <w:rsid w:val="00C35515"/>
    <w:rsid w:val="00C35807"/>
    <w:rsid w:val="00C35931"/>
    <w:rsid w:val="00C35A4B"/>
    <w:rsid w:val="00C36281"/>
    <w:rsid w:val="00C36696"/>
    <w:rsid w:val="00C36720"/>
    <w:rsid w:val="00C3672C"/>
    <w:rsid w:val="00C36777"/>
    <w:rsid w:val="00C370AC"/>
    <w:rsid w:val="00C37518"/>
    <w:rsid w:val="00C37F00"/>
    <w:rsid w:val="00C40D8B"/>
    <w:rsid w:val="00C420BF"/>
    <w:rsid w:val="00C421C9"/>
    <w:rsid w:val="00C4237D"/>
    <w:rsid w:val="00C42A3A"/>
    <w:rsid w:val="00C437C6"/>
    <w:rsid w:val="00C44307"/>
    <w:rsid w:val="00C4517F"/>
    <w:rsid w:val="00C45232"/>
    <w:rsid w:val="00C459D4"/>
    <w:rsid w:val="00C46E53"/>
    <w:rsid w:val="00C46E94"/>
    <w:rsid w:val="00C4713F"/>
    <w:rsid w:val="00C47766"/>
    <w:rsid w:val="00C51627"/>
    <w:rsid w:val="00C51D48"/>
    <w:rsid w:val="00C52097"/>
    <w:rsid w:val="00C52BA5"/>
    <w:rsid w:val="00C52F47"/>
    <w:rsid w:val="00C53323"/>
    <w:rsid w:val="00C53E88"/>
    <w:rsid w:val="00C54A39"/>
    <w:rsid w:val="00C54D8C"/>
    <w:rsid w:val="00C54DC0"/>
    <w:rsid w:val="00C57493"/>
    <w:rsid w:val="00C605E6"/>
    <w:rsid w:val="00C62089"/>
    <w:rsid w:val="00C634A2"/>
    <w:rsid w:val="00C64D07"/>
    <w:rsid w:val="00C64D7F"/>
    <w:rsid w:val="00C65457"/>
    <w:rsid w:val="00C65A7A"/>
    <w:rsid w:val="00C66CEF"/>
    <w:rsid w:val="00C670FE"/>
    <w:rsid w:val="00C676F4"/>
    <w:rsid w:val="00C71087"/>
    <w:rsid w:val="00C713A8"/>
    <w:rsid w:val="00C71549"/>
    <w:rsid w:val="00C71E3C"/>
    <w:rsid w:val="00C7399D"/>
    <w:rsid w:val="00C73C17"/>
    <w:rsid w:val="00C73DF4"/>
    <w:rsid w:val="00C7445F"/>
    <w:rsid w:val="00C745AA"/>
    <w:rsid w:val="00C748B4"/>
    <w:rsid w:val="00C7506A"/>
    <w:rsid w:val="00C75492"/>
    <w:rsid w:val="00C754A5"/>
    <w:rsid w:val="00C7626A"/>
    <w:rsid w:val="00C7765C"/>
    <w:rsid w:val="00C77756"/>
    <w:rsid w:val="00C7799F"/>
    <w:rsid w:val="00C77C78"/>
    <w:rsid w:val="00C8146C"/>
    <w:rsid w:val="00C8231E"/>
    <w:rsid w:val="00C83B74"/>
    <w:rsid w:val="00C844C8"/>
    <w:rsid w:val="00C846DD"/>
    <w:rsid w:val="00C8476B"/>
    <w:rsid w:val="00C85632"/>
    <w:rsid w:val="00C85CA6"/>
    <w:rsid w:val="00C85E26"/>
    <w:rsid w:val="00C85F9A"/>
    <w:rsid w:val="00C873DA"/>
    <w:rsid w:val="00C875AF"/>
    <w:rsid w:val="00C876AA"/>
    <w:rsid w:val="00C87A42"/>
    <w:rsid w:val="00C87EB4"/>
    <w:rsid w:val="00C90520"/>
    <w:rsid w:val="00C90A7F"/>
    <w:rsid w:val="00C90B8F"/>
    <w:rsid w:val="00C9147E"/>
    <w:rsid w:val="00C91F12"/>
    <w:rsid w:val="00C9234A"/>
    <w:rsid w:val="00C925ED"/>
    <w:rsid w:val="00C9339F"/>
    <w:rsid w:val="00C93B03"/>
    <w:rsid w:val="00C93B7F"/>
    <w:rsid w:val="00C956CB"/>
    <w:rsid w:val="00C969D0"/>
    <w:rsid w:val="00C96A10"/>
    <w:rsid w:val="00C9753B"/>
    <w:rsid w:val="00CA07D3"/>
    <w:rsid w:val="00CA0C87"/>
    <w:rsid w:val="00CA11E1"/>
    <w:rsid w:val="00CA185F"/>
    <w:rsid w:val="00CA19CD"/>
    <w:rsid w:val="00CA205A"/>
    <w:rsid w:val="00CA30D0"/>
    <w:rsid w:val="00CA4A62"/>
    <w:rsid w:val="00CA52A4"/>
    <w:rsid w:val="00CA561E"/>
    <w:rsid w:val="00CA5B0A"/>
    <w:rsid w:val="00CA5B58"/>
    <w:rsid w:val="00CA659E"/>
    <w:rsid w:val="00CA6FD4"/>
    <w:rsid w:val="00CB17F7"/>
    <w:rsid w:val="00CB1937"/>
    <w:rsid w:val="00CB23DD"/>
    <w:rsid w:val="00CB2757"/>
    <w:rsid w:val="00CB292C"/>
    <w:rsid w:val="00CB2FE7"/>
    <w:rsid w:val="00CB3B57"/>
    <w:rsid w:val="00CB42AE"/>
    <w:rsid w:val="00CB4E2C"/>
    <w:rsid w:val="00CB652A"/>
    <w:rsid w:val="00CB6768"/>
    <w:rsid w:val="00CB723C"/>
    <w:rsid w:val="00CC009C"/>
    <w:rsid w:val="00CC0A90"/>
    <w:rsid w:val="00CC14EA"/>
    <w:rsid w:val="00CC17DB"/>
    <w:rsid w:val="00CC1900"/>
    <w:rsid w:val="00CC1E40"/>
    <w:rsid w:val="00CC2900"/>
    <w:rsid w:val="00CC2BA1"/>
    <w:rsid w:val="00CC2F01"/>
    <w:rsid w:val="00CC3170"/>
    <w:rsid w:val="00CC3326"/>
    <w:rsid w:val="00CC3715"/>
    <w:rsid w:val="00CC37D4"/>
    <w:rsid w:val="00CC40DB"/>
    <w:rsid w:val="00CC6453"/>
    <w:rsid w:val="00CC78B2"/>
    <w:rsid w:val="00CD01CB"/>
    <w:rsid w:val="00CD1CC5"/>
    <w:rsid w:val="00CD1FCB"/>
    <w:rsid w:val="00CD2B4E"/>
    <w:rsid w:val="00CD2D8A"/>
    <w:rsid w:val="00CD31EA"/>
    <w:rsid w:val="00CD331D"/>
    <w:rsid w:val="00CD3579"/>
    <w:rsid w:val="00CD4F57"/>
    <w:rsid w:val="00CD692F"/>
    <w:rsid w:val="00CD6CF9"/>
    <w:rsid w:val="00CD713A"/>
    <w:rsid w:val="00CD7EB9"/>
    <w:rsid w:val="00CE0030"/>
    <w:rsid w:val="00CE0392"/>
    <w:rsid w:val="00CE0630"/>
    <w:rsid w:val="00CE12BC"/>
    <w:rsid w:val="00CE1948"/>
    <w:rsid w:val="00CE2303"/>
    <w:rsid w:val="00CE3BC7"/>
    <w:rsid w:val="00CE3D65"/>
    <w:rsid w:val="00CE3F5B"/>
    <w:rsid w:val="00CE4471"/>
    <w:rsid w:val="00CE4AF0"/>
    <w:rsid w:val="00CE5481"/>
    <w:rsid w:val="00CE5866"/>
    <w:rsid w:val="00CE6D83"/>
    <w:rsid w:val="00CF003F"/>
    <w:rsid w:val="00CF0045"/>
    <w:rsid w:val="00CF1855"/>
    <w:rsid w:val="00CF2022"/>
    <w:rsid w:val="00CF3E0E"/>
    <w:rsid w:val="00CF6B63"/>
    <w:rsid w:val="00CF7194"/>
    <w:rsid w:val="00CF7650"/>
    <w:rsid w:val="00CF7C90"/>
    <w:rsid w:val="00CF7EA0"/>
    <w:rsid w:val="00D00600"/>
    <w:rsid w:val="00D00A29"/>
    <w:rsid w:val="00D022F5"/>
    <w:rsid w:val="00D02612"/>
    <w:rsid w:val="00D02AF4"/>
    <w:rsid w:val="00D0329F"/>
    <w:rsid w:val="00D03690"/>
    <w:rsid w:val="00D04487"/>
    <w:rsid w:val="00D04F9C"/>
    <w:rsid w:val="00D06299"/>
    <w:rsid w:val="00D07947"/>
    <w:rsid w:val="00D1045D"/>
    <w:rsid w:val="00D10CB6"/>
    <w:rsid w:val="00D110FF"/>
    <w:rsid w:val="00D11414"/>
    <w:rsid w:val="00D13282"/>
    <w:rsid w:val="00D133AA"/>
    <w:rsid w:val="00D13B0B"/>
    <w:rsid w:val="00D13CCF"/>
    <w:rsid w:val="00D13FBC"/>
    <w:rsid w:val="00D14A7D"/>
    <w:rsid w:val="00D14CF7"/>
    <w:rsid w:val="00D1576E"/>
    <w:rsid w:val="00D15E67"/>
    <w:rsid w:val="00D1674F"/>
    <w:rsid w:val="00D20ABB"/>
    <w:rsid w:val="00D21C68"/>
    <w:rsid w:val="00D21EC3"/>
    <w:rsid w:val="00D2269F"/>
    <w:rsid w:val="00D23EC0"/>
    <w:rsid w:val="00D23F08"/>
    <w:rsid w:val="00D24AEE"/>
    <w:rsid w:val="00D26161"/>
    <w:rsid w:val="00D26332"/>
    <w:rsid w:val="00D268BA"/>
    <w:rsid w:val="00D26A33"/>
    <w:rsid w:val="00D26FD4"/>
    <w:rsid w:val="00D27AAB"/>
    <w:rsid w:val="00D27CF1"/>
    <w:rsid w:val="00D27F3F"/>
    <w:rsid w:val="00D3073E"/>
    <w:rsid w:val="00D31676"/>
    <w:rsid w:val="00D316C8"/>
    <w:rsid w:val="00D32DFA"/>
    <w:rsid w:val="00D337D5"/>
    <w:rsid w:val="00D33BAC"/>
    <w:rsid w:val="00D34817"/>
    <w:rsid w:val="00D34A96"/>
    <w:rsid w:val="00D34B13"/>
    <w:rsid w:val="00D365BB"/>
    <w:rsid w:val="00D3795A"/>
    <w:rsid w:val="00D37AB5"/>
    <w:rsid w:val="00D37B82"/>
    <w:rsid w:val="00D37CEC"/>
    <w:rsid w:val="00D405FC"/>
    <w:rsid w:val="00D40C74"/>
    <w:rsid w:val="00D41677"/>
    <w:rsid w:val="00D431D5"/>
    <w:rsid w:val="00D43282"/>
    <w:rsid w:val="00D43EA4"/>
    <w:rsid w:val="00D44508"/>
    <w:rsid w:val="00D47810"/>
    <w:rsid w:val="00D510A9"/>
    <w:rsid w:val="00D5128E"/>
    <w:rsid w:val="00D51685"/>
    <w:rsid w:val="00D52496"/>
    <w:rsid w:val="00D52FD0"/>
    <w:rsid w:val="00D53406"/>
    <w:rsid w:val="00D54385"/>
    <w:rsid w:val="00D54609"/>
    <w:rsid w:val="00D55473"/>
    <w:rsid w:val="00D5580E"/>
    <w:rsid w:val="00D56970"/>
    <w:rsid w:val="00D56F71"/>
    <w:rsid w:val="00D57792"/>
    <w:rsid w:val="00D6004A"/>
    <w:rsid w:val="00D620B2"/>
    <w:rsid w:val="00D6259C"/>
    <w:rsid w:val="00D63B91"/>
    <w:rsid w:val="00D64A4A"/>
    <w:rsid w:val="00D651CC"/>
    <w:rsid w:val="00D66380"/>
    <w:rsid w:val="00D663CE"/>
    <w:rsid w:val="00D66587"/>
    <w:rsid w:val="00D6679C"/>
    <w:rsid w:val="00D667B2"/>
    <w:rsid w:val="00D6715E"/>
    <w:rsid w:val="00D6783C"/>
    <w:rsid w:val="00D67979"/>
    <w:rsid w:val="00D719C6"/>
    <w:rsid w:val="00D72522"/>
    <w:rsid w:val="00D72F5D"/>
    <w:rsid w:val="00D7362D"/>
    <w:rsid w:val="00D73EE6"/>
    <w:rsid w:val="00D740D7"/>
    <w:rsid w:val="00D742D2"/>
    <w:rsid w:val="00D74338"/>
    <w:rsid w:val="00D744DC"/>
    <w:rsid w:val="00D74D51"/>
    <w:rsid w:val="00D75CF7"/>
    <w:rsid w:val="00D75F59"/>
    <w:rsid w:val="00D76140"/>
    <w:rsid w:val="00D776C3"/>
    <w:rsid w:val="00D80153"/>
    <w:rsid w:val="00D80954"/>
    <w:rsid w:val="00D809BA"/>
    <w:rsid w:val="00D81AC7"/>
    <w:rsid w:val="00D837A3"/>
    <w:rsid w:val="00D83E45"/>
    <w:rsid w:val="00D842CD"/>
    <w:rsid w:val="00D8495C"/>
    <w:rsid w:val="00D86737"/>
    <w:rsid w:val="00D8696A"/>
    <w:rsid w:val="00D86E76"/>
    <w:rsid w:val="00D86F8C"/>
    <w:rsid w:val="00D90A81"/>
    <w:rsid w:val="00D90F5A"/>
    <w:rsid w:val="00D9153B"/>
    <w:rsid w:val="00D91DC9"/>
    <w:rsid w:val="00D924BF"/>
    <w:rsid w:val="00D93339"/>
    <w:rsid w:val="00D94CD0"/>
    <w:rsid w:val="00D95903"/>
    <w:rsid w:val="00D95D78"/>
    <w:rsid w:val="00D965DF"/>
    <w:rsid w:val="00D97ED2"/>
    <w:rsid w:val="00DA03AA"/>
    <w:rsid w:val="00DA0810"/>
    <w:rsid w:val="00DA24E4"/>
    <w:rsid w:val="00DA3231"/>
    <w:rsid w:val="00DA3FCE"/>
    <w:rsid w:val="00DA4E83"/>
    <w:rsid w:val="00DB10F1"/>
    <w:rsid w:val="00DB2BE7"/>
    <w:rsid w:val="00DB3202"/>
    <w:rsid w:val="00DB3CCB"/>
    <w:rsid w:val="00DB4203"/>
    <w:rsid w:val="00DB4477"/>
    <w:rsid w:val="00DB44B3"/>
    <w:rsid w:val="00DB4D77"/>
    <w:rsid w:val="00DB7CA1"/>
    <w:rsid w:val="00DC094F"/>
    <w:rsid w:val="00DC203A"/>
    <w:rsid w:val="00DC2309"/>
    <w:rsid w:val="00DC24B5"/>
    <w:rsid w:val="00DC25DA"/>
    <w:rsid w:val="00DC3231"/>
    <w:rsid w:val="00DC4C59"/>
    <w:rsid w:val="00DC5149"/>
    <w:rsid w:val="00DC64A3"/>
    <w:rsid w:val="00DC68E1"/>
    <w:rsid w:val="00DC7FCE"/>
    <w:rsid w:val="00DD099F"/>
    <w:rsid w:val="00DD1ABE"/>
    <w:rsid w:val="00DD1B88"/>
    <w:rsid w:val="00DD2390"/>
    <w:rsid w:val="00DD2F38"/>
    <w:rsid w:val="00DD334C"/>
    <w:rsid w:val="00DD373D"/>
    <w:rsid w:val="00DD3B5B"/>
    <w:rsid w:val="00DD3C08"/>
    <w:rsid w:val="00DD4BBA"/>
    <w:rsid w:val="00DD7064"/>
    <w:rsid w:val="00DD7BAD"/>
    <w:rsid w:val="00DE043A"/>
    <w:rsid w:val="00DE0476"/>
    <w:rsid w:val="00DE0E70"/>
    <w:rsid w:val="00DE0F81"/>
    <w:rsid w:val="00DE11B5"/>
    <w:rsid w:val="00DE1305"/>
    <w:rsid w:val="00DE14EC"/>
    <w:rsid w:val="00DE1B2F"/>
    <w:rsid w:val="00DE1C5A"/>
    <w:rsid w:val="00DE2AAC"/>
    <w:rsid w:val="00DE2EAB"/>
    <w:rsid w:val="00DE4541"/>
    <w:rsid w:val="00DE4E16"/>
    <w:rsid w:val="00DE5DF8"/>
    <w:rsid w:val="00DE5E04"/>
    <w:rsid w:val="00DE65F4"/>
    <w:rsid w:val="00DE6634"/>
    <w:rsid w:val="00DE6D3E"/>
    <w:rsid w:val="00DF1125"/>
    <w:rsid w:val="00DF1F2A"/>
    <w:rsid w:val="00DF21EC"/>
    <w:rsid w:val="00DF27AC"/>
    <w:rsid w:val="00DF28E7"/>
    <w:rsid w:val="00DF2FD1"/>
    <w:rsid w:val="00DF35D5"/>
    <w:rsid w:val="00DF399A"/>
    <w:rsid w:val="00DF447B"/>
    <w:rsid w:val="00DF6280"/>
    <w:rsid w:val="00DF74E8"/>
    <w:rsid w:val="00DF7B14"/>
    <w:rsid w:val="00E00009"/>
    <w:rsid w:val="00E00955"/>
    <w:rsid w:val="00E00D57"/>
    <w:rsid w:val="00E01569"/>
    <w:rsid w:val="00E01598"/>
    <w:rsid w:val="00E016CC"/>
    <w:rsid w:val="00E01EF4"/>
    <w:rsid w:val="00E02CF2"/>
    <w:rsid w:val="00E035F4"/>
    <w:rsid w:val="00E03F79"/>
    <w:rsid w:val="00E03F96"/>
    <w:rsid w:val="00E04947"/>
    <w:rsid w:val="00E05266"/>
    <w:rsid w:val="00E05E35"/>
    <w:rsid w:val="00E06301"/>
    <w:rsid w:val="00E069F7"/>
    <w:rsid w:val="00E06C35"/>
    <w:rsid w:val="00E0710D"/>
    <w:rsid w:val="00E07F71"/>
    <w:rsid w:val="00E11490"/>
    <w:rsid w:val="00E114D8"/>
    <w:rsid w:val="00E12019"/>
    <w:rsid w:val="00E12245"/>
    <w:rsid w:val="00E1256E"/>
    <w:rsid w:val="00E12809"/>
    <w:rsid w:val="00E1347F"/>
    <w:rsid w:val="00E139D2"/>
    <w:rsid w:val="00E14BF5"/>
    <w:rsid w:val="00E152D7"/>
    <w:rsid w:val="00E15AD3"/>
    <w:rsid w:val="00E1621B"/>
    <w:rsid w:val="00E162D0"/>
    <w:rsid w:val="00E1687D"/>
    <w:rsid w:val="00E172A8"/>
    <w:rsid w:val="00E21114"/>
    <w:rsid w:val="00E2114B"/>
    <w:rsid w:val="00E21AA4"/>
    <w:rsid w:val="00E22751"/>
    <w:rsid w:val="00E22B84"/>
    <w:rsid w:val="00E2440E"/>
    <w:rsid w:val="00E26045"/>
    <w:rsid w:val="00E261F0"/>
    <w:rsid w:val="00E2640C"/>
    <w:rsid w:val="00E26BDB"/>
    <w:rsid w:val="00E27304"/>
    <w:rsid w:val="00E277C6"/>
    <w:rsid w:val="00E27E11"/>
    <w:rsid w:val="00E304D5"/>
    <w:rsid w:val="00E3057B"/>
    <w:rsid w:val="00E309EA"/>
    <w:rsid w:val="00E319D9"/>
    <w:rsid w:val="00E31A52"/>
    <w:rsid w:val="00E32BDC"/>
    <w:rsid w:val="00E3302D"/>
    <w:rsid w:val="00E33084"/>
    <w:rsid w:val="00E337F5"/>
    <w:rsid w:val="00E339E4"/>
    <w:rsid w:val="00E33E86"/>
    <w:rsid w:val="00E34593"/>
    <w:rsid w:val="00E34EBC"/>
    <w:rsid w:val="00E35C55"/>
    <w:rsid w:val="00E36AE7"/>
    <w:rsid w:val="00E37211"/>
    <w:rsid w:val="00E37848"/>
    <w:rsid w:val="00E4034D"/>
    <w:rsid w:val="00E404B3"/>
    <w:rsid w:val="00E41EE7"/>
    <w:rsid w:val="00E42084"/>
    <w:rsid w:val="00E4231B"/>
    <w:rsid w:val="00E42629"/>
    <w:rsid w:val="00E44844"/>
    <w:rsid w:val="00E44854"/>
    <w:rsid w:val="00E462C8"/>
    <w:rsid w:val="00E46484"/>
    <w:rsid w:val="00E47033"/>
    <w:rsid w:val="00E4738E"/>
    <w:rsid w:val="00E52AAC"/>
    <w:rsid w:val="00E52DC5"/>
    <w:rsid w:val="00E534C1"/>
    <w:rsid w:val="00E53743"/>
    <w:rsid w:val="00E53EC1"/>
    <w:rsid w:val="00E548EA"/>
    <w:rsid w:val="00E55808"/>
    <w:rsid w:val="00E559EA"/>
    <w:rsid w:val="00E5696D"/>
    <w:rsid w:val="00E56D87"/>
    <w:rsid w:val="00E56E45"/>
    <w:rsid w:val="00E60691"/>
    <w:rsid w:val="00E6161C"/>
    <w:rsid w:val="00E61CB3"/>
    <w:rsid w:val="00E6278D"/>
    <w:rsid w:val="00E62BB4"/>
    <w:rsid w:val="00E62DEC"/>
    <w:rsid w:val="00E63233"/>
    <w:rsid w:val="00E63FE6"/>
    <w:rsid w:val="00E6415A"/>
    <w:rsid w:val="00E64169"/>
    <w:rsid w:val="00E658F3"/>
    <w:rsid w:val="00E65960"/>
    <w:rsid w:val="00E65D09"/>
    <w:rsid w:val="00E65F8A"/>
    <w:rsid w:val="00E6633F"/>
    <w:rsid w:val="00E6644E"/>
    <w:rsid w:val="00E66ECB"/>
    <w:rsid w:val="00E67486"/>
    <w:rsid w:val="00E7019B"/>
    <w:rsid w:val="00E70D81"/>
    <w:rsid w:val="00E70D90"/>
    <w:rsid w:val="00E727CE"/>
    <w:rsid w:val="00E72D80"/>
    <w:rsid w:val="00E73D84"/>
    <w:rsid w:val="00E749E1"/>
    <w:rsid w:val="00E75177"/>
    <w:rsid w:val="00E8007A"/>
    <w:rsid w:val="00E800C1"/>
    <w:rsid w:val="00E80578"/>
    <w:rsid w:val="00E80B43"/>
    <w:rsid w:val="00E813ED"/>
    <w:rsid w:val="00E833CB"/>
    <w:rsid w:val="00E83427"/>
    <w:rsid w:val="00E83995"/>
    <w:rsid w:val="00E83CBA"/>
    <w:rsid w:val="00E83D2E"/>
    <w:rsid w:val="00E83FB2"/>
    <w:rsid w:val="00E844D4"/>
    <w:rsid w:val="00E8528D"/>
    <w:rsid w:val="00E8558D"/>
    <w:rsid w:val="00E85DF5"/>
    <w:rsid w:val="00E8610C"/>
    <w:rsid w:val="00E86F5E"/>
    <w:rsid w:val="00E90615"/>
    <w:rsid w:val="00E908E9"/>
    <w:rsid w:val="00E90E1A"/>
    <w:rsid w:val="00E91E56"/>
    <w:rsid w:val="00E91FE0"/>
    <w:rsid w:val="00E9281E"/>
    <w:rsid w:val="00E94AB6"/>
    <w:rsid w:val="00E95418"/>
    <w:rsid w:val="00E95AC2"/>
    <w:rsid w:val="00E97167"/>
    <w:rsid w:val="00E974A7"/>
    <w:rsid w:val="00E97DBB"/>
    <w:rsid w:val="00EA0169"/>
    <w:rsid w:val="00EA093A"/>
    <w:rsid w:val="00EA16E7"/>
    <w:rsid w:val="00EA1A9C"/>
    <w:rsid w:val="00EA2D12"/>
    <w:rsid w:val="00EA3781"/>
    <w:rsid w:val="00EA392C"/>
    <w:rsid w:val="00EA4216"/>
    <w:rsid w:val="00EA421B"/>
    <w:rsid w:val="00EA5023"/>
    <w:rsid w:val="00EA513A"/>
    <w:rsid w:val="00EA6EAB"/>
    <w:rsid w:val="00EA7061"/>
    <w:rsid w:val="00EA7C5B"/>
    <w:rsid w:val="00EB03E4"/>
    <w:rsid w:val="00EB060D"/>
    <w:rsid w:val="00EB106E"/>
    <w:rsid w:val="00EB133D"/>
    <w:rsid w:val="00EB13FE"/>
    <w:rsid w:val="00EB140D"/>
    <w:rsid w:val="00EB165C"/>
    <w:rsid w:val="00EB254B"/>
    <w:rsid w:val="00EB2B76"/>
    <w:rsid w:val="00EB39F1"/>
    <w:rsid w:val="00EB460F"/>
    <w:rsid w:val="00EB472E"/>
    <w:rsid w:val="00EB5434"/>
    <w:rsid w:val="00EB5499"/>
    <w:rsid w:val="00EB58BD"/>
    <w:rsid w:val="00EB5D6C"/>
    <w:rsid w:val="00EB6A9B"/>
    <w:rsid w:val="00EB74E9"/>
    <w:rsid w:val="00EB7505"/>
    <w:rsid w:val="00EB7692"/>
    <w:rsid w:val="00EB76D6"/>
    <w:rsid w:val="00EB7E6B"/>
    <w:rsid w:val="00EC0178"/>
    <w:rsid w:val="00EC049F"/>
    <w:rsid w:val="00EC0E5B"/>
    <w:rsid w:val="00EC11E3"/>
    <w:rsid w:val="00EC2D42"/>
    <w:rsid w:val="00EC4A32"/>
    <w:rsid w:val="00EC6B68"/>
    <w:rsid w:val="00ED024E"/>
    <w:rsid w:val="00ED1729"/>
    <w:rsid w:val="00ED194C"/>
    <w:rsid w:val="00ED2A04"/>
    <w:rsid w:val="00ED2C26"/>
    <w:rsid w:val="00ED3898"/>
    <w:rsid w:val="00ED50C6"/>
    <w:rsid w:val="00ED52D5"/>
    <w:rsid w:val="00ED588B"/>
    <w:rsid w:val="00ED5D2A"/>
    <w:rsid w:val="00ED5EC2"/>
    <w:rsid w:val="00ED7D07"/>
    <w:rsid w:val="00EE03C1"/>
    <w:rsid w:val="00EE0ABB"/>
    <w:rsid w:val="00EE0DF2"/>
    <w:rsid w:val="00EE1124"/>
    <w:rsid w:val="00EE1DAB"/>
    <w:rsid w:val="00EE21DD"/>
    <w:rsid w:val="00EE27C4"/>
    <w:rsid w:val="00EE2A1B"/>
    <w:rsid w:val="00EE354A"/>
    <w:rsid w:val="00EE3C75"/>
    <w:rsid w:val="00EE4333"/>
    <w:rsid w:val="00EE56DF"/>
    <w:rsid w:val="00EE5ED7"/>
    <w:rsid w:val="00EE64CC"/>
    <w:rsid w:val="00EE6D6B"/>
    <w:rsid w:val="00EF0E31"/>
    <w:rsid w:val="00EF1A24"/>
    <w:rsid w:val="00EF1BF1"/>
    <w:rsid w:val="00EF248A"/>
    <w:rsid w:val="00EF2C47"/>
    <w:rsid w:val="00EF36AD"/>
    <w:rsid w:val="00EF46F9"/>
    <w:rsid w:val="00EF4CDF"/>
    <w:rsid w:val="00EF4E1C"/>
    <w:rsid w:val="00EF6A09"/>
    <w:rsid w:val="00EF71E1"/>
    <w:rsid w:val="00F00973"/>
    <w:rsid w:val="00F00EF3"/>
    <w:rsid w:val="00F01BD5"/>
    <w:rsid w:val="00F024E3"/>
    <w:rsid w:val="00F0264E"/>
    <w:rsid w:val="00F02815"/>
    <w:rsid w:val="00F029B6"/>
    <w:rsid w:val="00F02D1E"/>
    <w:rsid w:val="00F033D2"/>
    <w:rsid w:val="00F05EAF"/>
    <w:rsid w:val="00F069BB"/>
    <w:rsid w:val="00F06D7C"/>
    <w:rsid w:val="00F077F4"/>
    <w:rsid w:val="00F1049D"/>
    <w:rsid w:val="00F119F0"/>
    <w:rsid w:val="00F123E0"/>
    <w:rsid w:val="00F147FD"/>
    <w:rsid w:val="00F14D7E"/>
    <w:rsid w:val="00F15F0B"/>
    <w:rsid w:val="00F15F4B"/>
    <w:rsid w:val="00F15FC1"/>
    <w:rsid w:val="00F166CE"/>
    <w:rsid w:val="00F17524"/>
    <w:rsid w:val="00F17762"/>
    <w:rsid w:val="00F20BC2"/>
    <w:rsid w:val="00F23698"/>
    <w:rsid w:val="00F23C5A"/>
    <w:rsid w:val="00F23E91"/>
    <w:rsid w:val="00F24ACF"/>
    <w:rsid w:val="00F25399"/>
    <w:rsid w:val="00F261BC"/>
    <w:rsid w:val="00F269B5"/>
    <w:rsid w:val="00F277D4"/>
    <w:rsid w:val="00F30305"/>
    <w:rsid w:val="00F30CF6"/>
    <w:rsid w:val="00F31104"/>
    <w:rsid w:val="00F31CBA"/>
    <w:rsid w:val="00F322AA"/>
    <w:rsid w:val="00F32CC8"/>
    <w:rsid w:val="00F33E65"/>
    <w:rsid w:val="00F3496E"/>
    <w:rsid w:val="00F34D07"/>
    <w:rsid w:val="00F34E93"/>
    <w:rsid w:val="00F3509E"/>
    <w:rsid w:val="00F3558F"/>
    <w:rsid w:val="00F36C4B"/>
    <w:rsid w:val="00F378E5"/>
    <w:rsid w:val="00F40409"/>
    <w:rsid w:val="00F41540"/>
    <w:rsid w:val="00F4206A"/>
    <w:rsid w:val="00F42E79"/>
    <w:rsid w:val="00F438B5"/>
    <w:rsid w:val="00F43DA1"/>
    <w:rsid w:val="00F43F5A"/>
    <w:rsid w:val="00F44511"/>
    <w:rsid w:val="00F4474B"/>
    <w:rsid w:val="00F45C8B"/>
    <w:rsid w:val="00F46CD8"/>
    <w:rsid w:val="00F505E7"/>
    <w:rsid w:val="00F508A7"/>
    <w:rsid w:val="00F5097D"/>
    <w:rsid w:val="00F513E5"/>
    <w:rsid w:val="00F51DC0"/>
    <w:rsid w:val="00F5219B"/>
    <w:rsid w:val="00F53138"/>
    <w:rsid w:val="00F534C0"/>
    <w:rsid w:val="00F543B0"/>
    <w:rsid w:val="00F54930"/>
    <w:rsid w:val="00F5523B"/>
    <w:rsid w:val="00F5675D"/>
    <w:rsid w:val="00F5744C"/>
    <w:rsid w:val="00F5788B"/>
    <w:rsid w:val="00F6092A"/>
    <w:rsid w:val="00F61034"/>
    <w:rsid w:val="00F623B6"/>
    <w:rsid w:val="00F6280F"/>
    <w:rsid w:val="00F62819"/>
    <w:rsid w:val="00F62BAC"/>
    <w:rsid w:val="00F62F69"/>
    <w:rsid w:val="00F6394B"/>
    <w:rsid w:val="00F64275"/>
    <w:rsid w:val="00F64483"/>
    <w:rsid w:val="00F65565"/>
    <w:rsid w:val="00F65582"/>
    <w:rsid w:val="00F65734"/>
    <w:rsid w:val="00F65CB8"/>
    <w:rsid w:val="00F6653B"/>
    <w:rsid w:val="00F66662"/>
    <w:rsid w:val="00F7056E"/>
    <w:rsid w:val="00F708D9"/>
    <w:rsid w:val="00F70C4A"/>
    <w:rsid w:val="00F71F9D"/>
    <w:rsid w:val="00F720FB"/>
    <w:rsid w:val="00F721C2"/>
    <w:rsid w:val="00F7308A"/>
    <w:rsid w:val="00F7537D"/>
    <w:rsid w:val="00F7654C"/>
    <w:rsid w:val="00F76635"/>
    <w:rsid w:val="00F80602"/>
    <w:rsid w:val="00F81042"/>
    <w:rsid w:val="00F81376"/>
    <w:rsid w:val="00F83A9A"/>
    <w:rsid w:val="00F84A52"/>
    <w:rsid w:val="00F84C20"/>
    <w:rsid w:val="00F84E82"/>
    <w:rsid w:val="00F86756"/>
    <w:rsid w:val="00F86BC7"/>
    <w:rsid w:val="00F86F2C"/>
    <w:rsid w:val="00F8712F"/>
    <w:rsid w:val="00F87608"/>
    <w:rsid w:val="00F87614"/>
    <w:rsid w:val="00F87A0E"/>
    <w:rsid w:val="00F87A42"/>
    <w:rsid w:val="00F90549"/>
    <w:rsid w:val="00F90A99"/>
    <w:rsid w:val="00F90F90"/>
    <w:rsid w:val="00F92112"/>
    <w:rsid w:val="00F9230A"/>
    <w:rsid w:val="00F92366"/>
    <w:rsid w:val="00F92753"/>
    <w:rsid w:val="00F93908"/>
    <w:rsid w:val="00F93EA8"/>
    <w:rsid w:val="00F947A8"/>
    <w:rsid w:val="00F9495C"/>
    <w:rsid w:val="00F94BD1"/>
    <w:rsid w:val="00F94E04"/>
    <w:rsid w:val="00F9598E"/>
    <w:rsid w:val="00F95B88"/>
    <w:rsid w:val="00F96B32"/>
    <w:rsid w:val="00F96FB9"/>
    <w:rsid w:val="00F972C0"/>
    <w:rsid w:val="00F9735A"/>
    <w:rsid w:val="00F97635"/>
    <w:rsid w:val="00F97F5B"/>
    <w:rsid w:val="00FA0071"/>
    <w:rsid w:val="00FA023B"/>
    <w:rsid w:val="00FA05AA"/>
    <w:rsid w:val="00FA1077"/>
    <w:rsid w:val="00FA1168"/>
    <w:rsid w:val="00FA1FE8"/>
    <w:rsid w:val="00FA2106"/>
    <w:rsid w:val="00FA351E"/>
    <w:rsid w:val="00FA3CBF"/>
    <w:rsid w:val="00FA41C4"/>
    <w:rsid w:val="00FA42F4"/>
    <w:rsid w:val="00FA49C5"/>
    <w:rsid w:val="00FA5F43"/>
    <w:rsid w:val="00FA6502"/>
    <w:rsid w:val="00FA7001"/>
    <w:rsid w:val="00FA73A4"/>
    <w:rsid w:val="00FA75ED"/>
    <w:rsid w:val="00FB0730"/>
    <w:rsid w:val="00FB0BC1"/>
    <w:rsid w:val="00FB14A0"/>
    <w:rsid w:val="00FB2BD2"/>
    <w:rsid w:val="00FB38C8"/>
    <w:rsid w:val="00FB49CB"/>
    <w:rsid w:val="00FB4E4A"/>
    <w:rsid w:val="00FB5170"/>
    <w:rsid w:val="00FB6100"/>
    <w:rsid w:val="00FB6596"/>
    <w:rsid w:val="00FB6D3A"/>
    <w:rsid w:val="00FB6D68"/>
    <w:rsid w:val="00FB6DA3"/>
    <w:rsid w:val="00FB7924"/>
    <w:rsid w:val="00FB7F35"/>
    <w:rsid w:val="00FC11D6"/>
    <w:rsid w:val="00FC2016"/>
    <w:rsid w:val="00FC3C7C"/>
    <w:rsid w:val="00FC46FB"/>
    <w:rsid w:val="00FC48DD"/>
    <w:rsid w:val="00FC4E74"/>
    <w:rsid w:val="00FC569E"/>
    <w:rsid w:val="00FC5733"/>
    <w:rsid w:val="00FC67E5"/>
    <w:rsid w:val="00FC6AE5"/>
    <w:rsid w:val="00FC6BFF"/>
    <w:rsid w:val="00FC77DB"/>
    <w:rsid w:val="00FC7B5F"/>
    <w:rsid w:val="00FD04EB"/>
    <w:rsid w:val="00FD1036"/>
    <w:rsid w:val="00FD131D"/>
    <w:rsid w:val="00FD22CE"/>
    <w:rsid w:val="00FD2481"/>
    <w:rsid w:val="00FD390E"/>
    <w:rsid w:val="00FD3D1F"/>
    <w:rsid w:val="00FD5177"/>
    <w:rsid w:val="00FD5F54"/>
    <w:rsid w:val="00FD60BA"/>
    <w:rsid w:val="00FD7B9F"/>
    <w:rsid w:val="00FE0F68"/>
    <w:rsid w:val="00FE210D"/>
    <w:rsid w:val="00FE2CC7"/>
    <w:rsid w:val="00FE35E1"/>
    <w:rsid w:val="00FE38C4"/>
    <w:rsid w:val="00FE3AFC"/>
    <w:rsid w:val="00FE3F2D"/>
    <w:rsid w:val="00FE5157"/>
    <w:rsid w:val="00FE5508"/>
    <w:rsid w:val="00FE6680"/>
    <w:rsid w:val="00FE6D86"/>
    <w:rsid w:val="00FF08C3"/>
    <w:rsid w:val="00FF0DA7"/>
    <w:rsid w:val="00FF125F"/>
    <w:rsid w:val="00FF21D6"/>
    <w:rsid w:val="00FF2CEA"/>
    <w:rsid w:val="00FF3276"/>
    <w:rsid w:val="00FF3C71"/>
    <w:rsid w:val="00FF4397"/>
    <w:rsid w:val="00FF484A"/>
    <w:rsid w:val="00FF4FF0"/>
    <w:rsid w:val="00FF5B26"/>
    <w:rsid w:val="00FF69CB"/>
    <w:rsid w:val="00FF790A"/>
    <w:rsid w:val="00FF7C53"/>
    <w:rsid w:val="00FF7DE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1110198"/>
  <w15:docId w15:val="{58EB1687-19D0-4B00-93CC-9408DBC3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rPr>
  </w:style>
  <w:style w:type="paragraph" w:styleId="Heading2">
    <w:name w:val="heading 2"/>
    <w:basedOn w:val="Normal"/>
    <w:next w:val="Normal"/>
    <w:qFormat/>
    <w:rsid w:val="00D9153B"/>
    <w:pPr>
      <w:keepNext/>
      <w:jc w:val="center"/>
      <w:outlineLvl w:val="1"/>
    </w:pPr>
    <w:rPr>
      <w:rFonts w:ascii="Arial" w:hAnsi="Arial"/>
      <w:b/>
      <w:sz w:val="28"/>
    </w:rPr>
  </w:style>
  <w:style w:type="paragraph" w:styleId="Heading3">
    <w:name w:val="heading 3"/>
    <w:basedOn w:val="Normal"/>
    <w:next w:val="Normal"/>
    <w:link w:val="Heading3Char"/>
    <w:unhideWhenUsed/>
    <w:qFormat/>
    <w:locked/>
    <w:rsid w:val="0032230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rPr>
  </w:style>
  <w:style w:type="paragraph" w:styleId="FootnoteText">
    <w:name w:val="footnote text"/>
    <w:aliases w:val="Footnote Text Char Char,Geneva 9,Font: Geneva 9,Boston 10,f,single space,Footnote,otnote Text,Testo nota a piè di pagina Carattere Carattere,Testo nota a piè di pagina Carattere,Testo nota a piè di pagina Carattere1 Carattere,ft Char Char"/>
    <w:basedOn w:val="Normal"/>
    <w:link w:val="FootnoteTextChar"/>
    <w:uiPriority w:val="99"/>
    <w:rsid w:val="00D9153B"/>
    <w:pPr>
      <w:widowControl w:val="0"/>
    </w:pPr>
    <w:rPr>
      <w:rFonts w:ascii="Courier" w:hAnsi="Courier"/>
    </w:rPr>
  </w:style>
  <w:style w:type="paragraph" w:styleId="Subtitle">
    <w:name w:val="Subtitle"/>
    <w:basedOn w:val="Normal"/>
    <w:link w:val="SubtitleChar"/>
    <w:qFormat/>
    <w:rsid w:val="00D9153B"/>
    <w:pPr>
      <w:spacing w:after="60"/>
      <w:jc w:val="center"/>
      <w:outlineLvl w:val="1"/>
    </w:pPr>
    <w:rPr>
      <w:rFonts w:ascii="Arial" w:hAnsi="Arial" w:cs="Arial"/>
      <w:sz w:val="24"/>
      <w:szCs w:val="24"/>
    </w:rPr>
  </w:style>
  <w:style w:type="character" w:styleId="FootnoteReference">
    <w:name w:val="footnote reference"/>
    <w:aliases w:val="16 Point,Superscript 6 Point,Superscript 6 Point + 11 pt,SUPERS,Footnote Reference Superscript,Ref,de nota al pie,number,BVI fnr,Style 24,o,ftref,fr,Footnote Ref in FtNote, BVI fnr,note bp,Footnotes refss,4_G"/>
    <w:uiPriority w:val="99"/>
    <w:qFormat/>
    <w:rsid w:val="00D9153B"/>
    <w:rPr>
      <w:rFonts w:cs="Times New Roman"/>
      <w:vertAlign w:val="superscript"/>
    </w:rPr>
  </w:style>
  <w:style w:type="paragraph" w:styleId="Footer">
    <w:name w:val="footer"/>
    <w:basedOn w:val="Normal"/>
    <w:link w:val="FooterChar"/>
    <w:rsid w:val="00D9153B"/>
    <w:pPr>
      <w:tabs>
        <w:tab w:val="center" w:pos="4320"/>
        <w:tab w:val="right" w:pos="8640"/>
      </w:tabs>
    </w:p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styleId="ListParagraph">
    <w:name w:val="List Paragraph"/>
    <w:aliases w:val="List Paragraph (numbered (a))"/>
    <w:basedOn w:val="Normal"/>
    <w:link w:val="ListParagraphChar"/>
    <w:uiPriority w:val="34"/>
    <w:qFormat/>
    <w:rsid w:val="00896815"/>
    <w:pPr>
      <w:ind w:left="720"/>
    </w:pPr>
  </w:style>
  <w:style w:type="paragraph" w:styleId="DocumentMap">
    <w:name w:val="Document Map"/>
    <w:basedOn w:val="Normal"/>
    <w:link w:val="DocumentMapChar"/>
    <w:semiHidden/>
    <w:rsid w:val="00993912"/>
    <w:rPr>
      <w:rFonts w:ascii="Tahoma" w:hAnsi="Tahoma"/>
      <w:sz w:val="16"/>
      <w:szCs w:val="16"/>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basedOn w:val="DefaultParagraphFont"/>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rPr>
  </w:style>
  <w:style w:type="character" w:customStyle="1" w:styleId="BodyTextChar">
    <w:name w:val="Body Text Char"/>
    <w:basedOn w:val="DefaultParagraphFont"/>
    <w:link w:val="BodyText"/>
    <w:semiHidden/>
    <w:rsid w:val="00D6679C"/>
    <w:rPr>
      <w:b/>
      <w:bCs/>
      <w:sz w:val="24"/>
      <w:lang w:val="en-US" w:eastAsia="en-US"/>
    </w:rPr>
  </w:style>
  <w:style w:type="paragraph" w:styleId="BodyText2">
    <w:name w:val="Body Text 2"/>
    <w:basedOn w:val="Normal"/>
    <w:link w:val="BodyText2Char"/>
    <w:semiHidden/>
    <w:rsid w:val="00D6679C"/>
    <w:rPr>
      <w:sz w:val="24"/>
    </w:rPr>
  </w:style>
  <w:style w:type="character" w:customStyle="1" w:styleId="BodyText2Char">
    <w:name w:val="Body Text 2 Char"/>
    <w:basedOn w:val="DefaultParagraphFont"/>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rPr>
  </w:style>
  <w:style w:type="character" w:customStyle="1" w:styleId="BodyText3Char">
    <w:name w:val="Body Text 3 Char"/>
    <w:basedOn w:val="DefaultParagraphFont"/>
    <w:link w:val="BodyText3"/>
    <w:semiHidden/>
    <w:rsid w:val="00D6679C"/>
    <w:rPr>
      <w:sz w:val="24"/>
      <w:lang w:val="en-US" w:eastAsia="en-US"/>
    </w:rPr>
  </w:style>
  <w:style w:type="character" w:customStyle="1" w:styleId="FootnoteTextChar">
    <w:name w:val="Footnote Text Char"/>
    <w:aliases w:val="Footnote Text Char Char Char,Geneva 9 Char,Font: Geneva 9 Char,Boston 10 Char,f Char,single space Char,Footnote Char,otnote Text Char,Testo nota a piè di pagina Carattere Carattere Char,Testo nota a piè di pagina Carattere Char"/>
    <w:basedOn w:val="DefaultParagraphFont"/>
    <w:link w:val="FootnoteText"/>
    <w:uiPriority w:val="99"/>
    <w:rsid w:val="00D6679C"/>
    <w:rPr>
      <w:rFonts w:ascii="Courier" w:hAnsi="Courier"/>
      <w:lang w:val="en-US" w:eastAsia="en-US"/>
    </w:rPr>
  </w:style>
  <w:style w:type="character" w:customStyle="1" w:styleId="ListParagraphChar">
    <w:name w:val="List Paragraph Char"/>
    <w:aliases w:val="List Paragraph (numbered (a)) Char"/>
    <w:link w:val="ListParagraph"/>
    <w:uiPriority w:val="34"/>
    <w:locked/>
    <w:rsid w:val="009A4543"/>
    <w:rPr>
      <w:lang w:val="en-US" w:eastAsia="en-US"/>
    </w:rPr>
  </w:style>
  <w:style w:type="paragraph" w:styleId="Revision">
    <w:name w:val="Revision"/>
    <w:hidden/>
    <w:uiPriority w:val="99"/>
    <w:semiHidden/>
    <w:rsid w:val="0050228C"/>
    <w:rPr>
      <w:lang w:val="en-US" w:eastAsia="en-US"/>
    </w:rPr>
  </w:style>
  <w:style w:type="character" w:styleId="FollowedHyperlink">
    <w:name w:val="FollowedHyperlink"/>
    <w:basedOn w:val="DefaultParagraphFont"/>
    <w:semiHidden/>
    <w:unhideWhenUsed/>
    <w:rsid w:val="00704095"/>
    <w:rPr>
      <w:color w:val="800080" w:themeColor="followedHyperlink"/>
      <w:u w:val="single"/>
    </w:rPr>
  </w:style>
  <w:style w:type="paragraph" w:customStyle="1" w:styleId="TableStyle2">
    <w:name w:val="Table Style 2"/>
    <w:rsid w:val="004D7C66"/>
    <w:pPr>
      <w:pBdr>
        <w:top w:val="nil"/>
        <w:left w:val="nil"/>
        <w:bottom w:val="nil"/>
        <w:right w:val="nil"/>
        <w:between w:val="nil"/>
        <w:bar w:val="nil"/>
      </w:pBdr>
    </w:pPr>
    <w:rPr>
      <w:rFonts w:ascii="Helvetica" w:eastAsia="Arial Unicode MS" w:hAnsi="Helvetica" w:cs="Arial Unicode MS"/>
      <w:color w:val="000000"/>
      <w:u w:color="000000"/>
      <w:bdr w:val="nil"/>
      <w:lang w:val="en-US" w:eastAsia="en-US"/>
    </w:rPr>
  </w:style>
  <w:style w:type="character" w:customStyle="1" w:styleId="Heading3Char">
    <w:name w:val="Heading 3 Char"/>
    <w:basedOn w:val="DefaultParagraphFont"/>
    <w:link w:val="Heading3"/>
    <w:rsid w:val="0032230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174803969">
      <w:bodyDiv w:val="1"/>
      <w:marLeft w:val="0"/>
      <w:marRight w:val="0"/>
      <w:marTop w:val="0"/>
      <w:marBottom w:val="0"/>
      <w:divBdr>
        <w:top w:val="none" w:sz="0" w:space="0" w:color="auto"/>
        <w:left w:val="none" w:sz="0" w:space="0" w:color="auto"/>
        <w:bottom w:val="none" w:sz="0" w:space="0" w:color="auto"/>
        <w:right w:val="none" w:sz="0" w:space="0" w:color="auto"/>
      </w:divBdr>
    </w:div>
    <w:div w:id="212818363">
      <w:bodyDiv w:val="1"/>
      <w:marLeft w:val="0"/>
      <w:marRight w:val="0"/>
      <w:marTop w:val="0"/>
      <w:marBottom w:val="0"/>
      <w:divBdr>
        <w:top w:val="none" w:sz="0" w:space="0" w:color="auto"/>
        <w:left w:val="none" w:sz="0" w:space="0" w:color="auto"/>
        <w:bottom w:val="none" w:sz="0" w:space="0" w:color="auto"/>
        <w:right w:val="none" w:sz="0" w:space="0" w:color="auto"/>
      </w:divBdr>
    </w:div>
    <w:div w:id="499077376">
      <w:bodyDiv w:val="1"/>
      <w:marLeft w:val="0"/>
      <w:marRight w:val="0"/>
      <w:marTop w:val="0"/>
      <w:marBottom w:val="0"/>
      <w:divBdr>
        <w:top w:val="none" w:sz="0" w:space="0" w:color="auto"/>
        <w:left w:val="none" w:sz="0" w:space="0" w:color="auto"/>
        <w:bottom w:val="none" w:sz="0" w:space="0" w:color="auto"/>
        <w:right w:val="none" w:sz="0" w:space="0" w:color="auto"/>
      </w:divBdr>
    </w:div>
    <w:div w:id="543757012">
      <w:bodyDiv w:val="1"/>
      <w:marLeft w:val="0"/>
      <w:marRight w:val="0"/>
      <w:marTop w:val="0"/>
      <w:marBottom w:val="0"/>
      <w:divBdr>
        <w:top w:val="none" w:sz="0" w:space="0" w:color="auto"/>
        <w:left w:val="none" w:sz="0" w:space="0" w:color="auto"/>
        <w:bottom w:val="none" w:sz="0" w:space="0" w:color="auto"/>
        <w:right w:val="none" w:sz="0" w:space="0" w:color="auto"/>
      </w:divBdr>
    </w:div>
    <w:div w:id="1174875384">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446538478">
      <w:bodyDiv w:val="1"/>
      <w:marLeft w:val="0"/>
      <w:marRight w:val="0"/>
      <w:marTop w:val="0"/>
      <w:marBottom w:val="0"/>
      <w:divBdr>
        <w:top w:val="none" w:sz="0" w:space="0" w:color="auto"/>
        <w:left w:val="none" w:sz="0" w:space="0" w:color="auto"/>
        <w:bottom w:val="none" w:sz="0" w:space="0" w:color="auto"/>
        <w:right w:val="none" w:sz="0" w:space="0" w:color="auto"/>
      </w:divBdr>
    </w:div>
    <w:div w:id="1577208309">
      <w:bodyDiv w:val="1"/>
      <w:marLeft w:val="0"/>
      <w:marRight w:val="0"/>
      <w:marTop w:val="0"/>
      <w:marBottom w:val="0"/>
      <w:divBdr>
        <w:top w:val="none" w:sz="0" w:space="0" w:color="auto"/>
        <w:left w:val="none" w:sz="0" w:space="0" w:color="auto"/>
        <w:bottom w:val="none" w:sz="0" w:space="0" w:color="auto"/>
        <w:right w:val="none" w:sz="0" w:space="0" w:color="auto"/>
      </w:divBdr>
    </w:div>
    <w:div w:id="1969582379">
      <w:bodyDiv w:val="1"/>
      <w:marLeft w:val="0"/>
      <w:marRight w:val="0"/>
      <w:marTop w:val="0"/>
      <w:marBottom w:val="0"/>
      <w:divBdr>
        <w:top w:val="none" w:sz="0" w:space="0" w:color="auto"/>
        <w:left w:val="none" w:sz="0" w:space="0" w:color="auto"/>
        <w:bottom w:val="none" w:sz="0" w:space="0" w:color="auto"/>
        <w:right w:val="none" w:sz="0" w:space="0" w:color="auto"/>
      </w:divBdr>
    </w:div>
    <w:div w:id="207087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info.undp.org/global/popp/rma/Pages/internal-control-framework.aspx" TargetMode="Externa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www.undp.org/content/undp/en/home/operations/accountability/programme_and_operationspoliciesandprocedure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msme.gov.i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_rels/footnotes.xml.rels><?xml version="1.0" encoding="UTF-8" standalone="yes"?>
<Relationships xmlns="http://schemas.openxmlformats.org/package/2006/relationships"><Relationship Id="rId3" Type="http://schemas.openxmlformats.org/officeDocument/2006/relationships/hyperlink" Target="http://www.ey.com/Publication/vwLUAssets/EY-Government-and-Public-Sector-Reaping-Indias-demographic-dividend/$FILE/EY-Reaping-Indias-promised-demographic-dividend-industry-in-driving-seat.pdf" TargetMode="External"/><Relationship Id="rId2" Type="http://schemas.openxmlformats.org/officeDocument/2006/relationships/hyperlink" Target="https://erc.undp.org/evaluation/evaluations/detail/8279" TargetMode="External"/><Relationship Id="rId1" Type="http://schemas.openxmlformats.org/officeDocument/2006/relationships/hyperlink" Target="http://indiabudget.nic.in/es2015-16/echapvol2-01.pdf" TargetMode="External"/><Relationship Id="rId5" Type="http://schemas.openxmlformats.org/officeDocument/2006/relationships/hyperlink" Target="http://undocs.org/A/RES/69/313" TargetMode="External"/><Relationship Id="rId4" Type="http://schemas.openxmlformats.org/officeDocument/2006/relationships/hyperlink" Target="http://documents.worldbank.org/curated/en/107761495798437741/India-development-update-unlocking-women-s-potentia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e492fd8e14e3aed3a793ca7813f398b8">
  <xsd:schema xmlns:xsd="http://www.w3.org/2001/XMLSchema" xmlns:xs="http://www.w3.org/2001/XMLSchema" xmlns:p="http://schemas.microsoft.com/office/2006/metadata/properties" xmlns:ns2="5ebeba3d-fd60-4dcb-8548-a9fd3c51d9ff" targetNamespace="http://schemas.microsoft.com/office/2006/metadata/properties" ma:root="true" ma:fieldsID="98f07ae1c2d7656ffd86fd1786707b1b"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UNITOFFICE-440-3</_dlc_DocId>
    <_dlc_DocIdUrl xmlns="5ebeba3d-fd60-4dcb-8548-a9fd3c51d9ff">
      <Url>https://intranet.undp.org/unit/office/exo/sp2014/SP201417/_layouts/DocIdRedir.aspx?ID=UNITOFFICE-440-3</Url>
      <Description>UNITOFFICE-440-3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625C90-2827-49F4-8BE7-A485F8CCE6CA}">
  <ds:schemaRefs>
    <ds:schemaRef ds:uri="http://schemas.microsoft.com/sharepoint/events"/>
  </ds:schemaRefs>
</ds:datastoreItem>
</file>

<file path=customXml/itemProps2.xml><?xml version="1.0" encoding="utf-8"?>
<ds:datastoreItem xmlns:ds="http://schemas.openxmlformats.org/officeDocument/2006/customXml" ds:itemID="{3D1B8F7B-BA39-44ED-8DCD-42BF9FAEB5EA}">
  <ds:schemaRefs>
    <ds:schemaRef ds:uri="http://schemas.microsoft.com/sharepoint/v3/contenttype/forms"/>
  </ds:schemaRefs>
</ds:datastoreItem>
</file>

<file path=customXml/itemProps3.xml><?xml version="1.0" encoding="utf-8"?>
<ds:datastoreItem xmlns:ds="http://schemas.openxmlformats.org/officeDocument/2006/customXml" ds:itemID="{B6B2BE2B-167E-4723-ACEA-F0FD35901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63C48D-7F62-4D2D-8219-0D81AFFED2D0}">
  <ds:schemaRefs>
    <ds:schemaRef ds:uri="http://schemas.microsoft.com/office/2006/metadata/properties"/>
    <ds:schemaRef ds:uri="http://schemas.microsoft.com/office/infopath/2007/PartnerControls"/>
    <ds:schemaRef ds:uri="5ebeba3d-fd60-4dcb-8548-a9fd3c51d9ff"/>
  </ds:schemaRefs>
</ds:datastoreItem>
</file>

<file path=customXml/itemProps5.xml><?xml version="1.0" encoding="utf-8"?>
<ds:datastoreItem xmlns:ds="http://schemas.openxmlformats.org/officeDocument/2006/customXml" ds:itemID="{4903F1A0-D335-4EFC-8B4E-0919529CA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5725</Words>
  <Characters>35786</Characters>
  <Application>Microsoft Office Word</Application>
  <DocSecurity>0</DocSecurity>
  <Lines>832</Lines>
  <Paragraphs>319</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41192</CharactersWithSpaces>
  <SharedDoc>false</SharedDoc>
  <HLinks>
    <vt:vector size="12" baseType="variant">
      <vt:variant>
        <vt:i4>18</vt:i4>
      </vt:variant>
      <vt:variant>
        <vt:i4>3</vt:i4>
      </vt:variant>
      <vt:variant>
        <vt:i4>0</vt:i4>
      </vt:variant>
      <vt:variant>
        <vt:i4>5</vt:i4>
      </vt:variant>
      <vt:variant>
        <vt:lpwstr>http://www.un.org/sc/committees/1267/aq_sanctions_list.shtml</vt:lpwstr>
      </vt:variant>
      <vt:variant>
        <vt:lpwstr/>
      </vt:variant>
      <vt:variant>
        <vt:i4>18</vt:i4>
      </vt:variant>
      <vt:variant>
        <vt:i4>0</vt:i4>
      </vt:variant>
      <vt:variant>
        <vt:i4>0</vt:i4>
      </vt:variant>
      <vt:variant>
        <vt:i4>5</vt:i4>
      </vt:variant>
      <vt:variant>
        <vt:lpwstr>http://www.un.org/sc/committees/1267/aq_sanctions_list.shtml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jessica.murray@undp.org</dc:creator>
  <cp:lastModifiedBy>Svetlana Iazykova</cp:lastModifiedBy>
  <cp:revision>4</cp:revision>
  <cp:lastPrinted>2017-06-02T10:38:00Z</cp:lastPrinted>
  <dcterms:created xsi:type="dcterms:W3CDTF">2017-06-19T20:08:00Z</dcterms:created>
  <dcterms:modified xsi:type="dcterms:W3CDTF">2017-06-19T21:02:00Z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ies>
</file>