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742" w:rsidRDefault="00036FF3" w:rsidP="00036FF3">
      <w:pPr>
        <w:jc w:val="center"/>
      </w:pPr>
      <w:r>
        <w:rPr>
          <w:rFonts w:ascii="Calibri" w:hAnsi="Calibri"/>
          <w:b/>
          <w:color w:val="1F497D"/>
          <w:sz w:val="32"/>
          <w:szCs w:val="32"/>
        </w:rPr>
        <w:t>R</w:t>
      </w:r>
      <w:r w:rsidR="003B7DF0" w:rsidRPr="00EF4049">
        <w:rPr>
          <w:rFonts w:ascii="Calibri" w:hAnsi="Calibri"/>
          <w:b/>
          <w:color w:val="1F497D"/>
          <w:sz w:val="32"/>
          <w:szCs w:val="32"/>
        </w:rPr>
        <w:t xml:space="preserve">esponses to comments on </w:t>
      </w:r>
      <w:r>
        <w:rPr>
          <w:rFonts w:ascii="Calibri" w:hAnsi="Calibri"/>
          <w:b/>
          <w:color w:val="1F497D"/>
          <w:sz w:val="32"/>
          <w:szCs w:val="32"/>
        </w:rPr>
        <w:t>the CPD for Mongolia</w:t>
      </w:r>
      <w:bookmarkStart w:id="0" w:name="_GoBack"/>
      <w:bookmarkEnd w:id="0"/>
    </w:p>
    <w:p w:rsidR="00501661" w:rsidRDefault="00501661"/>
    <w:tbl>
      <w:tblPr>
        <w:tblW w:w="12860" w:type="dxa"/>
        <w:tblCellMar>
          <w:left w:w="0" w:type="dxa"/>
          <w:right w:w="0" w:type="dxa"/>
        </w:tblCellMar>
        <w:tblLook w:val="04A0" w:firstRow="1" w:lastRow="0" w:firstColumn="1" w:lastColumn="0" w:noHBand="0" w:noVBand="1"/>
      </w:tblPr>
      <w:tblGrid>
        <w:gridCol w:w="1252"/>
        <w:gridCol w:w="6388"/>
        <w:gridCol w:w="5220"/>
      </w:tblGrid>
      <w:tr w:rsidR="00501661" w:rsidRPr="00B508A6" w:rsidTr="007B535F">
        <w:tc>
          <w:tcPr>
            <w:tcW w:w="1252" w:type="dxa"/>
            <w:tcBorders>
              <w:top w:val="single" w:sz="8" w:space="0" w:color="BFBFBF"/>
              <w:left w:val="single" w:sz="8" w:space="0" w:color="BFBFBF"/>
              <w:bottom w:val="single" w:sz="8" w:space="0" w:color="BFBFBF"/>
              <w:right w:val="single" w:sz="8" w:space="0" w:color="BFBFBF"/>
            </w:tcBorders>
            <w:shd w:val="clear" w:color="auto" w:fill="D0CECE"/>
            <w:tcMar>
              <w:top w:w="0" w:type="dxa"/>
              <w:left w:w="108" w:type="dxa"/>
              <w:bottom w:w="0" w:type="dxa"/>
              <w:right w:w="108" w:type="dxa"/>
            </w:tcMar>
            <w:hideMark/>
          </w:tcPr>
          <w:p w:rsidR="00501661" w:rsidRPr="002C2519" w:rsidRDefault="00501661">
            <w:pPr>
              <w:spacing w:line="252" w:lineRule="auto"/>
              <w:rPr>
                <w:rFonts w:asciiTheme="minorHAnsi" w:hAnsiTheme="minorHAnsi"/>
                <w:b/>
                <w:bCs/>
                <w:color w:val="000000" w:themeColor="text1"/>
                <w:sz w:val="22"/>
                <w:szCs w:val="22"/>
              </w:rPr>
            </w:pPr>
            <w:r w:rsidRPr="002C2519">
              <w:rPr>
                <w:rFonts w:asciiTheme="minorHAnsi" w:hAnsiTheme="minorHAnsi"/>
                <w:b/>
                <w:bCs/>
                <w:color w:val="000000" w:themeColor="text1"/>
                <w:sz w:val="22"/>
                <w:szCs w:val="22"/>
              </w:rPr>
              <w:t xml:space="preserve">Asia Pacific Country </w:t>
            </w:r>
          </w:p>
        </w:tc>
        <w:tc>
          <w:tcPr>
            <w:tcW w:w="6388" w:type="dxa"/>
            <w:tcBorders>
              <w:top w:val="single" w:sz="8" w:space="0" w:color="BFBFBF"/>
              <w:left w:val="nil"/>
              <w:bottom w:val="single" w:sz="8" w:space="0" w:color="BFBFBF"/>
              <w:right w:val="single" w:sz="8" w:space="0" w:color="BFBFBF"/>
            </w:tcBorders>
            <w:shd w:val="clear" w:color="auto" w:fill="D0CECE"/>
            <w:tcMar>
              <w:top w:w="0" w:type="dxa"/>
              <w:left w:w="108" w:type="dxa"/>
              <w:bottom w:w="0" w:type="dxa"/>
              <w:right w:w="108" w:type="dxa"/>
            </w:tcMar>
            <w:hideMark/>
          </w:tcPr>
          <w:p w:rsidR="00501661" w:rsidRPr="002C2519" w:rsidRDefault="00501661">
            <w:pPr>
              <w:spacing w:line="252" w:lineRule="auto"/>
              <w:rPr>
                <w:rFonts w:asciiTheme="minorHAnsi" w:hAnsiTheme="minorHAnsi"/>
                <w:b/>
                <w:bCs/>
                <w:color w:val="000000" w:themeColor="text1"/>
                <w:sz w:val="22"/>
                <w:szCs w:val="22"/>
              </w:rPr>
            </w:pPr>
            <w:r w:rsidRPr="002C2519">
              <w:rPr>
                <w:rFonts w:asciiTheme="minorHAnsi" w:hAnsiTheme="minorHAnsi"/>
                <w:b/>
                <w:bCs/>
                <w:color w:val="000000" w:themeColor="text1"/>
                <w:sz w:val="22"/>
                <w:szCs w:val="22"/>
              </w:rPr>
              <w:t>Comment by Member State</w:t>
            </w:r>
          </w:p>
        </w:tc>
        <w:tc>
          <w:tcPr>
            <w:tcW w:w="5220" w:type="dxa"/>
            <w:tcBorders>
              <w:top w:val="single" w:sz="8" w:space="0" w:color="BFBFBF"/>
              <w:left w:val="nil"/>
              <w:bottom w:val="single" w:sz="8" w:space="0" w:color="BFBFBF"/>
              <w:right w:val="single" w:sz="8" w:space="0" w:color="BFBFBF"/>
            </w:tcBorders>
            <w:shd w:val="clear" w:color="auto" w:fill="D0CECE"/>
            <w:hideMark/>
          </w:tcPr>
          <w:p w:rsidR="00501661" w:rsidRPr="002C2519" w:rsidRDefault="00501661">
            <w:pPr>
              <w:spacing w:line="252" w:lineRule="auto"/>
              <w:rPr>
                <w:rFonts w:asciiTheme="minorHAnsi" w:hAnsiTheme="minorHAnsi"/>
                <w:b/>
                <w:bCs/>
                <w:color w:val="000000" w:themeColor="text1"/>
                <w:sz w:val="22"/>
                <w:szCs w:val="22"/>
              </w:rPr>
            </w:pPr>
            <w:r w:rsidRPr="002C2519">
              <w:rPr>
                <w:rFonts w:asciiTheme="minorHAnsi" w:hAnsiTheme="minorHAnsi"/>
                <w:b/>
                <w:bCs/>
                <w:color w:val="000000" w:themeColor="text1"/>
                <w:sz w:val="22"/>
                <w:szCs w:val="22"/>
              </w:rPr>
              <w:t xml:space="preserve">Suggested response </w:t>
            </w:r>
          </w:p>
        </w:tc>
      </w:tr>
      <w:tr w:rsidR="00501661" w:rsidRPr="00B508A6" w:rsidTr="007B535F">
        <w:tc>
          <w:tcPr>
            <w:tcW w:w="1252" w:type="dxa"/>
            <w:vMerge w:val="restart"/>
            <w:tcBorders>
              <w:top w:val="nil"/>
              <w:left w:val="single" w:sz="8" w:space="0" w:color="BFBFBF"/>
              <w:bottom w:val="single" w:sz="8" w:space="0" w:color="auto"/>
              <w:right w:val="single" w:sz="8" w:space="0" w:color="BFBFBF"/>
            </w:tcBorders>
            <w:tcMar>
              <w:top w:w="0" w:type="dxa"/>
              <w:left w:w="108" w:type="dxa"/>
              <w:bottom w:w="0" w:type="dxa"/>
              <w:right w:w="108" w:type="dxa"/>
            </w:tcMar>
            <w:hideMark/>
          </w:tcPr>
          <w:p w:rsidR="00501661" w:rsidRPr="00F33126" w:rsidRDefault="00501661">
            <w:pPr>
              <w:spacing w:line="252" w:lineRule="auto"/>
              <w:rPr>
                <w:rFonts w:asciiTheme="minorHAnsi" w:hAnsiTheme="minorHAnsi"/>
                <w:b/>
                <w:color w:val="1F497D"/>
                <w:sz w:val="22"/>
                <w:szCs w:val="22"/>
              </w:rPr>
            </w:pPr>
            <w:r w:rsidRPr="00F33126">
              <w:rPr>
                <w:rFonts w:asciiTheme="minorHAnsi" w:hAnsiTheme="minorHAnsi"/>
                <w:b/>
                <w:color w:val="1F497D"/>
                <w:sz w:val="22"/>
                <w:szCs w:val="22"/>
              </w:rPr>
              <w:t>Mongolia</w:t>
            </w:r>
          </w:p>
        </w:tc>
        <w:tc>
          <w:tcPr>
            <w:tcW w:w="6388" w:type="dxa"/>
            <w:tcBorders>
              <w:top w:val="nil"/>
              <w:left w:val="nil"/>
              <w:bottom w:val="single" w:sz="8" w:space="0" w:color="auto"/>
              <w:right w:val="single" w:sz="8" w:space="0" w:color="BFBFBF"/>
            </w:tcBorders>
            <w:tcMar>
              <w:top w:w="0" w:type="dxa"/>
              <w:left w:w="108" w:type="dxa"/>
              <w:bottom w:w="0" w:type="dxa"/>
              <w:right w:w="108" w:type="dxa"/>
            </w:tcMar>
          </w:tcPr>
          <w:p w:rsidR="00501661" w:rsidRPr="00B508A6" w:rsidRDefault="00501661">
            <w:pPr>
              <w:spacing w:line="252" w:lineRule="auto"/>
              <w:rPr>
                <w:rFonts w:asciiTheme="minorHAnsi" w:hAnsiTheme="minorHAnsi"/>
                <w:sz w:val="22"/>
                <w:szCs w:val="22"/>
              </w:rPr>
            </w:pPr>
            <w:r w:rsidRPr="00B508A6">
              <w:rPr>
                <w:rFonts w:asciiTheme="minorHAnsi" w:hAnsiTheme="minorHAnsi"/>
                <w:b/>
                <w:bCs/>
                <w:sz w:val="22"/>
                <w:szCs w:val="22"/>
              </w:rPr>
              <w:t>Germany</w:t>
            </w:r>
            <w:r w:rsidRPr="00B508A6">
              <w:rPr>
                <w:rFonts w:asciiTheme="minorHAnsi" w:hAnsiTheme="minorHAnsi"/>
                <w:sz w:val="22"/>
                <w:szCs w:val="22"/>
              </w:rPr>
              <w:t xml:space="preserve">- welcomes the approaches of UNDP which are outlined in Outcome 1 "Inclusive and sustainable development" and Outcome 2 "Voice, participation and accountability" of the draft country programme document for Mongolia (2017-2021). Since German development cooperation is also supporting Mongolia in the field of biodiversity and environmental sustainability, it would be mutually beneficial to coordinate the planned activities in this field. The same applies for planned measures regarding "governance in extractive industries". The German Embassy in Mongolia is in close contact with the UNDP office to support this coordination. </w:t>
            </w:r>
          </w:p>
          <w:p w:rsidR="00501661" w:rsidRPr="00B508A6" w:rsidRDefault="00501661">
            <w:pPr>
              <w:spacing w:line="252" w:lineRule="auto"/>
              <w:rPr>
                <w:rFonts w:asciiTheme="minorHAnsi" w:hAnsiTheme="minorHAnsi"/>
                <w:color w:val="1F497D"/>
                <w:sz w:val="22"/>
                <w:szCs w:val="22"/>
              </w:rPr>
            </w:pPr>
          </w:p>
        </w:tc>
        <w:tc>
          <w:tcPr>
            <w:tcW w:w="5220" w:type="dxa"/>
            <w:tcBorders>
              <w:top w:val="nil"/>
              <w:left w:val="nil"/>
              <w:bottom w:val="single" w:sz="8" w:space="0" w:color="auto"/>
              <w:right w:val="single" w:sz="8" w:space="0" w:color="BFBFBF"/>
            </w:tcBorders>
          </w:tcPr>
          <w:p w:rsidR="00501661" w:rsidRPr="00B508A6" w:rsidRDefault="00501661" w:rsidP="002C2519">
            <w:pPr>
              <w:spacing w:line="252" w:lineRule="auto"/>
              <w:ind w:left="270"/>
              <w:rPr>
                <w:rFonts w:asciiTheme="minorHAnsi" w:hAnsiTheme="minorHAnsi"/>
                <w:color w:val="1F4E79"/>
                <w:sz w:val="22"/>
                <w:szCs w:val="22"/>
              </w:rPr>
            </w:pPr>
            <w:r w:rsidRPr="00B508A6">
              <w:rPr>
                <w:rFonts w:asciiTheme="minorHAnsi" w:hAnsiTheme="minorHAnsi"/>
                <w:color w:val="1F4E79"/>
                <w:sz w:val="22"/>
                <w:szCs w:val="22"/>
              </w:rPr>
              <w:t>UNDP has taken note of, and appreciates, the comments provided by Germany. During the course of implementation of the programme, UNDP, through its office in Mongolia, looks forward to continuing liaising with the German Embassy in Ulaanbataar, and to coordinate planned activities in the field of biodiversity, environmental sustainability and governance in the extractive industry sector.</w:t>
            </w:r>
          </w:p>
          <w:p w:rsidR="00501661" w:rsidRPr="00B508A6" w:rsidRDefault="00501661" w:rsidP="002C2519">
            <w:pPr>
              <w:spacing w:line="252" w:lineRule="auto"/>
              <w:rPr>
                <w:rFonts w:asciiTheme="minorHAnsi" w:hAnsiTheme="minorHAnsi"/>
                <w:color w:val="1F4E79"/>
                <w:sz w:val="22"/>
                <w:szCs w:val="22"/>
              </w:rPr>
            </w:pPr>
          </w:p>
          <w:p w:rsidR="00501661" w:rsidRPr="00B508A6" w:rsidRDefault="00501661" w:rsidP="002C2519">
            <w:pPr>
              <w:spacing w:line="252" w:lineRule="auto"/>
              <w:rPr>
                <w:rFonts w:asciiTheme="minorHAnsi" w:hAnsiTheme="minorHAnsi"/>
                <w:color w:val="1F4E79"/>
                <w:sz w:val="22"/>
                <w:szCs w:val="22"/>
              </w:rPr>
            </w:pPr>
          </w:p>
        </w:tc>
      </w:tr>
      <w:tr w:rsidR="00501661" w:rsidRPr="00B508A6" w:rsidTr="007B535F">
        <w:tc>
          <w:tcPr>
            <w:tcW w:w="0" w:type="auto"/>
            <w:vMerge/>
            <w:tcBorders>
              <w:top w:val="nil"/>
              <w:left w:val="single" w:sz="8" w:space="0" w:color="BFBFBF"/>
              <w:bottom w:val="double" w:sz="4" w:space="0" w:color="auto"/>
              <w:right w:val="single" w:sz="8" w:space="0" w:color="BFBFBF"/>
            </w:tcBorders>
            <w:vAlign w:val="center"/>
            <w:hideMark/>
          </w:tcPr>
          <w:p w:rsidR="00501661" w:rsidRPr="00B508A6" w:rsidRDefault="00501661">
            <w:pPr>
              <w:rPr>
                <w:rFonts w:asciiTheme="minorHAnsi" w:hAnsiTheme="minorHAnsi"/>
                <w:color w:val="1F497D"/>
                <w:sz w:val="22"/>
                <w:szCs w:val="22"/>
              </w:rPr>
            </w:pPr>
          </w:p>
        </w:tc>
        <w:tc>
          <w:tcPr>
            <w:tcW w:w="6388" w:type="dxa"/>
            <w:tcBorders>
              <w:top w:val="nil"/>
              <w:left w:val="nil"/>
              <w:bottom w:val="double" w:sz="4" w:space="0" w:color="auto"/>
              <w:right w:val="single" w:sz="8" w:space="0" w:color="BFBFBF"/>
            </w:tcBorders>
            <w:tcMar>
              <w:top w:w="0" w:type="dxa"/>
              <w:left w:w="108" w:type="dxa"/>
              <w:bottom w:w="0" w:type="dxa"/>
              <w:right w:w="108" w:type="dxa"/>
            </w:tcMar>
          </w:tcPr>
          <w:p w:rsidR="00501661" w:rsidRPr="00B508A6" w:rsidRDefault="00501661">
            <w:pPr>
              <w:shd w:val="clear" w:color="auto" w:fill="FFFFFF"/>
              <w:spacing w:line="252" w:lineRule="auto"/>
              <w:rPr>
                <w:rFonts w:asciiTheme="minorHAnsi" w:hAnsiTheme="minorHAnsi"/>
                <w:sz w:val="22"/>
                <w:szCs w:val="22"/>
              </w:rPr>
            </w:pPr>
            <w:r w:rsidRPr="00B508A6">
              <w:rPr>
                <w:rFonts w:asciiTheme="minorHAnsi" w:hAnsiTheme="minorHAnsi"/>
                <w:b/>
                <w:bCs/>
                <w:sz w:val="22"/>
                <w:szCs w:val="22"/>
              </w:rPr>
              <w:t>Canada</w:t>
            </w:r>
            <w:r w:rsidRPr="00B508A6">
              <w:rPr>
                <w:rFonts w:asciiTheme="minorHAnsi" w:hAnsiTheme="minorHAnsi"/>
                <w:sz w:val="22"/>
                <w:szCs w:val="22"/>
              </w:rPr>
              <w:t>- Anti-corruption work is an issue of particular concern in Mongolia. We would be interested in the lessons learned from UNDP and others doing anti-corruption work in Mongolia.</w:t>
            </w:r>
          </w:p>
          <w:p w:rsidR="00501661" w:rsidRPr="00B508A6" w:rsidRDefault="00501661">
            <w:pPr>
              <w:pStyle w:val="NormalWeb"/>
              <w:shd w:val="clear" w:color="auto" w:fill="FFFFFF"/>
              <w:spacing w:line="252" w:lineRule="auto"/>
              <w:rPr>
                <w:rFonts w:asciiTheme="minorHAnsi" w:hAnsiTheme="minorHAnsi"/>
                <w:sz w:val="22"/>
                <w:szCs w:val="22"/>
              </w:rPr>
            </w:pPr>
            <w:r w:rsidRPr="00B508A6">
              <w:rPr>
                <w:rFonts w:asciiTheme="minorHAnsi" w:hAnsiTheme="minorHAnsi"/>
                <w:sz w:val="22"/>
                <w:szCs w:val="22"/>
              </w:rPr>
              <w:t> </w:t>
            </w:r>
          </w:p>
          <w:p w:rsidR="00501661" w:rsidRPr="00B508A6" w:rsidRDefault="00501661">
            <w:pPr>
              <w:spacing w:line="252" w:lineRule="auto"/>
              <w:rPr>
                <w:rFonts w:asciiTheme="minorHAnsi" w:hAnsiTheme="minorHAnsi"/>
                <w:b/>
                <w:bCs/>
                <w:sz w:val="22"/>
                <w:szCs w:val="22"/>
              </w:rPr>
            </w:pPr>
          </w:p>
          <w:p w:rsidR="00501661" w:rsidRPr="00B508A6" w:rsidRDefault="00501661">
            <w:pPr>
              <w:spacing w:line="252" w:lineRule="auto"/>
              <w:rPr>
                <w:rFonts w:asciiTheme="minorHAnsi" w:hAnsiTheme="minorHAnsi"/>
                <w:b/>
                <w:bCs/>
                <w:sz w:val="22"/>
                <w:szCs w:val="22"/>
              </w:rPr>
            </w:pPr>
          </w:p>
          <w:p w:rsidR="00501661" w:rsidRPr="00B508A6" w:rsidRDefault="00501661">
            <w:pPr>
              <w:spacing w:line="252" w:lineRule="auto"/>
              <w:rPr>
                <w:rFonts w:asciiTheme="minorHAnsi" w:hAnsiTheme="minorHAnsi"/>
                <w:b/>
                <w:bCs/>
                <w:sz w:val="22"/>
                <w:szCs w:val="22"/>
              </w:rPr>
            </w:pPr>
          </w:p>
          <w:p w:rsidR="00501661" w:rsidRPr="00B508A6" w:rsidRDefault="00501661">
            <w:pPr>
              <w:spacing w:line="252" w:lineRule="auto"/>
              <w:rPr>
                <w:rFonts w:asciiTheme="minorHAnsi" w:hAnsiTheme="minorHAnsi"/>
                <w:b/>
                <w:bCs/>
                <w:sz w:val="22"/>
                <w:szCs w:val="22"/>
              </w:rPr>
            </w:pPr>
          </w:p>
        </w:tc>
        <w:tc>
          <w:tcPr>
            <w:tcW w:w="5220" w:type="dxa"/>
            <w:tcBorders>
              <w:top w:val="nil"/>
              <w:left w:val="nil"/>
              <w:bottom w:val="double" w:sz="4" w:space="0" w:color="auto"/>
              <w:right w:val="single" w:sz="8" w:space="0" w:color="auto"/>
            </w:tcBorders>
          </w:tcPr>
          <w:p w:rsidR="00501661" w:rsidRPr="00B508A6" w:rsidRDefault="00501661" w:rsidP="002C2519">
            <w:pPr>
              <w:pStyle w:val="ListNumbered"/>
              <w:numPr>
                <w:ilvl w:val="0"/>
                <w:numId w:val="0"/>
              </w:numPr>
              <w:spacing w:line="252" w:lineRule="auto"/>
              <w:ind w:left="284"/>
              <w:rPr>
                <w:rFonts w:asciiTheme="minorHAnsi" w:hAnsiTheme="minorHAnsi"/>
                <w:color w:val="1F4E79"/>
                <w:sz w:val="22"/>
                <w:szCs w:val="22"/>
                <w:lang w:eastAsia="en-US"/>
              </w:rPr>
            </w:pPr>
            <w:r w:rsidRPr="00B508A6">
              <w:rPr>
                <w:rFonts w:asciiTheme="minorHAnsi" w:hAnsiTheme="minorHAnsi"/>
                <w:color w:val="1F4E79"/>
                <w:sz w:val="22"/>
                <w:szCs w:val="22"/>
                <w:lang w:eastAsia="en-US"/>
              </w:rPr>
              <w:t xml:space="preserve">In the current programme cycle (2012-2016), UNDP provided support on anti-corruption, including technical assistance in the drafting of the National Anticorruption Strategy and in the self-assessment report of Mongolia’s implementation of the UN Convention Against Corruption (UNCAC). </w:t>
            </w:r>
          </w:p>
          <w:p w:rsidR="00501661" w:rsidRPr="00B508A6" w:rsidRDefault="00501661" w:rsidP="002C2519">
            <w:pPr>
              <w:pStyle w:val="ListNumbered"/>
              <w:numPr>
                <w:ilvl w:val="0"/>
                <w:numId w:val="0"/>
              </w:numPr>
              <w:spacing w:line="252" w:lineRule="auto"/>
              <w:ind w:left="792"/>
              <w:rPr>
                <w:rFonts w:asciiTheme="minorHAnsi" w:hAnsiTheme="minorHAnsi"/>
                <w:color w:val="1F4E79"/>
                <w:sz w:val="22"/>
                <w:szCs w:val="22"/>
                <w:lang w:eastAsia="en-US"/>
              </w:rPr>
            </w:pPr>
          </w:p>
          <w:p w:rsidR="00501661" w:rsidRPr="00B508A6" w:rsidRDefault="00501661" w:rsidP="002C2519">
            <w:pPr>
              <w:pStyle w:val="ListNumbered"/>
              <w:numPr>
                <w:ilvl w:val="0"/>
                <w:numId w:val="0"/>
              </w:numPr>
              <w:spacing w:line="252" w:lineRule="auto"/>
              <w:ind w:left="284"/>
              <w:rPr>
                <w:rFonts w:asciiTheme="minorHAnsi" w:hAnsiTheme="minorHAnsi"/>
                <w:color w:val="1F4E79"/>
                <w:sz w:val="22"/>
                <w:szCs w:val="22"/>
                <w:lang w:eastAsia="en-US"/>
              </w:rPr>
            </w:pPr>
            <w:r w:rsidRPr="00B508A6">
              <w:rPr>
                <w:rFonts w:asciiTheme="minorHAnsi" w:hAnsiTheme="minorHAnsi"/>
                <w:color w:val="1F4E79"/>
                <w:sz w:val="22"/>
                <w:szCs w:val="22"/>
                <w:lang w:eastAsia="en-US"/>
              </w:rPr>
              <w:t xml:space="preserve">Moving forward two important lessons has informed the new draft CPD (2017 -2021). First, while appropriate legal and regulatory instruments might be in place, there is often a gap in transitioning from policy objectives and legal/regulatory measures into implementation and enforcement. The new draft CPD acknowledges more explicitly this challenge – which affects not only anti-corruption efforts but also other areas of governance- and reflects such lesson as it sets out the new programmatic priorities. </w:t>
            </w:r>
          </w:p>
          <w:p w:rsidR="00501661" w:rsidRPr="00B508A6" w:rsidRDefault="00501661" w:rsidP="002C2519">
            <w:pPr>
              <w:pStyle w:val="ListNumbered"/>
              <w:numPr>
                <w:ilvl w:val="0"/>
                <w:numId w:val="0"/>
              </w:numPr>
              <w:spacing w:line="252" w:lineRule="auto"/>
              <w:ind w:left="71"/>
              <w:rPr>
                <w:rFonts w:asciiTheme="minorHAnsi" w:hAnsiTheme="minorHAnsi"/>
                <w:color w:val="1F4E79"/>
                <w:sz w:val="22"/>
                <w:szCs w:val="22"/>
                <w:lang w:eastAsia="en-US"/>
              </w:rPr>
            </w:pPr>
          </w:p>
          <w:p w:rsidR="00501661" w:rsidRPr="00B508A6" w:rsidRDefault="00501661" w:rsidP="002C2519">
            <w:pPr>
              <w:pStyle w:val="ListNumbered"/>
              <w:numPr>
                <w:ilvl w:val="0"/>
                <w:numId w:val="0"/>
              </w:numPr>
              <w:spacing w:line="252" w:lineRule="auto"/>
              <w:ind w:left="270"/>
              <w:rPr>
                <w:rFonts w:asciiTheme="minorHAnsi" w:hAnsiTheme="minorHAnsi"/>
                <w:color w:val="1F4E79"/>
                <w:sz w:val="22"/>
                <w:szCs w:val="22"/>
                <w:lang w:eastAsia="en-US"/>
              </w:rPr>
            </w:pPr>
            <w:r w:rsidRPr="00B508A6">
              <w:rPr>
                <w:rFonts w:asciiTheme="minorHAnsi" w:hAnsiTheme="minorHAnsi"/>
                <w:color w:val="1F4E79"/>
                <w:sz w:val="22"/>
                <w:szCs w:val="22"/>
                <w:lang w:eastAsia="en-US"/>
              </w:rPr>
              <w:t xml:space="preserve">Second, while UNDP’s initiatives have focused on building capacities in national and sub-national institutions (i.e. ‘duty bearers’), it is also critical to ensure that citizens (i.e. ‘claim holders’) are simultaneously empowered: to demand transparency and to hold public officials to account. The new CPD reflects more prominently the need to work on citizen empowerment/civic participation (including youth empowerment and participation) as part of broader national efforts to promote greater transparency and accountability. </w:t>
            </w:r>
          </w:p>
          <w:p w:rsidR="00501661" w:rsidRPr="00B508A6" w:rsidRDefault="00501661" w:rsidP="002C2519">
            <w:pPr>
              <w:spacing w:line="252" w:lineRule="auto"/>
              <w:rPr>
                <w:rFonts w:asciiTheme="minorHAnsi" w:hAnsiTheme="minorHAnsi"/>
                <w:color w:val="FF0000"/>
                <w:sz w:val="22"/>
                <w:szCs w:val="22"/>
              </w:rPr>
            </w:pPr>
          </w:p>
        </w:tc>
      </w:tr>
    </w:tbl>
    <w:p w:rsidR="00501661" w:rsidRPr="00B1299B" w:rsidRDefault="00501661" w:rsidP="00501661">
      <w:pPr>
        <w:spacing w:before="120" w:after="120"/>
        <w:jc w:val="both"/>
        <w:rPr>
          <w:rFonts w:asciiTheme="minorHAnsi" w:hAnsiTheme="minorHAnsi"/>
          <w:b/>
          <w:i/>
          <w:iCs/>
          <w:sz w:val="22"/>
          <w:szCs w:val="22"/>
        </w:rPr>
      </w:pPr>
      <w:r w:rsidRPr="00B1299B">
        <w:rPr>
          <w:rFonts w:asciiTheme="minorHAnsi" w:hAnsiTheme="minorHAnsi"/>
          <w:b/>
          <w:i/>
          <w:iCs/>
          <w:sz w:val="22"/>
          <w:szCs w:val="22"/>
        </w:rPr>
        <w:lastRenderedPageBreak/>
        <w:t>General comments from Canada</w:t>
      </w:r>
      <w:r w:rsidR="002345F1">
        <w:rPr>
          <w:rFonts w:asciiTheme="minorHAnsi" w:hAnsiTheme="minorHAnsi"/>
          <w:b/>
          <w:i/>
          <w:iCs/>
          <w:sz w:val="22"/>
          <w:szCs w:val="22"/>
        </w:rPr>
        <w:t xml:space="preserve"> on all UNDP CPDs</w:t>
      </w:r>
    </w:p>
    <w:p w:rsidR="00501661" w:rsidRPr="00677ACF" w:rsidRDefault="00501661" w:rsidP="00501661">
      <w:pPr>
        <w:numPr>
          <w:ilvl w:val="0"/>
          <w:numId w:val="2"/>
        </w:numPr>
        <w:shd w:val="clear" w:color="auto" w:fill="FFFFFF"/>
        <w:rPr>
          <w:rFonts w:asciiTheme="minorHAnsi" w:eastAsia="Times New Roman" w:hAnsiTheme="minorHAnsi"/>
          <w:color w:val="000000" w:themeColor="text1"/>
          <w:sz w:val="22"/>
          <w:szCs w:val="22"/>
        </w:rPr>
      </w:pPr>
      <w:r w:rsidRPr="00677ACF">
        <w:rPr>
          <w:rFonts w:asciiTheme="minorHAnsi" w:eastAsia="Times New Roman" w:hAnsiTheme="minorHAnsi"/>
          <w:color w:val="000000" w:themeColor="text1"/>
          <w:sz w:val="22"/>
          <w:szCs w:val="22"/>
        </w:rPr>
        <w:t xml:space="preserve">Canada would like to see more consultations with donor country missions in the field during the course of country program formulation to better coordinate and support country development priorities.  </w:t>
      </w:r>
    </w:p>
    <w:p w:rsidR="002345F1" w:rsidRDefault="002345F1" w:rsidP="00501661">
      <w:pPr>
        <w:shd w:val="clear" w:color="auto" w:fill="FFFFFF"/>
        <w:ind w:left="720"/>
        <w:rPr>
          <w:rFonts w:asciiTheme="minorHAnsi" w:hAnsiTheme="minorHAnsi"/>
          <w:iCs/>
          <w:color w:val="1F4E79" w:themeColor="accent1" w:themeShade="80"/>
          <w:sz w:val="22"/>
          <w:szCs w:val="22"/>
        </w:rPr>
      </w:pPr>
    </w:p>
    <w:p w:rsidR="00501661" w:rsidRPr="00AA1A46" w:rsidRDefault="00677ACF" w:rsidP="00501661">
      <w:pPr>
        <w:shd w:val="clear" w:color="auto" w:fill="FFFFFF"/>
        <w:ind w:left="720"/>
        <w:rPr>
          <w:rFonts w:asciiTheme="minorHAnsi" w:hAnsiTheme="minorHAnsi"/>
          <w:iCs/>
          <w:color w:val="1F4E79" w:themeColor="accent1" w:themeShade="80"/>
          <w:sz w:val="22"/>
          <w:szCs w:val="22"/>
        </w:rPr>
      </w:pPr>
      <w:r w:rsidRPr="00AA1A46">
        <w:rPr>
          <w:rFonts w:asciiTheme="minorHAnsi" w:hAnsiTheme="minorHAnsi"/>
          <w:iCs/>
          <w:color w:val="1F4E79" w:themeColor="accent1" w:themeShade="80"/>
          <w:sz w:val="22"/>
          <w:szCs w:val="22"/>
        </w:rPr>
        <w:t>The request is well noted. U</w:t>
      </w:r>
      <w:r w:rsidR="00501661" w:rsidRPr="00AA1A46">
        <w:rPr>
          <w:rFonts w:asciiTheme="minorHAnsi" w:hAnsiTheme="minorHAnsi"/>
          <w:iCs/>
          <w:color w:val="1F4E79" w:themeColor="accent1" w:themeShade="80"/>
          <w:sz w:val="22"/>
          <w:szCs w:val="22"/>
        </w:rPr>
        <w:t xml:space="preserve">NDP will continue to make efforts towards greater consultation with development partners in the course of CPD formulation processes – as well as in the course of designing and implementing specific programmatic interventions. </w:t>
      </w:r>
    </w:p>
    <w:p w:rsidR="00501661" w:rsidRPr="00677ACF" w:rsidRDefault="00501661" w:rsidP="00501661">
      <w:pPr>
        <w:shd w:val="clear" w:color="auto" w:fill="FFFFFF"/>
        <w:ind w:left="720"/>
        <w:rPr>
          <w:rFonts w:asciiTheme="minorHAnsi" w:hAnsiTheme="minorHAnsi"/>
          <w:color w:val="000000" w:themeColor="text1"/>
          <w:sz w:val="22"/>
          <w:szCs w:val="22"/>
        </w:rPr>
      </w:pPr>
    </w:p>
    <w:p w:rsidR="00501661" w:rsidRPr="00677ACF" w:rsidRDefault="00501661" w:rsidP="00501661">
      <w:pPr>
        <w:numPr>
          <w:ilvl w:val="0"/>
          <w:numId w:val="2"/>
        </w:numPr>
        <w:shd w:val="clear" w:color="auto" w:fill="FFFFFF"/>
        <w:rPr>
          <w:rFonts w:asciiTheme="minorHAnsi" w:eastAsia="Times New Roman" w:hAnsiTheme="minorHAnsi"/>
          <w:color w:val="000000" w:themeColor="text1"/>
          <w:sz w:val="22"/>
          <w:szCs w:val="22"/>
        </w:rPr>
      </w:pPr>
      <w:r w:rsidRPr="00677ACF">
        <w:rPr>
          <w:rFonts w:asciiTheme="minorHAnsi" w:eastAsia="Times New Roman" w:hAnsiTheme="minorHAnsi"/>
          <w:color w:val="000000" w:themeColor="text1"/>
          <w:sz w:val="22"/>
          <w:szCs w:val="22"/>
        </w:rPr>
        <w:t xml:space="preserve">The inclusion and protection of the rights and health of women and girls are important in the implementation of Agenda 2030 and delivering development results. Canada encourages UNDP to further strengthen its programmes results and indicators so that they are gender-sensitive in Country Programme Documents. </w:t>
      </w:r>
    </w:p>
    <w:p w:rsidR="002345F1" w:rsidRDefault="002345F1" w:rsidP="00501661">
      <w:pPr>
        <w:shd w:val="clear" w:color="auto" w:fill="FFFFFF"/>
        <w:ind w:left="720"/>
        <w:rPr>
          <w:rFonts w:asciiTheme="minorHAnsi" w:hAnsiTheme="minorHAnsi"/>
          <w:iCs/>
          <w:color w:val="44546A" w:themeColor="text2"/>
          <w:sz w:val="22"/>
          <w:szCs w:val="22"/>
        </w:rPr>
      </w:pPr>
    </w:p>
    <w:p w:rsidR="00501661" w:rsidRDefault="00677ACF" w:rsidP="00501661">
      <w:pPr>
        <w:shd w:val="clear" w:color="auto" w:fill="FFFFFF"/>
        <w:ind w:left="720"/>
        <w:rPr>
          <w:rFonts w:asciiTheme="minorHAnsi" w:hAnsiTheme="minorHAnsi"/>
          <w:iCs/>
          <w:color w:val="44546A" w:themeColor="text2"/>
          <w:sz w:val="22"/>
          <w:szCs w:val="22"/>
        </w:rPr>
      </w:pPr>
      <w:r w:rsidRPr="00677ACF">
        <w:rPr>
          <w:rFonts w:asciiTheme="minorHAnsi" w:hAnsiTheme="minorHAnsi"/>
          <w:iCs/>
          <w:color w:val="44546A" w:themeColor="text2"/>
          <w:sz w:val="22"/>
          <w:szCs w:val="22"/>
        </w:rPr>
        <w:t xml:space="preserve">The request is well noted. </w:t>
      </w:r>
      <w:r w:rsidR="00501661" w:rsidRPr="00677ACF">
        <w:rPr>
          <w:rFonts w:asciiTheme="minorHAnsi" w:hAnsiTheme="minorHAnsi"/>
          <w:iCs/>
          <w:color w:val="44546A" w:themeColor="text2"/>
          <w:sz w:val="22"/>
          <w:szCs w:val="22"/>
        </w:rPr>
        <w:t xml:space="preserve">UNDP will continue to work to bolster the manner in which gender-mainstreaming and women’s empowerment priorities are reflected in country programmes, in line with UNDP’s Strategic Plan. Such efforts are already being reflected more explicitly in new CPDs. For instance, under the UNDP Mongolia Program, there is explicit reference to female-headed households as specific target groups. When challenges for gender-sensitive programming exist, these are also acknowledged: for instance the lack of national sex-disaggregated data in Mongolia has been noted in the draft CPD; in the course of the program implementation, UNDP intends to support the Mongolia government in overcoming the existing data gaps, which are critical for future gender-sensitive programming. </w:t>
      </w:r>
    </w:p>
    <w:p w:rsidR="00AA1A46" w:rsidRPr="00677ACF" w:rsidRDefault="00AA1A46" w:rsidP="00501661">
      <w:pPr>
        <w:shd w:val="clear" w:color="auto" w:fill="FFFFFF"/>
        <w:ind w:left="720"/>
        <w:rPr>
          <w:rFonts w:asciiTheme="minorHAnsi" w:hAnsiTheme="minorHAnsi"/>
          <w:iCs/>
          <w:color w:val="44546A" w:themeColor="text2"/>
          <w:sz w:val="22"/>
          <w:szCs w:val="22"/>
        </w:rPr>
      </w:pPr>
    </w:p>
    <w:p w:rsidR="00501661" w:rsidRPr="00AA1A46" w:rsidRDefault="00501661" w:rsidP="00501661">
      <w:pPr>
        <w:numPr>
          <w:ilvl w:val="0"/>
          <w:numId w:val="2"/>
        </w:numPr>
        <w:shd w:val="clear" w:color="auto" w:fill="FFFFFF"/>
        <w:rPr>
          <w:rFonts w:asciiTheme="minorHAnsi" w:eastAsia="Times New Roman" w:hAnsiTheme="minorHAnsi"/>
          <w:color w:val="000000" w:themeColor="text1"/>
          <w:sz w:val="22"/>
          <w:szCs w:val="22"/>
        </w:rPr>
      </w:pPr>
      <w:r w:rsidRPr="00AA1A46">
        <w:rPr>
          <w:rFonts w:asciiTheme="minorHAnsi" w:eastAsia="Times New Roman" w:hAnsiTheme="minorHAnsi"/>
          <w:color w:val="000000" w:themeColor="text1"/>
          <w:sz w:val="22"/>
          <w:szCs w:val="22"/>
        </w:rPr>
        <w:lastRenderedPageBreak/>
        <w:t xml:space="preserve">Are theories of change being developed at the country level aligning country program results chains to UNDAF/One UN outcomes? </w:t>
      </w:r>
    </w:p>
    <w:p w:rsidR="002345F1" w:rsidRDefault="002345F1" w:rsidP="00501661">
      <w:pPr>
        <w:shd w:val="clear" w:color="auto" w:fill="FFFFFF"/>
        <w:ind w:left="720"/>
        <w:rPr>
          <w:rFonts w:asciiTheme="minorHAnsi" w:hAnsiTheme="minorHAnsi"/>
          <w:color w:val="44546A" w:themeColor="text2"/>
          <w:sz w:val="22"/>
          <w:szCs w:val="22"/>
        </w:rPr>
      </w:pPr>
    </w:p>
    <w:p w:rsidR="00501661" w:rsidRPr="00AA1A46" w:rsidRDefault="00AA1A46" w:rsidP="00501661">
      <w:pPr>
        <w:shd w:val="clear" w:color="auto" w:fill="FFFFFF"/>
        <w:ind w:left="720"/>
        <w:rPr>
          <w:rFonts w:asciiTheme="minorHAnsi" w:hAnsiTheme="minorHAnsi"/>
          <w:color w:val="44546A" w:themeColor="text2"/>
          <w:sz w:val="22"/>
          <w:szCs w:val="22"/>
        </w:rPr>
      </w:pPr>
      <w:r>
        <w:rPr>
          <w:rFonts w:asciiTheme="minorHAnsi" w:hAnsiTheme="minorHAnsi"/>
          <w:color w:val="44546A" w:themeColor="text2"/>
          <w:sz w:val="22"/>
          <w:szCs w:val="22"/>
        </w:rPr>
        <w:t>The theories of change are</w:t>
      </w:r>
      <w:r w:rsidR="00501661" w:rsidRPr="00AA1A46">
        <w:rPr>
          <w:rFonts w:asciiTheme="minorHAnsi" w:hAnsiTheme="minorHAnsi"/>
          <w:color w:val="44546A" w:themeColor="text2"/>
          <w:sz w:val="22"/>
          <w:szCs w:val="22"/>
        </w:rPr>
        <w:t xml:space="preserve"> fully aligned and linked.</w:t>
      </w:r>
      <w:r w:rsidR="002345F1">
        <w:rPr>
          <w:rFonts w:asciiTheme="minorHAnsi" w:hAnsiTheme="minorHAnsi"/>
          <w:color w:val="44546A" w:themeColor="text2"/>
          <w:sz w:val="22"/>
          <w:szCs w:val="22"/>
        </w:rPr>
        <w:t xml:space="preserve"> Please see example of Mongolia and Vietnam.</w:t>
      </w:r>
    </w:p>
    <w:p w:rsidR="00501661" w:rsidRPr="00B508A6" w:rsidRDefault="00501661">
      <w:pPr>
        <w:rPr>
          <w:rFonts w:asciiTheme="minorHAnsi" w:hAnsiTheme="minorHAnsi"/>
          <w:sz w:val="22"/>
          <w:szCs w:val="22"/>
        </w:rPr>
      </w:pPr>
    </w:p>
    <w:sectPr w:rsidR="00501661" w:rsidRPr="00B508A6" w:rsidSect="007B535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59D" w:rsidRDefault="008A759D" w:rsidP="008173FB">
      <w:r>
        <w:separator/>
      </w:r>
    </w:p>
  </w:endnote>
  <w:endnote w:type="continuationSeparator" w:id="0">
    <w:p w:rsidR="008A759D" w:rsidRDefault="008A759D" w:rsidP="0081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59D" w:rsidRDefault="008A759D" w:rsidP="008173FB">
      <w:r>
        <w:separator/>
      </w:r>
    </w:p>
  </w:footnote>
  <w:footnote w:type="continuationSeparator" w:id="0">
    <w:p w:rsidR="008A759D" w:rsidRDefault="008A759D" w:rsidP="00817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47F2"/>
    <w:multiLevelType w:val="hybridMultilevel"/>
    <w:tmpl w:val="B7105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EB71FC"/>
    <w:multiLevelType w:val="hybridMultilevel"/>
    <w:tmpl w:val="48A2C6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947736F"/>
    <w:multiLevelType w:val="hybridMultilevel"/>
    <w:tmpl w:val="9AD685C4"/>
    <w:lvl w:ilvl="0" w:tplc="5A8641E6">
      <w:start w:val="1"/>
      <w:numFmt w:val="decimal"/>
      <w:pStyle w:val="ListNumbered"/>
      <w:lvlText w:val="%1."/>
      <w:lvlJc w:val="left"/>
      <w:pPr>
        <w:ind w:left="644" w:hanging="360"/>
      </w:pPr>
      <w:rPr>
        <w:rFonts w:ascii="Times New Roman" w:hAnsi="Times New Roman" w:cs="Times New Roman" w:hint="default"/>
        <w:b w:val="0"/>
        <w:i w:val="0"/>
        <w:color w:val="auto"/>
        <w:sz w:val="22"/>
        <w:szCs w:val="22"/>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3" w15:restartNumberingAfterBreak="0">
    <w:nsid w:val="206903BA"/>
    <w:multiLevelType w:val="hybridMultilevel"/>
    <w:tmpl w:val="EEC6E1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28062033"/>
    <w:multiLevelType w:val="hybridMultilevel"/>
    <w:tmpl w:val="7C9616E2"/>
    <w:lvl w:ilvl="0" w:tplc="2B56E8CC">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6B76C7"/>
    <w:multiLevelType w:val="hybridMultilevel"/>
    <w:tmpl w:val="0B6ED1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381D7D54"/>
    <w:multiLevelType w:val="multilevel"/>
    <w:tmpl w:val="4DAACF28"/>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5F5532"/>
    <w:multiLevelType w:val="multilevel"/>
    <w:tmpl w:val="321EF3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641342"/>
    <w:multiLevelType w:val="hybridMultilevel"/>
    <w:tmpl w:val="A75889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7F00680F"/>
    <w:multiLevelType w:val="hybridMultilevel"/>
    <w:tmpl w:val="9BD27338"/>
    <w:lvl w:ilvl="0" w:tplc="4454CD38">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8"/>
  </w:num>
  <w:num w:numId="5">
    <w:abstractNumId w:val="3"/>
  </w:num>
  <w:num w:numId="6">
    <w:abstractNumId w:val="1"/>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61"/>
    <w:rsid w:val="00036FF3"/>
    <w:rsid w:val="001107EF"/>
    <w:rsid w:val="001121BF"/>
    <w:rsid w:val="00161D64"/>
    <w:rsid w:val="001A0A92"/>
    <w:rsid w:val="002145EC"/>
    <w:rsid w:val="002345F1"/>
    <w:rsid w:val="00240CB1"/>
    <w:rsid w:val="002C2519"/>
    <w:rsid w:val="002C3BC6"/>
    <w:rsid w:val="0034747C"/>
    <w:rsid w:val="003B4EDF"/>
    <w:rsid w:val="003B7DF0"/>
    <w:rsid w:val="004874BF"/>
    <w:rsid w:val="00501661"/>
    <w:rsid w:val="005B1EDB"/>
    <w:rsid w:val="005F2682"/>
    <w:rsid w:val="00663C54"/>
    <w:rsid w:val="00677ACF"/>
    <w:rsid w:val="006D09FE"/>
    <w:rsid w:val="007B535F"/>
    <w:rsid w:val="008173FB"/>
    <w:rsid w:val="008A759D"/>
    <w:rsid w:val="008C603B"/>
    <w:rsid w:val="009C772A"/>
    <w:rsid w:val="009F0927"/>
    <w:rsid w:val="00A30ED1"/>
    <w:rsid w:val="00A46A0D"/>
    <w:rsid w:val="00A81D7A"/>
    <w:rsid w:val="00A96F79"/>
    <w:rsid w:val="00AA1A46"/>
    <w:rsid w:val="00AC6F8D"/>
    <w:rsid w:val="00AE0FC6"/>
    <w:rsid w:val="00B1299B"/>
    <w:rsid w:val="00B22EF0"/>
    <w:rsid w:val="00B508A6"/>
    <w:rsid w:val="00C5154B"/>
    <w:rsid w:val="00C94742"/>
    <w:rsid w:val="00CC003F"/>
    <w:rsid w:val="00DD6C66"/>
    <w:rsid w:val="00E44ED6"/>
    <w:rsid w:val="00EF4049"/>
    <w:rsid w:val="00F3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50455-8926-4E20-BA84-EA5168A9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66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661"/>
  </w:style>
  <w:style w:type="paragraph" w:customStyle="1" w:styleId="ListNumbered">
    <w:name w:val="List Numbered"/>
    <w:basedOn w:val="Normal"/>
    <w:uiPriority w:val="99"/>
    <w:semiHidden/>
    <w:rsid w:val="00501661"/>
    <w:pPr>
      <w:numPr>
        <w:numId w:val="1"/>
      </w:numPr>
      <w:spacing w:after="120"/>
      <w:contextualSpacing/>
    </w:pPr>
    <w:rPr>
      <w:rFonts w:ascii="Georgia" w:hAnsi="Georgia"/>
      <w:lang w:eastAsia="en-GB"/>
    </w:rPr>
  </w:style>
  <w:style w:type="paragraph" w:styleId="ListParagraph">
    <w:name w:val="List Paragraph"/>
    <w:basedOn w:val="Normal"/>
    <w:uiPriority w:val="34"/>
    <w:qFormat/>
    <w:rsid w:val="00AE0FC6"/>
    <w:pPr>
      <w:ind w:left="720"/>
      <w:contextualSpacing/>
    </w:pPr>
    <w:rPr>
      <w:rFonts w:asciiTheme="minorHAnsi" w:eastAsiaTheme="minorEastAsia" w:hAnsiTheme="minorHAnsi" w:cstheme="minorBidi"/>
      <w:lang w:val="es-GT" w:eastAsia="es-ES_tradnl"/>
    </w:rPr>
  </w:style>
  <w:style w:type="character" w:styleId="Hyperlink">
    <w:name w:val="Hyperlink"/>
    <w:basedOn w:val="DefaultParagraphFont"/>
    <w:uiPriority w:val="99"/>
    <w:semiHidden/>
    <w:unhideWhenUsed/>
    <w:rsid w:val="00AE0FC6"/>
    <w:rPr>
      <w:color w:val="0563C1"/>
      <w:u w:val="single"/>
    </w:rPr>
  </w:style>
  <w:style w:type="table" w:styleId="TableGrid">
    <w:name w:val="Table Grid"/>
    <w:basedOn w:val="TableNormal"/>
    <w:uiPriority w:val="39"/>
    <w:rsid w:val="00817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1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8173FB"/>
    <w:rPr>
      <w:rFonts w:ascii="Courier New" w:eastAsiaTheme="minorEastAsia" w:hAnsi="Courier New" w:cs="Courier New"/>
      <w:sz w:val="20"/>
      <w:szCs w:val="20"/>
      <w:lang w:eastAsia="zh-CN"/>
    </w:rPr>
  </w:style>
  <w:style w:type="paragraph" w:styleId="PlainText">
    <w:name w:val="Plain Text"/>
    <w:basedOn w:val="Normal"/>
    <w:link w:val="PlainTextChar"/>
    <w:uiPriority w:val="99"/>
    <w:unhideWhenUsed/>
    <w:rsid w:val="008173FB"/>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8173FB"/>
    <w:rPr>
      <w:rFonts w:ascii="Consolas" w:eastAsiaTheme="minorEastAsia" w:hAnsi="Consolas"/>
      <w:sz w:val="21"/>
      <w:szCs w:val="21"/>
    </w:rPr>
  </w:style>
  <w:style w:type="character" w:styleId="FootnoteReference">
    <w:name w:val="footnote reference"/>
    <w:aliases w:val="ftref,16 Point,Superscript 6 Point,BVI fnr,Footnote Reference Number,nota pié di pagina,Footnote symbol,Footnote reference number,Times 10 Point,Exposant 3 Point,EN Footnote Reference,note TESI,Footnote Reference Char Char Char,4_G"/>
    <w:link w:val="Char2"/>
    <w:uiPriority w:val="99"/>
    <w:qFormat/>
    <w:rsid w:val="008173FB"/>
    <w:rPr>
      <w:rFonts w:cs="Times New Roman"/>
      <w:vertAlign w:val="superscript"/>
    </w:rPr>
  </w:style>
  <w:style w:type="paragraph" w:customStyle="1" w:styleId="Char2">
    <w:name w:val="Char2"/>
    <w:basedOn w:val="Normal"/>
    <w:link w:val="FootnoteReference"/>
    <w:uiPriority w:val="99"/>
    <w:rsid w:val="008173FB"/>
    <w:pPr>
      <w:spacing w:after="160" w:line="240" w:lineRule="exact"/>
      <w:jc w:val="both"/>
    </w:pPr>
    <w:rPr>
      <w:rFonts w:asciiTheme="minorHAnsi" w:hAnsiTheme="minorHAnsi"/>
      <w:sz w:val="22"/>
      <w:szCs w:val="22"/>
      <w:vertAlign w:val="superscript"/>
    </w:rPr>
  </w:style>
  <w:style w:type="paragraph" w:styleId="FootnoteText">
    <w:name w:val="footnote text"/>
    <w:basedOn w:val="Normal"/>
    <w:link w:val="FootnoteTextChar"/>
    <w:uiPriority w:val="99"/>
    <w:semiHidden/>
    <w:unhideWhenUsed/>
    <w:rsid w:val="008173FB"/>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8173FB"/>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3856">
      <w:bodyDiv w:val="1"/>
      <w:marLeft w:val="0"/>
      <w:marRight w:val="0"/>
      <w:marTop w:val="0"/>
      <w:marBottom w:val="0"/>
      <w:divBdr>
        <w:top w:val="none" w:sz="0" w:space="0" w:color="auto"/>
        <w:left w:val="none" w:sz="0" w:space="0" w:color="auto"/>
        <w:bottom w:val="none" w:sz="0" w:space="0" w:color="auto"/>
        <w:right w:val="none" w:sz="0" w:space="0" w:color="auto"/>
      </w:divBdr>
    </w:div>
    <w:div w:id="1067654866">
      <w:bodyDiv w:val="1"/>
      <w:marLeft w:val="0"/>
      <w:marRight w:val="0"/>
      <w:marTop w:val="0"/>
      <w:marBottom w:val="0"/>
      <w:divBdr>
        <w:top w:val="none" w:sz="0" w:space="0" w:color="auto"/>
        <w:left w:val="none" w:sz="0" w:space="0" w:color="auto"/>
        <w:bottom w:val="none" w:sz="0" w:space="0" w:color="auto"/>
        <w:right w:val="none" w:sz="0" w:space="0" w:color="auto"/>
      </w:divBdr>
    </w:div>
    <w:div w:id="169850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50318-21B0-4E3B-8174-944A4E32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Effendi</dc:creator>
  <cp:keywords/>
  <dc:description/>
  <cp:lastModifiedBy>Svetlana Iazykova</cp:lastModifiedBy>
  <cp:revision>3</cp:revision>
  <dcterms:created xsi:type="dcterms:W3CDTF">2016-07-19T15:46:00Z</dcterms:created>
  <dcterms:modified xsi:type="dcterms:W3CDTF">2016-07-19T15:50:00Z</dcterms:modified>
</cp:coreProperties>
</file>