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2A4E1" w14:textId="77777777" w:rsidR="00061B08" w:rsidRPr="00061B08" w:rsidRDefault="00061B08" w:rsidP="00061B0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r w:rsidRPr="00061B08">
        <w:rPr>
          <w:b/>
          <w:color w:val="000000"/>
          <w:lang w:val="en-GB"/>
        </w:rPr>
        <w:t>Second regular session 2016</w:t>
      </w:r>
    </w:p>
    <w:p w14:paraId="629BFE3D" w14:textId="770AB53B" w:rsidR="00061B08" w:rsidRPr="00061B08" w:rsidRDefault="00061B08" w:rsidP="00061B0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61B08">
        <w:rPr>
          <w:color w:val="000000"/>
          <w:lang w:val="en-GB"/>
        </w:rPr>
        <w:t>6-9 September 2016, New York</w:t>
      </w:r>
    </w:p>
    <w:p w14:paraId="15755456" w14:textId="1B4F2839" w:rsidR="00061B08" w:rsidRPr="00061B08" w:rsidRDefault="00061B08" w:rsidP="00061B0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61B08">
        <w:rPr>
          <w:color w:val="000000"/>
          <w:lang w:val="en-GB"/>
        </w:rPr>
        <w:t xml:space="preserve">Item </w:t>
      </w:r>
      <w:r w:rsidR="00B56ACD">
        <w:rPr>
          <w:color w:val="000000"/>
          <w:lang w:val="en-GB"/>
        </w:rPr>
        <w:t>3</w:t>
      </w:r>
      <w:r w:rsidRPr="00061B08">
        <w:rPr>
          <w:color w:val="000000"/>
          <w:lang w:val="en-GB"/>
        </w:rPr>
        <w:t xml:space="preserve"> of the provisional agenda</w:t>
      </w:r>
    </w:p>
    <w:p w14:paraId="5131297A" w14:textId="77777777" w:rsidR="00061B08" w:rsidRPr="00061B08" w:rsidRDefault="00061B08" w:rsidP="00061B08">
      <w:pPr>
        <w:ind w:right="1260"/>
        <w:rPr>
          <w:b/>
          <w:color w:val="000000"/>
          <w:lang w:val="en-GB"/>
        </w:rPr>
      </w:pPr>
      <w:r w:rsidRPr="00061B08">
        <w:rPr>
          <w:b/>
          <w:color w:val="000000"/>
          <w:lang w:val="en-GB"/>
        </w:rPr>
        <w:t>Country programmes and related matters</w:t>
      </w:r>
    </w:p>
    <w:p w14:paraId="66111D09" w14:textId="77777777" w:rsidR="00061B08" w:rsidRPr="00061B08" w:rsidRDefault="00061B08" w:rsidP="00061B0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3993DBCE" w14:textId="77777777" w:rsidR="00061B08" w:rsidRPr="00061B08" w:rsidRDefault="00061B08" w:rsidP="00061B0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78643923" w14:textId="77777777" w:rsidR="00061B08" w:rsidRPr="00061B08" w:rsidRDefault="00061B08" w:rsidP="00061B0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37F0E29C" w14:textId="77777777" w:rsidR="00061B08" w:rsidRPr="00061B08" w:rsidRDefault="00061B08" w:rsidP="00061B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asciiTheme="minorHAnsi" w:hAnsiTheme="minorHAnsi"/>
          <w:b/>
          <w:color w:val="000000"/>
          <w:spacing w:val="-2"/>
          <w:w w:val="103"/>
          <w:kern w:val="14"/>
          <w:sz w:val="28"/>
          <w:lang w:val="en-GB"/>
        </w:rPr>
      </w:pPr>
    </w:p>
    <w:p w14:paraId="2F324DEB" w14:textId="77777777" w:rsidR="00061B08" w:rsidRPr="00247550" w:rsidRDefault="00061B08" w:rsidP="00061B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40"/>
        <w:outlineLvl w:val="0"/>
        <w:rPr>
          <w:b/>
          <w:color w:val="000000"/>
          <w:spacing w:val="-2"/>
          <w:w w:val="103"/>
          <w:kern w:val="14"/>
          <w:sz w:val="32"/>
          <w:szCs w:val="32"/>
          <w:lang w:val="en-GB"/>
        </w:rPr>
      </w:pPr>
      <w:r w:rsidRPr="00247550">
        <w:rPr>
          <w:b/>
          <w:color w:val="000000"/>
          <w:spacing w:val="-2"/>
          <w:w w:val="103"/>
          <w:kern w:val="14"/>
          <w:sz w:val="32"/>
          <w:szCs w:val="32"/>
          <w:lang w:val="en-GB"/>
        </w:rPr>
        <w:t>Draft country programme document for Jamaica</w:t>
      </w:r>
      <w:r w:rsidRPr="00247550">
        <w:rPr>
          <w:b/>
          <w:color w:val="000000"/>
          <w:spacing w:val="-2"/>
          <w:w w:val="103"/>
          <w:kern w:val="14"/>
          <w:sz w:val="32"/>
          <w:szCs w:val="32"/>
        </w:rPr>
        <w:t xml:space="preserve"> </w:t>
      </w:r>
      <w:r w:rsidRPr="00247550">
        <w:rPr>
          <w:b/>
          <w:color w:val="000000"/>
          <w:spacing w:val="-2"/>
          <w:w w:val="103"/>
          <w:kern w:val="14"/>
          <w:sz w:val="32"/>
          <w:szCs w:val="32"/>
          <w:lang w:val="en-GB"/>
        </w:rPr>
        <w:t>(2017-2021)</w:t>
      </w:r>
    </w:p>
    <w:p w14:paraId="37E402A5" w14:textId="77777777" w:rsidR="00061B08" w:rsidRPr="00247550" w:rsidRDefault="00061B08" w:rsidP="00061B08">
      <w:pPr>
        <w:rPr>
          <w:lang w:val="en-GB"/>
        </w:rPr>
      </w:pPr>
    </w:p>
    <w:p w14:paraId="4146385A" w14:textId="77777777" w:rsidR="00061B08" w:rsidRPr="00247550" w:rsidRDefault="00061B08" w:rsidP="00061B08">
      <w:pPr>
        <w:tabs>
          <w:tab w:val="left" w:pos="1620"/>
        </w:tabs>
        <w:rPr>
          <w:lang w:val="en-GB"/>
        </w:rPr>
      </w:pPr>
    </w:p>
    <w:p w14:paraId="3DECA851" w14:textId="77777777" w:rsidR="00061B08" w:rsidRPr="00247550" w:rsidRDefault="00061B08" w:rsidP="00061B08">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4"/>
          <w:szCs w:val="24"/>
          <w:lang w:val="en-GB"/>
        </w:rPr>
      </w:pPr>
      <w:r w:rsidRPr="00247550">
        <w:rPr>
          <w:spacing w:val="-2"/>
          <w:w w:val="103"/>
          <w:kern w:val="14"/>
          <w:sz w:val="24"/>
          <w:szCs w:val="24"/>
          <w:lang w:val="en-GB"/>
        </w:rPr>
        <w:t>Contents</w:t>
      </w:r>
    </w:p>
    <w:tbl>
      <w:tblPr>
        <w:tblW w:w="9902" w:type="dxa"/>
        <w:tblLayout w:type="fixed"/>
        <w:tblCellMar>
          <w:left w:w="0" w:type="dxa"/>
          <w:right w:w="0" w:type="dxa"/>
        </w:tblCellMar>
        <w:tblLook w:val="0000" w:firstRow="0" w:lastRow="0" w:firstColumn="0" w:lastColumn="0" w:noHBand="0" w:noVBand="0"/>
      </w:tblPr>
      <w:tblGrid>
        <w:gridCol w:w="720"/>
        <w:gridCol w:w="8640"/>
        <w:gridCol w:w="9"/>
        <w:gridCol w:w="533"/>
      </w:tblGrid>
      <w:tr w:rsidR="00061B08" w:rsidRPr="00247550" w14:paraId="304217EC" w14:textId="77777777" w:rsidTr="00EB664B">
        <w:tc>
          <w:tcPr>
            <w:tcW w:w="720" w:type="dxa"/>
            <w:shd w:val="clear" w:color="auto" w:fill="auto"/>
          </w:tcPr>
          <w:p w14:paraId="3B01FA2D" w14:textId="77777777" w:rsidR="00061B08" w:rsidRPr="00247550" w:rsidRDefault="00061B08" w:rsidP="00061B08">
            <w:pPr>
              <w:tabs>
                <w:tab w:val="left" w:pos="1620"/>
              </w:tabs>
              <w:suppressAutoHyphens/>
              <w:spacing w:after="120"/>
              <w:jc w:val="right"/>
              <w:rPr>
                <w:i/>
                <w:spacing w:val="4"/>
                <w:w w:val="103"/>
                <w:kern w:val="14"/>
                <w:sz w:val="14"/>
                <w:lang w:val="en-GB"/>
              </w:rPr>
            </w:pPr>
          </w:p>
        </w:tc>
        <w:tc>
          <w:tcPr>
            <w:tcW w:w="8640" w:type="dxa"/>
            <w:shd w:val="clear" w:color="auto" w:fill="auto"/>
          </w:tcPr>
          <w:p w14:paraId="55E76684" w14:textId="77777777" w:rsidR="00061B08" w:rsidRPr="00247550" w:rsidRDefault="00061B08" w:rsidP="00061B08">
            <w:pPr>
              <w:tabs>
                <w:tab w:val="left" w:pos="1620"/>
              </w:tabs>
              <w:suppressAutoHyphens/>
              <w:spacing w:after="120"/>
              <w:rPr>
                <w:i/>
                <w:spacing w:val="4"/>
                <w:w w:val="103"/>
                <w:kern w:val="14"/>
                <w:sz w:val="14"/>
                <w:lang w:val="en-GB"/>
              </w:rPr>
            </w:pPr>
            <w:r w:rsidRPr="00247550">
              <w:rPr>
                <w:i/>
                <w:spacing w:val="4"/>
                <w:w w:val="103"/>
                <w:kern w:val="14"/>
                <w:sz w:val="14"/>
                <w:lang w:val="en-GB"/>
              </w:rPr>
              <w:t>Chapter</w:t>
            </w:r>
          </w:p>
        </w:tc>
        <w:tc>
          <w:tcPr>
            <w:tcW w:w="542" w:type="dxa"/>
            <w:gridSpan w:val="2"/>
            <w:shd w:val="clear" w:color="auto" w:fill="auto"/>
          </w:tcPr>
          <w:p w14:paraId="2954AB73" w14:textId="77777777" w:rsidR="00061B08" w:rsidRPr="00247550" w:rsidRDefault="00061B08" w:rsidP="00061B08">
            <w:pPr>
              <w:tabs>
                <w:tab w:val="left" w:pos="1620"/>
              </w:tabs>
              <w:suppressAutoHyphens/>
              <w:spacing w:after="120"/>
              <w:jc w:val="right"/>
              <w:rPr>
                <w:i/>
                <w:spacing w:val="4"/>
                <w:w w:val="103"/>
                <w:kern w:val="14"/>
                <w:sz w:val="14"/>
                <w:lang w:val="en-GB"/>
              </w:rPr>
            </w:pPr>
            <w:r w:rsidRPr="00247550">
              <w:rPr>
                <w:i/>
                <w:spacing w:val="4"/>
                <w:w w:val="103"/>
                <w:kern w:val="14"/>
                <w:sz w:val="14"/>
                <w:lang w:val="en-GB"/>
              </w:rPr>
              <w:t>Page</w:t>
            </w:r>
          </w:p>
        </w:tc>
      </w:tr>
      <w:tr w:rsidR="00061B08" w:rsidRPr="00247550" w14:paraId="71B05F2E" w14:textId="77777777" w:rsidTr="00EB664B">
        <w:tc>
          <w:tcPr>
            <w:tcW w:w="9360" w:type="dxa"/>
            <w:gridSpan w:val="2"/>
            <w:shd w:val="clear" w:color="auto" w:fill="auto"/>
          </w:tcPr>
          <w:p w14:paraId="729C7499" w14:textId="77777777" w:rsidR="00061B08" w:rsidRPr="00247550" w:rsidRDefault="00061B08" w:rsidP="00061B08">
            <w:pPr>
              <w:numPr>
                <w:ilvl w:val="0"/>
                <w:numId w:val="16"/>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lang w:val="en-GB"/>
              </w:rPr>
            </w:pPr>
            <w:r w:rsidRPr="00247550">
              <w:rPr>
                <w:spacing w:val="4"/>
                <w:w w:val="103"/>
                <w:kern w:val="14"/>
                <w:lang w:val="en-GB"/>
              </w:rPr>
              <w:tab/>
              <w:t>Programme rationale</w:t>
            </w:r>
            <w:r w:rsidRPr="00247550">
              <w:rPr>
                <w:spacing w:val="60"/>
                <w:w w:val="103"/>
                <w:kern w:val="14"/>
                <w:sz w:val="17"/>
                <w:lang w:val="en-GB"/>
              </w:rPr>
              <w:tab/>
            </w:r>
          </w:p>
        </w:tc>
        <w:tc>
          <w:tcPr>
            <w:tcW w:w="542" w:type="dxa"/>
            <w:gridSpan w:val="2"/>
            <w:vMerge w:val="restart"/>
            <w:shd w:val="clear" w:color="auto" w:fill="auto"/>
            <w:vAlign w:val="bottom"/>
          </w:tcPr>
          <w:p w14:paraId="773216CD" w14:textId="77777777" w:rsidR="00061B08" w:rsidRPr="00247550" w:rsidRDefault="00061B08" w:rsidP="00061B08">
            <w:pPr>
              <w:tabs>
                <w:tab w:val="left" w:pos="1620"/>
              </w:tabs>
              <w:suppressAutoHyphens/>
              <w:spacing w:after="120" w:line="240" w:lineRule="exact"/>
              <w:jc w:val="right"/>
              <w:rPr>
                <w:spacing w:val="4"/>
                <w:w w:val="103"/>
                <w:kern w:val="14"/>
                <w:lang w:val="en-GB"/>
              </w:rPr>
            </w:pPr>
            <w:r w:rsidRPr="00247550">
              <w:rPr>
                <w:spacing w:val="4"/>
                <w:w w:val="103"/>
                <w:kern w:val="14"/>
                <w:lang w:val="en-GB"/>
              </w:rPr>
              <w:t>2</w:t>
            </w:r>
          </w:p>
          <w:p w14:paraId="57A1B52D" w14:textId="77777777" w:rsidR="00061B08" w:rsidRPr="00247550" w:rsidRDefault="00061B08" w:rsidP="00061B08">
            <w:pPr>
              <w:tabs>
                <w:tab w:val="left" w:pos="1620"/>
              </w:tabs>
              <w:suppressAutoHyphens/>
              <w:spacing w:after="120" w:line="240" w:lineRule="exact"/>
              <w:jc w:val="right"/>
              <w:rPr>
                <w:spacing w:val="4"/>
                <w:w w:val="103"/>
                <w:kern w:val="14"/>
                <w:lang w:val="en-GB"/>
              </w:rPr>
            </w:pPr>
            <w:r w:rsidRPr="00247550">
              <w:rPr>
                <w:spacing w:val="4"/>
                <w:w w:val="103"/>
                <w:kern w:val="14"/>
                <w:lang w:val="en-GB"/>
              </w:rPr>
              <w:t>4</w:t>
            </w:r>
          </w:p>
        </w:tc>
      </w:tr>
      <w:tr w:rsidR="00061B08" w:rsidRPr="00247550" w14:paraId="1EBB4981" w14:textId="77777777" w:rsidTr="00EB664B">
        <w:tc>
          <w:tcPr>
            <w:tcW w:w="9360" w:type="dxa"/>
            <w:gridSpan w:val="2"/>
            <w:shd w:val="clear" w:color="auto" w:fill="auto"/>
          </w:tcPr>
          <w:p w14:paraId="16404DC4" w14:textId="77777777" w:rsidR="00061B08" w:rsidRPr="00247550" w:rsidRDefault="00061B08" w:rsidP="00061B08">
            <w:pPr>
              <w:numPr>
                <w:ilvl w:val="0"/>
                <w:numId w:val="16"/>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lang w:val="en-GB"/>
              </w:rPr>
            </w:pPr>
            <w:r w:rsidRPr="00247550">
              <w:rPr>
                <w:spacing w:val="4"/>
                <w:w w:val="103"/>
                <w:kern w:val="14"/>
                <w:lang w:val="en-GB"/>
              </w:rPr>
              <w:tab/>
              <w:t>Programme priorities and partnerships</w:t>
            </w:r>
            <w:r w:rsidRPr="00247550">
              <w:rPr>
                <w:spacing w:val="60"/>
                <w:w w:val="103"/>
                <w:kern w:val="14"/>
                <w:sz w:val="17"/>
                <w:lang w:val="en-GB"/>
              </w:rPr>
              <w:tab/>
            </w:r>
          </w:p>
        </w:tc>
        <w:tc>
          <w:tcPr>
            <w:tcW w:w="542" w:type="dxa"/>
            <w:gridSpan w:val="2"/>
            <w:vMerge/>
            <w:shd w:val="clear" w:color="auto" w:fill="auto"/>
            <w:vAlign w:val="bottom"/>
          </w:tcPr>
          <w:p w14:paraId="3BF41AF7" w14:textId="77777777" w:rsidR="00061B08" w:rsidRPr="00247550" w:rsidRDefault="00061B08" w:rsidP="00061B08">
            <w:pPr>
              <w:tabs>
                <w:tab w:val="left" w:pos="1620"/>
              </w:tabs>
              <w:suppressAutoHyphens/>
              <w:spacing w:after="120" w:line="240" w:lineRule="exact"/>
              <w:jc w:val="right"/>
              <w:rPr>
                <w:spacing w:val="4"/>
                <w:w w:val="103"/>
                <w:kern w:val="14"/>
                <w:lang w:val="en-GB"/>
              </w:rPr>
            </w:pPr>
          </w:p>
        </w:tc>
      </w:tr>
      <w:tr w:rsidR="00061B08" w:rsidRPr="00247550" w14:paraId="669FDE01" w14:textId="77777777" w:rsidTr="00EB664B">
        <w:tc>
          <w:tcPr>
            <w:tcW w:w="9360" w:type="dxa"/>
            <w:gridSpan w:val="2"/>
            <w:shd w:val="clear" w:color="auto" w:fill="auto"/>
          </w:tcPr>
          <w:p w14:paraId="11FF9030" w14:textId="77777777" w:rsidR="00061B08" w:rsidRPr="00247550" w:rsidRDefault="00061B08" w:rsidP="00061B08">
            <w:pPr>
              <w:numPr>
                <w:ilvl w:val="0"/>
                <w:numId w:val="16"/>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lang w:val="en-GB"/>
              </w:rPr>
            </w:pPr>
            <w:r w:rsidRPr="00247550">
              <w:rPr>
                <w:spacing w:val="4"/>
                <w:w w:val="103"/>
                <w:kern w:val="14"/>
                <w:lang w:val="en-GB"/>
              </w:rPr>
              <w:tab/>
              <w:t>Programme and risk management</w:t>
            </w:r>
            <w:r w:rsidRPr="00247550">
              <w:rPr>
                <w:spacing w:val="60"/>
                <w:w w:val="103"/>
                <w:kern w:val="14"/>
                <w:sz w:val="17"/>
                <w:lang w:val="en-GB"/>
              </w:rPr>
              <w:tab/>
            </w:r>
          </w:p>
        </w:tc>
        <w:tc>
          <w:tcPr>
            <w:tcW w:w="542" w:type="dxa"/>
            <w:gridSpan w:val="2"/>
            <w:vMerge w:val="restart"/>
            <w:shd w:val="clear" w:color="auto" w:fill="auto"/>
            <w:vAlign w:val="bottom"/>
          </w:tcPr>
          <w:p w14:paraId="144B4F5E" w14:textId="77777777" w:rsidR="00061B08" w:rsidRPr="00247550" w:rsidRDefault="00022AFF" w:rsidP="00061B08">
            <w:pPr>
              <w:tabs>
                <w:tab w:val="left" w:pos="1620"/>
              </w:tabs>
              <w:suppressAutoHyphens/>
              <w:spacing w:after="120" w:line="240" w:lineRule="exact"/>
              <w:jc w:val="right"/>
              <w:rPr>
                <w:spacing w:val="4"/>
                <w:w w:val="103"/>
                <w:kern w:val="14"/>
                <w:lang w:val="en-GB"/>
              </w:rPr>
            </w:pPr>
            <w:r w:rsidRPr="00247550">
              <w:rPr>
                <w:spacing w:val="4"/>
                <w:w w:val="103"/>
                <w:kern w:val="14"/>
                <w:lang w:val="en-GB"/>
              </w:rPr>
              <w:t>7</w:t>
            </w:r>
          </w:p>
          <w:p w14:paraId="28307908" w14:textId="77777777" w:rsidR="00061B08" w:rsidRPr="00247550" w:rsidRDefault="00022AFF" w:rsidP="00022AFF">
            <w:pPr>
              <w:tabs>
                <w:tab w:val="left" w:pos="1620"/>
              </w:tabs>
              <w:suppressAutoHyphens/>
              <w:spacing w:after="120" w:line="240" w:lineRule="exact"/>
              <w:jc w:val="right"/>
              <w:rPr>
                <w:spacing w:val="4"/>
                <w:w w:val="103"/>
                <w:kern w:val="14"/>
                <w:lang w:val="en-GB"/>
              </w:rPr>
            </w:pPr>
            <w:r w:rsidRPr="00247550">
              <w:rPr>
                <w:spacing w:val="4"/>
                <w:w w:val="103"/>
                <w:kern w:val="14"/>
                <w:lang w:val="en-GB"/>
              </w:rPr>
              <w:t>8</w:t>
            </w:r>
            <w:r w:rsidR="00061B08" w:rsidRPr="00247550">
              <w:rPr>
                <w:spacing w:val="4"/>
                <w:w w:val="103"/>
                <w:kern w:val="14"/>
                <w:lang w:val="en-GB"/>
              </w:rPr>
              <w:t xml:space="preserve"> </w:t>
            </w:r>
          </w:p>
        </w:tc>
      </w:tr>
      <w:tr w:rsidR="00061B08" w:rsidRPr="00247550" w14:paraId="17E60B9D" w14:textId="77777777" w:rsidTr="00EB664B">
        <w:tc>
          <w:tcPr>
            <w:tcW w:w="9360" w:type="dxa"/>
            <w:gridSpan w:val="2"/>
            <w:shd w:val="clear" w:color="auto" w:fill="auto"/>
          </w:tcPr>
          <w:p w14:paraId="1E14ABC0" w14:textId="77777777" w:rsidR="00061B08" w:rsidRPr="00247550" w:rsidRDefault="00061B08" w:rsidP="00061B08">
            <w:pPr>
              <w:numPr>
                <w:ilvl w:val="0"/>
                <w:numId w:val="16"/>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spacing w:val="4"/>
                <w:w w:val="103"/>
                <w:kern w:val="14"/>
                <w:lang w:val="en-GB"/>
              </w:rPr>
            </w:pPr>
            <w:r w:rsidRPr="00247550">
              <w:rPr>
                <w:spacing w:val="4"/>
                <w:w w:val="103"/>
                <w:kern w:val="14"/>
                <w:lang w:val="en-GB"/>
              </w:rPr>
              <w:tab/>
              <w:t>Monitoring and evaluation</w:t>
            </w:r>
            <w:r w:rsidRPr="00247550">
              <w:rPr>
                <w:spacing w:val="60"/>
                <w:w w:val="103"/>
                <w:kern w:val="14"/>
                <w:sz w:val="17"/>
                <w:lang w:val="en-GB"/>
              </w:rPr>
              <w:tab/>
            </w:r>
            <w:r w:rsidRPr="00247550">
              <w:rPr>
                <w:spacing w:val="60"/>
                <w:w w:val="103"/>
                <w:kern w:val="14"/>
                <w:sz w:val="17"/>
                <w:lang w:val="en-GB"/>
              </w:rPr>
              <w:tab/>
            </w:r>
          </w:p>
        </w:tc>
        <w:tc>
          <w:tcPr>
            <w:tcW w:w="542" w:type="dxa"/>
            <w:gridSpan w:val="2"/>
            <w:vMerge/>
            <w:shd w:val="clear" w:color="auto" w:fill="auto"/>
            <w:vAlign w:val="bottom"/>
          </w:tcPr>
          <w:p w14:paraId="1A0DA0FF" w14:textId="77777777" w:rsidR="00061B08" w:rsidRPr="00247550" w:rsidRDefault="00061B08" w:rsidP="00061B08">
            <w:pPr>
              <w:tabs>
                <w:tab w:val="left" w:pos="1620"/>
              </w:tabs>
              <w:suppressAutoHyphens/>
              <w:spacing w:after="120" w:line="240" w:lineRule="exact"/>
              <w:jc w:val="right"/>
              <w:rPr>
                <w:spacing w:val="4"/>
                <w:w w:val="103"/>
                <w:kern w:val="14"/>
                <w:lang w:val="en-GB"/>
              </w:rPr>
            </w:pPr>
          </w:p>
        </w:tc>
      </w:tr>
      <w:tr w:rsidR="00061B08" w:rsidRPr="00247550" w14:paraId="796F5A4B" w14:textId="77777777" w:rsidTr="00EB664B">
        <w:tc>
          <w:tcPr>
            <w:tcW w:w="9369" w:type="dxa"/>
            <w:gridSpan w:val="3"/>
            <w:shd w:val="clear" w:color="auto" w:fill="auto"/>
          </w:tcPr>
          <w:p w14:paraId="6F58499E" w14:textId="77777777" w:rsidR="00061B08" w:rsidRPr="00247550" w:rsidRDefault="00061B08" w:rsidP="00061B08">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247550">
              <w:rPr>
                <w:spacing w:val="4"/>
                <w:w w:val="103"/>
                <w:kern w:val="14"/>
                <w:lang w:val="en-GB"/>
              </w:rPr>
              <w:t xml:space="preserve">     Annex</w:t>
            </w:r>
          </w:p>
        </w:tc>
        <w:tc>
          <w:tcPr>
            <w:tcW w:w="533" w:type="dxa"/>
            <w:shd w:val="clear" w:color="auto" w:fill="auto"/>
            <w:vAlign w:val="bottom"/>
          </w:tcPr>
          <w:p w14:paraId="290D2C75" w14:textId="77777777" w:rsidR="00061B08" w:rsidRPr="00247550" w:rsidRDefault="00061B08" w:rsidP="00061B08">
            <w:pPr>
              <w:tabs>
                <w:tab w:val="left" w:pos="1620"/>
              </w:tabs>
              <w:suppressAutoHyphens/>
              <w:spacing w:after="120" w:line="240" w:lineRule="exact"/>
              <w:jc w:val="right"/>
              <w:rPr>
                <w:spacing w:val="4"/>
                <w:w w:val="103"/>
                <w:kern w:val="14"/>
                <w:lang w:val="en-GB"/>
              </w:rPr>
            </w:pPr>
          </w:p>
        </w:tc>
      </w:tr>
      <w:tr w:rsidR="00061B08" w:rsidRPr="00247550" w14:paraId="677DE85E" w14:textId="77777777" w:rsidTr="00EB664B">
        <w:tc>
          <w:tcPr>
            <w:tcW w:w="9369" w:type="dxa"/>
            <w:gridSpan w:val="3"/>
            <w:shd w:val="clear" w:color="auto" w:fill="auto"/>
          </w:tcPr>
          <w:p w14:paraId="3FE7EEA0" w14:textId="77777777" w:rsidR="00061B08" w:rsidRPr="00247550" w:rsidRDefault="00061B08" w:rsidP="00061B08">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5670"/>
                <w:tab w:val="left" w:pos="5760"/>
                <w:tab w:val="right" w:leader="dot" w:pos="9360"/>
              </w:tabs>
              <w:suppressAutoHyphens/>
              <w:spacing w:after="120" w:line="240" w:lineRule="exact"/>
              <w:ind w:left="1296"/>
              <w:rPr>
                <w:spacing w:val="60"/>
                <w:w w:val="103"/>
                <w:kern w:val="14"/>
                <w:sz w:val="17"/>
                <w:lang w:val="en-GB"/>
              </w:rPr>
            </w:pPr>
            <w:r w:rsidRPr="00247550">
              <w:rPr>
                <w:spacing w:val="4"/>
                <w:w w:val="103"/>
                <w:kern w:val="14"/>
                <w:lang w:val="en-GB"/>
              </w:rPr>
              <w:t>Results and resources framework for Jamaica (2017-2021)</w:t>
            </w:r>
            <w:r w:rsidRPr="00247550">
              <w:rPr>
                <w:spacing w:val="60"/>
                <w:w w:val="103"/>
                <w:kern w:val="14"/>
                <w:sz w:val="17"/>
                <w:lang w:val="en-GB"/>
              </w:rPr>
              <w:tab/>
            </w:r>
          </w:p>
        </w:tc>
        <w:tc>
          <w:tcPr>
            <w:tcW w:w="533" w:type="dxa"/>
            <w:shd w:val="clear" w:color="auto" w:fill="auto"/>
            <w:vAlign w:val="bottom"/>
          </w:tcPr>
          <w:p w14:paraId="3FBA41DF" w14:textId="77777777" w:rsidR="00061B08" w:rsidRPr="00247550" w:rsidRDefault="006547BB" w:rsidP="006547BB">
            <w:pPr>
              <w:tabs>
                <w:tab w:val="left" w:pos="1620"/>
              </w:tabs>
              <w:suppressAutoHyphens/>
              <w:spacing w:after="120" w:line="240" w:lineRule="exact"/>
              <w:jc w:val="right"/>
              <w:rPr>
                <w:spacing w:val="4"/>
                <w:w w:val="103"/>
                <w:kern w:val="14"/>
                <w:lang w:val="en-GB"/>
              </w:rPr>
            </w:pPr>
            <w:r>
              <w:rPr>
                <w:spacing w:val="4"/>
                <w:w w:val="103"/>
                <w:kern w:val="14"/>
                <w:lang w:val="en-GB"/>
              </w:rPr>
              <w:t>9</w:t>
            </w:r>
          </w:p>
        </w:tc>
      </w:tr>
    </w:tbl>
    <w:p w14:paraId="64484E9D" w14:textId="77777777" w:rsidR="00785474" w:rsidRPr="00247550" w:rsidRDefault="008652DD" w:rsidP="00D63B91">
      <w:pPr>
        <w:rPr>
          <w:lang w:val="en-GB"/>
        </w:rPr>
      </w:pPr>
      <w:r w:rsidRPr="00247550">
        <w:rPr>
          <w:lang w:val="en-GB"/>
        </w:rPr>
        <w:tab/>
        <w:t xml:space="preserve">            </w:t>
      </w:r>
    </w:p>
    <w:p w14:paraId="44FCCF87" w14:textId="77777777" w:rsidR="00A40412" w:rsidRPr="00247550" w:rsidRDefault="00A40412">
      <w:pPr>
        <w:rPr>
          <w:rFonts w:ascii="Arial" w:hAnsi="Arial"/>
          <w:b/>
          <w:sz w:val="28"/>
          <w:lang w:val="en-GB"/>
        </w:rPr>
      </w:pPr>
      <w:r w:rsidRPr="00247550">
        <w:rPr>
          <w:lang w:val="en-GB"/>
        </w:rPr>
        <w:br w:type="page"/>
      </w:r>
    </w:p>
    <w:p w14:paraId="31B23680" w14:textId="77777777" w:rsidR="00B2003C" w:rsidRPr="00247550" w:rsidRDefault="00B2003C" w:rsidP="00FE7EB5">
      <w:pPr>
        <w:pStyle w:val="Heading2"/>
        <w:numPr>
          <w:ilvl w:val="0"/>
          <w:numId w:val="3"/>
        </w:numPr>
        <w:spacing w:after="120"/>
        <w:ind w:left="1260" w:right="1210" w:hanging="360"/>
        <w:jc w:val="both"/>
        <w:rPr>
          <w:rFonts w:ascii="Times New Roman" w:hAnsi="Times New Roman"/>
          <w:sz w:val="24"/>
          <w:szCs w:val="24"/>
          <w:lang w:val="en-GB"/>
        </w:rPr>
      </w:pPr>
      <w:r w:rsidRPr="00247550">
        <w:rPr>
          <w:rFonts w:ascii="Times New Roman" w:hAnsi="Times New Roman"/>
          <w:bCs/>
          <w:color w:val="000000"/>
          <w:sz w:val="24"/>
          <w:szCs w:val="24"/>
          <w:lang w:val="en-GB"/>
        </w:rPr>
        <w:lastRenderedPageBreak/>
        <w:t xml:space="preserve">Programme </w:t>
      </w:r>
      <w:r w:rsidR="00FE7EB5" w:rsidRPr="00247550">
        <w:rPr>
          <w:rFonts w:ascii="Times New Roman" w:hAnsi="Times New Roman"/>
          <w:bCs/>
          <w:color w:val="000000"/>
          <w:sz w:val="24"/>
          <w:szCs w:val="24"/>
          <w:lang w:val="en-GB"/>
        </w:rPr>
        <w:t>r</w:t>
      </w:r>
      <w:r w:rsidRPr="00247550">
        <w:rPr>
          <w:rFonts w:ascii="Times New Roman" w:hAnsi="Times New Roman"/>
          <w:bCs/>
          <w:color w:val="000000"/>
          <w:sz w:val="24"/>
          <w:szCs w:val="24"/>
          <w:lang w:val="en-GB"/>
        </w:rPr>
        <w:t>ationale</w:t>
      </w:r>
    </w:p>
    <w:p w14:paraId="1CE198C8" w14:textId="77777777" w:rsidR="00A00FC0" w:rsidRPr="00247550" w:rsidRDefault="00B45979" w:rsidP="00914AC4">
      <w:pPr>
        <w:pStyle w:val="ListParagraph"/>
        <w:numPr>
          <w:ilvl w:val="0"/>
          <w:numId w:val="4"/>
        </w:numPr>
        <w:tabs>
          <w:tab w:val="left" w:pos="1134"/>
          <w:tab w:val="left" w:pos="1647"/>
        </w:tabs>
        <w:spacing w:after="120"/>
        <w:ind w:left="1260" w:right="1210" w:firstLine="0"/>
        <w:contextualSpacing/>
        <w:jc w:val="both"/>
        <w:rPr>
          <w:lang w:val="en-GB"/>
        </w:rPr>
      </w:pPr>
      <w:r w:rsidRPr="00247550">
        <w:rPr>
          <w:lang w:val="en-GB"/>
        </w:rPr>
        <w:t xml:space="preserve">Jamaica’s stable governance and strong institutions were highlighted by the smooth transfer of power between the two major political parties </w:t>
      </w:r>
      <w:r w:rsidR="00380DA5" w:rsidRPr="00247550">
        <w:rPr>
          <w:lang w:val="en-GB"/>
        </w:rPr>
        <w:t>following</w:t>
      </w:r>
      <w:r w:rsidRPr="00247550">
        <w:rPr>
          <w:lang w:val="en-GB"/>
        </w:rPr>
        <w:t xml:space="preserve"> parliamentary elections on 25 February 2016.</w:t>
      </w:r>
      <w:r w:rsidR="0023725F" w:rsidRPr="00247550">
        <w:rPr>
          <w:lang w:val="en-GB"/>
        </w:rPr>
        <w:t xml:space="preserve"> Jamaica’s development priorities are outlined in its Vision 2030 Jamaica: National Development Plan (NDP)</w:t>
      </w:r>
      <w:r w:rsidR="00F81826" w:rsidRPr="00247550">
        <w:rPr>
          <w:lang w:val="en-GB"/>
        </w:rPr>
        <w:t xml:space="preserve">. The NDP is aligned with the </w:t>
      </w:r>
      <w:r w:rsidR="008C6FE4" w:rsidRPr="00247550">
        <w:rPr>
          <w:lang w:val="en-GB"/>
        </w:rPr>
        <w:t>sustainable development goals (</w:t>
      </w:r>
      <w:r w:rsidR="00F81826" w:rsidRPr="00247550">
        <w:rPr>
          <w:lang w:val="en-GB"/>
        </w:rPr>
        <w:t>SDGs</w:t>
      </w:r>
      <w:r w:rsidR="008C6FE4" w:rsidRPr="00247550">
        <w:rPr>
          <w:lang w:val="en-GB"/>
        </w:rPr>
        <w:t>)</w:t>
      </w:r>
      <w:r w:rsidR="00F81826" w:rsidRPr="00247550">
        <w:rPr>
          <w:lang w:val="en-GB"/>
        </w:rPr>
        <w:t xml:space="preserve"> and has full bipartisan support</w:t>
      </w:r>
      <w:r w:rsidR="0023725F" w:rsidRPr="00247550">
        <w:rPr>
          <w:lang w:val="en-GB"/>
        </w:rPr>
        <w:t xml:space="preserve">. The </w:t>
      </w:r>
      <w:r w:rsidR="00F81826" w:rsidRPr="00247550">
        <w:rPr>
          <w:lang w:val="en-GB"/>
        </w:rPr>
        <w:t xml:space="preserve">Planning Institute of Jamaica (PIOJ) under the Ministry of Finance </w:t>
      </w:r>
      <w:r w:rsidR="0023725F" w:rsidRPr="00247550">
        <w:rPr>
          <w:lang w:val="en-GB"/>
        </w:rPr>
        <w:t xml:space="preserve">coordinates </w:t>
      </w:r>
      <w:r w:rsidR="00F81826" w:rsidRPr="00247550">
        <w:rPr>
          <w:lang w:val="en-GB"/>
        </w:rPr>
        <w:t xml:space="preserve">Government and partner-supported </w:t>
      </w:r>
      <w:r w:rsidR="0023725F" w:rsidRPr="00247550">
        <w:rPr>
          <w:lang w:val="en-GB"/>
        </w:rPr>
        <w:t>programmes to ensure alignment with the NDP and the SDGs.</w:t>
      </w:r>
    </w:p>
    <w:p w14:paraId="15AEE0B0" w14:textId="77777777" w:rsidR="00150C97" w:rsidRPr="00247550" w:rsidRDefault="00150C97" w:rsidP="00B3556A">
      <w:pPr>
        <w:pStyle w:val="ListParagraph"/>
        <w:tabs>
          <w:tab w:val="left" w:pos="1134"/>
        </w:tabs>
        <w:ind w:left="1260" w:right="1210"/>
        <w:contextualSpacing/>
        <w:jc w:val="both"/>
        <w:rPr>
          <w:sz w:val="12"/>
          <w:szCs w:val="12"/>
          <w:lang w:val="en-GB"/>
        </w:rPr>
      </w:pPr>
    </w:p>
    <w:p w14:paraId="70EE83F8" w14:textId="77777777" w:rsidR="00A00FC0" w:rsidRPr="00247550" w:rsidRDefault="00B2003C" w:rsidP="00914AC4">
      <w:pPr>
        <w:pStyle w:val="ListParagraph"/>
        <w:numPr>
          <w:ilvl w:val="0"/>
          <w:numId w:val="4"/>
        </w:numPr>
        <w:tabs>
          <w:tab w:val="left" w:pos="1134"/>
          <w:tab w:val="left" w:pos="1647"/>
        </w:tabs>
        <w:spacing w:after="120"/>
        <w:ind w:left="1260" w:right="1210" w:firstLine="0"/>
        <w:contextualSpacing/>
        <w:jc w:val="both"/>
        <w:rPr>
          <w:lang w:val="en-GB"/>
        </w:rPr>
      </w:pPr>
      <w:r w:rsidRPr="00247550">
        <w:rPr>
          <w:lang w:val="en-GB"/>
        </w:rPr>
        <w:t xml:space="preserve">Jamaica is </w:t>
      </w:r>
      <w:r w:rsidR="00933773" w:rsidRPr="00247550">
        <w:rPr>
          <w:lang w:val="en-GB"/>
        </w:rPr>
        <w:t>a highly</w:t>
      </w:r>
      <w:r w:rsidR="00514B61" w:rsidRPr="00247550">
        <w:rPr>
          <w:lang w:val="en-GB"/>
        </w:rPr>
        <w:t xml:space="preserve"> </w:t>
      </w:r>
      <w:r w:rsidR="00933773" w:rsidRPr="00247550">
        <w:rPr>
          <w:lang w:val="en-GB"/>
        </w:rPr>
        <w:t xml:space="preserve">indebted </w:t>
      </w:r>
      <w:r w:rsidR="008C6FE4" w:rsidRPr="00247550">
        <w:rPr>
          <w:lang w:val="en-GB"/>
        </w:rPr>
        <w:t>s</w:t>
      </w:r>
      <w:r w:rsidR="004C6F0C" w:rsidRPr="00247550">
        <w:rPr>
          <w:lang w:val="en-GB"/>
        </w:rPr>
        <w:t xml:space="preserve">mall </w:t>
      </w:r>
      <w:r w:rsidR="008C6FE4" w:rsidRPr="00247550">
        <w:rPr>
          <w:lang w:val="en-GB"/>
        </w:rPr>
        <w:t>i</w:t>
      </w:r>
      <w:r w:rsidR="004C6F0C" w:rsidRPr="00247550">
        <w:rPr>
          <w:lang w:val="en-GB"/>
        </w:rPr>
        <w:t xml:space="preserve">sland </w:t>
      </w:r>
      <w:r w:rsidR="008C6FE4" w:rsidRPr="00247550">
        <w:rPr>
          <w:lang w:val="en-GB"/>
        </w:rPr>
        <w:t>d</w:t>
      </w:r>
      <w:r w:rsidR="004C6F0C" w:rsidRPr="00247550">
        <w:rPr>
          <w:lang w:val="en-GB"/>
        </w:rPr>
        <w:t>eveloping State (</w:t>
      </w:r>
      <w:r w:rsidR="00933773" w:rsidRPr="00247550">
        <w:rPr>
          <w:lang w:val="en-GB"/>
        </w:rPr>
        <w:t>SIDS</w:t>
      </w:r>
      <w:r w:rsidR="004C6F0C" w:rsidRPr="00247550">
        <w:rPr>
          <w:lang w:val="en-GB"/>
        </w:rPr>
        <w:t>)</w:t>
      </w:r>
      <w:r w:rsidRPr="00247550">
        <w:rPr>
          <w:lang w:val="en-GB"/>
        </w:rPr>
        <w:t xml:space="preserve">. The </w:t>
      </w:r>
      <w:r w:rsidR="008C6FE4" w:rsidRPr="00247550">
        <w:rPr>
          <w:lang w:val="en-GB"/>
        </w:rPr>
        <w:t>International Monetary Fund</w:t>
      </w:r>
      <w:r w:rsidRPr="00247550">
        <w:rPr>
          <w:lang w:val="en-GB"/>
        </w:rPr>
        <w:t xml:space="preserve"> </w:t>
      </w:r>
      <w:r w:rsidR="008C6FE4" w:rsidRPr="00247550">
        <w:rPr>
          <w:lang w:val="en-GB"/>
        </w:rPr>
        <w:t xml:space="preserve">(IMF) </w:t>
      </w:r>
      <w:r w:rsidRPr="00247550">
        <w:rPr>
          <w:lang w:val="en-GB"/>
        </w:rPr>
        <w:t xml:space="preserve">tenth </w:t>
      </w:r>
      <w:r w:rsidR="003B0B05" w:rsidRPr="00247550">
        <w:rPr>
          <w:lang w:val="en-GB"/>
        </w:rPr>
        <w:t xml:space="preserve">quarterly </w:t>
      </w:r>
      <w:r w:rsidRPr="00247550">
        <w:rPr>
          <w:lang w:val="en-GB"/>
        </w:rPr>
        <w:t xml:space="preserve">review </w:t>
      </w:r>
      <w:r w:rsidR="003B0B05" w:rsidRPr="00247550">
        <w:rPr>
          <w:lang w:val="en-GB"/>
        </w:rPr>
        <w:t xml:space="preserve">of </w:t>
      </w:r>
      <w:r w:rsidR="007A4D6E" w:rsidRPr="00247550">
        <w:rPr>
          <w:lang w:val="en-GB"/>
        </w:rPr>
        <w:t xml:space="preserve">the </w:t>
      </w:r>
      <w:r w:rsidRPr="00247550">
        <w:rPr>
          <w:lang w:val="en-GB"/>
        </w:rPr>
        <w:t xml:space="preserve">Extended Fund Facility dated </w:t>
      </w:r>
      <w:r w:rsidR="00C7796D" w:rsidRPr="00247550">
        <w:rPr>
          <w:lang w:val="en-GB"/>
        </w:rPr>
        <w:t xml:space="preserve">17 December </w:t>
      </w:r>
      <w:r w:rsidRPr="00247550">
        <w:rPr>
          <w:lang w:val="en-GB"/>
        </w:rPr>
        <w:t xml:space="preserve">2015 gives a positive report on progress in macroeconomic stability, with inflation and </w:t>
      </w:r>
      <w:r w:rsidR="008C6FE4" w:rsidRPr="00247550">
        <w:rPr>
          <w:lang w:val="en-GB"/>
        </w:rPr>
        <w:t xml:space="preserve">the </w:t>
      </w:r>
      <w:r w:rsidR="00401D52" w:rsidRPr="00247550">
        <w:rPr>
          <w:lang w:val="en-GB"/>
        </w:rPr>
        <w:t xml:space="preserve">current </w:t>
      </w:r>
      <w:r w:rsidRPr="00247550">
        <w:rPr>
          <w:lang w:val="en-GB"/>
        </w:rPr>
        <w:t>account deficit falling to historic lows</w:t>
      </w:r>
      <w:r w:rsidR="008C6FE4" w:rsidRPr="00247550">
        <w:rPr>
          <w:lang w:val="en-GB"/>
        </w:rPr>
        <w:t>.</w:t>
      </w:r>
      <w:r w:rsidRPr="00247550">
        <w:rPr>
          <w:rStyle w:val="FootnoteReference"/>
          <w:lang w:val="en-GB"/>
        </w:rPr>
        <w:footnoteReference w:id="2"/>
      </w:r>
      <w:r w:rsidRPr="00247550">
        <w:rPr>
          <w:lang w:val="en-GB"/>
        </w:rPr>
        <w:t xml:space="preserve"> </w:t>
      </w:r>
      <w:r w:rsidR="003B0B05" w:rsidRPr="00247550">
        <w:rPr>
          <w:lang w:val="en-GB"/>
        </w:rPr>
        <w:t xml:space="preserve">Unemployment declined from </w:t>
      </w:r>
      <w:r w:rsidR="00D1738E" w:rsidRPr="00247550">
        <w:rPr>
          <w:lang w:val="en-GB"/>
        </w:rPr>
        <w:t>14.2</w:t>
      </w:r>
      <w:r w:rsidR="008C6FE4" w:rsidRPr="00247550">
        <w:rPr>
          <w:lang w:val="en-GB"/>
        </w:rPr>
        <w:t xml:space="preserve"> per cent</w:t>
      </w:r>
      <w:r w:rsidR="003B0B05" w:rsidRPr="00247550">
        <w:rPr>
          <w:lang w:val="en-GB"/>
        </w:rPr>
        <w:t xml:space="preserve"> in </w:t>
      </w:r>
      <w:r w:rsidR="00D1738E" w:rsidRPr="00247550">
        <w:rPr>
          <w:lang w:val="en-GB"/>
        </w:rPr>
        <w:t xml:space="preserve">January </w:t>
      </w:r>
      <w:r w:rsidR="003B0B05" w:rsidRPr="00247550">
        <w:rPr>
          <w:lang w:val="en-GB"/>
        </w:rPr>
        <w:t>201</w:t>
      </w:r>
      <w:r w:rsidR="00D1738E" w:rsidRPr="00247550">
        <w:rPr>
          <w:lang w:val="en-GB"/>
        </w:rPr>
        <w:t>5</w:t>
      </w:r>
      <w:r w:rsidR="003B0B05" w:rsidRPr="00247550">
        <w:rPr>
          <w:lang w:val="en-GB"/>
        </w:rPr>
        <w:t xml:space="preserve"> to 13.</w:t>
      </w:r>
      <w:r w:rsidR="00D1738E" w:rsidRPr="00247550">
        <w:rPr>
          <w:lang w:val="en-GB"/>
        </w:rPr>
        <w:t>3</w:t>
      </w:r>
      <w:r w:rsidR="008C6FE4" w:rsidRPr="00247550">
        <w:rPr>
          <w:lang w:val="en-GB"/>
        </w:rPr>
        <w:t xml:space="preserve"> per cent</w:t>
      </w:r>
      <w:r w:rsidR="003B0B05" w:rsidRPr="00247550">
        <w:rPr>
          <w:lang w:val="en-GB"/>
        </w:rPr>
        <w:t xml:space="preserve"> in </w:t>
      </w:r>
      <w:r w:rsidR="00D1738E" w:rsidRPr="00247550">
        <w:rPr>
          <w:lang w:val="en-GB"/>
        </w:rPr>
        <w:t>January</w:t>
      </w:r>
      <w:r w:rsidR="00F81826" w:rsidRPr="00247550">
        <w:rPr>
          <w:lang w:val="en-GB"/>
        </w:rPr>
        <w:t xml:space="preserve"> </w:t>
      </w:r>
      <w:r w:rsidR="003B0B05" w:rsidRPr="00247550">
        <w:rPr>
          <w:lang w:val="en-GB"/>
        </w:rPr>
        <w:t>201</w:t>
      </w:r>
      <w:r w:rsidR="00D1738E" w:rsidRPr="00247550">
        <w:rPr>
          <w:lang w:val="en-GB"/>
        </w:rPr>
        <w:t>6</w:t>
      </w:r>
      <w:r w:rsidR="008C6FE4" w:rsidRPr="00247550">
        <w:rPr>
          <w:lang w:val="en-GB"/>
        </w:rPr>
        <w:t>,</w:t>
      </w:r>
      <w:r w:rsidR="003B0B05" w:rsidRPr="00247550">
        <w:rPr>
          <w:rStyle w:val="FootnoteReference"/>
          <w:lang w:val="en-GB"/>
        </w:rPr>
        <w:footnoteReference w:id="3"/>
      </w:r>
      <w:r w:rsidR="003B0B05" w:rsidRPr="00247550">
        <w:rPr>
          <w:lang w:val="en-GB"/>
        </w:rPr>
        <w:t xml:space="preserve"> and </w:t>
      </w:r>
      <w:r w:rsidR="008C6FE4" w:rsidRPr="00247550">
        <w:rPr>
          <w:lang w:val="en-GB"/>
        </w:rPr>
        <w:t>gross domestic product (</w:t>
      </w:r>
      <w:r w:rsidRPr="00247550">
        <w:rPr>
          <w:lang w:val="en-GB"/>
        </w:rPr>
        <w:t>GDP</w:t>
      </w:r>
      <w:r w:rsidR="008C6FE4" w:rsidRPr="00247550">
        <w:rPr>
          <w:lang w:val="en-GB"/>
        </w:rPr>
        <w:t>)</w:t>
      </w:r>
      <w:r w:rsidRPr="00247550">
        <w:rPr>
          <w:lang w:val="en-GB"/>
        </w:rPr>
        <w:t xml:space="preserve"> growth of 1.5</w:t>
      </w:r>
      <w:r w:rsidR="008C6FE4" w:rsidRPr="00247550">
        <w:rPr>
          <w:lang w:val="en-GB"/>
        </w:rPr>
        <w:t xml:space="preserve"> per cent</w:t>
      </w:r>
      <w:r w:rsidRPr="00247550">
        <w:rPr>
          <w:lang w:val="en-GB"/>
        </w:rPr>
        <w:t xml:space="preserve"> is projected for fiscal year 2015/2016</w:t>
      </w:r>
      <w:r w:rsidR="008C6FE4" w:rsidRPr="00247550">
        <w:rPr>
          <w:lang w:val="en-GB"/>
        </w:rPr>
        <w:t>.</w:t>
      </w:r>
      <w:r w:rsidRPr="00247550">
        <w:rPr>
          <w:vertAlign w:val="superscript"/>
          <w:lang w:val="en-GB"/>
        </w:rPr>
        <w:footnoteReference w:id="4"/>
      </w:r>
      <w:r w:rsidRPr="00247550">
        <w:rPr>
          <w:lang w:val="en-GB"/>
        </w:rPr>
        <w:t xml:space="preserve"> </w:t>
      </w:r>
      <w:r w:rsidR="0058297A" w:rsidRPr="00247550">
        <w:rPr>
          <w:lang w:val="en-GB"/>
        </w:rPr>
        <w:t xml:space="preserve">Youth unemployment </w:t>
      </w:r>
      <w:r w:rsidR="00D1738E" w:rsidRPr="00247550">
        <w:rPr>
          <w:lang w:val="en-GB"/>
        </w:rPr>
        <w:t>remains challenging</w:t>
      </w:r>
      <w:r w:rsidR="0058297A" w:rsidRPr="00247550">
        <w:rPr>
          <w:lang w:val="en-GB"/>
        </w:rPr>
        <w:t xml:space="preserve"> at </w:t>
      </w:r>
      <w:r w:rsidR="00D1738E" w:rsidRPr="00247550">
        <w:rPr>
          <w:lang w:val="en-GB"/>
        </w:rPr>
        <w:t>33.3</w:t>
      </w:r>
      <w:r w:rsidR="008C6FE4" w:rsidRPr="00247550">
        <w:rPr>
          <w:lang w:val="en-GB"/>
        </w:rPr>
        <w:t xml:space="preserve"> per cent</w:t>
      </w:r>
      <w:r w:rsidR="00085EC9" w:rsidRPr="00247550">
        <w:rPr>
          <w:lang w:val="en-GB"/>
        </w:rPr>
        <w:t>.</w:t>
      </w:r>
      <w:r w:rsidR="00D1738E" w:rsidRPr="00247550">
        <w:rPr>
          <w:lang w:val="en-GB"/>
        </w:rPr>
        <w:t xml:space="preserve"> </w:t>
      </w:r>
    </w:p>
    <w:p w14:paraId="0949BE9A" w14:textId="77777777" w:rsidR="00A00FC0" w:rsidRPr="00247550" w:rsidRDefault="00A00FC0" w:rsidP="00B3556A">
      <w:pPr>
        <w:pStyle w:val="ListParagraph"/>
        <w:ind w:left="1260" w:right="1210"/>
        <w:jc w:val="both"/>
        <w:rPr>
          <w:sz w:val="12"/>
          <w:szCs w:val="12"/>
          <w:lang w:val="en-GB"/>
        </w:rPr>
      </w:pPr>
    </w:p>
    <w:p w14:paraId="6D21D702" w14:textId="77777777" w:rsidR="00A00FC0" w:rsidRPr="00247550" w:rsidRDefault="00933773" w:rsidP="00914AC4">
      <w:pPr>
        <w:pStyle w:val="ListParagraph"/>
        <w:numPr>
          <w:ilvl w:val="0"/>
          <w:numId w:val="4"/>
        </w:numPr>
        <w:tabs>
          <w:tab w:val="left" w:pos="1134"/>
          <w:tab w:val="left" w:pos="1647"/>
        </w:tabs>
        <w:spacing w:after="120"/>
        <w:ind w:left="1260" w:right="1210" w:firstLine="0"/>
        <w:contextualSpacing/>
        <w:jc w:val="both"/>
        <w:rPr>
          <w:lang w:val="en-GB"/>
        </w:rPr>
      </w:pPr>
      <w:r w:rsidRPr="00247550">
        <w:rPr>
          <w:lang w:val="en-GB"/>
        </w:rPr>
        <w:t>W</w:t>
      </w:r>
      <w:r w:rsidR="006711EB" w:rsidRPr="00247550">
        <w:rPr>
          <w:lang w:val="en-GB"/>
        </w:rPr>
        <w:t>hile</w:t>
      </w:r>
      <w:r w:rsidR="00B2003C" w:rsidRPr="00247550">
        <w:rPr>
          <w:lang w:val="en-GB"/>
        </w:rPr>
        <w:t xml:space="preserve"> the macroeconomic outlook has improved </w:t>
      </w:r>
      <w:r w:rsidR="00EA6B5C" w:rsidRPr="00247550">
        <w:rPr>
          <w:lang w:val="en-GB"/>
        </w:rPr>
        <w:t xml:space="preserve">and Jamaica’s </w:t>
      </w:r>
      <w:r w:rsidR="008C6FE4" w:rsidRPr="00247550">
        <w:rPr>
          <w:lang w:val="en-GB"/>
        </w:rPr>
        <w:t>human development index (</w:t>
      </w:r>
      <w:r w:rsidR="00EA6B5C" w:rsidRPr="00247550">
        <w:rPr>
          <w:lang w:val="en-GB"/>
        </w:rPr>
        <w:t>H</w:t>
      </w:r>
      <w:r w:rsidRPr="00247550">
        <w:rPr>
          <w:lang w:val="en-GB"/>
        </w:rPr>
        <w:t>DI</w:t>
      </w:r>
      <w:r w:rsidR="008C6FE4" w:rsidRPr="00247550">
        <w:rPr>
          <w:lang w:val="en-GB"/>
        </w:rPr>
        <w:t>)</w:t>
      </w:r>
      <w:r w:rsidR="00EA6B5C" w:rsidRPr="00247550">
        <w:rPr>
          <w:lang w:val="en-GB"/>
        </w:rPr>
        <w:t xml:space="preserve"> </w:t>
      </w:r>
      <w:r w:rsidR="008C6FE4" w:rsidRPr="00247550">
        <w:rPr>
          <w:lang w:val="en-GB"/>
        </w:rPr>
        <w:t xml:space="preserve">has </w:t>
      </w:r>
      <w:r w:rsidR="00EA6B5C" w:rsidRPr="00247550">
        <w:rPr>
          <w:lang w:val="en-GB"/>
        </w:rPr>
        <w:t>increased 10.9</w:t>
      </w:r>
      <w:r w:rsidR="008C6FE4" w:rsidRPr="00247550">
        <w:rPr>
          <w:lang w:val="en-GB"/>
        </w:rPr>
        <w:t xml:space="preserve"> per cent</w:t>
      </w:r>
      <w:r w:rsidR="00EA6B5C" w:rsidRPr="00247550">
        <w:rPr>
          <w:lang w:val="en-GB"/>
        </w:rPr>
        <w:t xml:space="preserve"> since 1980 to reach 0.719 in 2014, ranking 99</w:t>
      </w:r>
      <w:r w:rsidR="00EA6B5C" w:rsidRPr="00247550">
        <w:rPr>
          <w:vertAlign w:val="superscript"/>
          <w:lang w:val="en-GB"/>
        </w:rPr>
        <w:t>th</w:t>
      </w:r>
      <w:r w:rsidR="00707676" w:rsidRPr="00247550">
        <w:rPr>
          <w:lang w:val="en-GB"/>
        </w:rPr>
        <w:t xml:space="preserve"> of</w:t>
      </w:r>
      <w:r w:rsidR="00EA6B5C" w:rsidRPr="00247550">
        <w:rPr>
          <w:lang w:val="en-GB"/>
        </w:rPr>
        <w:t xml:space="preserve"> 188 countries</w:t>
      </w:r>
      <w:r w:rsidR="00EB664B" w:rsidRPr="00247550">
        <w:rPr>
          <w:lang w:val="en-GB"/>
        </w:rPr>
        <w:t>,</w:t>
      </w:r>
      <w:r w:rsidR="00EA6B5C" w:rsidRPr="00247550">
        <w:rPr>
          <w:vertAlign w:val="superscript"/>
          <w:lang w:val="en-GB"/>
        </w:rPr>
        <w:footnoteReference w:id="5"/>
      </w:r>
      <w:r w:rsidR="00EA6B5C" w:rsidRPr="00247550">
        <w:rPr>
          <w:lang w:val="en-GB"/>
        </w:rPr>
        <w:t xml:space="preserve"> </w:t>
      </w:r>
      <w:r w:rsidR="00B2003C" w:rsidRPr="00247550">
        <w:rPr>
          <w:lang w:val="en-GB"/>
        </w:rPr>
        <w:t>s</w:t>
      </w:r>
      <w:r w:rsidR="00D066A3" w:rsidRPr="00247550">
        <w:rPr>
          <w:lang w:val="en-GB"/>
        </w:rPr>
        <w:t>ocial conditions</w:t>
      </w:r>
      <w:r w:rsidR="00EB664B" w:rsidRPr="00247550">
        <w:rPr>
          <w:lang w:val="en-GB"/>
        </w:rPr>
        <w:t xml:space="preserve"> in Jamaica</w:t>
      </w:r>
      <w:r w:rsidR="00D066A3" w:rsidRPr="00247550">
        <w:rPr>
          <w:lang w:val="en-GB"/>
        </w:rPr>
        <w:t xml:space="preserve"> </w:t>
      </w:r>
      <w:r w:rsidR="000F64DB" w:rsidRPr="00247550">
        <w:rPr>
          <w:lang w:val="en-GB"/>
        </w:rPr>
        <w:t xml:space="preserve">also </w:t>
      </w:r>
      <w:r w:rsidR="00D066A3" w:rsidRPr="00247550">
        <w:rPr>
          <w:lang w:val="en-GB"/>
        </w:rPr>
        <w:t>remain</w:t>
      </w:r>
      <w:r w:rsidR="00B2003C" w:rsidRPr="00247550">
        <w:rPr>
          <w:lang w:val="en-GB"/>
        </w:rPr>
        <w:t xml:space="preserve"> challeng</w:t>
      </w:r>
      <w:r w:rsidR="000F64DB" w:rsidRPr="00247550">
        <w:rPr>
          <w:lang w:val="en-GB"/>
        </w:rPr>
        <w:t>ing</w:t>
      </w:r>
      <w:r w:rsidR="00B2003C" w:rsidRPr="00247550">
        <w:rPr>
          <w:lang w:val="en-GB"/>
        </w:rPr>
        <w:t>. According to the Jamaica Survey of Living Conditions</w:t>
      </w:r>
      <w:r w:rsidR="00FE27B6" w:rsidRPr="00247550">
        <w:rPr>
          <w:lang w:val="en-GB"/>
        </w:rPr>
        <w:t xml:space="preserve"> (JSLC)</w:t>
      </w:r>
      <w:r w:rsidR="00B2003C" w:rsidRPr="00247550">
        <w:rPr>
          <w:lang w:val="en-GB"/>
        </w:rPr>
        <w:t>, the population living in poverty increased from 9.9</w:t>
      </w:r>
      <w:r w:rsidR="00EB664B" w:rsidRPr="00247550">
        <w:rPr>
          <w:lang w:val="en-GB"/>
        </w:rPr>
        <w:t xml:space="preserve"> per cent</w:t>
      </w:r>
      <w:r w:rsidR="00B2003C" w:rsidRPr="00247550">
        <w:rPr>
          <w:lang w:val="en-GB"/>
        </w:rPr>
        <w:t xml:space="preserve"> in 2007 to 19.9</w:t>
      </w:r>
      <w:r w:rsidR="00EB664B" w:rsidRPr="00247550">
        <w:rPr>
          <w:lang w:val="en-GB"/>
        </w:rPr>
        <w:t xml:space="preserve"> per cent</w:t>
      </w:r>
      <w:r w:rsidR="00B2003C" w:rsidRPr="00247550">
        <w:rPr>
          <w:lang w:val="en-GB"/>
        </w:rPr>
        <w:t xml:space="preserve"> in 2012.</w:t>
      </w:r>
      <w:r w:rsidR="00277D70" w:rsidRPr="00247550">
        <w:rPr>
          <w:lang w:val="en-GB"/>
        </w:rPr>
        <w:t xml:space="preserve"> T</w:t>
      </w:r>
      <w:r w:rsidR="000D2602" w:rsidRPr="00247550">
        <w:rPr>
          <w:lang w:val="en-GB"/>
        </w:rPr>
        <w:t>he JSLC</w:t>
      </w:r>
      <w:r w:rsidR="00B2003C" w:rsidRPr="00247550">
        <w:rPr>
          <w:lang w:val="en-GB"/>
        </w:rPr>
        <w:t xml:space="preserve"> </w:t>
      </w:r>
      <w:r w:rsidR="00F81826" w:rsidRPr="00247550">
        <w:rPr>
          <w:lang w:val="en-GB"/>
        </w:rPr>
        <w:t xml:space="preserve">also </w:t>
      </w:r>
      <w:r w:rsidR="00B2003C" w:rsidRPr="00247550">
        <w:rPr>
          <w:lang w:val="en-GB"/>
        </w:rPr>
        <w:t xml:space="preserve">records a deepening of poverty between 2009 and 2010, as measured by the </w:t>
      </w:r>
      <w:r w:rsidR="00EB664B" w:rsidRPr="00247550">
        <w:rPr>
          <w:lang w:val="en-GB"/>
        </w:rPr>
        <w:t>p</w:t>
      </w:r>
      <w:r w:rsidR="00B2003C" w:rsidRPr="00247550">
        <w:rPr>
          <w:lang w:val="en-GB"/>
        </w:rPr>
        <w:t xml:space="preserve">overty </w:t>
      </w:r>
      <w:r w:rsidR="00EB664B" w:rsidRPr="00247550">
        <w:rPr>
          <w:lang w:val="en-GB"/>
        </w:rPr>
        <w:t>g</w:t>
      </w:r>
      <w:r w:rsidR="00B2003C" w:rsidRPr="00247550">
        <w:rPr>
          <w:lang w:val="en-GB"/>
        </w:rPr>
        <w:t xml:space="preserve">ap </w:t>
      </w:r>
      <w:r w:rsidR="00EB664B" w:rsidRPr="00247550">
        <w:rPr>
          <w:lang w:val="en-GB"/>
        </w:rPr>
        <w:t>i</w:t>
      </w:r>
      <w:r w:rsidR="00B2003C" w:rsidRPr="00247550">
        <w:rPr>
          <w:lang w:val="en-GB"/>
        </w:rPr>
        <w:t xml:space="preserve">ndex, </w:t>
      </w:r>
      <w:r w:rsidR="00B45979" w:rsidRPr="00247550">
        <w:rPr>
          <w:lang w:val="en-GB"/>
        </w:rPr>
        <w:t>show</w:t>
      </w:r>
      <w:r w:rsidR="007A4D6E" w:rsidRPr="00247550">
        <w:rPr>
          <w:lang w:val="en-GB"/>
        </w:rPr>
        <w:t>ing</w:t>
      </w:r>
      <w:r w:rsidR="00B45979" w:rsidRPr="00247550">
        <w:rPr>
          <w:lang w:val="en-GB"/>
        </w:rPr>
        <w:t xml:space="preserve"> an increase in “the severity of poverty, indicating a worsening in the circumstances of the poor and an increase in inequality</w:t>
      </w:r>
      <w:r w:rsidR="00D6371A" w:rsidRPr="00247550">
        <w:rPr>
          <w:lang w:val="en-GB"/>
        </w:rPr>
        <w:t>.</w:t>
      </w:r>
      <w:r w:rsidR="00B45979" w:rsidRPr="00247550">
        <w:rPr>
          <w:lang w:val="en-GB"/>
        </w:rPr>
        <w:t>”</w:t>
      </w:r>
      <w:r w:rsidR="00B45979" w:rsidRPr="00247550">
        <w:rPr>
          <w:rStyle w:val="FootnoteReference"/>
          <w:lang w:val="en-GB"/>
        </w:rPr>
        <w:footnoteReference w:id="6"/>
      </w:r>
      <w:r w:rsidR="00B45979" w:rsidRPr="00247550">
        <w:rPr>
          <w:lang w:val="en-GB"/>
        </w:rPr>
        <w:t xml:space="preserve"> </w:t>
      </w:r>
      <w:r w:rsidR="00EB664B" w:rsidRPr="00247550">
        <w:rPr>
          <w:lang w:val="en-GB"/>
        </w:rPr>
        <w:t xml:space="preserve">The </w:t>
      </w:r>
      <w:r w:rsidR="00EA6B5C" w:rsidRPr="00247550">
        <w:rPr>
          <w:lang w:val="en-GB"/>
        </w:rPr>
        <w:t xml:space="preserve">2014 </w:t>
      </w:r>
      <w:r w:rsidR="004D6B6E" w:rsidRPr="00247550">
        <w:rPr>
          <w:lang w:val="en-GB"/>
        </w:rPr>
        <w:t xml:space="preserve">Social Protection </w:t>
      </w:r>
      <w:r w:rsidR="00EA6B5C" w:rsidRPr="00247550">
        <w:rPr>
          <w:lang w:val="en-GB"/>
        </w:rPr>
        <w:t>Strategy</w:t>
      </w:r>
      <w:r w:rsidR="00EB664B" w:rsidRPr="00247550">
        <w:rPr>
          <w:lang w:val="en-GB"/>
        </w:rPr>
        <w:t xml:space="preserve"> of Jamaica</w:t>
      </w:r>
      <w:r w:rsidR="00EA6B5C" w:rsidRPr="00247550">
        <w:rPr>
          <w:lang w:val="en-GB"/>
        </w:rPr>
        <w:t xml:space="preserve"> expressed concerns over the </w:t>
      </w:r>
      <w:r w:rsidR="00B45979" w:rsidRPr="00247550">
        <w:rPr>
          <w:lang w:val="en-GB"/>
        </w:rPr>
        <w:t>deteriorating</w:t>
      </w:r>
      <w:r w:rsidR="00EA6B5C" w:rsidRPr="00247550">
        <w:rPr>
          <w:lang w:val="en-GB"/>
        </w:rPr>
        <w:t xml:space="preserve"> poverty trends since 2008, deploring the negative impact of the socioeconomic downturn, particularly on those living below the poverty line.</w:t>
      </w:r>
      <w:r w:rsidR="00D1738E" w:rsidRPr="00247550">
        <w:rPr>
          <w:lang w:val="en-GB"/>
        </w:rPr>
        <w:t xml:space="preserve"> </w:t>
      </w:r>
    </w:p>
    <w:p w14:paraId="4642695A" w14:textId="77777777" w:rsidR="001116D6" w:rsidRPr="00247550" w:rsidRDefault="001116D6" w:rsidP="00B3556A">
      <w:pPr>
        <w:pStyle w:val="ListParagraph"/>
        <w:ind w:left="1260" w:right="1210"/>
        <w:jc w:val="both"/>
        <w:rPr>
          <w:sz w:val="12"/>
          <w:szCs w:val="12"/>
          <w:lang w:val="en-GB"/>
        </w:rPr>
      </w:pPr>
    </w:p>
    <w:p w14:paraId="7CD084D2" w14:textId="77777777" w:rsidR="00660117" w:rsidRPr="00247550" w:rsidRDefault="00A00FC0" w:rsidP="00914AC4">
      <w:pPr>
        <w:pStyle w:val="ListParagraph"/>
        <w:numPr>
          <w:ilvl w:val="0"/>
          <w:numId w:val="4"/>
        </w:numPr>
        <w:tabs>
          <w:tab w:val="left" w:pos="1134"/>
          <w:tab w:val="left" w:pos="1647"/>
        </w:tabs>
        <w:spacing w:after="120"/>
        <w:ind w:left="1260" w:right="1210" w:firstLine="0"/>
        <w:contextualSpacing/>
        <w:jc w:val="both"/>
        <w:rPr>
          <w:lang w:val="en-GB"/>
        </w:rPr>
      </w:pPr>
      <w:r w:rsidRPr="00247550">
        <w:rPr>
          <w:lang w:val="en-GB"/>
        </w:rPr>
        <w:t>J</w:t>
      </w:r>
      <w:r w:rsidR="00C7796D" w:rsidRPr="00247550">
        <w:rPr>
          <w:lang w:val="en-GB"/>
        </w:rPr>
        <w:t>amaica</w:t>
      </w:r>
      <w:r w:rsidR="00B2003C" w:rsidRPr="00247550">
        <w:rPr>
          <w:lang w:val="en-GB"/>
        </w:rPr>
        <w:t xml:space="preserve"> </w:t>
      </w:r>
      <w:r w:rsidR="003B0B05" w:rsidRPr="00247550">
        <w:rPr>
          <w:lang w:val="en-GB"/>
        </w:rPr>
        <w:t>recognizes</w:t>
      </w:r>
      <w:r w:rsidR="00B2003C" w:rsidRPr="00247550">
        <w:rPr>
          <w:lang w:val="en-GB"/>
        </w:rPr>
        <w:t xml:space="preserve"> the importance of </w:t>
      </w:r>
      <w:r w:rsidR="004D6B6E" w:rsidRPr="00247550">
        <w:rPr>
          <w:lang w:val="en-GB"/>
        </w:rPr>
        <w:t xml:space="preserve">social protection </w:t>
      </w:r>
      <w:r w:rsidR="00B2003C" w:rsidRPr="00247550">
        <w:rPr>
          <w:lang w:val="en-GB"/>
        </w:rPr>
        <w:t xml:space="preserve">for all citizens </w:t>
      </w:r>
      <w:r w:rsidR="00401D52" w:rsidRPr="00247550">
        <w:rPr>
          <w:lang w:val="en-GB"/>
        </w:rPr>
        <w:t xml:space="preserve">and </w:t>
      </w:r>
      <w:r w:rsidR="00B2003C" w:rsidRPr="00247550">
        <w:rPr>
          <w:lang w:val="en-GB"/>
        </w:rPr>
        <w:t xml:space="preserve">its influence on social stability. The need for viable </w:t>
      </w:r>
      <w:r w:rsidR="004972B8" w:rsidRPr="00247550">
        <w:rPr>
          <w:lang w:val="en-GB"/>
        </w:rPr>
        <w:t>social protection</w:t>
      </w:r>
      <w:r w:rsidR="00B2003C" w:rsidRPr="00247550">
        <w:rPr>
          <w:lang w:val="en-GB"/>
        </w:rPr>
        <w:t xml:space="preserve"> initiatives “embracing the right to social security and the provision of basic needs”</w:t>
      </w:r>
      <w:r w:rsidR="003B0B05" w:rsidRPr="00247550">
        <w:rPr>
          <w:rStyle w:val="FootnoteReference"/>
          <w:lang w:val="en-GB"/>
        </w:rPr>
        <w:t xml:space="preserve"> </w:t>
      </w:r>
      <w:r w:rsidR="003B0B05" w:rsidRPr="00247550">
        <w:rPr>
          <w:rStyle w:val="FootnoteReference"/>
          <w:lang w:val="en-GB"/>
        </w:rPr>
        <w:footnoteReference w:id="7"/>
      </w:r>
      <w:r w:rsidR="00B2003C" w:rsidRPr="00247550">
        <w:rPr>
          <w:lang w:val="en-GB"/>
        </w:rPr>
        <w:t xml:space="preserve"> </w:t>
      </w:r>
      <w:r w:rsidR="003B0B05" w:rsidRPr="00247550">
        <w:rPr>
          <w:lang w:val="en-GB"/>
        </w:rPr>
        <w:t>has been</w:t>
      </w:r>
      <w:r w:rsidR="00B2003C" w:rsidRPr="00247550">
        <w:rPr>
          <w:lang w:val="en-GB"/>
        </w:rPr>
        <w:t xml:space="preserve"> underscored and a model </w:t>
      </w:r>
      <w:r w:rsidR="00EA6B5C" w:rsidRPr="00247550">
        <w:rPr>
          <w:lang w:val="en-GB"/>
        </w:rPr>
        <w:t xml:space="preserve">proposed </w:t>
      </w:r>
      <w:r w:rsidR="00B2003C" w:rsidRPr="00247550">
        <w:rPr>
          <w:lang w:val="en-GB"/>
        </w:rPr>
        <w:t xml:space="preserve">that pairs social investments and economic growth. </w:t>
      </w:r>
      <w:r w:rsidR="00D6371A" w:rsidRPr="00247550">
        <w:rPr>
          <w:lang w:val="en-GB"/>
        </w:rPr>
        <w:t>Jamaica</w:t>
      </w:r>
      <w:r w:rsidR="00C2214B" w:rsidRPr="00247550">
        <w:rPr>
          <w:lang w:val="en-GB"/>
        </w:rPr>
        <w:t xml:space="preserve"> emphasiz</w:t>
      </w:r>
      <w:r w:rsidR="003B0B05" w:rsidRPr="00247550">
        <w:rPr>
          <w:lang w:val="en-GB"/>
        </w:rPr>
        <w:t>es</w:t>
      </w:r>
      <w:r w:rsidR="00B2003C" w:rsidRPr="00247550">
        <w:rPr>
          <w:lang w:val="en-GB"/>
        </w:rPr>
        <w:t xml:space="preserve"> the symbiotic relationship between </w:t>
      </w:r>
      <w:r w:rsidR="004972B8" w:rsidRPr="00247550">
        <w:rPr>
          <w:lang w:val="en-GB"/>
        </w:rPr>
        <w:t>social protection</w:t>
      </w:r>
      <w:r w:rsidR="00B2003C" w:rsidRPr="00247550">
        <w:rPr>
          <w:lang w:val="en-GB"/>
        </w:rPr>
        <w:t xml:space="preserve"> and poverty reduction. </w:t>
      </w:r>
      <w:r w:rsidR="00933773" w:rsidRPr="00247550">
        <w:rPr>
          <w:lang w:val="en-GB"/>
        </w:rPr>
        <w:t>T</w:t>
      </w:r>
      <w:r w:rsidR="00B2003C" w:rsidRPr="00247550">
        <w:rPr>
          <w:lang w:val="en-GB"/>
        </w:rPr>
        <w:t>hreats against the basic minimum standard of living include</w:t>
      </w:r>
      <w:r w:rsidR="00933773" w:rsidRPr="00247550">
        <w:rPr>
          <w:lang w:val="en-GB"/>
        </w:rPr>
        <w:t xml:space="preserve"> </w:t>
      </w:r>
      <w:r w:rsidR="00B45979" w:rsidRPr="00247550">
        <w:rPr>
          <w:lang w:val="en-GB"/>
        </w:rPr>
        <w:t>insufficient</w:t>
      </w:r>
      <w:r w:rsidR="00B2003C" w:rsidRPr="00247550">
        <w:rPr>
          <w:lang w:val="en-GB"/>
        </w:rPr>
        <w:t xml:space="preserve"> capacity </w:t>
      </w:r>
      <w:r w:rsidR="00B45979" w:rsidRPr="00247550">
        <w:rPr>
          <w:lang w:val="en-GB"/>
        </w:rPr>
        <w:t xml:space="preserve">in </w:t>
      </w:r>
      <w:r w:rsidR="00B2003C" w:rsidRPr="00247550">
        <w:rPr>
          <w:lang w:val="en-GB"/>
        </w:rPr>
        <w:t xml:space="preserve">public institutions “to effectively deliver basic </w:t>
      </w:r>
      <w:r w:rsidR="004972B8" w:rsidRPr="00247550">
        <w:rPr>
          <w:lang w:val="en-GB"/>
        </w:rPr>
        <w:t xml:space="preserve">social protection </w:t>
      </w:r>
      <w:r w:rsidR="00B2003C" w:rsidRPr="00247550">
        <w:rPr>
          <w:lang w:val="en-GB"/>
        </w:rPr>
        <w:t>interventions.”</w:t>
      </w:r>
      <w:r w:rsidR="00B2003C" w:rsidRPr="00247550">
        <w:rPr>
          <w:rStyle w:val="FootnoteReference"/>
          <w:lang w:val="en-GB"/>
        </w:rPr>
        <w:footnoteReference w:id="8"/>
      </w:r>
      <w:r w:rsidR="00D066A3" w:rsidRPr="00247550">
        <w:t xml:space="preserve"> </w:t>
      </w:r>
      <w:r w:rsidR="00982A96" w:rsidRPr="00247550">
        <w:t xml:space="preserve">A </w:t>
      </w:r>
      <w:r w:rsidR="00D066A3" w:rsidRPr="00247550">
        <w:t xml:space="preserve">study on </w:t>
      </w:r>
      <w:r w:rsidR="00F81826" w:rsidRPr="00247550">
        <w:rPr>
          <w:lang w:val="en-GB"/>
        </w:rPr>
        <w:t>c</w:t>
      </w:r>
      <w:r w:rsidR="00D066A3" w:rsidRPr="00247550">
        <w:rPr>
          <w:lang w:val="en-GB"/>
        </w:rPr>
        <w:t xml:space="preserve">urrent and </w:t>
      </w:r>
      <w:r w:rsidR="00F81826" w:rsidRPr="00247550">
        <w:rPr>
          <w:lang w:val="en-GB"/>
        </w:rPr>
        <w:t>e</w:t>
      </w:r>
      <w:r w:rsidR="00D066A3" w:rsidRPr="00247550">
        <w:rPr>
          <w:lang w:val="en-GB"/>
        </w:rPr>
        <w:t xml:space="preserve">merging </w:t>
      </w:r>
      <w:r w:rsidR="00F81826" w:rsidRPr="00247550">
        <w:rPr>
          <w:lang w:val="en-GB"/>
        </w:rPr>
        <w:t>v</w:t>
      </w:r>
      <w:r w:rsidR="00D066A3" w:rsidRPr="00247550">
        <w:rPr>
          <w:lang w:val="en-GB"/>
        </w:rPr>
        <w:t>u</w:t>
      </w:r>
      <w:r w:rsidR="000D2602" w:rsidRPr="00247550">
        <w:rPr>
          <w:lang w:val="en-GB"/>
        </w:rPr>
        <w:t xml:space="preserve">lnerable </w:t>
      </w:r>
      <w:r w:rsidR="00F81826" w:rsidRPr="00247550">
        <w:rPr>
          <w:lang w:val="en-GB"/>
        </w:rPr>
        <w:t>g</w:t>
      </w:r>
      <w:r w:rsidR="000D2602" w:rsidRPr="00247550">
        <w:rPr>
          <w:lang w:val="en-GB"/>
        </w:rPr>
        <w:t xml:space="preserve">roups </w:t>
      </w:r>
      <w:r w:rsidR="00D066A3" w:rsidRPr="00247550">
        <w:rPr>
          <w:lang w:val="en-GB"/>
        </w:rPr>
        <w:t xml:space="preserve">by the </w:t>
      </w:r>
      <w:r w:rsidR="00F81826" w:rsidRPr="00247550">
        <w:rPr>
          <w:lang w:val="en-GB"/>
        </w:rPr>
        <w:t xml:space="preserve">PIOJ </w:t>
      </w:r>
      <w:r w:rsidR="00D066A3" w:rsidRPr="00247550">
        <w:rPr>
          <w:lang w:val="en-GB"/>
        </w:rPr>
        <w:t>preced</w:t>
      </w:r>
      <w:r w:rsidR="00982A96" w:rsidRPr="00247550">
        <w:rPr>
          <w:lang w:val="en-GB"/>
        </w:rPr>
        <w:t>ing</w:t>
      </w:r>
      <w:r w:rsidR="00D066A3" w:rsidRPr="00247550">
        <w:rPr>
          <w:lang w:val="en-GB"/>
        </w:rPr>
        <w:t xml:space="preserve"> the Strategy document </w:t>
      </w:r>
      <w:r w:rsidR="00A420EA" w:rsidRPr="00247550">
        <w:rPr>
          <w:lang w:val="en-GB"/>
        </w:rPr>
        <w:t>ex</w:t>
      </w:r>
      <w:r w:rsidR="00CF7A09" w:rsidRPr="00247550">
        <w:rPr>
          <w:lang w:val="en-GB"/>
        </w:rPr>
        <w:t xml:space="preserve">amined </w:t>
      </w:r>
      <w:r w:rsidR="00982A96" w:rsidRPr="00247550">
        <w:rPr>
          <w:lang w:val="en-GB"/>
        </w:rPr>
        <w:t xml:space="preserve">several groups </w:t>
      </w:r>
      <w:r w:rsidR="00CF7A09" w:rsidRPr="00247550">
        <w:rPr>
          <w:lang w:val="en-GB"/>
        </w:rPr>
        <w:t>in terms of their</w:t>
      </w:r>
      <w:r w:rsidR="00A420EA" w:rsidRPr="00247550">
        <w:rPr>
          <w:lang w:val="en-GB"/>
        </w:rPr>
        <w:t xml:space="preserve"> risks </w:t>
      </w:r>
      <w:r w:rsidR="000F64DB" w:rsidRPr="00247550">
        <w:rPr>
          <w:lang w:val="en-GB"/>
        </w:rPr>
        <w:t>of</w:t>
      </w:r>
      <w:r w:rsidR="00A420EA" w:rsidRPr="00247550">
        <w:rPr>
          <w:lang w:val="en-GB"/>
        </w:rPr>
        <w:t xml:space="preserve"> poverty</w:t>
      </w:r>
      <w:r w:rsidR="000D2602" w:rsidRPr="00247550">
        <w:rPr>
          <w:lang w:val="en-GB"/>
        </w:rPr>
        <w:t xml:space="preserve">, income </w:t>
      </w:r>
      <w:r w:rsidR="00D066A3" w:rsidRPr="00247550">
        <w:rPr>
          <w:lang w:val="en-GB"/>
        </w:rPr>
        <w:t>and food security</w:t>
      </w:r>
      <w:r w:rsidR="00B353ED" w:rsidRPr="00247550">
        <w:rPr>
          <w:lang w:val="en-GB"/>
        </w:rPr>
        <w:t>.</w:t>
      </w:r>
      <w:r w:rsidR="00C2214B" w:rsidRPr="00247550">
        <w:rPr>
          <w:rStyle w:val="FootnoteReference"/>
          <w:lang w:val="en-GB"/>
        </w:rPr>
        <w:footnoteReference w:id="9"/>
      </w:r>
      <w:r w:rsidR="00D066A3" w:rsidRPr="00247550">
        <w:rPr>
          <w:lang w:val="en-GB"/>
        </w:rPr>
        <w:t xml:space="preserve"> </w:t>
      </w:r>
      <w:r w:rsidR="004C6F0C" w:rsidRPr="00247550">
        <w:rPr>
          <w:lang w:val="en-GB"/>
        </w:rPr>
        <w:t>As a means to support Jamaica’s efforts to fight poverty, t</w:t>
      </w:r>
      <w:r w:rsidR="00B45979" w:rsidRPr="00247550">
        <w:rPr>
          <w:lang w:val="en-GB"/>
        </w:rPr>
        <w:t>he Str</w:t>
      </w:r>
      <w:r w:rsidR="00660117" w:rsidRPr="00247550">
        <w:rPr>
          <w:lang w:val="en-GB"/>
        </w:rPr>
        <w:t>ategy</w:t>
      </w:r>
      <w:r w:rsidR="00B45979" w:rsidRPr="00247550">
        <w:rPr>
          <w:lang w:val="en-GB"/>
        </w:rPr>
        <w:t xml:space="preserve"> outlined a</w:t>
      </w:r>
      <w:r w:rsidR="00A420EA" w:rsidRPr="00247550">
        <w:rPr>
          <w:lang w:val="en-GB"/>
        </w:rPr>
        <w:t xml:space="preserve"> core set of </w:t>
      </w:r>
      <w:r w:rsidR="004972B8" w:rsidRPr="00247550">
        <w:rPr>
          <w:lang w:val="en-GB"/>
        </w:rPr>
        <w:t xml:space="preserve">social protection </w:t>
      </w:r>
      <w:r w:rsidR="00F81826" w:rsidRPr="00247550">
        <w:rPr>
          <w:lang w:val="en-GB"/>
        </w:rPr>
        <w:t xml:space="preserve">interventions </w:t>
      </w:r>
      <w:r w:rsidR="00A420EA" w:rsidRPr="00247550">
        <w:rPr>
          <w:lang w:val="en-GB"/>
        </w:rPr>
        <w:t>to cover th</w:t>
      </w:r>
      <w:r w:rsidR="000F64DB" w:rsidRPr="00247550">
        <w:rPr>
          <w:lang w:val="en-GB"/>
        </w:rPr>
        <w:t>e</w:t>
      </w:r>
      <w:r w:rsidR="000C5767" w:rsidRPr="00247550">
        <w:rPr>
          <w:lang w:val="en-GB"/>
        </w:rPr>
        <w:t>se</w:t>
      </w:r>
      <w:r w:rsidR="00A420EA" w:rsidRPr="00247550">
        <w:rPr>
          <w:lang w:val="en-GB"/>
        </w:rPr>
        <w:t xml:space="preserve"> v</w:t>
      </w:r>
      <w:r w:rsidR="000C5767" w:rsidRPr="00247550">
        <w:rPr>
          <w:lang w:val="en-GB"/>
        </w:rPr>
        <w:t>ulnerable groups</w:t>
      </w:r>
      <w:r w:rsidR="00B45979" w:rsidRPr="00247550">
        <w:rPr>
          <w:lang w:val="en-GB"/>
        </w:rPr>
        <w:t xml:space="preserve">, </w:t>
      </w:r>
      <w:r w:rsidR="00CF7A09" w:rsidRPr="00247550">
        <w:rPr>
          <w:lang w:val="en-GB"/>
        </w:rPr>
        <w:t>open</w:t>
      </w:r>
      <w:r w:rsidR="00B45979" w:rsidRPr="00247550">
        <w:rPr>
          <w:lang w:val="en-GB"/>
        </w:rPr>
        <w:t>ing</w:t>
      </w:r>
      <w:r w:rsidR="00CF7A09" w:rsidRPr="00247550">
        <w:rPr>
          <w:lang w:val="en-GB"/>
        </w:rPr>
        <w:t xml:space="preserve"> the possibility </w:t>
      </w:r>
      <w:r w:rsidR="00C63266" w:rsidRPr="00247550">
        <w:rPr>
          <w:lang w:val="en-GB"/>
        </w:rPr>
        <w:t xml:space="preserve">for </w:t>
      </w:r>
      <w:r w:rsidR="004C6F0C" w:rsidRPr="00247550">
        <w:rPr>
          <w:lang w:val="en-GB"/>
        </w:rPr>
        <w:t xml:space="preserve">targeted </w:t>
      </w:r>
      <w:r w:rsidR="004972B8" w:rsidRPr="00247550">
        <w:rPr>
          <w:lang w:val="en-GB"/>
        </w:rPr>
        <w:t xml:space="preserve">social protection </w:t>
      </w:r>
      <w:r w:rsidR="00CF7A09" w:rsidRPr="00247550">
        <w:rPr>
          <w:lang w:val="en-GB"/>
        </w:rPr>
        <w:t>interventions</w:t>
      </w:r>
      <w:r w:rsidR="00C63266" w:rsidRPr="00247550">
        <w:rPr>
          <w:lang w:val="en-GB"/>
        </w:rPr>
        <w:t>.</w:t>
      </w:r>
    </w:p>
    <w:p w14:paraId="66847867" w14:textId="77777777" w:rsidR="00660117" w:rsidRPr="00247550" w:rsidRDefault="00660117" w:rsidP="00B3556A">
      <w:pPr>
        <w:pStyle w:val="ListParagraph"/>
        <w:ind w:left="1260" w:right="1210"/>
        <w:jc w:val="both"/>
        <w:rPr>
          <w:rFonts w:eastAsiaTheme="minorEastAsia"/>
          <w:sz w:val="12"/>
          <w:szCs w:val="12"/>
          <w:lang w:val="en-GB" w:eastAsia="zh-CN"/>
        </w:rPr>
      </w:pPr>
    </w:p>
    <w:p w14:paraId="030BFB09" w14:textId="77777777" w:rsidR="00660117" w:rsidRPr="00247550" w:rsidRDefault="000C5767" w:rsidP="00E13B62">
      <w:pPr>
        <w:pStyle w:val="ListParagraph"/>
        <w:numPr>
          <w:ilvl w:val="0"/>
          <w:numId w:val="4"/>
        </w:numPr>
        <w:tabs>
          <w:tab w:val="left" w:pos="1134"/>
          <w:tab w:val="left" w:pos="1647"/>
        </w:tabs>
        <w:spacing w:after="120"/>
        <w:ind w:left="1260" w:right="1210" w:firstLine="0"/>
        <w:contextualSpacing/>
        <w:jc w:val="both"/>
        <w:rPr>
          <w:lang w:val="en-GB"/>
        </w:rPr>
      </w:pPr>
      <w:r w:rsidRPr="00247550">
        <w:rPr>
          <w:rFonts w:eastAsiaTheme="minorEastAsia"/>
          <w:lang w:val="en-GB" w:eastAsia="zh-CN"/>
        </w:rPr>
        <w:t>Jamaica’s current</w:t>
      </w:r>
      <w:r w:rsidR="00982A96" w:rsidRPr="00247550">
        <w:rPr>
          <w:rFonts w:eastAsiaTheme="minorEastAsia"/>
          <w:lang w:val="en-GB" w:eastAsia="zh-CN"/>
        </w:rPr>
        <w:t>,</w:t>
      </w:r>
      <w:r w:rsidRPr="00247550">
        <w:rPr>
          <w:rFonts w:eastAsiaTheme="minorEastAsia"/>
          <w:lang w:val="en-GB" w:eastAsia="zh-CN"/>
        </w:rPr>
        <w:t xml:space="preserve"> </w:t>
      </w:r>
      <w:r w:rsidR="00982A96" w:rsidRPr="00247550">
        <w:rPr>
          <w:rFonts w:eastAsiaTheme="minorEastAsia"/>
          <w:lang w:val="en-GB" w:eastAsia="zh-CN"/>
        </w:rPr>
        <w:t xml:space="preserve">consumption-based </w:t>
      </w:r>
      <w:r w:rsidRPr="00247550">
        <w:rPr>
          <w:rFonts w:eastAsiaTheme="minorEastAsia"/>
          <w:lang w:val="en-GB" w:eastAsia="zh-CN"/>
        </w:rPr>
        <w:t>p</w:t>
      </w:r>
      <w:r w:rsidR="008937EA" w:rsidRPr="00247550">
        <w:rPr>
          <w:rFonts w:eastAsiaTheme="minorEastAsia"/>
          <w:lang w:val="en-GB" w:eastAsia="zh-CN"/>
        </w:rPr>
        <w:t>overty measurement methodology, with data derived from the JSLC</w:t>
      </w:r>
      <w:r w:rsidR="00FE27B6" w:rsidRPr="00247550">
        <w:rPr>
          <w:rFonts w:eastAsiaTheme="minorEastAsia"/>
          <w:lang w:val="en-GB" w:eastAsia="zh-CN"/>
        </w:rPr>
        <w:t xml:space="preserve">, </w:t>
      </w:r>
      <w:r w:rsidRPr="00247550">
        <w:rPr>
          <w:rFonts w:eastAsiaTheme="minorEastAsia"/>
          <w:lang w:val="en-GB" w:eastAsia="zh-CN"/>
        </w:rPr>
        <w:t>do</w:t>
      </w:r>
      <w:r w:rsidR="00FE27B6" w:rsidRPr="00247550">
        <w:rPr>
          <w:rFonts w:eastAsiaTheme="minorEastAsia"/>
          <w:lang w:val="en-GB" w:eastAsia="zh-CN"/>
        </w:rPr>
        <w:t>es</w:t>
      </w:r>
      <w:r w:rsidRPr="00247550">
        <w:rPr>
          <w:rFonts w:eastAsiaTheme="minorEastAsia"/>
          <w:lang w:val="en-GB" w:eastAsia="zh-CN"/>
        </w:rPr>
        <w:t xml:space="preserve"> not allow for disaggregation by vulnerable groups</w:t>
      </w:r>
      <w:r w:rsidR="003D5934" w:rsidRPr="00247550">
        <w:rPr>
          <w:rFonts w:eastAsiaTheme="minorEastAsia"/>
          <w:lang w:val="en-GB" w:eastAsia="zh-CN"/>
        </w:rPr>
        <w:t>.</w:t>
      </w:r>
      <w:r w:rsidR="00FE27B6" w:rsidRPr="00247550">
        <w:rPr>
          <w:rStyle w:val="FootnoteReference"/>
          <w:rFonts w:eastAsiaTheme="minorEastAsia"/>
          <w:lang w:val="en-GB" w:eastAsia="zh-CN"/>
        </w:rPr>
        <w:footnoteReference w:id="10"/>
      </w:r>
      <w:r w:rsidRPr="00247550">
        <w:rPr>
          <w:rFonts w:eastAsiaTheme="minorEastAsia"/>
          <w:lang w:val="en-GB" w:eastAsia="zh-CN"/>
        </w:rPr>
        <w:t xml:space="preserve"> </w:t>
      </w:r>
      <w:r w:rsidR="00982A96" w:rsidRPr="00247550">
        <w:rPr>
          <w:rFonts w:eastAsiaTheme="minorEastAsia"/>
          <w:lang w:val="en-GB" w:eastAsia="zh-CN"/>
        </w:rPr>
        <w:t>T</w:t>
      </w:r>
      <w:r w:rsidR="003F1BF9" w:rsidRPr="00247550">
        <w:rPr>
          <w:rFonts w:eastAsiaTheme="minorEastAsia"/>
          <w:lang w:val="en-GB" w:eastAsia="zh-CN"/>
        </w:rPr>
        <w:t xml:space="preserve">o monitor </w:t>
      </w:r>
      <w:r w:rsidR="00982A96" w:rsidRPr="00247550">
        <w:rPr>
          <w:rFonts w:eastAsiaTheme="minorEastAsia"/>
          <w:lang w:val="en-GB" w:eastAsia="zh-CN"/>
        </w:rPr>
        <w:t xml:space="preserve">its </w:t>
      </w:r>
      <w:r w:rsidR="003F1BF9" w:rsidRPr="00247550">
        <w:rPr>
          <w:rFonts w:eastAsiaTheme="minorEastAsia"/>
          <w:lang w:val="en-GB" w:eastAsia="zh-CN"/>
        </w:rPr>
        <w:t xml:space="preserve">progress towards </w:t>
      </w:r>
      <w:r w:rsidR="00982A96" w:rsidRPr="00247550">
        <w:rPr>
          <w:rFonts w:eastAsiaTheme="minorEastAsia"/>
          <w:lang w:val="en-GB" w:eastAsia="zh-CN"/>
        </w:rPr>
        <w:t xml:space="preserve">the </w:t>
      </w:r>
      <w:r w:rsidR="003F1BF9" w:rsidRPr="00247550">
        <w:rPr>
          <w:rFonts w:eastAsiaTheme="minorEastAsia"/>
          <w:lang w:val="en-GB" w:eastAsia="zh-CN"/>
        </w:rPr>
        <w:t xml:space="preserve">SDGs, </w:t>
      </w:r>
      <w:r w:rsidR="00982A96" w:rsidRPr="00247550">
        <w:rPr>
          <w:rFonts w:eastAsiaTheme="minorEastAsia"/>
          <w:lang w:val="en-GB" w:eastAsia="zh-CN"/>
        </w:rPr>
        <w:t xml:space="preserve">the country will require </w:t>
      </w:r>
      <w:r w:rsidR="00CF7A09" w:rsidRPr="00247550">
        <w:rPr>
          <w:rFonts w:eastAsiaTheme="minorEastAsia"/>
          <w:lang w:val="en-GB" w:eastAsia="zh-CN"/>
        </w:rPr>
        <w:t xml:space="preserve">support </w:t>
      </w:r>
      <w:r w:rsidR="007A4F2C" w:rsidRPr="00247550">
        <w:rPr>
          <w:rFonts w:eastAsiaTheme="minorEastAsia"/>
          <w:lang w:val="en-GB" w:eastAsia="zh-CN"/>
        </w:rPr>
        <w:t>to</w:t>
      </w:r>
      <w:r w:rsidR="00CF7A09" w:rsidRPr="00247550">
        <w:rPr>
          <w:rFonts w:eastAsiaTheme="minorEastAsia"/>
          <w:lang w:val="en-GB" w:eastAsia="zh-CN"/>
        </w:rPr>
        <w:t xml:space="preserve"> poverty monitoring</w:t>
      </w:r>
      <w:r w:rsidR="003F1BF9" w:rsidRPr="00247550">
        <w:rPr>
          <w:rFonts w:eastAsiaTheme="minorEastAsia"/>
          <w:lang w:val="en-GB" w:eastAsia="zh-CN"/>
        </w:rPr>
        <w:t xml:space="preserve"> mechanisms, for example </w:t>
      </w:r>
      <w:r w:rsidR="00632CB1" w:rsidRPr="00247550">
        <w:rPr>
          <w:rFonts w:eastAsiaTheme="minorEastAsia"/>
          <w:lang w:val="en-GB" w:eastAsia="zh-CN"/>
        </w:rPr>
        <w:t xml:space="preserve">in the area of </w:t>
      </w:r>
      <w:r w:rsidR="003F1BF9" w:rsidRPr="00247550">
        <w:rPr>
          <w:rFonts w:eastAsiaTheme="minorEastAsia"/>
          <w:lang w:val="en-GB" w:eastAsia="zh-CN"/>
        </w:rPr>
        <w:t xml:space="preserve">multidimensional indicators of poverty. </w:t>
      </w:r>
    </w:p>
    <w:p w14:paraId="7DAA4628" w14:textId="77777777" w:rsidR="00660117" w:rsidRPr="00247550" w:rsidRDefault="00660117" w:rsidP="00B3556A">
      <w:pPr>
        <w:pStyle w:val="ListParagraph"/>
        <w:ind w:left="1260" w:right="1210"/>
        <w:jc w:val="both"/>
        <w:rPr>
          <w:sz w:val="12"/>
          <w:szCs w:val="12"/>
        </w:rPr>
      </w:pPr>
    </w:p>
    <w:p w14:paraId="08526E17" w14:textId="77777777" w:rsidR="00BB30E2" w:rsidRPr="00247550" w:rsidRDefault="00B2338B" w:rsidP="00914AC4">
      <w:pPr>
        <w:pStyle w:val="ListParagraph"/>
        <w:numPr>
          <w:ilvl w:val="0"/>
          <w:numId w:val="4"/>
        </w:numPr>
        <w:tabs>
          <w:tab w:val="left" w:pos="1134"/>
          <w:tab w:val="left" w:pos="1647"/>
        </w:tabs>
        <w:spacing w:after="120"/>
        <w:ind w:left="1260" w:right="1210" w:firstLine="0"/>
        <w:contextualSpacing/>
        <w:jc w:val="both"/>
        <w:rPr>
          <w:lang w:val="en-GB"/>
        </w:rPr>
      </w:pPr>
      <w:r w:rsidRPr="00247550">
        <w:lastRenderedPageBreak/>
        <w:t xml:space="preserve">Notwithstanding </w:t>
      </w:r>
      <w:r w:rsidR="007A4F2C" w:rsidRPr="00247550">
        <w:t xml:space="preserve">sustained </w:t>
      </w:r>
      <w:r w:rsidRPr="00247550">
        <w:t xml:space="preserve">efforts to </w:t>
      </w:r>
      <w:r w:rsidR="00982A96" w:rsidRPr="00247550">
        <w:t>reduce crime</w:t>
      </w:r>
      <w:r w:rsidR="000F52AE" w:rsidRPr="00247550">
        <w:t xml:space="preserve">, </w:t>
      </w:r>
      <w:r w:rsidR="009C159C" w:rsidRPr="00247550">
        <w:t>Jamaica</w:t>
      </w:r>
      <w:r w:rsidR="00EA6B5C" w:rsidRPr="00247550">
        <w:t xml:space="preserve"> recorded </w:t>
      </w:r>
      <w:r w:rsidR="009C159C" w:rsidRPr="00247550">
        <w:t xml:space="preserve">1,192 homicides </w:t>
      </w:r>
      <w:r w:rsidR="006B29D1" w:rsidRPr="00247550">
        <w:t>in</w:t>
      </w:r>
      <w:r w:rsidR="009C159C" w:rsidRPr="00247550">
        <w:t xml:space="preserve"> 2015, a 20</w:t>
      </w:r>
      <w:r w:rsidR="003D5934" w:rsidRPr="00247550">
        <w:t xml:space="preserve"> per cent</w:t>
      </w:r>
      <w:r w:rsidR="009C159C" w:rsidRPr="00247550">
        <w:t xml:space="preserve"> increase over 2014</w:t>
      </w:r>
      <w:r w:rsidR="003D5934" w:rsidRPr="00247550">
        <w:t>.</w:t>
      </w:r>
      <w:r w:rsidR="009C159C" w:rsidRPr="00247550">
        <w:rPr>
          <w:vertAlign w:val="superscript"/>
        </w:rPr>
        <w:footnoteReference w:id="11"/>
      </w:r>
      <w:r w:rsidR="009C159C" w:rsidRPr="00247550">
        <w:t xml:space="preserve"> </w:t>
      </w:r>
      <w:r w:rsidR="007A4F2C" w:rsidRPr="00247550">
        <w:t xml:space="preserve">Official crime statistics over the past </w:t>
      </w:r>
      <w:r w:rsidR="003D5934" w:rsidRPr="00247550">
        <w:t>14</w:t>
      </w:r>
      <w:r w:rsidR="007A4F2C" w:rsidRPr="00247550">
        <w:t xml:space="preserve"> years show a steady rise in the rate of deportation to Jamaica. In 2014, 1,984 persons were involuntary returned to the island for criminal and non-criminal offences</w:t>
      </w:r>
      <w:r w:rsidR="003D5934" w:rsidRPr="00247550">
        <w:t>.</w:t>
      </w:r>
      <w:r w:rsidR="007A4F2C" w:rsidRPr="00247550">
        <w:rPr>
          <w:rStyle w:val="FootnoteReference"/>
        </w:rPr>
        <w:footnoteReference w:id="12"/>
      </w:r>
      <w:r w:rsidR="007A4F2C" w:rsidRPr="00247550">
        <w:t xml:space="preserve"> </w:t>
      </w:r>
      <w:r w:rsidR="00982A96" w:rsidRPr="00247550">
        <w:t xml:space="preserve">With </w:t>
      </w:r>
      <w:r w:rsidR="00632CB1" w:rsidRPr="00247550">
        <w:t>i</w:t>
      </w:r>
      <w:r w:rsidR="00A717C3" w:rsidRPr="00247550">
        <w:t>ncreasing inflows of involuntarily</w:t>
      </w:r>
      <w:r w:rsidR="00632CB1" w:rsidRPr="00247550">
        <w:t xml:space="preserve"> returned migrants (IRM</w:t>
      </w:r>
      <w:r w:rsidR="003D5934" w:rsidRPr="00247550">
        <w:t>s</w:t>
      </w:r>
      <w:r w:rsidR="00632CB1" w:rsidRPr="00247550">
        <w:t xml:space="preserve">), </w:t>
      </w:r>
      <w:r w:rsidR="000148C4" w:rsidRPr="00247550">
        <w:t>polic</w:t>
      </w:r>
      <w:r w:rsidR="00632CB1" w:rsidRPr="00247550">
        <w:t>e intelligence</w:t>
      </w:r>
      <w:r w:rsidR="00982A96" w:rsidRPr="00247550">
        <w:t xml:space="preserve"> </w:t>
      </w:r>
      <w:r w:rsidR="00632CB1" w:rsidRPr="00247550">
        <w:t>suggest</w:t>
      </w:r>
      <w:r w:rsidR="00982A96" w:rsidRPr="00247550">
        <w:t>ed</w:t>
      </w:r>
      <w:r w:rsidR="00632CB1" w:rsidRPr="00247550">
        <w:t xml:space="preserve"> </w:t>
      </w:r>
      <w:r w:rsidR="000148C4" w:rsidRPr="00247550">
        <w:t>that th</w:t>
      </w:r>
      <w:r w:rsidRPr="00247550">
        <w:t>at some</w:t>
      </w:r>
      <w:r w:rsidR="001F3A95" w:rsidRPr="00247550">
        <w:t xml:space="preserve"> I</w:t>
      </w:r>
      <w:r w:rsidR="000148C4" w:rsidRPr="00247550">
        <w:t xml:space="preserve">RMs were </w:t>
      </w:r>
      <w:r w:rsidR="00914AC4" w:rsidRPr="00247550">
        <w:t>“</w:t>
      </w:r>
      <w:r w:rsidR="000148C4" w:rsidRPr="00247550">
        <w:t xml:space="preserve">behind the </w:t>
      </w:r>
      <w:r w:rsidR="00914AC4" w:rsidRPr="00247550">
        <w:t>‘</w:t>
      </w:r>
      <w:r w:rsidR="000148C4" w:rsidRPr="00247550">
        <w:t>changing nature</w:t>
      </w:r>
      <w:r w:rsidR="00914AC4" w:rsidRPr="00247550">
        <w:t>’</w:t>
      </w:r>
      <w:r w:rsidR="000148C4" w:rsidRPr="00247550">
        <w:t xml:space="preserve"> of the crime being committed locally”</w:t>
      </w:r>
      <w:r w:rsidR="000148C4" w:rsidRPr="00247550">
        <w:rPr>
          <w:rStyle w:val="FootnoteReference"/>
        </w:rPr>
        <w:footnoteReference w:id="13"/>
      </w:r>
      <w:r w:rsidR="00982A96" w:rsidRPr="00247550">
        <w:t>, and t</w:t>
      </w:r>
      <w:r w:rsidR="000148C4" w:rsidRPr="00247550">
        <w:t>he National Intelligence Bureau confirm</w:t>
      </w:r>
      <w:r w:rsidR="00982A96" w:rsidRPr="00247550">
        <w:t>s</w:t>
      </w:r>
      <w:r w:rsidR="000148C4" w:rsidRPr="00247550">
        <w:t xml:space="preserve"> that</w:t>
      </w:r>
      <w:r w:rsidR="00632CB1" w:rsidRPr="00247550">
        <w:t xml:space="preserve"> some IRMs</w:t>
      </w:r>
      <w:r w:rsidR="000148C4" w:rsidRPr="00247550">
        <w:t xml:space="preserve"> </w:t>
      </w:r>
      <w:r w:rsidR="006B29D1" w:rsidRPr="00247550">
        <w:t>were prone to recidivism</w:t>
      </w:r>
      <w:r w:rsidR="000148C4" w:rsidRPr="00247550">
        <w:rPr>
          <w:color w:val="333333"/>
        </w:rPr>
        <w:t>.</w:t>
      </w:r>
      <w:r w:rsidR="000148C4" w:rsidRPr="00247550">
        <w:rPr>
          <w:rStyle w:val="FootnoteReference"/>
          <w:color w:val="333333"/>
        </w:rPr>
        <w:footnoteReference w:id="14"/>
      </w:r>
      <w:r w:rsidR="00B354E3" w:rsidRPr="00247550">
        <w:rPr>
          <w:color w:val="333333"/>
        </w:rPr>
        <w:t xml:space="preserve"> </w:t>
      </w:r>
      <w:r w:rsidR="00982A96" w:rsidRPr="00247550">
        <w:rPr>
          <w:color w:val="333333"/>
        </w:rPr>
        <w:t>More broadly, e</w:t>
      </w:r>
      <w:r w:rsidR="00693161" w:rsidRPr="00247550">
        <w:rPr>
          <w:rFonts w:eastAsiaTheme="minorEastAsia"/>
          <w:lang w:eastAsia="zh-CN"/>
        </w:rPr>
        <w:t>vidence</w:t>
      </w:r>
      <w:r w:rsidR="00B354E3" w:rsidRPr="00247550">
        <w:rPr>
          <w:rFonts w:eastAsiaTheme="minorEastAsia"/>
          <w:lang w:eastAsia="zh-CN"/>
        </w:rPr>
        <w:t xml:space="preserve"> </w:t>
      </w:r>
      <w:r w:rsidR="00632CB1" w:rsidRPr="00247550">
        <w:rPr>
          <w:rFonts w:eastAsiaTheme="minorEastAsia"/>
          <w:lang w:eastAsia="zh-CN"/>
        </w:rPr>
        <w:t xml:space="preserve">suggests that, </w:t>
      </w:r>
      <w:r w:rsidR="003D5934" w:rsidRPr="00247550">
        <w:rPr>
          <w:rFonts w:eastAsiaTheme="minorEastAsia"/>
          <w:lang w:eastAsia="zh-CN"/>
        </w:rPr>
        <w:t>owing</w:t>
      </w:r>
      <w:r w:rsidR="00632CB1" w:rsidRPr="00247550">
        <w:rPr>
          <w:rFonts w:eastAsiaTheme="minorEastAsia"/>
          <w:lang w:eastAsia="zh-CN"/>
        </w:rPr>
        <w:t xml:space="preserve"> to their weak ties to the country and </w:t>
      </w:r>
      <w:r w:rsidR="007A4F2C" w:rsidRPr="00247550">
        <w:rPr>
          <w:rFonts w:eastAsiaTheme="minorEastAsia"/>
          <w:lang w:eastAsia="zh-CN"/>
        </w:rPr>
        <w:t xml:space="preserve">shortcomings in targeted </w:t>
      </w:r>
      <w:r w:rsidR="00632CB1" w:rsidRPr="00247550">
        <w:rPr>
          <w:rFonts w:eastAsiaTheme="minorEastAsia"/>
          <w:lang w:eastAsia="zh-CN"/>
        </w:rPr>
        <w:t>essential services,</w:t>
      </w:r>
      <w:r w:rsidR="00693161" w:rsidRPr="00247550">
        <w:rPr>
          <w:rFonts w:eastAsiaTheme="minorEastAsia"/>
          <w:lang w:eastAsia="zh-CN"/>
        </w:rPr>
        <w:t xml:space="preserve"> </w:t>
      </w:r>
      <w:r w:rsidR="00D33B90" w:rsidRPr="00247550">
        <w:rPr>
          <w:rFonts w:eastAsiaTheme="minorEastAsia"/>
          <w:lang w:eastAsia="zh-CN"/>
        </w:rPr>
        <w:t>IRM</w:t>
      </w:r>
      <w:r w:rsidRPr="00247550">
        <w:rPr>
          <w:rFonts w:eastAsiaTheme="minorEastAsia"/>
          <w:lang w:eastAsia="zh-CN"/>
        </w:rPr>
        <w:t>s</w:t>
      </w:r>
      <w:r w:rsidR="00D33B90" w:rsidRPr="00247550">
        <w:rPr>
          <w:rFonts w:eastAsiaTheme="minorEastAsia"/>
          <w:lang w:eastAsia="zh-CN"/>
        </w:rPr>
        <w:t xml:space="preserve"> often fall into poverty and homelessness</w:t>
      </w:r>
      <w:r w:rsidR="00693161" w:rsidRPr="00247550">
        <w:rPr>
          <w:rStyle w:val="FootnoteReference"/>
          <w:rFonts w:eastAsiaTheme="minorEastAsia"/>
          <w:lang w:eastAsia="zh-CN"/>
        </w:rPr>
        <w:footnoteReference w:id="15"/>
      </w:r>
      <w:r w:rsidR="003D5934" w:rsidRPr="00247550">
        <w:rPr>
          <w:rFonts w:eastAsiaTheme="minorEastAsia"/>
          <w:lang w:eastAsia="zh-CN"/>
        </w:rPr>
        <w:t xml:space="preserve"> </w:t>
      </w:r>
      <w:r w:rsidR="00D33B90" w:rsidRPr="00247550">
        <w:rPr>
          <w:rFonts w:eastAsiaTheme="minorEastAsia"/>
          <w:lang w:eastAsia="zh-CN"/>
        </w:rPr>
        <w:t>upon return</w:t>
      </w:r>
      <w:r w:rsidR="003D5934" w:rsidRPr="00247550">
        <w:rPr>
          <w:rFonts w:eastAsiaTheme="minorEastAsia"/>
          <w:lang w:eastAsia="zh-CN"/>
        </w:rPr>
        <w:t>ing</w:t>
      </w:r>
      <w:r w:rsidR="00982A96" w:rsidRPr="00247550">
        <w:rPr>
          <w:rFonts w:eastAsiaTheme="minorEastAsia"/>
          <w:lang w:eastAsia="zh-CN"/>
        </w:rPr>
        <w:t xml:space="preserve"> to the</w:t>
      </w:r>
      <w:r w:rsidR="00BC515D" w:rsidRPr="00247550">
        <w:rPr>
          <w:rFonts w:eastAsiaTheme="minorEastAsia"/>
          <w:lang w:eastAsia="zh-CN"/>
        </w:rPr>
        <w:t>ir country.</w:t>
      </w:r>
      <w:r w:rsidR="00B354E3" w:rsidRPr="00247550">
        <w:rPr>
          <w:rFonts w:eastAsiaTheme="minorEastAsia"/>
          <w:lang w:eastAsia="zh-CN"/>
        </w:rPr>
        <w:t xml:space="preserve"> </w:t>
      </w:r>
    </w:p>
    <w:p w14:paraId="5D560EA4" w14:textId="77777777" w:rsidR="00BB30E2" w:rsidRPr="00247550" w:rsidRDefault="00BB30E2" w:rsidP="00B3556A">
      <w:pPr>
        <w:pStyle w:val="ListParagraph"/>
        <w:tabs>
          <w:tab w:val="left" w:pos="1134"/>
        </w:tabs>
        <w:ind w:left="1260" w:right="1210"/>
        <w:contextualSpacing/>
        <w:jc w:val="both"/>
        <w:rPr>
          <w:sz w:val="12"/>
          <w:szCs w:val="12"/>
          <w:lang w:val="en-GB"/>
        </w:rPr>
      </w:pPr>
    </w:p>
    <w:p w14:paraId="497CA2D0" w14:textId="77777777" w:rsidR="00BB30E2" w:rsidRPr="00247550" w:rsidRDefault="001116D6" w:rsidP="00E13B62">
      <w:pPr>
        <w:pStyle w:val="ListParagraph"/>
        <w:numPr>
          <w:ilvl w:val="0"/>
          <w:numId w:val="4"/>
        </w:numPr>
        <w:tabs>
          <w:tab w:val="left" w:pos="1134"/>
          <w:tab w:val="left" w:pos="1647"/>
        </w:tabs>
        <w:spacing w:after="120"/>
        <w:ind w:left="1260" w:right="1210" w:firstLine="0"/>
        <w:contextualSpacing/>
        <w:jc w:val="both"/>
        <w:rPr>
          <w:lang w:val="en-GB"/>
        </w:rPr>
      </w:pPr>
      <w:r w:rsidRPr="00247550">
        <w:rPr>
          <w:lang w:val="en-GB"/>
        </w:rPr>
        <w:t>The M</w:t>
      </w:r>
      <w:r w:rsidR="00C63266" w:rsidRPr="00247550">
        <w:rPr>
          <w:lang w:val="en-GB"/>
        </w:rPr>
        <w:t>edium-</w:t>
      </w:r>
      <w:r w:rsidRPr="00247550">
        <w:rPr>
          <w:lang w:val="en-GB"/>
        </w:rPr>
        <w:t>term Framework</w:t>
      </w:r>
      <w:r w:rsidR="00F37BB9" w:rsidRPr="00247550">
        <w:rPr>
          <w:lang w:val="en-GB"/>
        </w:rPr>
        <w:t xml:space="preserve"> </w:t>
      </w:r>
      <w:r w:rsidR="00FB207B" w:rsidRPr="00247550">
        <w:rPr>
          <w:lang w:val="en-GB"/>
        </w:rPr>
        <w:t xml:space="preserve">of the NDP </w:t>
      </w:r>
      <w:r w:rsidRPr="00247550">
        <w:rPr>
          <w:lang w:val="en-GB"/>
        </w:rPr>
        <w:t xml:space="preserve">makes local governance reform a priority for the Government. </w:t>
      </w:r>
      <w:r w:rsidR="000D2602" w:rsidRPr="00247550">
        <w:rPr>
          <w:rFonts w:eastAsiaTheme="minorEastAsia"/>
          <w:lang w:eastAsia="zh-CN"/>
        </w:rPr>
        <w:t>W</w:t>
      </w:r>
      <w:r w:rsidR="00632CB1" w:rsidRPr="00247550">
        <w:t>hile justice reform is under</w:t>
      </w:r>
      <w:r w:rsidR="00252169" w:rsidRPr="00247550">
        <w:t xml:space="preserve"> </w:t>
      </w:r>
      <w:r w:rsidR="00632CB1" w:rsidRPr="00247550">
        <w:t>way, significant case backlogs and inef</w:t>
      </w:r>
      <w:r w:rsidR="000D2602" w:rsidRPr="00247550">
        <w:t xml:space="preserve">ficiencies </w:t>
      </w:r>
      <w:r w:rsidR="00632CB1" w:rsidRPr="00247550">
        <w:t>still constitute major challenges</w:t>
      </w:r>
      <w:r w:rsidR="000D2602" w:rsidRPr="00247550">
        <w:t xml:space="preserve"> in the justice system</w:t>
      </w:r>
      <w:r w:rsidR="00632CB1" w:rsidRPr="00247550">
        <w:t xml:space="preserve">. </w:t>
      </w:r>
      <w:r w:rsidR="007A4D6E" w:rsidRPr="00247550">
        <w:t xml:space="preserve">Inadequacies </w:t>
      </w:r>
      <w:r w:rsidR="009C159C" w:rsidRPr="00247550">
        <w:t xml:space="preserve">in </w:t>
      </w:r>
      <w:r w:rsidR="00252169" w:rsidRPr="00247550">
        <w:t xml:space="preserve">the </w:t>
      </w:r>
      <w:r w:rsidR="009C159C" w:rsidRPr="00247550">
        <w:t>capacity and administration of the justice system</w:t>
      </w:r>
      <w:r w:rsidR="00C7796D" w:rsidRPr="00247550">
        <w:t xml:space="preserve"> also </w:t>
      </w:r>
      <w:r w:rsidR="009C159C" w:rsidRPr="00247550">
        <w:t>impact the country’s effo</w:t>
      </w:r>
      <w:r w:rsidR="00C7796D" w:rsidRPr="00247550">
        <w:t>rts in</w:t>
      </w:r>
      <w:r w:rsidR="009C159C" w:rsidRPr="00247550">
        <w:t xml:space="preserve"> combatting </w:t>
      </w:r>
      <w:r w:rsidR="008B78B4">
        <w:t>t</w:t>
      </w:r>
      <w:r w:rsidR="009C159C" w:rsidRPr="00247550">
        <w:t xml:space="preserve">rafficking </w:t>
      </w:r>
      <w:r w:rsidR="005D13E7" w:rsidRPr="00247550">
        <w:t xml:space="preserve">in </w:t>
      </w:r>
      <w:r w:rsidR="008B78B4">
        <w:t>p</w:t>
      </w:r>
      <w:r w:rsidR="009C159C" w:rsidRPr="00247550">
        <w:t>ersons (TIP</w:t>
      </w:r>
      <w:r w:rsidR="00E350AB">
        <w:t>)</w:t>
      </w:r>
      <w:r w:rsidR="000F52AE" w:rsidRPr="00247550">
        <w:t xml:space="preserve">. </w:t>
      </w:r>
    </w:p>
    <w:p w14:paraId="4D7EDB5B" w14:textId="77777777" w:rsidR="00BB30E2" w:rsidRPr="00247550" w:rsidRDefault="00BB30E2" w:rsidP="00B3556A">
      <w:pPr>
        <w:pStyle w:val="ListParagraph"/>
        <w:ind w:left="1260" w:right="1210"/>
        <w:jc w:val="both"/>
        <w:rPr>
          <w:sz w:val="12"/>
          <w:szCs w:val="12"/>
          <w:lang w:val="en-GB"/>
        </w:rPr>
      </w:pPr>
    </w:p>
    <w:p w14:paraId="16B20B14" w14:textId="77777777" w:rsidR="00BB30E2" w:rsidRPr="00247550" w:rsidRDefault="00632CB1" w:rsidP="00E13B62">
      <w:pPr>
        <w:pStyle w:val="ListParagraph"/>
        <w:numPr>
          <w:ilvl w:val="0"/>
          <w:numId w:val="4"/>
        </w:numPr>
        <w:tabs>
          <w:tab w:val="left" w:pos="1134"/>
          <w:tab w:val="left" w:pos="1647"/>
        </w:tabs>
        <w:spacing w:after="120"/>
        <w:ind w:left="1260" w:right="1210" w:firstLine="0"/>
        <w:contextualSpacing/>
        <w:jc w:val="both"/>
        <w:rPr>
          <w:lang w:val="en-GB"/>
        </w:rPr>
      </w:pPr>
      <w:r w:rsidRPr="00247550">
        <w:rPr>
          <w:lang w:val="en-GB"/>
        </w:rPr>
        <w:t>Jamaica</w:t>
      </w:r>
      <w:r w:rsidR="00597223" w:rsidRPr="00247550">
        <w:rPr>
          <w:lang w:val="en-GB"/>
        </w:rPr>
        <w:t xml:space="preserve"> is commit</w:t>
      </w:r>
      <w:r w:rsidR="00982A96" w:rsidRPr="00247550">
        <w:rPr>
          <w:lang w:val="en-GB"/>
        </w:rPr>
        <w:t>ted</w:t>
      </w:r>
      <w:r w:rsidR="00597223" w:rsidRPr="00247550">
        <w:rPr>
          <w:lang w:val="en-GB"/>
        </w:rPr>
        <w:t xml:space="preserve"> </w:t>
      </w:r>
      <w:r w:rsidR="00982A96" w:rsidRPr="00247550">
        <w:rPr>
          <w:lang w:val="en-GB"/>
        </w:rPr>
        <w:t>to</w:t>
      </w:r>
      <w:r w:rsidR="00597223" w:rsidRPr="00247550">
        <w:rPr>
          <w:lang w:val="en-GB"/>
        </w:rPr>
        <w:t xml:space="preserve"> ending stigma and discrimination</w:t>
      </w:r>
      <w:r w:rsidR="00D00188" w:rsidRPr="00247550">
        <w:rPr>
          <w:lang w:val="en-GB"/>
        </w:rPr>
        <w:t xml:space="preserve"> </w:t>
      </w:r>
      <w:r w:rsidR="006C4C99" w:rsidRPr="00247550">
        <w:rPr>
          <w:lang w:val="en-GB"/>
        </w:rPr>
        <w:t>against</w:t>
      </w:r>
      <w:r w:rsidR="00597223" w:rsidRPr="00247550">
        <w:rPr>
          <w:lang w:val="en-GB"/>
        </w:rPr>
        <w:t xml:space="preserve"> people living with </w:t>
      </w:r>
      <w:r w:rsidR="00597223" w:rsidRPr="00777CA7">
        <w:rPr>
          <w:lang w:val="en-GB"/>
        </w:rPr>
        <w:t>HIV (PLHIV</w:t>
      </w:r>
      <w:r w:rsidR="00597223" w:rsidRPr="00247550">
        <w:rPr>
          <w:lang w:val="en-GB"/>
        </w:rPr>
        <w:t xml:space="preserve">). </w:t>
      </w:r>
      <w:r w:rsidR="006C4C99" w:rsidRPr="00247550">
        <w:rPr>
          <w:lang w:val="en-GB"/>
        </w:rPr>
        <w:t>Critical</w:t>
      </w:r>
      <w:r w:rsidR="00D87CC7" w:rsidRPr="00247550">
        <w:rPr>
          <w:lang w:val="en-GB"/>
        </w:rPr>
        <w:t xml:space="preserve"> to this is </w:t>
      </w:r>
      <w:r w:rsidR="00252169" w:rsidRPr="00247550">
        <w:rPr>
          <w:lang w:val="en-GB"/>
        </w:rPr>
        <w:t xml:space="preserve">the ability of </w:t>
      </w:r>
      <w:r w:rsidR="00982A96" w:rsidRPr="00247550">
        <w:rPr>
          <w:lang w:val="en-GB"/>
        </w:rPr>
        <w:t>PLHIV</w:t>
      </w:r>
      <w:r w:rsidR="00D87CC7" w:rsidRPr="00247550">
        <w:rPr>
          <w:lang w:val="en-GB"/>
        </w:rPr>
        <w:t xml:space="preserve"> </w:t>
      </w:r>
      <w:r w:rsidR="00597223" w:rsidRPr="00247550">
        <w:rPr>
          <w:lang w:val="en-GB"/>
        </w:rPr>
        <w:t>to access care, support and treatment “without fea</w:t>
      </w:r>
      <w:r w:rsidR="00D00188" w:rsidRPr="00247550">
        <w:rPr>
          <w:lang w:val="en-GB"/>
        </w:rPr>
        <w:t>r of victimization and ridicule</w:t>
      </w:r>
      <w:r w:rsidR="00597223" w:rsidRPr="00247550">
        <w:rPr>
          <w:lang w:val="en-GB"/>
        </w:rPr>
        <w:t>”</w:t>
      </w:r>
      <w:r w:rsidR="00597223" w:rsidRPr="00247550">
        <w:rPr>
          <w:rStyle w:val="FootnoteReference"/>
          <w:lang w:val="en-GB"/>
        </w:rPr>
        <w:footnoteReference w:id="16"/>
      </w:r>
      <w:r w:rsidR="00D00188" w:rsidRPr="00247550">
        <w:rPr>
          <w:lang w:val="en-GB"/>
        </w:rPr>
        <w:t xml:space="preserve"> and </w:t>
      </w:r>
      <w:r w:rsidR="007A4F2C" w:rsidRPr="00247550">
        <w:rPr>
          <w:lang w:val="en-GB"/>
        </w:rPr>
        <w:t xml:space="preserve">to </w:t>
      </w:r>
      <w:r w:rsidR="00982A96" w:rsidRPr="00247550">
        <w:rPr>
          <w:lang w:val="en-GB"/>
        </w:rPr>
        <w:t>have</w:t>
      </w:r>
      <w:r w:rsidR="00D00188" w:rsidRPr="00247550">
        <w:rPr>
          <w:lang w:val="en-GB"/>
        </w:rPr>
        <w:t xml:space="preserve"> equal access to justice.</w:t>
      </w:r>
      <w:r w:rsidR="00F33F39" w:rsidRPr="00247550">
        <w:rPr>
          <w:lang w:val="en-GB"/>
        </w:rPr>
        <w:t xml:space="preserve"> </w:t>
      </w:r>
    </w:p>
    <w:p w14:paraId="475FA9A6" w14:textId="77777777" w:rsidR="00BB30E2" w:rsidRPr="00247550" w:rsidRDefault="00BB30E2" w:rsidP="00B3556A">
      <w:pPr>
        <w:pStyle w:val="ListParagraph"/>
        <w:ind w:left="1260" w:right="1210"/>
        <w:jc w:val="both"/>
        <w:rPr>
          <w:sz w:val="12"/>
          <w:szCs w:val="12"/>
          <w:lang w:val="en-GB"/>
        </w:rPr>
      </w:pPr>
    </w:p>
    <w:p w14:paraId="3BFC25AA" w14:textId="77777777" w:rsidR="00BB30E2" w:rsidRPr="00247550" w:rsidRDefault="00B2003C" w:rsidP="00914AC4">
      <w:pPr>
        <w:pStyle w:val="ListParagraph"/>
        <w:numPr>
          <w:ilvl w:val="0"/>
          <w:numId w:val="4"/>
        </w:numPr>
        <w:tabs>
          <w:tab w:val="left" w:pos="1134"/>
          <w:tab w:val="left" w:pos="1647"/>
        </w:tabs>
        <w:spacing w:after="120"/>
        <w:ind w:left="1260" w:right="1210" w:firstLine="0"/>
        <w:contextualSpacing/>
        <w:jc w:val="both"/>
        <w:rPr>
          <w:lang w:val="en-GB"/>
        </w:rPr>
      </w:pPr>
      <w:r w:rsidRPr="00247550">
        <w:rPr>
          <w:lang w:val="en-GB"/>
        </w:rPr>
        <w:t>Jamaica is</w:t>
      </w:r>
      <w:r w:rsidR="00904CBC" w:rsidRPr="00247550">
        <w:rPr>
          <w:lang w:val="en-GB"/>
        </w:rPr>
        <w:t xml:space="preserve"> </w:t>
      </w:r>
      <w:r w:rsidRPr="00247550">
        <w:rPr>
          <w:lang w:val="en-GB"/>
        </w:rPr>
        <w:t xml:space="preserve">highly vulnerable to natural </w:t>
      </w:r>
      <w:r w:rsidR="00B2338B" w:rsidRPr="00247550">
        <w:rPr>
          <w:lang w:val="en-GB"/>
        </w:rPr>
        <w:t>hazards</w:t>
      </w:r>
      <w:r w:rsidR="00F37BB9" w:rsidRPr="00247550">
        <w:rPr>
          <w:lang w:val="en-GB"/>
        </w:rPr>
        <w:t>,</w:t>
      </w:r>
      <w:r w:rsidR="00B2338B" w:rsidRPr="00247550">
        <w:rPr>
          <w:lang w:val="en-GB"/>
        </w:rPr>
        <w:t xml:space="preserve"> </w:t>
      </w:r>
      <w:r w:rsidR="00B5176D" w:rsidRPr="00247550">
        <w:rPr>
          <w:lang w:val="en-GB"/>
        </w:rPr>
        <w:t>particularly</w:t>
      </w:r>
      <w:r w:rsidRPr="00247550">
        <w:rPr>
          <w:lang w:val="en-GB"/>
        </w:rPr>
        <w:t xml:space="preserve"> hurricanes, floods</w:t>
      </w:r>
      <w:r w:rsidR="006C4C99" w:rsidRPr="00247550">
        <w:rPr>
          <w:lang w:val="en-GB"/>
        </w:rPr>
        <w:t>,</w:t>
      </w:r>
      <w:r w:rsidR="001116D6" w:rsidRPr="00247550">
        <w:rPr>
          <w:lang w:val="en-GB"/>
        </w:rPr>
        <w:t xml:space="preserve"> </w:t>
      </w:r>
      <w:r w:rsidRPr="00247550">
        <w:rPr>
          <w:lang w:val="en-GB"/>
        </w:rPr>
        <w:t>droughts</w:t>
      </w:r>
      <w:r w:rsidR="00FE069A" w:rsidRPr="00247550">
        <w:rPr>
          <w:lang w:val="en-GB"/>
        </w:rPr>
        <w:t xml:space="preserve"> </w:t>
      </w:r>
      <w:r w:rsidR="006C4C99" w:rsidRPr="00247550">
        <w:rPr>
          <w:lang w:val="en-GB"/>
        </w:rPr>
        <w:t>and</w:t>
      </w:r>
      <w:r w:rsidR="001116D6" w:rsidRPr="00247550">
        <w:rPr>
          <w:lang w:val="en-GB"/>
        </w:rPr>
        <w:t xml:space="preserve"> </w:t>
      </w:r>
      <w:r w:rsidR="002B064D" w:rsidRPr="00247550">
        <w:rPr>
          <w:lang w:val="en-GB"/>
        </w:rPr>
        <w:t xml:space="preserve">earthquakes. The </w:t>
      </w:r>
      <w:r w:rsidR="0058297A" w:rsidRPr="00247550">
        <w:rPr>
          <w:lang w:val="en-GB"/>
        </w:rPr>
        <w:t>NDP</w:t>
      </w:r>
      <w:r w:rsidR="002B064D" w:rsidRPr="00247550">
        <w:rPr>
          <w:lang w:val="en-GB"/>
        </w:rPr>
        <w:t xml:space="preserve"> </w:t>
      </w:r>
      <w:r w:rsidR="006C4C99" w:rsidRPr="00247550">
        <w:rPr>
          <w:lang w:val="en-GB"/>
        </w:rPr>
        <w:t>proposes</w:t>
      </w:r>
      <w:r w:rsidR="002B064D" w:rsidRPr="00247550">
        <w:rPr>
          <w:lang w:val="en-GB"/>
        </w:rPr>
        <w:t xml:space="preserve"> strengthen</w:t>
      </w:r>
      <w:r w:rsidR="006C4C99" w:rsidRPr="00247550">
        <w:rPr>
          <w:lang w:val="en-GB"/>
        </w:rPr>
        <w:t>ing</w:t>
      </w:r>
      <w:r w:rsidR="002B064D" w:rsidRPr="00247550">
        <w:rPr>
          <w:lang w:val="en-GB"/>
        </w:rPr>
        <w:t xml:space="preserve"> the policy and regulatory frameworks for disaster risk reduction (DRR), climate change adaptation (CCA) and </w:t>
      </w:r>
      <w:r w:rsidR="00252169" w:rsidRPr="00247550">
        <w:rPr>
          <w:lang w:val="en-GB"/>
        </w:rPr>
        <w:t xml:space="preserve">climate change </w:t>
      </w:r>
      <w:r w:rsidR="002B064D" w:rsidRPr="00247550">
        <w:rPr>
          <w:lang w:val="en-GB"/>
        </w:rPr>
        <w:t xml:space="preserve">mitigation (CCM) and ensuring their full integration into existing frameworks at the national and local levels. </w:t>
      </w:r>
      <w:r w:rsidR="005D13E7" w:rsidRPr="00247550">
        <w:rPr>
          <w:lang w:val="en-GB"/>
        </w:rPr>
        <w:t xml:space="preserve">Vulnerability </w:t>
      </w:r>
      <w:r w:rsidR="00C63266" w:rsidRPr="00247550">
        <w:rPr>
          <w:lang w:val="en-GB"/>
        </w:rPr>
        <w:t>to natural disasters, poverty levels, especially in rural areas</w:t>
      </w:r>
      <w:r w:rsidR="007A4F2C" w:rsidRPr="00247550">
        <w:rPr>
          <w:lang w:val="en-GB"/>
        </w:rPr>
        <w:t>,</w:t>
      </w:r>
      <w:r w:rsidR="00C63266" w:rsidRPr="00247550">
        <w:rPr>
          <w:lang w:val="en-GB"/>
        </w:rPr>
        <w:t xml:space="preserve"> and capacity deficits at both local and national levels demand an integrated approach. Yet participation from the private sector and individuals in DRR and CCA is inadequate. Also,</w:t>
      </w:r>
      <w:r w:rsidR="0058297A" w:rsidRPr="00247550">
        <w:rPr>
          <w:lang w:val="en-GB"/>
        </w:rPr>
        <w:t xml:space="preserve"> more community</w:t>
      </w:r>
      <w:r w:rsidR="007A4F2C" w:rsidRPr="00247550">
        <w:rPr>
          <w:lang w:val="en-GB"/>
        </w:rPr>
        <w:t>-</w:t>
      </w:r>
      <w:r w:rsidR="0058297A" w:rsidRPr="00247550">
        <w:rPr>
          <w:lang w:val="en-GB"/>
        </w:rPr>
        <w:t>based CCA is needed to build the resilience of vulnerable communities to the impacts of climate change</w:t>
      </w:r>
      <w:r w:rsidR="00302EC6" w:rsidRPr="00247550">
        <w:rPr>
          <w:lang w:val="en-GB"/>
        </w:rPr>
        <w:t>.</w:t>
      </w:r>
      <w:r w:rsidR="00BB30E2" w:rsidRPr="00247550">
        <w:rPr>
          <w:lang w:val="en-GB"/>
        </w:rPr>
        <w:t xml:space="preserve"> </w:t>
      </w:r>
    </w:p>
    <w:p w14:paraId="533DB4DC" w14:textId="77777777" w:rsidR="00BB30E2" w:rsidRPr="00247550" w:rsidRDefault="00BB30E2" w:rsidP="00B3556A">
      <w:pPr>
        <w:pStyle w:val="ListParagraph"/>
        <w:ind w:left="1260" w:right="1210"/>
        <w:jc w:val="both"/>
        <w:rPr>
          <w:sz w:val="12"/>
          <w:szCs w:val="12"/>
          <w:lang w:val="en-GB"/>
        </w:rPr>
      </w:pPr>
    </w:p>
    <w:p w14:paraId="01504E6B" w14:textId="77777777" w:rsidR="002B064D" w:rsidRPr="00247550" w:rsidRDefault="00BB30E2" w:rsidP="00914AC4">
      <w:pPr>
        <w:pStyle w:val="ListParagraph"/>
        <w:numPr>
          <w:ilvl w:val="0"/>
          <w:numId w:val="4"/>
        </w:numPr>
        <w:tabs>
          <w:tab w:val="left" w:pos="1134"/>
          <w:tab w:val="left" w:pos="1647"/>
        </w:tabs>
        <w:spacing w:after="120"/>
        <w:ind w:left="1260" w:right="1210" w:firstLine="0"/>
        <w:contextualSpacing/>
        <w:jc w:val="both"/>
        <w:rPr>
          <w:lang w:val="en-GB"/>
        </w:rPr>
      </w:pPr>
      <w:r w:rsidRPr="00247550">
        <w:rPr>
          <w:lang w:val="en-GB"/>
        </w:rPr>
        <w:t>While t</w:t>
      </w:r>
      <w:r w:rsidRPr="00247550">
        <w:rPr>
          <w:rFonts w:eastAsiaTheme="minorEastAsia"/>
          <w:lang w:val="en-GB" w:eastAsia="zh-CN"/>
        </w:rPr>
        <w:t>he country is over 90</w:t>
      </w:r>
      <w:r w:rsidR="000866E7" w:rsidRPr="00247550">
        <w:rPr>
          <w:rFonts w:eastAsiaTheme="minorEastAsia"/>
          <w:lang w:val="en-GB" w:eastAsia="zh-CN"/>
        </w:rPr>
        <w:t xml:space="preserve"> per cent</w:t>
      </w:r>
      <w:r w:rsidRPr="00247550">
        <w:rPr>
          <w:rFonts w:eastAsiaTheme="minorEastAsia"/>
          <w:lang w:val="en-GB" w:eastAsia="zh-CN"/>
        </w:rPr>
        <w:t xml:space="preserve"> dependent on imported fossil fuels to meet its energy demands, resulting in relatively high costs reflected in the cost per KWh (about 26 US cents) and in the amount of money </w:t>
      </w:r>
      <w:r w:rsidR="000866E7" w:rsidRPr="00247550">
        <w:rPr>
          <w:rFonts w:eastAsiaTheme="minorEastAsia"/>
          <w:lang w:val="en-GB" w:eastAsia="zh-CN"/>
        </w:rPr>
        <w:t xml:space="preserve">that </w:t>
      </w:r>
      <w:r w:rsidRPr="00247550">
        <w:rPr>
          <w:rFonts w:eastAsiaTheme="minorEastAsia"/>
          <w:lang w:val="en-GB" w:eastAsia="zh-CN"/>
        </w:rPr>
        <w:t xml:space="preserve">the country spends on energy, </w:t>
      </w:r>
      <w:r w:rsidRPr="00247550">
        <w:rPr>
          <w:lang w:val="en-GB"/>
        </w:rPr>
        <w:t>Jamaica’s attempts to explore renewable energy sources could be strengthened by helping to address financial and regulatory barriers.</w:t>
      </w:r>
      <w:r w:rsidRPr="00247550">
        <w:rPr>
          <w:rFonts w:eastAsiaTheme="minorEastAsia"/>
          <w:lang w:val="en-GB" w:eastAsia="zh-CN"/>
        </w:rPr>
        <w:t xml:space="preserve"> </w:t>
      </w:r>
      <w:r w:rsidR="00302EC6" w:rsidRPr="00247550">
        <w:rPr>
          <w:lang w:val="en-GB"/>
        </w:rPr>
        <w:t xml:space="preserve">In this context, the Government has expressed interest in working with </w:t>
      </w:r>
      <w:r w:rsidR="000866E7" w:rsidRPr="00247550">
        <w:rPr>
          <w:lang w:val="en-GB"/>
        </w:rPr>
        <w:t>the United Nations Development Programme (</w:t>
      </w:r>
      <w:r w:rsidR="00302EC6" w:rsidRPr="00247550">
        <w:rPr>
          <w:lang w:val="en-GB"/>
        </w:rPr>
        <w:t>UNDP</w:t>
      </w:r>
      <w:r w:rsidR="000866E7" w:rsidRPr="00247550">
        <w:rPr>
          <w:lang w:val="en-GB"/>
        </w:rPr>
        <w:t>)</w:t>
      </w:r>
      <w:r w:rsidR="00302EC6" w:rsidRPr="00247550">
        <w:rPr>
          <w:lang w:val="en-GB"/>
        </w:rPr>
        <w:t xml:space="preserve"> to explore the concept of sustainable cities, including clean energy, sustainable land and natural resources management, and effective urban </w:t>
      </w:r>
      <w:r w:rsidR="004C6F0C" w:rsidRPr="00247550">
        <w:rPr>
          <w:lang w:val="en-GB"/>
        </w:rPr>
        <w:t xml:space="preserve">development </w:t>
      </w:r>
      <w:r w:rsidR="00302EC6" w:rsidRPr="00247550">
        <w:rPr>
          <w:lang w:val="en-GB"/>
        </w:rPr>
        <w:t>plans that integrate CCA and CCM initiatives.</w:t>
      </w:r>
    </w:p>
    <w:p w14:paraId="00DD00F8" w14:textId="77777777" w:rsidR="00660117" w:rsidRPr="00247550" w:rsidRDefault="00660117" w:rsidP="00B3556A">
      <w:pPr>
        <w:pStyle w:val="ListParagraph"/>
        <w:ind w:left="1260" w:right="1210"/>
        <w:jc w:val="both"/>
        <w:rPr>
          <w:sz w:val="12"/>
          <w:szCs w:val="12"/>
          <w:lang w:val="en-GB"/>
        </w:rPr>
      </w:pPr>
    </w:p>
    <w:p w14:paraId="397AD002" w14:textId="77777777" w:rsidR="00660117" w:rsidRPr="00247550" w:rsidRDefault="00EC5FA8" w:rsidP="00914AC4">
      <w:pPr>
        <w:pStyle w:val="ListParagraph"/>
        <w:numPr>
          <w:ilvl w:val="0"/>
          <w:numId w:val="4"/>
        </w:numPr>
        <w:tabs>
          <w:tab w:val="left" w:pos="1134"/>
          <w:tab w:val="left" w:pos="1647"/>
        </w:tabs>
        <w:spacing w:after="120"/>
        <w:ind w:left="1260" w:right="1210" w:firstLine="0"/>
        <w:contextualSpacing/>
        <w:jc w:val="both"/>
        <w:rPr>
          <w:lang w:val="en-GB"/>
        </w:rPr>
      </w:pPr>
      <w:r w:rsidRPr="00247550">
        <w:rPr>
          <w:lang w:val="en-GB"/>
        </w:rPr>
        <w:t xml:space="preserve">Jamaica’s ability to sustain economic growth and ride out external shocks is limited by its SIDS characteristics and </w:t>
      </w:r>
      <w:r w:rsidR="004C6F0C" w:rsidRPr="00247550">
        <w:rPr>
          <w:lang w:val="en-GB"/>
        </w:rPr>
        <w:t xml:space="preserve">by </w:t>
      </w:r>
      <w:r w:rsidRPr="00247550">
        <w:rPr>
          <w:lang w:val="en-GB"/>
        </w:rPr>
        <w:t>the population’s dependence on natural resources that are highly susceptible to frequent natural disasters</w:t>
      </w:r>
      <w:r w:rsidR="004C6F0C" w:rsidRPr="00247550">
        <w:rPr>
          <w:lang w:val="en-GB"/>
        </w:rPr>
        <w:t>: n</w:t>
      </w:r>
      <w:r w:rsidR="00B2003C" w:rsidRPr="00247550">
        <w:rPr>
          <w:lang w:val="en-GB"/>
        </w:rPr>
        <w:t>atural resource</w:t>
      </w:r>
      <w:r w:rsidR="00FE069A" w:rsidRPr="00247550">
        <w:rPr>
          <w:lang w:val="en-GB"/>
        </w:rPr>
        <w:t>s</w:t>
      </w:r>
      <w:r w:rsidR="00B2003C" w:rsidRPr="00247550">
        <w:rPr>
          <w:lang w:val="en-GB"/>
        </w:rPr>
        <w:t xml:space="preserve"> </w:t>
      </w:r>
      <w:r w:rsidRPr="00247550">
        <w:rPr>
          <w:lang w:val="en-GB"/>
        </w:rPr>
        <w:t>are</w:t>
      </w:r>
      <w:r w:rsidR="00B2003C" w:rsidRPr="00247550">
        <w:rPr>
          <w:lang w:val="en-GB"/>
        </w:rPr>
        <w:t xml:space="preserve"> critical for economic activities in tourism, mining, agriculture and fishing. However, the </w:t>
      </w:r>
      <w:r w:rsidR="000866E7" w:rsidRPr="00247550">
        <w:rPr>
          <w:lang w:val="en-GB"/>
        </w:rPr>
        <w:t xml:space="preserve">Millennium Development Goal </w:t>
      </w:r>
      <w:r w:rsidR="00B2003C" w:rsidRPr="00247550">
        <w:rPr>
          <w:lang w:val="en-GB"/>
        </w:rPr>
        <w:t>assessment placed the country behind in the environment category among other sectors</w:t>
      </w:r>
      <w:r w:rsidR="000866E7" w:rsidRPr="00247550">
        <w:rPr>
          <w:lang w:val="en-GB"/>
        </w:rPr>
        <w:t>,</w:t>
      </w:r>
      <w:r w:rsidR="00B2003C" w:rsidRPr="00247550">
        <w:rPr>
          <w:rStyle w:val="FootnoteReference"/>
          <w:lang w:val="en-GB"/>
        </w:rPr>
        <w:footnoteReference w:id="17"/>
      </w:r>
      <w:r w:rsidR="004C6F0C" w:rsidRPr="00247550">
        <w:rPr>
          <w:lang w:val="en-GB"/>
        </w:rPr>
        <w:t xml:space="preserve"> and t</w:t>
      </w:r>
      <w:r w:rsidR="00665453" w:rsidRPr="00247550">
        <w:rPr>
          <w:lang w:val="en-GB"/>
        </w:rPr>
        <w:t xml:space="preserve">he </w:t>
      </w:r>
      <w:r w:rsidR="008F10DC" w:rsidRPr="00247550">
        <w:rPr>
          <w:i/>
          <w:lang w:val="en-GB"/>
        </w:rPr>
        <w:t xml:space="preserve">2013 State of the Environment Report </w:t>
      </w:r>
      <w:r w:rsidR="004C6F0C" w:rsidRPr="00247550">
        <w:rPr>
          <w:lang w:val="en-GB"/>
        </w:rPr>
        <w:t>as well as</w:t>
      </w:r>
      <w:r w:rsidR="008F10DC" w:rsidRPr="00247550">
        <w:rPr>
          <w:lang w:val="en-GB"/>
        </w:rPr>
        <w:t xml:space="preserve"> the </w:t>
      </w:r>
      <w:r w:rsidR="00665453" w:rsidRPr="00247550">
        <w:rPr>
          <w:lang w:val="en-GB"/>
        </w:rPr>
        <w:t>UNDP-</w:t>
      </w:r>
      <w:r w:rsidR="00B2003C" w:rsidRPr="00247550">
        <w:rPr>
          <w:lang w:val="en-GB"/>
        </w:rPr>
        <w:t xml:space="preserve">supported </w:t>
      </w:r>
      <w:r w:rsidR="004937A9" w:rsidRPr="00247550">
        <w:rPr>
          <w:lang w:val="en-GB"/>
        </w:rPr>
        <w:t>p</w:t>
      </w:r>
      <w:r w:rsidR="00B2003C" w:rsidRPr="00247550">
        <w:rPr>
          <w:lang w:val="en-GB"/>
        </w:rPr>
        <w:t xml:space="preserve">ost-2015 consultations confirmed gaps in the policy and </w:t>
      </w:r>
      <w:r w:rsidR="003D51F9" w:rsidRPr="00247550">
        <w:rPr>
          <w:lang w:val="en-GB"/>
        </w:rPr>
        <w:t xml:space="preserve">regulatory frameworks </w:t>
      </w:r>
      <w:r w:rsidR="00B2003C" w:rsidRPr="00247550">
        <w:rPr>
          <w:lang w:val="en-GB"/>
        </w:rPr>
        <w:t xml:space="preserve">for </w:t>
      </w:r>
      <w:r w:rsidR="00665453" w:rsidRPr="00247550">
        <w:rPr>
          <w:lang w:val="en-GB"/>
        </w:rPr>
        <w:t xml:space="preserve">the </w:t>
      </w:r>
      <w:r w:rsidR="00B2003C" w:rsidRPr="00247550">
        <w:rPr>
          <w:lang w:val="en-GB"/>
        </w:rPr>
        <w:t xml:space="preserve">sustainable management of natural resources, including low-value minerals. </w:t>
      </w:r>
      <w:r w:rsidR="003D51F9" w:rsidRPr="00247550">
        <w:rPr>
          <w:lang w:val="en-GB"/>
        </w:rPr>
        <w:t>These</w:t>
      </w:r>
      <w:r w:rsidR="009C159C" w:rsidRPr="00247550">
        <w:rPr>
          <w:lang w:val="en-GB"/>
        </w:rPr>
        <w:t xml:space="preserve"> </w:t>
      </w:r>
      <w:r w:rsidR="004C6F0C" w:rsidRPr="00247550">
        <w:rPr>
          <w:lang w:val="en-GB"/>
        </w:rPr>
        <w:t xml:space="preserve">gaps </w:t>
      </w:r>
      <w:r w:rsidR="009C159C" w:rsidRPr="00247550">
        <w:rPr>
          <w:lang w:val="en-GB"/>
        </w:rPr>
        <w:t xml:space="preserve">include </w:t>
      </w:r>
      <w:r w:rsidR="00360162" w:rsidRPr="00247550">
        <w:rPr>
          <w:lang w:val="en-GB"/>
        </w:rPr>
        <w:t xml:space="preserve">the need to strengthen </w:t>
      </w:r>
      <w:r w:rsidR="004937A9" w:rsidRPr="00247550">
        <w:rPr>
          <w:lang w:val="en-GB"/>
        </w:rPr>
        <w:t xml:space="preserve">the </w:t>
      </w:r>
      <w:r w:rsidR="009C159C" w:rsidRPr="00247550">
        <w:rPr>
          <w:lang w:val="en-GB"/>
        </w:rPr>
        <w:t>management of protected are</w:t>
      </w:r>
      <w:r w:rsidR="008F10DC" w:rsidRPr="00247550">
        <w:rPr>
          <w:lang w:val="en-GB"/>
        </w:rPr>
        <w:t xml:space="preserve">as, ecosystems and </w:t>
      </w:r>
      <w:r w:rsidR="008F10DC" w:rsidRPr="00247550">
        <w:rPr>
          <w:lang w:val="en-GB"/>
        </w:rPr>
        <w:lastRenderedPageBreak/>
        <w:t>biodiversity</w:t>
      </w:r>
      <w:r w:rsidR="00413670" w:rsidRPr="00247550">
        <w:rPr>
          <w:lang w:val="en-GB"/>
        </w:rPr>
        <w:t xml:space="preserve"> as well </w:t>
      </w:r>
      <w:r w:rsidR="004937A9" w:rsidRPr="00247550">
        <w:rPr>
          <w:lang w:val="en-GB"/>
        </w:rPr>
        <w:t xml:space="preserve">as the </w:t>
      </w:r>
      <w:r w:rsidR="009C159C" w:rsidRPr="00247550">
        <w:rPr>
          <w:lang w:val="en-GB"/>
        </w:rPr>
        <w:t>use of water and la</w:t>
      </w:r>
      <w:r w:rsidR="00665453" w:rsidRPr="00247550">
        <w:rPr>
          <w:lang w:val="en-GB"/>
        </w:rPr>
        <w:t>nd resources.</w:t>
      </w:r>
      <w:r w:rsidR="009C159C" w:rsidRPr="00247550">
        <w:rPr>
          <w:lang w:val="en-GB"/>
        </w:rPr>
        <w:t xml:space="preserve"> </w:t>
      </w:r>
      <w:r w:rsidR="00D62ECB" w:rsidRPr="00247550">
        <w:rPr>
          <w:lang w:val="en-GB"/>
        </w:rPr>
        <w:t>Despite the challenges, improvement</w:t>
      </w:r>
      <w:r w:rsidR="004C6F0C" w:rsidRPr="00247550">
        <w:rPr>
          <w:lang w:val="en-GB"/>
        </w:rPr>
        <w:t>s</w:t>
      </w:r>
      <w:r w:rsidR="00D62ECB" w:rsidRPr="00247550">
        <w:rPr>
          <w:lang w:val="en-GB"/>
        </w:rPr>
        <w:t xml:space="preserve"> ha</w:t>
      </w:r>
      <w:r w:rsidR="004C6F0C" w:rsidRPr="00247550">
        <w:rPr>
          <w:lang w:val="en-GB"/>
        </w:rPr>
        <w:t>ve</w:t>
      </w:r>
      <w:r w:rsidR="00D62ECB" w:rsidRPr="00247550">
        <w:rPr>
          <w:lang w:val="en-GB"/>
        </w:rPr>
        <w:t xml:space="preserve"> been </w:t>
      </w:r>
      <w:r w:rsidR="004C6F0C" w:rsidRPr="00247550">
        <w:rPr>
          <w:lang w:val="en-GB"/>
        </w:rPr>
        <w:t>achieved:</w:t>
      </w:r>
      <w:r w:rsidR="00D62ECB" w:rsidRPr="00247550">
        <w:rPr>
          <w:lang w:val="en-GB"/>
        </w:rPr>
        <w:t xml:space="preserve"> the 2016 Environmental Performance Index</w:t>
      </w:r>
      <w:r w:rsidR="00D62ECB" w:rsidRPr="00247550">
        <w:rPr>
          <w:rStyle w:val="FootnoteReference"/>
          <w:lang w:val="en-GB"/>
        </w:rPr>
        <w:footnoteReference w:id="18"/>
      </w:r>
      <w:r w:rsidR="00D62ECB" w:rsidRPr="00247550">
        <w:rPr>
          <w:lang w:val="en-GB"/>
        </w:rPr>
        <w:t xml:space="preserve"> </w:t>
      </w:r>
      <w:r w:rsidR="004C6F0C" w:rsidRPr="00247550">
        <w:rPr>
          <w:lang w:val="en-GB"/>
        </w:rPr>
        <w:t xml:space="preserve">ranked </w:t>
      </w:r>
      <w:r w:rsidR="00D62ECB" w:rsidRPr="00247550">
        <w:rPr>
          <w:lang w:val="en-GB"/>
        </w:rPr>
        <w:t>Jamaica 54</w:t>
      </w:r>
      <w:r w:rsidR="00E63CF5" w:rsidRPr="00247550">
        <w:rPr>
          <w:vertAlign w:val="superscript"/>
          <w:lang w:val="en-GB"/>
        </w:rPr>
        <w:t>th</w:t>
      </w:r>
      <w:r w:rsidR="00E63CF5" w:rsidRPr="00247550">
        <w:rPr>
          <w:lang w:val="en-GB"/>
        </w:rPr>
        <w:t xml:space="preserve"> </w:t>
      </w:r>
      <w:r w:rsidR="00D62ECB" w:rsidRPr="00247550">
        <w:rPr>
          <w:lang w:val="en-GB"/>
        </w:rPr>
        <w:t xml:space="preserve">of 180 countries. </w:t>
      </w:r>
    </w:p>
    <w:p w14:paraId="378ABE9E" w14:textId="77777777" w:rsidR="00660117" w:rsidRPr="00247550" w:rsidRDefault="00660117" w:rsidP="00B3556A">
      <w:pPr>
        <w:pStyle w:val="ListParagraph"/>
        <w:ind w:left="1260" w:right="1210"/>
        <w:jc w:val="both"/>
        <w:rPr>
          <w:sz w:val="12"/>
          <w:szCs w:val="12"/>
          <w:lang w:val="en-GB"/>
        </w:rPr>
      </w:pPr>
    </w:p>
    <w:p w14:paraId="60BF957A" w14:textId="77777777" w:rsidR="00BB30E2" w:rsidRPr="00247550" w:rsidRDefault="00302EC6" w:rsidP="00E13B62">
      <w:pPr>
        <w:pStyle w:val="ListParagraph"/>
        <w:numPr>
          <w:ilvl w:val="0"/>
          <w:numId w:val="4"/>
        </w:numPr>
        <w:tabs>
          <w:tab w:val="left" w:pos="1134"/>
          <w:tab w:val="left" w:pos="1647"/>
        </w:tabs>
        <w:spacing w:after="120"/>
        <w:ind w:left="1260" w:right="1210" w:firstLine="0"/>
        <w:contextualSpacing/>
        <w:jc w:val="both"/>
        <w:rPr>
          <w:lang w:val="en-GB"/>
        </w:rPr>
      </w:pPr>
      <w:r w:rsidRPr="00247550">
        <w:rPr>
          <w:lang w:val="en-GB"/>
        </w:rPr>
        <w:t xml:space="preserve">UNDP support has </w:t>
      </w:r>
      <w:r w:rsidR="00E63CF5" w:rsidRPr="00247550">
        <w:rPr>
          <w:lang w:val="en-GB"/>
        </w:rPr>
        <w:t>contributed</w:t>
      </w:r>
      <w:r w:rsidRPr="00247550">
        <w:rPr>
          <w:lang w:val="en-GB"/>
        </w:rPr>
        <w:t xml:space="preserve"> to considerable development advances. For example, </w:t>
      </w:r>
      <w:r w:rsidR="00FB207B" w:rsidRPr="00247550">
        <w:rPr>
          <w:lang w:val="en-GB"/>
        </w:rPr>
        <w:t xml:space="preserve">a </w:t>
      </w:r>
      <w:r w:rsidRPr="00247550">
        <w:rPr>
          <w:lang w:val="en-GB"/>
        </w:rPr>
        <w:t>UNDP</w:t>
      </w:r>
      <w:r w:rsidR="00FB207B" w:rsidRPr="00247550">
        <w:rPr>
          <w:lang w:val="en-GB"/>
        </w:rPr>
        <w:t>-</w:t>
      </w:r>
      <w:r w:rsidRPr="00247550">
        <w:rPr>
          <w:lang w:val="en-GB"/>
        </w:rPr>
        <w:t xml:space="preserve">facilitated study tour </w:t>
      </w:r>
      <w:r w:rsidR="00FB207B" w:rsidRPr="00247550">
        <w:rPr>
          <w:lang w:val="en-GB"/>
        </w:rPr>
        <w:t>by</w:t>
      </w:r>
      <w:r w:rsidRPr="00247550">
        <w:rPr>
          <w:lang w:val="en-GB"/>
        </w:rPr>
        <w:t xml:space="preserve"> key Government </w:t>
      </w:r>
      <w:r w:rsidR="008F5652" w:rsidRPr="00247550">
        <w:rPr>
          <w:lang w:val="en-GB"/>
        </w:rPr>
        <w:t>o</w:t>
      </w:r>
      <w:r w:rsidRPr="00247550">
        <w:rPr>
          <w:lang w:val="en-GB"/>
        </w:rPr>
        <w:t xml:space="preserve">fficials on </w:t>
      </w:r>
      <w:r w:rsidR="004972B8" w:rsidRPr="00247550">
        <w:rPr>
          <w:lang w:val="en-GB"/>
        </w:rPr>
        <w:t xml:space="preserve">social protection </w:t>
      </w:r>
      <w:r w:rsidRPr="00247550">
        <w:rPr>
          <w:lang w:val="en-GB"/>
        </w:rPr>
        <w:t xml:space="preserve">in Chile and Peru helped </w:t>
      </w:r>
      <w:r w:rsidR="008F5652" w:rsidRPr="00247550">
        <w:rPr>
          <w:lang w:val="en-GB"/>
        </w:rPr>
        <w:t xml:space="preserve">to </w:t>
      </w:r>
      <w:r w:rsidRPr="00247550">
        <w:rPr>
          <w:lang w:val="en-GB"/>
        </w:rPr>
        <w:t xml:space="preserve">inform Jamaica’s </w:t>
      </w:r>
      <w:r w:rsidR="004972B8" w:rsidRPr="00247550">
        <w:rPr>
          <w:lang w:val="en-GB"/>
        </w:rPr>
        <w:t xml:space="preserve">social protection </w:t>
      </w:r>
      <w:r w:rsidR="00FB207B" w:rsidRPr="00247550">
        <w:rPr>
          <w:lang w:val="en-GB"/>
        </w:rPr>
        <w:t>s</w:t>
      </w:r>
      <w:r w:rsidRPr="00247550">
        <w:rPr>
          <w:lang w:val="en-GB"/>
        </w:rPr>
        <w:t>trategy</w:t>
      </w:r>
      <w:r w:rsidR="00E63CF5" w:rsidRPr="00247550">
        <w:rPr>
          <w:lang w:val="en-GB"/>
        </w:rPr>
        <w:t>;</w:t>
      </w:r>
      <w:r w:rsidRPr="00247550">
        <w:rPr>
          <w:lang w:val="en-GB"/>
        </w:rPr>
        <w:t xml:space="preserve"> UNDP played a considerable role in galvanizing multi-stakeholder efforts </w:t>
      </w:r>
      <w:r w:rsidR="00FB207B" w:rsidRPr="00247550">
        <w:rPr>
          <w:lang w:val="en-GB"/>
        </w:rPr>
        <w:t>to</w:t>
      </w:r>
      <w:r w:rsidRPr="00247550">
        <w:rPr>
          <w:lang w:val="en-GB"/>
        </w:rPr>
        <w:t xml:space="preserve"> address legal reform for PLHIV</w:t>
      </w:r>
      <w:r w:rsidR="00E63CF5" w:rsidRPr="00247550">
        <w:rPr>
          <w:lang w:val="en-GB"/>
        </w:rPr>
        <w:t>; and</w:t>
      </w:r>
      <w:r w:rsidR="00BB30E2" w:rsidRPr="00247550">
        <w:rPr>
          <w:lang w:val="en-GB"/>
        </w:rPr>
        <w:t xml:space="preserve"> UNDP </w:t>
      </w:r>
      <w:r w:rsidRPr="00247550">
        <w:rPr>
          <w:lang w:val="en-GB"/>
        </w:rPr>
        <w:t xml:space="preserve">has worked closely with Jamaica </w:t>
      </w:r>
      <w:r w:rsidR="00E63CF5" w:rsidRPr="00247550">
        <w:rPr>
          <w:lang w:val="en-GB"/>
        </w:rPr>
        <w:t>to</w:t>
      </w:r>
      <w:r w:rsidRPr="00247550">
        <w:rPr>
          <w:lang w:val="en-GB"/>
        </w:rPr>
        <w:t xml:space="preserve"> mainstream migration in</w:t>
      </w:r>
      <w:r w:rsidR="005162E3">
        <w:rPr>
          <w:lang w:val="en-GB"/>
        </w:rPr>
        <w:t>to</w:t>
      </w:r>
      <w:r w:rsidRPr="00247550">
        <w:rPr>
          <w:lang w:val="en-GB"/>
        </w:rPr>
        <w:t xml:space="preserve"> national policies. </w:t>
      </w:r>
      <w:r w:rsidR="008F5652" w:rsidRPr="00247550">
        <w:rPr>
          <w:lang w:val="en-GB"/>
        </w:rPr>
        <w:t xml:space="preserve">The </w:t>
      </w:r>
      <w:r w:rsidRPr="00247550">
        <w:rPr>
          <w:lang w:val="en-GB"/>
        </w:rPr>
        <w:t>past work</w:t>
      </w:r>
      <w:r w:rsidR="008F5652" w:rsidRPr="00247550">
        <w:rPr>
          <w:lang w:val="en-GB"/>
        </w:rPr>
        <w:t xml:space="preserve"> of UNDP</w:t>
      </w:r>
      <w:r w:rsidRPr="00247550">
        <w:rPr>
          <w:lang w:val="en-GB"/>
        </w:rPr>
        <w:t xml:space="preserve"> with local governments supporting the Parish Safety </w:t>
      </w:r>
      <w:r w:rsidR="008F5652" w:rsidRPr="00247550">
        <w:rPr>
          <w:lang w:val="en-GB"/>
        </w:rPr>
        <w:t>and</w:t>
      </w:r>
      <w:r w:rsidRPr="00247550">
        <w:rPr>
          <w:lang w:val="en-GB"/>
        </w:rPr>
        <w:t xml:space="preserve"> Security Committees and </w:t>
      </w:r>
      <w:r w:rsidR="00E63CF5" w:rsidRPr="00247550">
        <w:rPr>
          <w:lang w:val="en-GB"/>
        </w:rPr>
        <w:t xml:space="preserve">with </w:t>
      </w:r>
      <w:r w:rsidRPr="00247550">
        <w:rPr>
          <w:lang w:val="en-GB"/>
        </w:rPr>
        <w:t>the justice sector gives it credibility in supporting ongoing local government and justice reform and enhancing the capacity of rule</w:t>
      </w:r>
      <w:r w:rsidR="008F5652" w:rsidRPr="00247550">
        <w:rPr>
          <w:lang w:val="en-GB"/>
        </w:rPr>
        <w:t>-</w:t>
      </w:r>
      <w:r w:rsidRPr="00247550">
        <w:rPr>
          <w:lang w:val="en-GB"/>
        </w:rPr>
        <w:t>of</w:t>
      </w:r>
      <w:r w:rsidR="008F5652" w:rsidRPr="00247550">
        <w:rPr>
          <w:lang w:val="en-GB"/>
        </w:rPr>
        <w:t>-</w:t>
      </w:r>
      <w:r w:rsidRPr="00247550">
        <w:rPr>
          <w:lang w:val="en-GB"/>
        </w:rPr>
        <w:t>law institutions and civil society to prevent violence, particularly against women and children</w:t>
      </w:r>
      <w:r w:rsidR="008F5652" w:rsidRPr="00247550">
        <w:rPr>
          <w:lang w:val="en-GB"/>
        </w:rPr>
        <w:t>.</w:t>
      </w:r>
      <w:r w:rsidRPr="00247550">
        <w:rPr>
          <w:rStyle w:val="FootnoteReference"/>
          <w:lang w:val="en-GB"/>
        </w:rPr>
        <w:footnoteReference w:id="19"/>
      </w:r>
      <w:r w:rsidRPr="00247550">
        <w:rPr>
          <w:lang w:val="en-GB"/>
        </w:rPr>
        <w:t xml:space="preserve"> </w:t>
      </w:r>
    </w:p>
    <w:p w14:paraId="30D6609B" w14:textId="77777777" w:rsidR="00BB30E2" w:rsidRPr="00247550" w:rsidRDefault="00BB30E2" w:rsidP="00B3556A">
      <w:pPr>
        <w:pStyle w:val="ListParagraph"/>
        <w:ind w:left="1260" w:right="1210"/>
        <w:jc w:val="both"/>
        <w:rPr>
          <w:rFonts w:eastAsiaTheme="minorEastAsia"/>
          <w:sz w:val="12"/>
          <w:szCs w:val="12"/>
          <w:lang w:val="en-GB" w:eastAsia="zh-CN"/>
        </w:rPr>
      </w:pPr>
    </w:p>
    <w:p w14:paraId="2B44FABE" w14:textId="77777777" w:rsidR="00BB30E2" w:rsidRPr="00247550" w:rsidRDefault="00BB30E2" w:rsidP="001106DD">
      <w:pPr>
        <w:pStyle w:val="ListParagraph"/>
        <w:numPr>
          <w:ilvl w:val="0"/>
          <w:numId w:val="4"/>
        </w:numPr>
        <w:tabs>
          <w:tab w:val="left" w:pos="1134"/>
          <w:tab w:val="left" w:pos="1647"/>
        </w:tabs>
        <w:spacing w:after="120"/>
        <w:ind w:left="1260" w:right="1210" w:firstLine="0"/>
        <w:contextualSpacing/>
        <w:jc w:val="both"/>
        <w:rPr>
          <w:lang w:val="en-GB"/>
        </w:rPr>
      </w:pPr>
      <w:r w:rsidRPr="00247550">
        <w:rPr>
          <w:rFonts w:eastAsiaTheme="minorEastAsia"/>
          <w:lang w:val="en-GB" w:eastAsia="zh-CN"/>
        </w:rPr>
        <w:t xml:space="preserve">Evaluations of previous </w:t>
      </w:r>
      <w:r w:rsidR="00BC196F" w:rsidRPr="00247550">
        <w:rPr>
          <w:rFonts w:eastAsiaTheme="minorEastAsia"/>
          <w:lang w:val="en-GB" w:eastAsia="zh-CN"/>
        </w:rPr>
        <w:t>country office</w:t>
      </w:r>
      <w:r w:rsidRPr="00247550">
        <w:rPr>
          <w:rFonts w:eastAsiaTheme="minorEastAsia"/>
          <w:lang w:val="en-GB" w:eastAsia="zh-CN"/>
        </w:rPr>
        <w:t xml:space="preserve"> projects</w:t>
      </w:r>
      <w:r w:rsidRPr="00247550">
        <w:rPr>
          <w:rStyle w:val="FootnoteReference"/>
          <w:rFonts w:eastAsiaTheme="minorEastAsia"/>
          <w:lang w:val="en-GB" w:eastAsia="zh-CN"/>
        </w:rPr>
        <w:footnoteReference w:id="20"/>
      </w:r>
      <w:r w:rsidR="00BC196F" w:rsidRPr="00247550">
        <w:rPr>
          <w:rFonts w:eastAsiaTheme="minorEastAsia"/>
          <w:vertAlign w:val="superscript"/>
          <w:lang w:val="en-GB" w:eastAsia="zh-CN"/>
        </w:rPr>
        <w:t>,</w:t>
      </w:r>
      <w:r w:rsidR="00F37BB9" w:rsidRPr="00247550">
        <w:rPr>
          <w:rFonts w:eastAsiaTheme="minorEastAsia"/>
          <w:lang w:val="en-GB" w:eastAsia="zh-CN"/>
        </w:rPr>
        <w:t xml:space="preserve"> </w:t>
      </w:r>
      <w:r w:rsidRPr="00247550">
        <w:rPr>
          <w:rStyle w:val="FootnoteReference"/>
          <w:rFonts w:eastAsiaTheme="minorEastAsia"/>
          <w:lang w:val="en-GB" w:eastAsia="zh-CN"/>
        </w:rPr>
        <w:footnoteReference w:id="21"/>
      </w:r>
      <w:r w:rsidRPr="00247550">
        <w:rPr>
          <w:rFonts w:eastAsiaTheme="minorEastAsia"/>
          <w:lang w:val="en-GB" w:eastAsia="zh-CN"/>
        </w:rPr>
        <w:t xml:space="preserve"> have highlighted</w:t>
      </w:r>
      <w:r w:rsidR="000B4BD2" w:rsidRPr="00247550">
        <w:rPr>
          <w:rFonts w:eastAsiaTheme="minorEastAsia"/>
          <w:lang w:val="en-GB" w:eastAsia="zh-CN"/>
        </w:rPr>
        <w:t xml:space="preserve"> successes in supporting Jamaica</w:t>
      </w:r>
      <w:r w:rsidRPr="00247550">
        <w:rPr>
          <w:rFonts w:eastAsiaTheme="minorEastAsia"/>
          <w:lang w:val="en-GB" w:eastAsia="zh-CN"/>
        </w:rPr>
        <w:t xml:space="preserve"> in convening and mobilizing stakeholders as well as a</w:t>
      </w:r>
      <w:r w:rsidRPr="00247550">
        <w:rPr>
          <w:lang w:val="en-GB"/>
        </w:rPr>
        <w:t xml:space="preserve"> comparative advantag</w:t>
      </w:r>
      <w:r w:rsidR="00FB207B" w:rsidRPr="00247550">
        <w:rPr>
          <w:lang w:val="en-GB"/>
        </w:rPr>
        <w:t>e in</w:t>
      </w:r>
      <w:r w:rsidRPr="00247550">
        <w:rPr>
          <w:lang w:val="en-GB"/>
        </w:rPr>
        <w:t xml:space="preserve"> enhanc</w:t>
      </w:r>
      <w:r w:rsidR="00FB207B" w:rsidRPr="00247550">
        <w:rPr>
          <w:lang w:val="en-GB"/>
        </w:rPr>
        <w:t>ing</w:t>
      </w:r>
      <w:r w:rsidRPr="00247550">
        <w:rPr>
          <w:lang w:val="en-GB"/>
        </w:rPr>
        <w:t xml:space="preserve"> </w:t>
      </w:r>
      <w:r w:rsidR="00FB207B" w:rsidRPr="00247550">
        <w:rPr>
          <w:lang w:val="en-GB"/>
        </w:rPr>
        <w:t xml:space="preserve">the </w:t>
      </w:r>
      <w:r w:rsidRPr="00247550">
        <w:rPr>
          <w:lang w:val="en-GB"/>
        </w:rPr>
        <w:t>capacity of rule</w:t>
      </w:r>
      <w:r w:rsidR="00BC196F" w:rsidRPr="00247550">
        <w:rPr>
          <w:lang w:val="en-GB"/>
        </w:rPr>
        <w:t>-</w:t>
      </w:r>
      <w:r w:rsidRPr="00247550">
        <w:rPr>
          <w:lang w:val="en-GB"/>
        </w:rPr>
        <w:t>of</w:t>
      </w:r>
      <w:r w:rsidR="00BC196F" w:rsidRPr="00247550">
        <w:rPr>
          <w:lang w:val="en-GB"/>
        </w:rPr>
        <w:t>-</w:t>
      </w:r>
      <w:r w:rsidRPr="00247550">
        <w:rPr>
          <w:lang w:val="en-GB"/>
        </w:rPr>
        <w:t xml:space="preserve">law and justice reform institutions. UNDP also enjoyed a successful collaboration with the Government in disaster-risk management and in establishing a framework to manage protected areas, including helping to establish </w:t>
      </w:r>
      <w:r w:rsidR="0062504B" w:rsidRPr="00247550">
        <w:rPr>
          <w:lang w:val="en-GB"/>
        </w:rPr>
        <w:t>the National Conservation Trust Fund of Jamaica (NCTFJ)</w:t>
      </w:r>
      <w:r w:rsidRPr="00247550">
        <w:rPr>
          <w:lang w:val="en-GB"/>
        </w:rPr>
        <w:t xml:space="preserve"> under G</w:t>
      </w:r>
      <w:r w:rsidR="00BC196F" w:rsidRPr="00247550">
        <w:rPr>
          <w:lang w:val="en-GB"/>
        </w:rPr>
        <w:t>lobal Environment Facility (G</w:t>
      </w:r>
      <w:r w:rsidRPr="00247550">
        <w:rPr>
          <w:lang w:val="en-GB"/>
        </w:rPr>
        <w:t>EF</w:t>
      </w:r>
      <w:r w:rsidR="00BC196F" w:rsidRPr="00247550">
        <w:rPr>
          <w:lang w:val="en-GB"/>
        </w:rPr>
        <w:t>)</w:t>
      </w:r>
      <w:r w:rsidRPr="00247550">
        <w:rPr>
          <w:lang w:val="en-GB"/>
        </w:rPr>
        <w:t xml:space="preserve"> partnership. </w:t>
      </w:r>
    </w:p>
    <w:p w14:paraId="10541C19" w14:textId="77777777" w:rsidR="00302EC6" w:rsidRPr="00247550" w:rsidRDefault="00302EC6" w:rsidP="00B3556A">
      <w:pPr>
        <w:pStyle w:val="ListParagraph"/>
        <w:tabs>
          <w:tab w:val="left" w:pos="1134"/>
        </w:tabs>
        <w:ind w:left="1260" w:right="1210"/>
        <w:contextualSpacing/>
        <w:jc w:val="both"/>
        <w:rPr>
          <w:sz w:val="12"/>
          <w:szCs w:val="12"/>
          <w:lang w:val="en-GB"/>
        </w:rPr>
      </w:pPr>
    </w:p>
    <w:p w14:paraId="05C6B318" w14:textId="77777777" w:rsidR="006D22C0" w:rsidRPr="00247550" w:rsidRDefault="00FE069A" w:rsidP="001106DD">
      <w:pPr>
        <w:pStyle w:val="ListParagraph"/>
        <w:numPr>
          <w:ilvl w:val="0"/>
          <w:numId w:val="4"/>
        </w:numPr>
        <w:tabs>
          <w:tab w:val="left" w:pos="1134"/>
          <w:tab w:val="left" w:pos="1647"/>
        </w:tabs>
        <w:spacing w:after="120"/>
        <w:ind w:left="1260" w:right="1210" w:firstLine="0"/>
        <w:contextualSpacing/>
        <w:jc w:val="both"/>
        <w:rPr>
          <w:lang w:val="en-GB"/>
        </w:rPr>
      </w:pPr>
      <w:r w:rsidRPr="00247550">
        <w:rPr>
          <w:lang w:val="en-GB"/>
        </w:rPr>
        <w:t>Lessons learn</w:t>
      </w:r>
      <w:r w:rsidR="000F26FF" w:rsidRPr="00247550">
        <w:rPr>
          <w:lang w:val="en-GB"/>
        </w:rPr>
        <w:t>ed</w:t>
      </w:r>
      <w:r w:rsidRPr="00247550">
        <w:rPr>
          <w:lang w:val="en-GB"/>
        </w:rPr>
        <w:t xml:space="preserve"> and past programme evaluations recommended a continued focus on capacity-building and policy services, a broadened ra</w:t>
      </w:r>
      <w:r w:rsidR="00787410" w:rsidRPr="00247550">
        <w:rPr>
          <w:lang w:val="en-GB"/>
        </w:rPr>
        <w:t>nge of implementing partners,</w:t>
      </w:r>
      <w:r w:rsidRPr="00247550">
        <w:rPr>
          <w:lang w:val="en-GB"/>
        </w:rPr>
        <w:t xml:space="preserve"> more systematic use of South-South </w:t>
      </w:r>
      <w:r w:rsidR="000F26FF" w:rsidRPr="00247550">
        <w:rPr>
          <w:lang w:val="en-GB"/>
        </w:rPr>
        <w:t>c</w:t>
      </w:r>
      <w:r w:rsidRPr="00247550">
        <w:rPr>
          <w:lang w:val="en-GB"/>
        </w:rPr>
        <w:t>ooperation (SSC)</w:t>
      </w:r>
      <w:r w:rsidR="00EC5FA8" w:rsidRPr="00247550">
        <w:rPr>
          <w:lang w:val="en-GB"/>
        </w:rPr>
        <w:t>, greater foc</w:t>
      </w:r>
      <w:r w:rsidR="00413670" w:rsidRPr="00247550">
        <w:rPr>
          <w:lang w:val="en-GB"/>
        </w:rPr>
        <w:t xml:space="preserve">us on </w:t>
      </w:r>
      <w:r w:rsidR="00EC5FA8" w:rsidRPr="00247550">
        <w:rPr>
          <w:lang w:val="en-GB"/>
        </w:rPr>
        <w:t>innovative financing</w:t>
      </w:r>
      <w:r w:rsidR="00E63CF5" w:rsidRPr="00247550">
        <w:rPr>
          <w:lang w:val="en-GB"/>
        </w:rPr>
        <w:t>,</w:t>
      </w:r>
      <w:r w:rsidR="00787410" w:rsidRPr="00247550">
        <w:rPr>
          <w:lang w:val="en-GB"/>
        </w:rPr>
        <w:t xml:space="preserve"> and a</w:t>
      </w:r>
      <w:r w:rsidR="00787410" w:rsidRPr="00247550">
        <w:t xml:space="preserve"> </w:t>
      </w:r>
      <w:r w:rsidR="00787410" w:rsidRPr="00247550">
        <w:rPr>
          <w:lang w:val="en-GB"/>
        </w:rPr>
        <w:t>greater concentration of resources on critical system-wide programmes</w:t>
      </w:r>
      <w:r w:rsidR="001208F5" w:rsidRPr="00247550">
        <w:rPr>
          <w:lang w:val="en-GB"/>
        </w:rPr>
        <w:t xml:space="preserve">. </w:t>
      </w:r>
      <w:r w:rsidRPr="00247550">
        <w:rPr>
          <w:lang w:val="en-GB"/>
        </w:rPr>
        <w:t>Key challenges relat</w:t>
      </w:r>
      <w:r w:rsidR="000F26FF" w:rsidRPr="00247550">
        <w:rPr>
          <w:lang w:val="en-GB"/>
        </w:rPr>
        <w:t>ing</w:t>
      </w:r>
      <w:r w:rsidRPr="00247550">
        <w:rPr>
          <w:lang w:val="en-GB"/>
        </w:rPr>
        <w:t xml:space="preserve"> to resource</w:t>
      </w:r>
      <w:r w:rsidR="000F26FF" w:rsidRPr="00247550">
        <w:rPr>
          <w:lang w:val="en-GB"/>
        </w:rPr>
        <w:t xml:space="preserve"> </w:t>
      </w:r>
      <w:r w:rsidRPr="00247550">
        <w:rPr>
          <w:lang w:val="en-GB"/>
        </w:rPr>
        <w:t xml:space="preserve">mobilization and partnerships were also noted. </w:t>
      </w:r>
      <w:r w:rsidR="00D87CC7" w:rsidRPr="00247550">
        <w:rPr>
          <w:lang w:val="en-GB"/>
        </w:rPr>
        <w:t>S</w:t>
      </w:r>
      <w:r w:rsidR="008F10DC" w:rsidRPr="00247550">
        <w:rPr>
          <w:lang w:val="en-GB"/>
        </w:rPr>
        <w:t>ome</w:t>
      </w:r>
      <w:r w:rsidR="00B2003C" w:rsidRPr="00247550">
        <w:rPr>
          <w:lang w:val="en-GB"/>
        </w:rPr>
        <w:t xml:space="preserve"> outputs of the current </w:t>
      </w:r>
      <w:r w:rsidR="000F26FF" w:rsidRPr="00247550">
        <w:rPr>
          <w:lang w:val="en-GB"/>
        </w:rPr>
        <w:t>country programme document</w:t>
      </w:r>
      <w:r w:rsidR="001A0724" w:rsidRPr="00247550">
        <w:rPr>
          <w:lang w:val="en-GB"/>
        </w:rPr>
        <w:t xml:space="preserve"> (CPD)</w:t>
      </w:r>
      <w:r w:rsidR="00B2003C" w:rsidRPr="00247550">
        <w:rPr>
          <w:lang w:val="en-GB"/>
        </w:rPr>
        <w:t xml:space="preserve"> </w:t>
      </w:r>
      <w:r w:rsidRPr="00247550">
        <w:rPr>
          <w:lang w:val="en-GB"/>
        </w:rPr>
        <w:t xml:space="preserve">were </w:t>
      </w:r>
      <w:r w:rsidR="00B2003C" w:rsidRPr="00247550">
        <w:rPr>
          <w:lang w:val="en-GB"/>
        </w:rPr>
        <w:t xml:space="preserve">not achieved </w:t>
      </w:r>
      <w:r w:rsidR="008F10DC" w:rsidRPr="00247550">
        <w:rPr>
          <w:lang w:val="en-GB"/>
        </w:rPr>
        <w:t xml:space="preserve">fully </w:t>
      </w:r>
      <w:r w:rsidR="000F26FF" w:rsidRPr="00247550">
        <w:rPr>
          <w:lang w:val="en-GB"/>
        </w:rPr>
        <w:t>owing</w:t>
      </w:r>
      <w:r w:rsidR="00B2003C" w:rsidRPr="00247550">
        <w:rPr>
          <w:lang w:val="en-GB"/>
        </w:rPr>
        <w:t xml:space="preserve"> to too broad a programme, weak project design</w:t>
      </w:r>
      <w:r w:rsidR="008F10DC" w:rsidRPr="00247550">
        <w:rPr>
          <w:lang w:val="en-GB"/>
        </w:rPr>
        <w:t>,</w:t>
      </w:r>
      <w:r w:rsidR="00B2003C" w:rsidRPr="00247550">
        <w:rPr>
          <w:lang w:val="en-GB"/>
        </w:rPr>
        <w:t xml:space="preserve"> </w:t>
      </w:r>
      <w:r w:rsidR="008F10DC" w:rsidRPr="00247550">
        <w:rPr>
          <w:lang w:val="en-GB"/>
        </w:rPr>
        <w:t xml:space="preserve">overestimated capacity of implementing partners </w:t>
      </w:r>
      <w:r w:rsidR="00B2003C" w:rsidRPr="00247550">
        <w:rPr>
          <w:lang w:val="en-GB"/>
        </w:rPr>
        <w:t xml:space="preserve">and </w:t>
      </w:r>
      <w:r w:rsidR="00FB207B" w:rsidRPr="00247550">
        <w:rPr>
          <w:lang w:val="en-GB"/>
        </w:rPr>
        <w:t>constraints</w:t>
      </w:r>
      <w:r w:rsidR="008F10DC" w:rsidRPr="00247550">
        <w:rPr>
          <w:lang w:val="en-GB"/>
        </w:rPr>
        <w:t xml:space="preserve"> on Government </w:t>
      </w:r>
      <w:r w:rsidR="00B2003C" w:rsidRPr="00247550">
        <w:rPr>
          <w:lang w:val="en-GB"/>
        </w:rPr>
        <w:t xml:space="preserve">spending </w:t>
      </w:r>
      <w:r w:rsidRPr="00247550">
        <w:rPr>
          <w:lang w:val="en-GB"/>
        </w:rPr>
        <w:t>that s</w:t>
      </w:r>
      <w:r w:rsidR="00B2003C" w:rsidRPr="00247550">
        <w:rPr>
          <w:lang w:val="en-GB"/>
        </w:rPr>
        <w:t>low</w:t>
      </w:r>
      <w:r w:rsidRPr="00247550">
        <w:rPr>
          <w:lang w:val="en-GB"/>
        </w:rPr>
        <w:t>ed</w:t>
      </w:r>
      <w:r w:rsidR="00B2003C" w:rsidRPr="00247550">
        <w:rPr>
          <w:lang w:val="en-GB"/>
        </w:rPr>
        <w:t xml:space="preserve"> delivery. </w:t>
      </w:r>
    </w:p>
    <w:p w14:paraId="20E4F432" w14:textId="77777777" w:rsidR="00BB30E2" w:rsidRPr="00247550" w:rsidRDefault="00BB30E2" w:rsidP="00B3556A">
      <w:pPr>
        <w:pStyle w:val="ListParagraph"/>
        <w:tabs>
          <w:tab w:val="left" w:pos="1134"/>
        </w:tabs>
        <w:ind w:left="1260" w:right="1210"/>
        <w:contextualSpacing/>
        <w:jc w:val="both"/>
        <w:rPr>
          <w:lang w:val="en-GB"/>
        </w:rPr>
      </w:pPr>
    </w:p>
    <w:p w14:paraId="0A78E3F4" w14:textId="77777777" w:rsidR="00B2003C" w:rsidRPr="00247550" w:rsidRDefault="00B2003C" w:rsidP="00443E17">
      <w:pPr>
        <w:pStyle w:val="Heading2"/>
        <w:numPr>
          <w:ilvl w:val="0"/>
          <w:numId w:val="3"/>
        </w:numPr>
        <w:ind w:left="1260" w:right="1210" w:hanging="360"/>
        <w:contextualSpacing/>
        <w:jc w:val="both"/>
        <w:rPr>
          <w:rFonts w:ascii="Times New Roman" w:hAnsi="Times New Roman"/>
          <w:bCs/>
          <w:color w:val="000000"/>
          <w:sz w:val="24"/>
          <w:szCs w:val="24"/>
          <w:lang w:val="en-GB"/>
        </w:rPr>
      </w:pPr>
      <w:r w:rsidRPr="00247550">
        <w:rPr>
          <w:rFonts w:ascii="Times New Roman" w:hAnsi="Times New Roman"/>
          <w:bCs/>
          <w:color w:val="000000"/>
          <w:sz w:val="24"/>
          <w:szCs w:val="24"/>
          <w:lang w:val="en-GB"/>
        </w:rPr>
        <w:t xml:space="preserve">Programme </w:t>
      </w:r>
      <w:r w:rsidR="00443E17" w:rsidRPr="00247550">
        <w:rPr>
          <w:rFonts w:ascii="Times New Roman" w:hAnsi="Times New Roman"/>
          <w:bCs/>
          <w:color w:val="000000"/>
          <w:sz w:val="24"/>
          <w:szCs w:val="24"/>
          <w:lang w:val="en-GB"/>
        </w:rPr>
        <w:t>p</w:t>
      </w:r>
      <w:r w:rsidRPr="00247550">
        <w:rPr>
          <w:rFonts w:ascii="Times New Roman" w:hAnsi="Times New Roman"/>
          <w:bCs/>
          <w:color w:val="000000"/>
          <w:sz w:val="24"/>
          <w:szCs w:val="24"/>
          <w:lang w:val="en-GB"/>
        </w:rPr>
        <w:t xml:space="preserve">riorities and </w:t>
      </w:r>
      <w:r w:rsidR="00443E17" w:rsidRPr="00247550">
        <w:rPr>
          <w:rFonts w:ascii="Times New Roman" w:hAnsi="Times New Roman"/>
          <w:bCs/>
          <w:color w:val="000000"/>
          <w:sz w:val="24"/>
          <w:szCs w:val="24"/>
          <w:lang w:val="en-GB"/>
        </w:rPr>
        <w:t>p</w:t>
      </w:r>
      <w:r w:rsidRPr="00247550">
        <w:rPr>
          <w:rFonts w:ascii="Times New Roman" w:hAnsi="Times New Roman"/>
          <w:bCs/>
          <w:color w:val="000000"/>
          <w:sz w:val="24"/>
          <w:szCs w:val="24"/>
          <w:lang w:val="en-GB"/>
        </w:rPr>
        <w:t>artnerships</w:t>
      </w:r>
    </w:p>
    <w:p w14:paraId="5ACDCD8C" w14:textId="77777777" w:rsidR="00660117" w:rsidRPr="00B56ACD" w:rsidRDefault="00660117" w:rsidP="00B05B0C">
      <w:pPr>
        <w:tabs>
          <w:tab w:val="left" w:pos="1620"/>
        </w:tabs>
        <w:ind w:left="1260" w:right="1210"/>
        <w:contextualSpacing/>
        <w:jc w:val="both"/>
        <w:rPr>
          <w:sz w:val="16"/>
          <w:szCs w:val="16"/>
          <w:lang w:val="en-GB"/>
        </w:rPr>
      </w:pPr>
    </w:p>
    <w:p w14:paraId="24535FC2" w14:textId="77777777" w:rsidR="00660117" w:rsidRPr="00247550" w:rsidRDefault="00B2003C" w:rsidP="00E13B62">
      <w:pPr>
        <w:pStyle w:val="ListParagraph"/>
        <w:numPr>
          <w:ilvl w:val="0"/>
          <w:numId w:val="4"/>
        </w:numPr>
        <w:tabs>
          <w:tab w:val="left" w:pos="1134"/>
          <w:tab w:val="left" w:pos="1647"/>
        </w:tabs>
        <w:spacing w:after="120"/>
        <w:ind w:left="1260" w:right="1210" w:firstLine="0"/>
        <w:contextualSpacing/>
        <w:jc w:val="both"/>
        <w:rPr>
          <w:lang w:val="en-GB"/>
        </w:rPr>
      </w:pPr>
      <w:r w:rsidRPr="00247550">
        <w:rPr>
          <w:lang w:val="en-GB"/>
        </w:rPr>
        <w:t xml:space="preserve">The programme priorities </w:t>
      </w:r>
      <w:r w:rsidR="00B83221" w:rsidRPr="00247550">
        <w:rPr>
          <w:lang w:val="en-GB"/>
        </w:rPr>
        <w:t>captured in</w:t>
      </w:r>
      <w:r w:rsidR="00BB30E2" w:rsidRPr="00247550">
        <w:rPr>
          <w:lang w:val="en-GB"/>
        </w:rPr>
        <w:t xml:space="preserve"> </w:t>
      </w:r>
      <w:r w:rsidR="003968F4" w:rsidRPr="00247550">
        <w:rPr>
          <w:lang w:val="en-GB"/>
        </w:rPr>
        <w:t xml:space="preserve">the </w:t>
      </w:r>
      <w:r w:rsidR="00BB30E2" w:rsidRPr="00247550">
        <w:rPr>
          <w:lang w:val="en-GB"/>
        </w:rPr>
        <w:t>017-2021</w:t>
      </w:r>
      <w:r w:rsidR="00B83221" w:rsidRPr="00247550">
        <w:rPr>
          <w:lang w:val="en-GB"/>
        </w:rPr>
        <w:t xml:space="preserve"> CPD</w:t>
      </w:r>
      <w:r w:rsidR="00BB30E2" w:rsidRPr="00247550">
        <w:rPr>
          <w:lang w:val="en-GB"/>
        </w:rPr>
        <w:t xml:space="preserve"> firmly support</w:t>
      </w:r>
      <w:r w:rsidRPr="00247550">
        <w:rPr>
          <w:lang w:val="en-GB"/>
        </w:rPr>
        <w:t xml:space="preserve"> the </w:t>
      </w:r>
      <w:r w:rsidR="00BB30E2" w:rsidRPr="00247550">
        <w:rPr>
          <w:lang w:val="en-GB"/>
        </w:rPr>
        <w:t xml:space="preserve">SDGs to which Jamaica has subscribed. They are anchored in the </w:t>
      </w:r>
      <w:r w:rsidR="00A738FB" w:rsidRPr="00247550">
        <w:rPr>
          <w:lang w:val="en-GB"/>
        </w:rPr>
        <w:t>U</w:t>
      </w:r>
      <w:r w:rsidR="001A0724" w:rsidRPr="00247550">
        <w:rPr>
          <w:lang w:val="en-GB"/>
        </w:rPr>
        <w:t xml:space="preserve">nited </w:t>
      </w:r>
      <w:r w:rsidR="00A738FB" w:rsidRPr="00247550">
        <w:rPr>
          <w:lang w:val="en-GB"/>
        </w:rPr>
        <w:t>N</w:t>
      </w:r>
      <w:r w:rsidR="001A0724" w:rsidRPr="00247550">
        <w:rPr>
          <w:lang w:val="en-GB"/>
        </w:rPr>
        <w:t>ations</w:t>
      </w:r>
      <w:r w:rsidR="00A738FB" w:rsidRPr="00247550">
        <w:rPr>
          <w:lang w:val="en-GB"/>
        </w:rPr>
        <w:t xml:space="preserve"> </w:t>
      </w:r>
      <w:r w:rsidRPr="00247550">
        <w:rPr>
          <w:lang w:val="en-GB"/>
        </w:rPr>
        <w:t>Multi-country Sustainable Development Framework (MSDF)</w:t>
      </w:r>
      <w:r w:rsidR="00DD180A" w:rsidRPr="00247550">
        <w:rPr>
          <w:lang w:val="en-GB"/>
        </w:rPr>
        <w:t xml:space="preserve"> </w:t>
      </w:r>
      <w:r w:rsidR="00FB207B" w:rsidRPr="00247550">
        <w:rPr>
          <w:lang w:val="en-GB"/>
        </w:rPr>
        <w:t xml:space="preserve">for the Caribbean </w:t>
      </w:r>
      <w:r w:rsidR="00DD180A" w:rsidRPr="00247550">
        <w:rPr>
          <w:lang w:val="en-GB"/>
        </w:rPr>
        <w:t>and</w:t>
      </w:r>
      <w:r w:rsidRPr="00247550">
        <w:rPr>
          <w:lang w:val="en-GB"/>
        </w:rPr>
        <w:t xml:space="preserve"> </w:t>
      </w:r>
      <w:r w:rsidR="009858EE" w:rsidRPr="00247550">
        <w:rPr>
          <w:lang w:val="en-GB"/>
        </w:rPr>
        <w:t xml:space="preserve">the </w:t>
      </w:r>
      <w:r w:rsidRPr="00247550">
        <w:rPr>
          <w:lang w:val="en-GB"/>
        </w:rPr>
        <w:t>UNDP Strategic Plan</w:t>
      </w:r>
      <w:r w:rsidR="001A0724" w:rsidRPr="00247550">
        <w:rPr>
          <w:lang w:val="en-GB"/>
        </w:rPr>
        <w:t>,</w:t>
      </w:r>
      <w:r w:rsidRPr="00247550">
        <w:rPr>
          <w:lang w:val="en-GB"/>
        </w:rPr>
        <w:t xml:space="preserve"> 2014-2017</w:t>
      </w:r>
      <w:r w:rsidR="00C03CDC" w:rsidRPr="00247550">
        <w:rPr>
          <w:lang w:val="en-GB"/>
        </w:rPr>
        <w:t>.</w:t>
      </w:r>
      <w:r w:rsidRPr="00247550">
        <w:rPr>
          <w:lang w:val="en-GB"/>
        </w:rPr>
        <w:t xml:space="preserve"> </w:t>
      </w:r>
      <w:r w:rsidR="00E63CF5" w:rsidRPr="00247550">
        <w:rPr>
          <w:lang w:val="en-GB"/>
        </w:rPr>
        <w:t>In 2015, t</w:t>
      </w:r>
      <w:r w:rsidR="00FF6C1B" w:rsidRPr="00247550">
        <w:rPr>
          <w:lang w:val="en-GB"/>
        </w:rPr>
        <w:t>he U</w:t>
      </w:r>
      <w:r w:rsidR="001A0724" w:rsidRPr="00247550">
        <w:rPr>
          <w:lang w:val="en-GB"/>
        </w:rPr>
        <w:t xml:space="preserve">nited </w:t>
      </w:r>
      <w:r w:rsidR="00BB30E2" w:rsidRPr="00247550">
        <w:rPr>
          <w:lang w:val="en-GB"/>
        </w:rPr>
        <w:t>N</w:t>
      </w:r>
      <w:r w:rsidR="001A0724" w:rsidRPr="00247550">
        <w:rPr>
          <w:lang w:val="en-GB"/>
        </w:rPr>
        <w:t>ations</w:t>
      </w:r>
      <w:r w:rsidR="00BB30E2" w:rsidRPr="00247550">
        <w:rPr>
          <w:lang w:val="en-GB"/>
        </w:rPr>
        <w:t xml:space="preserve"> </w:t>
      </w:r>
      <w:r w:rsidR="00202965" w:rsidRPr="00247550">
        <w:rPr>
          <w:lang w:val="en-GB"/>
        </w:rPr>
        <w:t>and</w:t>
      </w:r>
      <w:r w:rsidR="00A738FB" w:rsidRPr="00247550">
        <w:rPr>
          <w:lang w:val="en-GB"/>
        </w:rPr>
        <w:t xml:space="preserve"> the Governments of the Caribbean decided </w:t>
      </w:r>
      <w:r w:rsidR="00441961" w:rsidRPr="00247550">
        <w:rPr>
          <w:lang w:val="en-GB"/>
        </w:rPr>
        <w:t xml:space="preserve">to move from six </w:t>
      </w:r>
      <w:r w:rsidR="00A738FB" w:rsidRPr="00247550">
        <w:rPr>
          <w:lang w:val="en-GB"/>
        </w:rPr>
        <w:t xml:space="preserve">United Nations Development </w:t>
      </w:r>
      <w:r w:rsidR="001A0724" w:rsidRPr="00247550">
        <w:rPr>
          <w:lang w:val="en-GB"/>
        </w:rPr>
        <w:t xml:space="preserve">Assistance </w:t>
      </w:r>
      <w:r w:rsidR="00A738FB" w:rsidRPr="00247550">
        <w:rPr>
          <w:lang w:val="en-GB"/>
        </w:rPr>
        <w:t>Fram</w:t>
      </w:r>
      <w:r w:rsidR="00FF6C1B" w:rsidRPr="00247550">
        <w:rPr>
          <w:lang w:val="en-GB"/>
        </w:rPr>
        <w:t xml:space="preserve">eworks </w:t>
      </w:r>
      <w:r w:rsidR="00A738FB" w:rsidRPr="00247550">
        <w:rPr>
          <w:lang w:val="en-GB"/>
        </w:rPr>
        <w:t>to a common U</w:t>
      </w:r>
      <w:r w:rsidR="00B10936" w:rsidRPr="00247550">
        <w:rPr>
          <w:lang w:val="en-GB"/>
        </w:rPr>
        <w:t xml:space="preserve">nited </w:t>
      </w:r>
      <w:r w:rsidR="001A0724" w:rsidRPr="00247550">
        <w:rPr>
          <w:lang w:val="en-GB"/>
        </w:rPr>
        <w:t>N</w:t>
      </w:r>
      <w:r w:rsidR="00B10936" w:rsidRPr="00247550">
        <w:rPr>
          <w:lang w:val="en-GB"/>
        </w:rPr>
        <w:t>ations</w:t>
      </w:r>
      <w:r w:rsidR="00FF6C1B" w:rsidRPr="00247550">
        <w:rPr>
          <w:lang w:val="en-GB"/>
        </w:rPr>
        <w:t xml:space="preserve"> MSDF. </w:t>
      </w:r>
      <w:r w:rsidR="00A738FB" w:rsidRPr="00247550">
        <w:rPr>
          <w:lang w:val="en-GB"/>
        </w:rPr>
        <w:t>National consultatio</w:t>
      </w:r>
      <w:r w:rsidR="00343E75" w:rsidRPr="00247550">
        <w:rPr>
          <w:lang w:val="en-GB"/>
        </w:rPr>
        <w:t>ns were conducted in</w:t>
      </w:r>
      <w:r w:rsidR="001A0724" w:rsidRPr="00247550">
        <w:rPr>
          <w:lang w:val="en-GB"/>
        </w:rPr>
        <w:t xml:space="preserve"> </w:t>
      </w:r>
      <w:r w:rsidR="00A738FB" w:rsidRPr="00247550">
        <w:rPr>
          <w:lang w:val="en-GB"/>
        </w:rPr>
        <w:t xml:space="preserve">15 countries </w:t>
      </w:r>
      <w:r w:rsidR="00E63CF5" w:rsidRPr="00247550">
        <w:rPr>
          <w:lang w:val="en-GB"/>
        </w:rPr>
        <w:t xml:space="preserve">including Jamaica </w:t>
      </w:r>
      <w:r w:rsidR="00A738FB" w:rsidRPr="00247550">
        <w:rPr>
          <w:lang w:val="en-GB"/>
        </w:rPr>
        <w:t xml:space="preserve">to ensure that the </w:t>
      </w:r>
      <w:r w:rsidR="00E63CF5" w:rsidRPr="00247550">
        <w:rPr>
          <w:lang w:val="en-GB"/>
        </w:rPr>
        <w:t>U</w:t>
      </w:r>
      <w:r w:rsidR="001A0724" w:rsidRPr="00247550">
        <w:rPr>
          <w:lang w:val="en-GB"/>
        </w:rPr>
        <w:t xml:space="preserve">nited </w:t>
      </w:r>
      <w:r w:rsidR="00E63CF5" w:rsidRPr="00247550">
        <w:rPr>
          <w:lang w:val="en-GB"/>
        </w:rPr>
        <w:t>N</w:t>
      </w:r>
      <w:r w:rsidR="001A0724" w:rsidRPr="00247550">
        <w:rPr>
          <w:lang w:val="en-GB"/>
        </w:rPr>
        <w:t>ations</w:t>
      </w:r>
      <w:r w:rsidR="00E63CF5" w:rsidRPr="00247550">
        <w:rPr>
          <w:lang w:val="en-GB"/>
        </w:rPr>
        <w:t xml:space="preserve"> Common Multi-</w:t>
      </w:r>
      <w:r w:rsidR="001A0724" w:rsidRPr="00247550">
        <w:rPr>
          <w:lang w:val="en-GB"/>
        </w:rPr>
        <w:t>c</w:t>
      </w:r>
      <w:r w:rsidR="00E63CF5" w:rsidRPr="00247550">
        <w:rPr>
          <w:lang w:val="en-GB"/>
        </w:rPr>
        <w:t>ountry Assessment focus</w:t>
      </w:r>
      <w:r w:rsidR="00343E75" w:rsidRPr="00247550">
        <w:rPr>
          <w:lang w:val="en-GB"/>
        </w:rPr>
        <w:t>es</w:t>
      </w:r>
      <w:r w:rsidR="00E63CF5" w:rsidRPr="00247550">
        <w:rPr>
          <w:lang w:val="en-GB"/>
        </w:rPr>
        <w:t xml:space="preserve"> on </w:t>
      </w:r>
      <w:r w:rsidR="00A738FB" w:rsidRPr="00247550">
        <w:rPr>
          <w:lang w:val="en-GB"/>
        </w:rPr>
        <w:t xml:space="preserve">development challenges </w:t>
      </w:r>
      <w:r w:rsidR="00E63CF5" w:rsidRPr="00247550">
        <w:rPr>
          <w:lang w:val="en-GB"/>
        </w:rPr>
        <w:t>that are central to</w:t>
      </w:r>
      <w:r w:rsidR="00A738FB" w:rsidRPr="00247550">
        <w:rPr>
          <w:lang w:val="en-GB"/>
        </w:rPr>
        <w:t xml:space="preserve"> national development needs. Four key priority areas emerged</w:t>
      </w:r>
      <w:r w:rsidR="00030183" w:rsidRPr="00247550">
        <w:rPr>
          <w:lang w:val="en-GB"/>
        </w:rPr>
        <w:t xml:space="preserve">, </w:t>
      </w:r>
      <w:r w:rsidR="00A738FB" w:rsidRPr="00247550">
        <w:rPr>
          <w:lang w:val="en-GB"/>
        </w:rPr>
        <w:t>which will inform the national and regional actions of the U</w:t>
      </w:r>
      <w:r w:rsidR="001A0724" w:rsidRPr="00247550">
        <w:rPr>
          <w:lang w:val="en-GB"/>
        </w:rPr>
        <w:t xml:space="preserve">nited </w:t>
      </w:r>
      <w:r w:rsidR="00A738FB" w:rsidRPr="00247550">
        <w:rPr>
          <w:lang w:val="en-GB"/>
        </w:rPr>
        <w:t>N</w:t>
      </w:r>
      <w:r w:rsidR="001A0724" w:rsidRPr="00247550">
        <w:rPr>
          <w:lang w:val="en-GB"/>
        </w:rPr>
        <w:t>ations</w:t>
      </w:r>
      <w:r w:rsidR="00A738FB" w:rsidRPr="00247550">
        <w:rPr>
          <w:lang w:val="en-GB"/>
        </w:rPr>
        <w:t xml:space="preserve"> system and partners over the next five years: (</w:t>
      </w:r>
      <w:r w:rsidR="001A0724" w:rsidRPr="00247550">
        <w:rPr>
          <w:lang w:val="en-GB"/>
        </w:rPr>
        <w:t>a</w:t>
      </w:r>
      <w:r w:rsidR="00A738FB" w:rsidRPr="00247550">
        <w:rPr>
          <w:lang w:val="en-GB"/>
        </w:rPr>
        <w:t xml:space="preserve">) </w:t>
      </w:r>
      <w:r w:rsidR="001A0724" w:rsidRPr="00247550">
        <w:rPr>
          <w:lang w:val="en-GB"/>
        </w:rPr>
        <w:t>a</w:t>
      </w:r>
      <w:r w:rsidR="00A738FB" w:rsidRPr="00247550">
        <w:rPr>
          <w:bCs/>
          <w:lang w:val="en-GB"/>
        </w:rPr>
        <w:t xml:space="preserve"> </w:t>
      </w:r>
      <w:r w:rsidR="00A738FB" w:rsidRPr="00247550">
        <w:rPr>
          <w:bCs/>
          <w:u w:val="single"/>
          <w:lang w:val="en-GB"/>
        </w:rPr>
        <w:t>sustainable and resilient Caribbean</w:t>
      </w:r>
      <w:r w:rsidR="001A0724" w:rsidRPr="00247550">
        <w:rPr>
          <w:bCs/>
          <w:lang w:val="en-GB"/>
        </w:rPr>
        <w:t>;</w:t>
      </w:r>
      <w:r w:rsidR="00A738FB" w:rsidRPr="00247550">
        <w:rPr>
          <w:lang w:val="en-GB"/>
        </w:rPr>
        <w:t xml:space="preserve"> (</w:t>
      </w:r>
      <w:r w:rsidR="001A0724" w:rsidRPr="00247550">
        <w:rPr>
          <w:lang w:val="en-GB"/>
        </w:rPr>
        <w:t>b</w:t>
      </w:r>
      <w:r w:rsidR="00A738FB" w:rsidRPr="00247550">
        <w:rPr>
          <w:lang w:val="en-GB"/>
        </w:rPr>
        <w:t xml:space="preserve">) </w:t>
      </w:r>
      <w:r w:rsidR="001A0724" w:rsidRPr="00247550">
        <w:rPr>
          <w:bCs/>
          <w:lang w:val="en-GB"/>
        </w:rPr>
        <w:t>a</w:t>
      </w:r>
      <w:r w:rsidR="00A738FB" w:rsidRPr="00247550">
        <w:rPr>
          <w:bCs/>
          <w:lang w:val="en-GB"/>
        </w:rPr>
        <w:t xml:space="preserve"> </w:t>
      </w:r>
      <w:r w:rsidR="00A738FB" w:rsidRPr="00247550">
        <w:rPr>
          <w:bCs/>
          <w:u w:val="single"/>
          <w:lang w:val="en-GB"/>
        </w:rPr>
        <w:t>safe, cohesive and just Caribbean</w:t>
      </w:r>
      <w:r w:rsidR="001A0724" w:rsidRPr="00247550">
        <w:rPr>
          <w:bCs/>
          <w:lang w:val="en-GB"/>
        </w:rPr>
        <w:t>;</w:t>
      </w:r>
      <w:r w:rsidR="00A738FB" w:rsidRPr="00247550">
        <w:rPr>
          <w:lang w:val="en-GB"/>
        </w:rPr>
        <w:t xml:space="preserve"> (</w:t>
      </w:r>
      <w:r w:rsidR="001A0724" w:rsidRPr="00247550">
        <w:rPr>
          <w:lang w:val="en-GB"/>
        </w:rPr>
        <w:t>c</w:t>
      </w:r>
      <w:r w:rsidR="00A738FB" w:rsidRPr="00247550">
        <w:rPr>
          <w:lang w:val="en-GB"/>
        </w:rPr>
        <w:t xml:space="preserve">) </w:t>
      </w:r>
      <w:r w:rsidR="001A0724" w:rsidRPr="00247550">
        <w:rPr>
          <w:bCs/>
          <w:lang w:val="en-GB"/>
        </w:rPr>
        <w:t>a</w:t>
      </w:r>
      <w:r w:rsidR="00A738FB" w:rsidRPr="00247550">
        <w:rPr>
          <w:bCs/>
          <w:lang w:val="en-GB"/>
        </w:rPr>
        <w:t xml:space="preserve"> </w:t>
      </w:r>
      <w:r w:rsidR="00A738FB" w:rsidRPr="00247550">
        <w:rPr>
          <w:bCs/>
          <w:u w:val="single"/>
          <w:lang w:val="en-GB"/>
        </w:rPr>
        <w:t>healthy Caribbean</w:t>
      </w:r>
      <w:r w:rsidR="001A0724" w:rsidRPr="00247550">
        <w:rPr>
          <w:bCs/>
          <w:lang w:val="en-GB"/>
        </w:rPr>
        <w:t>;</w:t>
      </w:r>
      <w:r w:rsidR="00A738FB" w:rsidRPr="00247550">
        <w:rPr>
          <w:lang w:val="en-GB"/>
        </w:rPr>
        <w:t xml:space="preserve"> and (</w:t>
      </w:r>
      <w:r w:rsidR="001A0724" w:rsidRPr="00247550">
        <w:rPr>
          <w:lang w:val="en-GB"/>
        </w:rPr>
        <w:t>d</w:t>
      </w:r>
      <w:r w:rsidR="00A738FB" w:rsidRPr="00247550">
        <w:rPr>
          <w:lang w:val="en-GB"/>
        </w:rPr>
        <w:t xml:space="preserve">) </w:t>
      </w:r>
      <w:r w:rsidR="001A0724" w:rsidRPr="00247550">
        <w:rPr>
          <w:bCs/>
          <w:lang w:val="en-GB"/>
        </w:rPr>
        <w:t>a</w:t>
      </w:r>
      <w:r w:rsidR="00A738FB" w:rsidRPr="00247550">
        <w:rPr>
          <w:bCs/>
          <w:lang w:val="en-GB"/>
        </w:rPr>
        <w:t xml:space="preserve">n </w:t>
      </w:r>
      <w:r w:rsidR="00A738FB" w:rsidRPr="00247550">
        <w:rPr>
          <w:bCs/>
          <w:u w:val="single"/>
          <w:lang w:val="en-GB"/>
        </w:rPr>
        <w:t>inclusive, equitable and prosperous Caribbean</w:t>
      </w:r>
      <w:r w:rsidR="00A738FB" w:rsidRPr="00247550">
        <w:rPr>
          <w:bCs/>
          <w:lang w:val="en-GB"/>
        </w:rPr>
        <w:t>.</w:t>
      </w:r>
      <w:r w:rsidR="00A738FB" w:rsidRPr="00247550">
        <w:rPr>
          <w:lang w:val="en-GB"/>
        </w:rPr>
        <w:t xml:space="preserve"> These national and subregional priorities were validated with 17 Caribbean </w:t>
      </w:r>
      <w:r w:rsidR="001A0724" w:rsidRPr="00247550">
        <w:rPr>
          <w:lang w:val="en-GB"/>
        </w:rPr>
        <w:t>G</w:t>
      </w:r>
      <w:r w:rsidR="00A738FB" w:rsidRPr="00247550">
        <w:rPr>
          <w:lang w:val="en-GB"/>
        </w:rPr>
        <w:t xml:space="preserve">overnments and are fully aligned with the </w:t>
      </w:r>
      <w:r w:rsidR="001A0724" w:rsidRPr="00247550">
        <w:rPr>
          <w:lang w:val="en-GB"/>
        </w:rPr>
        <w:t>Caribbean Community (</w:t>
      </w:r>
      <w:r w:rsidR="00A738FB" w:rsidRPr="00247550">
        <w:rPr>
          <w:lang w:val="en-GB"/>
        </w:rPr>
        <w:t>CARICOM</w:t>
      </w:r>
      <w:r w:rsidR="001A0724" w:rsidRPr="00247550">
        <w:rPr>
          <w:lang w:val="en-GB"/>
        </w:rPr>
        <w:t>)</w:t>
      </w:r>
      <w:r w:rsidR="00A738FB" w:rsidRPr="00247550">
        <w:rPr>
          <w:lang w:val="en-GB"/>
        </w:rPr>
        <w:t xml:space="preserve"> Strategic Plan (2015-2019), the </w:t>
      </w:r>
      <w:r w:rsidR="00B10936" w:rsidRPr="00247550">
        <w:rPr>
          <w:lang w:val="en-GB"/>
        </w:rPr>
        <w:t>SIDS Accelerated Modalities of Action (SAMOA)</w:t>
      </w:r>
      <w:r w:rsidR="00A738FB" w:rsidRPr="00247550">
        <w:rPr>
          <w:lang w:val="en-GB"/>
        </w:rPr>
        <w:t xml:space="preserve"> Pathway and the 2030 Agenda for Sustainable Development.</w:t>
      </w:r>
      <w:r w:rsidR="00124B6D" w:rsidRPr="00247550">
        <w:rPr>
          <w:lang w:val="en-GB"/>
        </w:rPr>
        <w:t xml:space="preserve"> </w:t>
      </w:r>
    </w:p>
    <w:p w14:paraId="2D8D5E88" w14:textId="77777777" w:rsidR="00660117" w:rsidRPr="00247550" w:rsidRDefault="00660117" w:rsidP="00B05B0C">
      <w:pPr>
        <w:pStyle w:val="ListParagraph"/>
        <w:tabs>
          <w:tab w:val="left" w:pos="1134"/>
          <w:tab w:val="left" w:pos="1620"/>
        </w:tabs>
        <w:ind w:left="1260" w:right="1210"/>
        <w:contextualSpacing/>
        <w:jc w:val="both"/>
        <w:rPr>
          <w:sz w:val="12"/>
          <w:szCs w:val="12"/>
          <w:lang w:val="en-GB"/>
        </w:rPr>
      </w:pPr>
    </w:p>
    <w:p w14:paraId="23706512" w14:textId="77777777" w:rsidR="00660117" w:rsidRPr="00247550" w:rsidRDefault="002327BE" w:rsidP="00E13B62">
      <w:pPr>
        <w:pStyle w:val="ListParagraph"/>
        <w:numPr>
          <w:ilvl w:val="0"/>
          <w:numId w:val="4"/>
        </w:numPr>
        <w:tabs>
          <w:tab w:val="left" w:pos="1134"/>
          <w:tab w:val="left" w:pos="1647"/>
        </w:tabs>
        <w:spacing w:after="120"/>
        <w:ind w:left="1260" w:right="1210" w:firstLine="0"/>
        <w:contextualSpacing/>
        <w:jc w:val="both"/>
        <w:rPr>
          <w:lang w:val="en-GB"/>
        </w:rPr>
      </w:pPr>
      <w:r w:rsidRPr="00247550">
        <w:rPr>
          <w:lang w:val="en-GB"/>
        </w:rPr>
        <w:t xml:space="preserve">At the country level, CPD orientations were derived from extensive consultations with partners and are fully aligned with the </w:t>
      </w:r>
      <w:r w:rsidR="00D62ECB" w:rsidRPr="00247550">
        <w:rPr>
          <w:lang w:val="en-GB"/>
        </w:rPr>
        <w:t>Vision 2030 Jamaica: N</w:t>
      </w:r>
      <w:r w:rsidRPr="00247550">
        <w:rPr>
          <w:lang w:val="en-GB"/>
        </w:rPr>
        <w:t xml:space="preserve">ational </w:t>
      </w:r>
      <w:r w:rsidR="00D62ECB" w:rsidRPr="00247550">
        <w:rPr>
          <w:lang w:val="en-GB"/>
        </w:rPr>
        <w:t>D</w:t>
      </w:r>
      <w:r w:rsidRPr="00247550">
        <w:rPr>
          <w:lang w:val="en-GB"/>
        </w:rPr>
        <w:t xml:space="preserve">evelopment </w:t>
      </w:r>
      <w:r w:rsidR="00D62ECB" w:rsidRPr="00247550">
        <w:rPr>
          <w:lang w:val="en-GB"/>
        </w:rPr>
        <w:t>P</w:t>
      </w:r>
      <w:r w:rsidRPr="00247550">
        <w:rPr>
          <w:lang w:val="en-GB"/>
        </w:rPr>
        <w:t>lan and its Medium</w:t>
      </w:r>
      <w:r w:rsidR="00B10936" w:rsidRPr="00247550">
        <w:rPr>
          <w:lang w:val="en-GB"/>
        </w:rPr>
        <w:t>-t</w:t>
      </w:r>
      <w:r w:rsidRPr="00247550">
        <w:rPr>
          <w:lang w:val="en-GB"/>
        </w:rPr>
        <w:t>erm Framework.</w:t>
      </w:r>
      <w:r w:rsidR="008A1AC3" w:rsidRPr="00247550">
        <w:rPr>
          <w:lang w:val="en-GB"/>
        </w:rPr>
        <w:t xml:space="preserve"> The CPD thus describes UNDP commitments for the period in cooperation with national and international partners.</w:t>
      </w:r>
      <w:r w:rsidRPr="00247550">
        <w:rPr>
          <w:lang w:val="en-GB"/>
        </w:rPr>
        <w:t xml:space="preserve"> </w:t>
      </w:r>
    </w:p>
    <w:p w14:paraId="29E218F7" w14:textId="77777777" w:rsidR="00660117" w:rsidRPr="00247550" w:rsidRDefault="00660117" w:rsidP="00B05B0C">
      <w:pPr>
        <w:pStyle w:val="ListParagraph"/>
        <w:tabs>
          <w:tab w:val="left" w:pos="1620"/>
        </w:tabs>
        <w:ind w:left="1260" w:right="1210"/>
        <w:jc w:val="both"/>
        <w:rPr>
          <w:sz w:val="12"/>
          <w:szCs w:val="12"/>
          <w:lang w:val="en-GB"/>
        </w:rPr>
      </w:pPr>
    </w:p>
    <w:p w14:paraId="61E482C3" w14:textId="77777777" w:rsidR="00374B6C" w:rsidRPr="00247550" w:rsidRDefault="007A26AC" w:rsidP="00E13B62">
      <w:pPr>
        <w:pStyle w:val="ListParagraph"/>
        <w:numPr>
          <w:ilvl w:val="0"/>
          <w:numId w:val="4"/>
        </w:numPr>
        <w:tabs>
          <w:tab w:val="left" w:pos="1134"/>
          <w:tab w:val="left" w:pos="1647"/>
        </w:tabs>
        <w:spacing w:after="120"/>
        <w:ind w:left="1260" w:right="1210" w:firstLine="0"/>
        <w:contextualSpacing/>
        <w:jc w:val="both"/>
        <w:rPr>
          <w:lang w:val="en-GB"/>
        </w:rPr>
      </w:pPr>
      <w:r w:rsidRPr="00247550">
        <w:rPr>
          <w:lang w:val="en-GB"/>
        </w:rPr>
        <w:t xml:space="preserve">UNDP has been effective in </w:t>
      </w:r>
      <w:r w:rsidR="00D6360F" w:rsidRPr="00247550">
        <w:rPr>
          <w:lang w:val="en-GB"/>
        </w:rPr>
        <w:t>supporting the enhancement of</w:t>
      </w:r>
      <w:r w:rsidRPr="00247550">
        <w:rPr>
          <w:lang w:val="en-GB"/>
        </w:rPr>
        <w:t xml:space="preserve"> </w:t>
      </w:r>
      <w:r w:rsidR="00B10936" w:rsidRPr="00247550">
        <w:rPr>
          <w:lang w:val="en-GB"/>
        </w:rPr>
        <w:t xml:space="preserve">the </w:t>
      </w:r>
      <w:r w:rsidRPr="00247550">
        <w:rPr>
          <w:lang w:val="en-GB"/>
        </w:rPr>
        <w:t>capacity of key national institutions to draft critical policies and legislation that could be transformational once they become law</w:t>
      </w:r>
      <w:r w:rsidR="00B10936" w:rsidRPr="00247550">
        <w:rPr>
          <w:lang w:val="en-GB"/>
        </w:rPr>
        <w:t>.</w:t>
      </w:r>
      <w:r w:rsidR="002B064D" w:rsidRPr="00247550">
        <w:rPr>
          <w:rStyle w:val="FootnoteReference"/>
          <w:lang w:val="en-GB"/>
        </w:rPr>
        <w:footnoteReference w:id="22"/>
      </w:r>
      <w:r w:rsidRPr="00247550">
        <w:rPr>
          <w:lang w:val="en-GB"/>
        </w:rPr>
        <w:t xml:space="preserve"> </w:t>
      </w:r>
      <w:r w:rsidR="006659DD" w:rsidRPr="00247550">
        <w:rPr>
          <w:lang w:val="en-GB"/>
        </w:rPr>
        <w:t>T</w:t>
      </w:r>
      <w:r w:rsidRPr="00247550">
        <w:rPr>
          <w:lang w:val="en-GB"/>
        </w:rPr>
        <w:t>hus,</w:t>
      </w:r>
      <w:r w:rsidR="00DD180A" w:rsidRPr="00247550">
        <w:rPr>
          <w:lang w:val="en-GB"/>
        </w:rPr>
        <w:t xml:space="preserve"> interventions in the proposed programme are</w:t>
      </w:r>
      <w:r w:rsidR="00CA0A4F" w:rsidRPr="00247550">
        <w:rPr>
          <w:lang w:val="en-GB"/>
        </w:rPr>
        <w:t xml:space="preserve"> generally</w:t>
      </w:r>
      <w:r w:rsidR="00DD180A" w:rsidRPr="00247550">
        <w:rPr>
          <w:lang w:val="en-GB"/>
        </w:rPr>
        <w:t xml:space="preserve"> </w:t>
      </w:r>
      <w:r w:rsidR="00030183" w:rsidRPr="00247550">
        <w:rPr>
          <w:lang w:val="en-GB"/>
        </w:rPr>
        <w:t>centred</w:t>
      </w:r>
      <w:r w:rsidR="00DD180A" w:rsidRPr="00247550">
        <w:rPr>
          <w:lang w:val="en-GB"/>
        </w:rPr>
        <w:t xml:space="preserve"> on</w:t>
      </w:r>
      <w:r w:rsidR="006659DD" w:rsidRPr="00247550">
        <w:rPr>
          <w:lang w:val="en-GB"/>
        </w:rPr>
        <w:t xml:space="preserve"> </w:t>
      </w:r>
      <w:r w:rsidR="00124B6D" w:rsidRPr="00247550">
        <w:rPr>
          <w:lang w:val="en-GB"/>
        </w:rPr>
        <w:t xml:space="preserve">institutional </w:t>
      </w:r>
      <w:r w:rsidR="006659DD" w:rsidRPr="00247550">
        <w:rPr>
          <w:lang w:val="en-GB"/>
        </w:rPr>
        <w:t>strengthening</w:t>
      </w:r>
      <w:r w:rsidR="00DD180A" w:rsidRPr="00247550">
        <w:rPr>
          <w:lang w:val="en-GB"/>
        </w:rPr>
        <w:t xml:space="preserve"> </w:t>
      </w:r>
      <w:r w:rsidR="006659DD" w:rsidRPr="00247550">
        <w:rPr>
          <w:lang w:val="en-GB"/>
        </w:rPr>
        <w:t>to effect positive changes in the priority areas</w:t>
      </w:r>
      <w:r w:rsidR="00441961" w:rsidRPr="00247550">
        <w:rPr>
          <w:lang w:val="en-GB"/>
        </w:rPr>
        <w:t>, including through SSC.</w:t>
      </w:r>
      <w:r w:rsidR="006659DD" w:rsidRPr="00247550">
        <w:rPr>
          <w:lang w:val="en-GB"/>
        </w:rPr>
        <w:t xml:space="preserve"> </w:t>
      </w:r>
      <w:r w:rsidR="000A76AD" w:rsidRPr="00247550">
        <w:rPr>
          <w:lang w:val="en-GB"/>
        </w:rPr>
        <w:t>Other programme approaches include p</w:t>
      </w:r>
      <w:r w:rsidR="006659DD" w:rsidRPr="00247550">
        <w:rPr>
          <w:lang w:val="en-GB"/>
        </w:rPr>
        <w:t xml:space="preserve">olicy </w:t>
      </w:r>
      <w:r w:rsidR="000A76AD" w:rsidRPr="00247550">
        <w:rPr>
          <w:lang w:val="en-GB"/>
        </w:rPr>
        <w:t xml:space="preserve">research and advocacy and </w:t>
      </w:r>
      <w:r w:rsidR="00124B6D" w:rsidRPr="00247550">
        <w:rPr>
          <w:lang w:val="en-GB"/>
        </w:rPr>
        <w:t xml:space="preserve">facilitation of </w:t>
      </w:r>
      <w:r w:rsidR="000A76AD" w:rsidRPr="00247550">
        <w:rPr>
          <w:lang w:val="en-GB"/>
        </w:rPr>
        <w:t>citizen participation as an enabler for change.</w:t>
      </w:r>
      <w:r w:rsidR="006659DD" w:rsidRPr="00247550">
        <w:rPr>
          <w:lang w:val="en-GB"/>
        </w:rPr>
        <w:t xml:space="preserve"> </w:t>
      </w:r>
      <w:r w:rsidR="00CA0A4F" w:rsidRPr="00247550">
        <w:rPr>
          <w:lang w:val="en-GB"/>
        </w:rPr>
        <w:t>D</w:t>
      </w:r>
      <w:r w:rsidR="000A76AD" w:rsidRPr="00247550">
        <w:rPr>
          <w:lang w:val="en-GB"/>
        </w:rPr>
        <w:t xml:space="preserve">rawing on the aforementioned opportunities and rationale for change, </w:t>
      </w:r>
      <w:r w:rsidR="00B2003C" w:rsidRPr="00247550">
        <w:rPr>
          <w:lang w:val="en-GB"/>
        </w:rPr>
        <w:t xml:space="preserve">the proposed </w:t>
      </w:r>
      <w:r w:rsidR="005D13E7" w:rsidRPr="00247550">
        <w:rPr>
          <w:lang w:val="en-GB"/>
        </w:rPr>
        <w:t>programme</w:t>
      </w:r>
      <w:r w:rsidR="00B83221" w:rsidRPr="00247550">
        <w:rPr>
          <w:lang w:val="en-GB"/>
        </w:rPr>
        <w:t xml:space="preserve"> </w:t>
      </w:r>
      <w:r w:rsidR="00B2003C" w:rsidRPr="00247550">
        <w:rPr>
          <w:lang w:val="en-GB"/>
        </w:rPr>
        <w:t>will focus on four priority areas</w:t>
      </w:r>
      <w:r w:rsidR="00B10936" w:rsidRPr="00247550">
        <w:rPr>
          <w:lang w:val="en-GB"/>
        </w:rPr>
        <w:t>:</w:t>
      </w:r>
      <w:r w:rsidR="00B2003C" w:rsidRPr="00247550">
        <w:rPr>
          <w:lang w:val="en-GB"/>
        </w:rPr>
        <w:t xml:space="preserve"> </w:t>
      </w:r>
      <w:r w:rsidR="00B10936" w:rsidRPr="00247550">
        <w:rPr>
          <w:lang w:val="en-GB"/>
        </w:rPr>
        <w:t>(</w:t>
      </w:r>
      <w:r w:rsidR="00B2003C" w:rsidRPr="00247550">
        <w:rPr>
          <w:lang w:val="en-GB"/>
        </w:rPr>
        <w:t xml:space="preserve">a) </w:t>
      </w:r>
      <w:r w:rsidR="00B10936" w:rsidRPr="00247550">
        <w:rPr>
          <w:lang w:val="en-GB"/>
        </w:rPr>
        <w:t>a</w:t>
      </w:r>
      <w:r w:rsidR="00B2003C" w:rsidRPr="00247550">
        <w:rPr>
          <w:lang w:val="en-GB"/>
        </w:rPr>
        <w:t xml:space="preserve">ccess to equitable </w:t>
      </w:r>
      <w:r w:rsidR="004972B8" w:rsidRPr="00247550">
        <w:rPr>
          <w:lang w:val="en-GB"/>
        </w:rPr>
        <w:t xml:space="preserve">social protection </w:t>
      </w:r>
      <w:r w:rsidR="00B2003C" w:rsidRPr="00247550">
        <w:rPr>
          <w:lang w:val="en-GB"/>
        </w:rPr>
        <w:t xml:space="preserve">systems and </w:t>
      </w:r>
      <w:r w:rsidR="009F7ECB" w:rsidRPr="00247550">
        <w:rPr>
          <w:lang w:val="en-GB"/>
        </w:rPr>
        <w:t>basic</w:t>
      </w:r>
      <w:r w:rsidR="00B2003C" w:rsidRPr="00247550">
        <w:rPr>
          <w:lang w:val="en-GB"/>
        </w:rPr>
        <w:t xml:space="preserve"> services; </w:t>
      </w:r>
      <w:r w:rsidR="00B10936" w:rsidRPr="00247550">
        <w:rPr>
          <w:lang w:val="en-GB"/>
        </w:rPr>
        <w:t>(</w:t>
      </w:r>
      <w:r w:rsidR="00B2003C" w:rsidRPr="00247550">
        <w:rPr>
          <w:lang w:val="en-GB"/>
        </w:rPr>
        <w:t xml:space="preserve">b) </w:t>
      </w:r>
      <w:r w:rsidR="00B10936" w:rsidRPr="00247550">
        <w:rPr>
          <w:lang w:val="en-GB"/>
        </w:rPr>
        <w:t>d</w:t>
      </w:r>
      <w:r w:rsidR="00AE62FA" w:rsidRPr="00247550">
        <w:rPr>
          <w:lang w:val="en-GB"/>
        </w:rPr>
        <w:t xml:space="preserve">emocratic </w:t>
      </w:r>
      <w:r w:rsidR="00BD4202" w:rsidRPr="00247550">
        <w:rPr>
          <w:lang w:val="en-GB"/>
        </w:rPr>
        <w:t>governance, citizen’s security and safety</w:t>
      </w:r>
      <w:r w:rsidR="00AE62FA" w:rsidRPr="00247550">
        <w:rPr>
          <w:lang w:val="en-GB"/>
        </w:rPr>
        <w:t xml:space="preserve">; </w:t>
      </w:r>
      <w:r w:rsidR="00B10936" w:rsidRPr="00247550">
        <w:rPr>
          <w:lang w:val="en-GB"/>
        </w:rPr>
        <w:t>(</w:t>
      </w:r>
      <w:r w:rsidR="00AE62FA" w:rsidRPr="00247550">
        <w:rPr>
          <w:lang w:val="en-GB"/>
        </w:rPr>
        <w:t xml:space="preserve">c) </w:t>
      </w:r>
      <w:r w:rsidR="00B10936" w:rsidRPr="00247550">
        <w:rPr>
          <w:lang w:val="en-GB"/>
        </w:rPr>
        <w:t>r</w:t>
      </w:r>
      <w:r w:rsidR="00124B6D" w:rsidRPr="00247550">
        <w:rPr>
          <w:lang w:val="en-GB"/>
        </w:rPr>
        <w:t xml:space="preserve">esilience to climate </w:t>
      </w:r>
      <w:r w:rsidR="00C03CDC" w:rsidRPr="00247550">
        <w:rPr>
          <w:lang w:val="en-GB"/>
        </w:rPr>
        <w:t>c</w:t>
      </w:r>
      <w:r w:rsidR="00B2003C" w:rsidRPr="00247550">
        <w:rPr>
          <w:lang w:val="en-GB"/>
        </w:rPr>
        <w:t>hange and natural disaster</w:t>
      </w:r>
      <w:r w:rsidR="00BD4202" w:rsidRPr="00247550">
        <w:rPr>
          <w:lang w:val="en-GB"/>
        </w:rPr>
        <w:t>s</w:t>
      </w:r>
      <w:r w:rsidR="00B2003C" w:rsidRPr="00247550">
        <w:rPr>
          <w:lang w:val="en-GB"/>
        </w:rPr>
        <w:t xml:space="preserve"> and universal access to clean energy</w:t>
      </w:r>
      <w:r w:rsidR="00AE62FA" w:rsidRPr="00247550">
        <w:rPr>
          <w:lang w:val="en-GB"/>
        </w:rPr>
        <w:t xml:space="preserve">; and </w:t>
      </w:r>
      <w:r w:rsidR="00B10936" w:rsidRPr="00247550">
        <w:rPr>
          <w:lang w:val="en-GB"/>
        </w:rPr>
        <w:t>(</w:t>
      </w:r>
      <w:r w:rsidR="00AE62FA" w:rsidRPr="00247550">
        <w:rPr>
          <w:lang w:val="en-GB"/>
        </w:rPr>
        <w:t>d</w:t>
      </w:r>
      <w:r w:rsidR="00B2003C" w:rsidRPr="00247550">
        <w:rPr>
          <w:lang w:val="en-GB"/>
        </w:rPr>
        <w:t xml:space="preserve">) </w:t>
      </w:r>
      <w:r w:rsidR="00B10936" w:rsidRPr="00247550">
        <w:rPr>
          <w:lang w:val="en-GB"/>
        </w:rPr>
        <w:t>n</w:t>
      </w:r>
      <w:r w:rsidR="00B2003C" w:rsidRPr="00247550">
        <w:rPr>
          <w:lang w:val="en-GB"/>
        </w:rPr>
        <w:t xml:space="preserve">atural resource management. </w:t>
      </w:r>
    </w:p>
    <w:p w14:paraId="1679542D" w14:textId="77777777" w:rsidR="00374B6C" w:rsidRPr="00247550" w:rsidRDefault="00374B6C" w:rsidP="00B05B0C">
      <w:pPr>
        <w:pStyle w:val="ListParagraph"/>
        <w:tabs>
          <w:tab w:val="left" w:pos="1620"/>
        </w:tabs>
        <w:ind w:left="1260" w:right="1210"/>
        <w:jc w:val="both"/>
        <w:rPr>
          <w:sz w:val="12"/>
          <w:szCs w:val="12"/>
          <w:lang w:val="en-GB"/>
        </w:rPr>
      </w:pPr>
    </w:p>
    <w:p w14:paraId="479EF3F3" w14:textId="77777777" w:rsidR="00374B6C" w:rsidRPr="00247550" w:rsidRDefault="005A296D" w:rsidP="00B05B0C">
      <w:pPr>
        <w:pStyle w:val="ListParagraph"/>
        <w:tabs>
          <w:tab w:val="left" w:pos="1134"/>
          <w:tab w:val="left" w:pos="1620"/>
        </w:tabs>
        <w:ind w:left="1260" w:right="1210"/>
        <w:contextualSpacing/>
        <w:jc w:val="both"/>
        <w:rPr>
          <w:lang w:val="en-GB"/>
        </w:rPr>
      </w:pPr>
      <w:r w:rsidRPr="00247550">
        <w:rPr>
          <w:b/>
          <w:lang w:val="en-GB"/>
        </w:rPr>
        <w:t xml:space="preserve">Priority </w:t>
      </w:r>
      <w:r w:rsidR="006547BB">
        <w:rPr>
          <w:b/>
          <w:lang w:val="en-GB"/>
        </w:rPr>
        <w:t>a</w:t>
      </w:r>
      <w:r w:rsidR="00B2003C" w:rsidRPr="00247550">
        <w:rPr>
          <w:b/>
          <w:lang w:val="en-GB"/>
        </w:rPr>
        <w:t xml:space="preserve">rea 1: Access to equitable </w:t>
      </w:r>
      <w:r w:rsidR="004972B8" w:rsidRPr="00247550">
        <w:rPr>
          <w:b/>
          <w:lang w:val="en-GB"/>
        </w:rPr>
        <w:t xml:space="preserve">social protection </w:t>
      </w:r>
      <w:r w:rsidR="00632CE8" w:rsidRPr="00247550">
        <w:rPr>
          <w:b/>
          <w:lang w:val="en-GB"/>
        </w:rPr>
        <w:t>systems and basic</w:t>
      </w:r>
      <w:r w:rsidR="00B2003C" w:rsidRPr="00247550">
        <w:rPr>
          <w:b/>
          <w:lang w:val="en-GB"/>
        </w:rPr>
        <w:t xml:space="preserve"> services</w:t>
      </w:r>
    </w:p>
    <w:p w14:paraId="3801948F" w14:textId="77777777" w:rsidR="00374B6C" w:rsidRPr="00247550" w:rsidRDefault="00374B6C" w:rsidP="00B05B0C">
      <w:pPr>
        <w:pStyle w:val="ListParagraph"/>
        <w:tabs>
          <w:tab w:val="left" w:pos="1620"/>
        </w:tabs>
        <w:ind w:left="1260" w:right="1210"/>
        <w:jc w:val="both"/>
        <w:rPr>
          <w:sz w:val="12"/>
          <w:szCs w:val="12"/>
          <w:lang w:val="en-GB"/>
        </w:rPr>
      </w:pPr>
    </w:p>
    <w:p w14:paraId="2FACFF47" w14:textId="77777777" w:rsidR="00374B6C" w:rsidRPr="00247550" w:rsidRDefault="00BD4202" w:rsidP="00E13B62">
      <w:pPr>
        <w:pStyle w:val="ListParagraph"/>
        <w:numPr>
          <w:ilvl w:val="0"/>
          <w:numId w:val="4"/>
        </w:numPr>
        <w:tabs>
          <w:tab w:val="left" w:pos="1134"/>
          <w:tab w:val="left" w:pos="1647"/>
        </w:tabs>
        <w:spacing w:after="120"/>
        <w:ind w:left="1260" w:right="1210" w:firstLine="0"/>
        <w:contextualSpacing/>
        <w:jc w:val="both"/>
        <w:rPr>
          <w:lang w:val="en-GB"/>
        </w:rPr>
      </w:pPr>
      <w:r w:rsidRPr="00247550">
        <w:rPr>
          <w:lang w:val="en-GB"/>
        </w:rPr>
        <w:t>A</w:t>
      </w:r>
      <w:r w:rsidR="00CA0A4F" w:rsidRPr="00247550">
        <w:rPr>
          <w:lang w:val="en-GB"/>
        </w:rPr>
        <w:t xml:space="preserve">dequate </w:t>
      </w:r>
      <w:r w:rsidR="0023725F" w:rsidRPr="00247550">
        <w:rPr>
          <w:lang w:val="en-GB"/>
        </w:rPr>
        <w:t>social protection</w:t>
      </w:r>
      <w:r w:rsidR="00CA0A4F" w:rsidRPr="00247550">
        <w:rPr>
          <w:lang w:val="en-GB"/>
        </w:rPr>
        <w:t xml:space="preserve"> and delivery of basic services</w:t>
      </w:r>
      <w:r w:rsidR="00464C35" w:rsidRPr="00247550">
        <w:rPr>
          <w:lang w:val="en-GB"/>
        </w:rPr>
        <w:t>, particularly to vulnerable groups,</w:t>
      </w:r>
      <w:r w:rsidR="00CA0A4F" w:rsidRPr="00247550">
        <w:rPr>
          <w:lang w:val="en-GB"/>
        </w:rPr>
        <w:t xml:space="preserve"> are </w:t>
      </w:r>
      <w:r w:rsidRPr="00247550">
        <w:rPr>
          <w:lang w:val="en-GB"/>
        </w:rPr>
        <w:t xml:space="preserve">recognized </w:t>
      </w:r>
      <w:r w:rsidR="00E63CF5" w:rsidRPr="00247550">
        <w:rPr>
          <w:lang w:val="en-GB"/>
        </w:rPr>
        <w:t xml:space="preserve">in Jamaica </w:t>
      </w:r>
      <w:r w:rsidRPr="00247550">
        <w:rPr>
          <w:lang w:val="en-GB"/>
        </w:rPr>
        <w:t xml:space="preserve">as </w:t>
      </w:r>
      <w:r w:rsidR="00464C35" w:rsidRPr="00247550">
        <w:rPr>
          <w:lang w:val="en-GB"/>
        </w:rPr>
        <w:t>essential conditions for poverty reduction.</w:t>
      </w:r>
      <w:r w:rsidR="00CA0A4F" w:rsidRPr="00247550">
        <w:rPr>
          <w:lang w:val="en-GB"/>
        </w:rPr>
        <w:t xml:space="preserve"> </w:t>
      </w:r>
      <w:r w:rsidRPr="00247550">
        <w:rPr>
          <w:lang w:val="en-GB"/>
        </w:rPr>
        <w:t>B</w:t>
      </w:r>
      <w:r w:rsidR="00464C35" w:rsidRPr="00247550">
        <w:rPr>
          <w:lang w:val="en-GB"/>
        </w:rPr>
        <w:t xml:space="preserve">ased on its comparative advantages and </w:t>
      </w:r>
      <w:r w:rsidR="002F0359" w:rsidRPr="00247550">
        <w:rPr>
          <w:lang w:val="en-GB"/>
        </w:rPr>
        <w:t>its previous support</w:t>
      </w:r>
      <w:r w:rsidR="00FB207B" w:rsidRPr="00247550">
        <w:rPr>
          <w:lang w:val="en-GB"/>
        </w:rPr>
        <w:t>,</w:t>
      </w:r>
      <w:r w:rsidR="002F0359" w:rsidRPr="00247550">
        <w:rPr>
          <w:lang w:val="en-GB"/>
        </w:rPr>
        <w:t xml:space="preserve"> UNDP </w:t>
      </w:r>
      <w:r w:rsidR="006C5853" w:rsidRPr="00247550">
        <w:rPr>
          <w:lang w:val="en-GB"/>
        </w:rPr>
        <w:t>can</w:t>
      </w:r>
      <w:r w:rsidR="002F0359" w:rsidRPr="00247550">
        <w:rPr>
          <w:lang w:val="en-GB"/>
        </w:rPr>
        <w:t xml:space="preserve"> </w:t>
      </w:r>
      <w:r w:rsidR="00FB207B" w:rsidRPr="00247550">
        <w:rPr>
          <w:lang w:val="en-GB"/>
        </w:rPr>
        <w:t>help</w:t>
      </w:r>
      <w:r w:rsidR="002F0359" w:rsidRPr="00247550">
        <w:rPr>
          <w:lang w:val="en-GB"/>
        </w:rPr>
        <w:t xml:space="preserve"> </w:t>
      </w:r>
      <w:r w:rsidR="00464C35" w:rsidRPr="00247550">
        <w:rPr>
          <w:lang w:val="en-GB"/>
        </w:rPr>
        <w:t>the</w:t>
      </w:r>
      <w:r w:rsidR="00B92197" w:rsidRPr="00247550">
        <w:rPr>
          <w:lang w:val="en-GB"/>
        </w:rPr>
        <w:t xml:space="preserve"> Government</w:t>
      </w:r>
      <w:r w:rsidR="009F7ECB" w:rsidRPr="00247550">
        <w:rPr>
          <w:lang w:val="en-GB"/>
        </w:rPr>
        <w:t xml:space="preserve"> to</w:t>
      </w:r>
      <w:r w:rsidR="00B92197" w:rsidRPr="00247550">
        <w:rPr>
          <w:lang w:val="en-GB"/>
        </w:rPr>
        <w:t xml:space="preserve"> implement </w:t>
      </w:r>
      <w:r w:rsidR="00464C35" w:rsidRPr="00247550">
        <w:rPr>
          <w:lang w:val="en-GB"/>
        </w:rPr>
        <w:t>its</w:t>
      </w:r>
      <w:r w:rsidR="00B2003C" w:rsidRPr="00247550">
        <w:rPr>
          <w:lang w:val="en-GB"/>
        </w:rPr>
        <w:t xml:space="preserve"> </w:t>
      </w:r>
      <w:r w:rsidR="0023725F" w:rsidRPr="00247550">
        <w:rPr>
          <w:lang w:val="en-GB"/>
        </w:rPr>
        <w:t>social protection</w:t>
      </w:r>
      <w:r w:rsidR="00B2003C" w:rsidRPr="00247550">
        <w:rPr>
          <w:lang w:val="en-GB"/>
        </w:rPr>
        <w:t xml:space="preserve"> </w:t>
      </w:r>
      <w:r w:rsidR="00464C35" w:rsidRPr="00247550">
        <w:rPr>
          <w:lang w:val="en-GB"/>
        </w:rPr>
        <w:t>strategy</w:t>
      </w:r>
      <w:r w:rsidR="006C5853" w:rsidRPr="00247550">
        <w:rPr>
          <w:lang w:val="en-GB"/>
        </w:rPr>
        <w:t xml:space="preserve">, especially </w:t>
      </w:r>
      <w:r w:rsidR="00533EDC" w:rsidRPr="00247550">
        <w:rPr>
          <w:lang w:val="en-GB"/>
        </w:rPr>
        <w:t>target</w:t>
      </w:r>
      <w:r w:rsidR="00FB207B" w:rsidRPr="00247550">
        <w:rPr>
          <w:lang w:val="en-GB"/>
        </w:rPr>
        <w:t>ing</w:t>
      </w:r>
      <w:r w:rsidR="001914A8" w:rsidRPr="00247550">
        <w:rPr>
          <w:lang w:val="en-GB"/>
        </w:rPr>
        <w:t xml:space="preserve"> the most vulnerable groups. </w:t>
      </w:r>
      <w:r w:rsidR="00D834C9" w:rsidRPr="00247550">
        <w:rPr>
          <w:lang w:val="en-GB"/>
        </w:rPr>
        <w:t xml:space="preserve">Opportunities will be identified to improve access to </w:t>
      </w:r>
      <w:r w:rsidR="0023725F" w:rsidRPr="00247550">
        <w:rPr>
          <w:lang w:val="en-GB"/>
        </w:rPr>
        <w:t>social protection</w:t>
      </w:r>
      <w:r w:rsidR="00D834C9" w:rsidRPr="00247550">
        <w:rPr>
          <w:lang w:val="en-GB"/>
        </w:rPr>
        <w:t xml:space="preserve"> and basic services, especially </w:t>
      </w:r>
      <w:r w:rsidR="00FB207B" w:rsidRPr="00247550">
        <w:rPr>
          <w:lang w:val="en-GB"/>
        </w:rPr>
        <w:t xml:space="preserve">for </w:t>
      </w:r>
      <w:r w:rsidR="00D834C9" w:rsidRPr="00247550">
        <w:rPr>
          <w:lang w:val="en-GB"/>
        </w:rPr>
        <w:t xml:space="preserve">people living with HIV and/or IRMs. UNDP will support national efforts to reintegrate IRMs by </w:t>
      </w:r>
      <w:r w:rsidR="00304D41" w:rsidRPr="00247550">
        <w:rPr>
          <w:lang w:val="en-GB"/>
        </w:rPr>
        <w:t>mainstreaming migration into parish</w:t>
      </w:r>
      <w:r w:rsidR="00FB207B" w:rsidRPr="00247550">
        <w:rPr>
          <w:lang w:val="en-GB"/>
        </w:rPr>
        <w:t>-</w:t>
      </w:r>
      <w:r w:rsidR="00304D41" w:rsidRPr="00247550">
        <w:rPr>
          <w:lang w:val="en-GB"/>
        </w:rPr>
        <w:t xml:space="preserve">level development plans and strengthening the coordination of </w:t>
      </w:r>
      <w:r w:rsidR="006C5853" w:rsidRPr="00247550">
        <w:rPr>
          <w:lang w:val="en-GB"/>
        </w:rPr>
        <w:t>basic</w:t>
      </w:r>
      <w:r w:rsidR="00304D41" w:rsidRPr="00247550">
        <w:rPr>
          <w:lang w:val="en-GB"/>
        </w:rPr>
        <w:t xml:space="preserve"> services.</w:t>
      </w:r>
    </w:p>
    <w:p w14:paraId="1ACA0BA8" w14:textId="77777777" w:rsidR="00374B6C" w:rsidRPr="00247550" w:rsidRDefault="00374B6C" w:rsidP="00B05B0C">
      <w:pPr>
        <w:pStyle w:val="ListParagraph"/>
        <w:tabs>
          <w:tab w:val="left" w:pos="1620"/>
        </w:tabs>
        <w:ind w:left="1260" w:right="1210"/>
        <w:jc w:val="both"/>
        <w:rPr>
          <w:sz w:val="12"/>
          <w:szCs w:val="12"/>
          <w:lang w:val="en-GB"/>
        </w:rPr>
      </w:pPr>
    </w:p>
    <w:p w14:paraId="542DDCBC" w14:textId="77777777" w:rsidR="00374B6C" w:rsidRPr="00247550" w:rsidRDefault="004972B8" w:rsidP="00B05B0C">
      <w:pPr>
        <w:pStyle w:val="ListParagraph"/>
        <w:numPr>
          <w:ilvl w:val="0"/>
          <w:numId w:val="4"/>
        </w:numPr>
        <w:tabs>
          <w:tab w:val="left" w:pos="1134"/>
          <w:tab w:val="left" w:pos="1620"/>
        </w:tabs>
        <w:ind w:left="1260" w:right="1210" w:firstLine="0"/>
        <w:contextualSpacing/>
        <w:jc w:val="both"/>
        <w:rPr>
          <w:lang w:val="en-GB"/>
        </w:rPr>
      </w:pPr>
      <w:r w:rsidRPr="00247550">
        <w:rPr>
          <w:lang w:val="en-GB"/>
        </w:rPr>
        <w:t>Sp</w:t>
      </w:r>
      <w:r w:rsidR="00B830A1" w:rsidRPr="00247550">
        <w:rPr>
          <w:lang w:val="en-GB"/>
        </w:rPr>
        <w:t xml:space="preserve">ecifically, </w:t>
      </w:r>
      <w:r w:rsidR="00464C35" w:rsidRPr="00247550">
        <w:rPr>
          <w:lang w:val="en-GB"/>
        </w:rPr>
        <w:t xml:space="preserve">UNDP will </w:t>
      </w:r>
      <w:r w:rsidR="00533EDC" w:rsidRPr="00247550">
        <w:rPr>
          <w:lang w:val="en-GB"/>
        </w:rPr>
        <w:t xml:space="preserve">support </w:t>
      </w:r>
      <w:r w:rsidR="00B2003C" w:rsidRPr="00247550">
        <w:rPr>
          <w:lang w:val="en-GB"/>
        </w:rPr>
        <w:t xml:space="preserve">the capacity </w:t>
      </w:r>
      <w:r w:rsidR="00533EDC" w:rsidRPr="00247550">
        <w:rPr>
          <w:lang w:val="en-GB"/>
        </w:rPr>
        <w:t xml:space="preserve">strengthening </w:t>
      </w:r>
      <w:r w:rsidR="00B2003C" w:rsidRPr="00247550">
        <w:rPr>
          <w:lang w:val="en-GB"/>
        </w:rPr>
        <w:t xml:space="preserve">of key government and civil society institutions to deliver </w:t>
      </w:r>
      <w:r w:rsidRPr="00247550">
        <w:rPr>
          <w:lang w:val="en-GB"/>
        </w:rPr>
        <w:t xml:space="preserve">social protection </w:t>
      </w:r>
      <w:r w:rsidR="00F6074F" w:rsidRPr="00247550">
        <w:rPr>
          <w:lang w:val="en-GB"/>
        </w:rPr>
        <w:t xml:space="preserve">and </w:t>
      </w:r>
      <w:r w:rsidR="00B2003C" w:rsidRPr="00247550">
        <w:rPr>
          <w:lang w:val="en-GB"/>
        </w:rPr>
        <w:t>basic services</w:t>
      </w:r>
      <w:r w:rsidR="004050DD" w:rsidRPr="00247550">
        <w:rPr>
          <w:lang w:val="en-GB"/>
        </w:rPr>
        <w:t xml:space="preserve"> effectively</w:t>
      </w:r>
      <w:r w:rsidR="00B2003C" w:rsidRPr="00247550">
        <w:rPr>
          <w:lang w:val="en-GB"/>
        </w:rPr>
        <w:t xml:space="preserve"> to vulnerable populations in </w:t>
      </w:r>
      <w:r w:rsidR="00464C35" w:rsidRPr="00247550">
        <w:rPr>
          <w:lang w:val="en-GB"/>
        </w:rPr>
        <w:t>low-income</w:t>
      </w:r>
      <w:r w:rsidR="00B2003C" w:rsidRPr="00247550">
        <w:rPr>
          <w:lang w:val="en-GB"/>
        </w:rPr>
        <w:t xml:space="preserve"> areas. </w:t>
      </w:r>
      <w:r w:rsidR="00302D02" w:rsidRPr="00247550">
        <w:rPr>
          <w:lang w:val="en-GB"/>
        </w:rPr>
        <w:t>Using a participatory governance approach, the</w:t>
      </w:r>
      <w:r w:rsidR="00524CF5" w:rsidRPr="00247550">
        <w:rPr>
          <w:lang w:val="en-GB"/>
        </w:rPr>
        <w:t xml:space="preserve"> </w:t>
      </w:r>
      <w:r w:rsidR="009F7ECB" w:rsidRPr="00247550">
        <w:rPr>
          <w:lang w:val="en-GB"/>
        </w:rPr>
        <w:t xml:space="preserve">country office </w:t>
      </w:r>
      <w:r w:rsidR="00524CF5" w:rsidRPr="00247550">
        <w:rPr>
          <w:lang w:val="en-GB"/>
        </w:rPr>
        <w:t>will also focus on service users</w:t>
      </w:r>
      <w:r w:rsidR="00302D02" w:rsidRPr="00247550">
        <w:rPr>
          <w:lang w:val="en-GB"/>
        </w:rPr>
        <w:t xml:space="preserve"> and support participatory monitoring of service providers. </w:t>
      </w:r>
      <w:r w:rsidR="00BD4202" w:rsidRPr="00247550">
        <w:rPr>
          <w:lang w:val="en-GB"/>
        </w:rPr>
        <w:t>T</w:t>
      </w:r>
      <w:r w:rsidR="00464C35" w:rsidRPr="00247550">
        <w:rPr>
          <w:lang w:val="en-GB"/>
        </w:rPr>
        <w:t xml:space="preserve">he proposed </w:t>
      </w:r>
      <w:r w:rsidR="00C36F38" w:rsidRPr="00247550">
        <w:rPr>
          <w:lang w:val="en-GB"/>
        </w:rPr>
        <w:t xml:space="preserve">strengthening of key national </w:t>
      </w:r>
      <w:r w:rsidR="00464C35" w:rsidRPr="00247550">
        <w:rPr>
          <w:lang w:val="en-GB"/>
        </w:rPr>
        <w:t>insti</w:t>
      </w:r>
      <w:r w:rsidR="00C36F38" w:rsidRPr="00247550">
        <w:rPr>
          <w:lang w:val="en-GB"/>
        </w:rPr>
        <w:t>tutions</w:t>
      </w:r>
      <w:r w:rsidR="00F6074F" w:rsidRPr="00247550">
        <w:rPr>
          <w:lang w:val="en-GB"/>
        </w:rPr>
        <w:t xml:space="preserve"> </w:t>
      </w:r>
      <w:r w:rsidR="00C36F38" w:rsidRPr="00247550">
        <w:rPr>
          <w:lang w:val="en-GB"/>
        </w:rPr>
        <w:t>w</w:t>
      </w:r>
      <w:r w:rsidR="00464C35" w:rsidRPr="00247550">
        <w:rPr>
          <w:lang w:val="en-GB"/>
        </w:rPr>
        <w:t xml:space="preserve">ill ensure </w:t>
      </w:r>
      <w:r w:rsidR="009F7ECB" w:rsidRPr="00247550">
        <w:rPr>
          <w:lang w:val="en-GB"/>
        </w:rPr>
        <w:t xml:space="preserve">the </w:t>
      </w:r>
      <w:r w:rsidR="00464C35" w:rsidRPr="00247550">
        <w:rPr>
          <w:lang w:val="en-GB"/>
        </w:rPr>
        <w:t xml:space="preserve">scalability and </w:t>
      </w:r>
      <w:r w:rsidR="009F7ECB" w:rsidRPr="00247550">
        <w:rPr>
          <w:lang w:val="en-GB"/>
        </w:rPr>
        <w:t xml:space="preserve">the </w:t>
      </w:r>
      <w:r w:rsidR="00464C35" w:rsidRPr="00247550">
        <w:rPr>
          <w:lang w:val="en-GB"/>
        </w:rPr>
        <w:t xml:space="preserve">sustainability of the programme. </w:t>
      </w:r>
    </w:p>
    <w:p w14:paraId="7E79F4AE" w14:textId="77777777" w:rsidR="00374B6C" w:rsidRPr="00247550" w:rsidRDefault="00374B6C" w:rsidP="00B05B0C">
      <w:pPr>
        <w:pStyle w:val="ListParagraph"/>
        <w:tabs>
          <w:tab w:val="left" w:pos="1620"/>
        </w:tabs>
        <w:ind w:left="1260" w:right="1210"/>
        <w:jc w:val="both"/>
        <w:rPr>
          <w:sz w:val="12"/>
          <w:szCs w:val="12"/>
          <w:lang w:val="en-GB"/>
        </w:rPr>
      </w:pPr>
    </w:p>
    <w:p w14:paraId="27ACB5FE" w14:textId="77777777" w:rsidR="00374B6C" w:rsidRPr="00247550" w:rsidRDefault="00C525D1" w:rsidP="00B05B0C">
      <w:pPr>
        <w:pStyle w:val="ListParagraph"/>
        <w:numPr>
          <w:ilvl w:val="0"/>
          <w:numId w:val="4"/>
        </w:numPr>
        <w:tabs>
          <w:tab w:val="left" w:pos="1134"/>
          <w:tab w:val="left" w:pos="1620"/>
        </w:tabs>
        <w:ind w:left="1260" w:right="1210" w:firstLine="0"/>
        <w:contextualSpacing/>
        <w:jc w:val="both"/>
        <w:rPr>
          <w:lang w:val="en-GB"/>
        </w:rPr>
      </w:pPr>
      <w:r w:rsidRPr="00247550">
        <w:rPr>
          <w:lang w:val="en-GB"/>
        </w:rPr>
        <w:t xml:space="preserve">Based on results of measurement exercises and as the SDG agenda progresses, </w:t>
      </w:r>
      <w:r w:rsidR="00380DA5" w:rsidRPr="00247550">
        <w:rPr>
          <w:lang w:val="en-GB"/>
        </w:rPr>
        <w:t xml:space="preserve">in an effort to target the most critical areas, </w:t>
      </w:r>
      <w:r w:rsidRPr="00247550">
        <w:rPr>
          <w:lang w:val="en-GB"/>
        </w:rPr>
        <w:t xml:space="preserve">the </w:t>
      </w:r>
      <w:r w:rsidR="004050DD" w:rsidRPr="00247550">
        <w:rPr>
          <w:lang w:val="en-GB"/>
        </w:rPr>
        <w:t>country office</w:t>
      </w:r>
      <w:r w:rsidRPr="00247550">
        <w:rPr>
          <w:lang w:val="en-GB"/>
        </w:rPr>
        <w:t xml:space="preserve"> </w:t>
      </w:r>
      <w:r w:rsidR="001F3A95" w:rsidRPr="00247550">
        <w:rPr>
          <w:lang w:val="en-GB"/>
        </w:rPr>
        <w:t>will</w:t>
      </w:r>
      <w:r w:rsidRPr="00247550">
        <w:rPr>
          <w:lang w:val="en-GB"/>
        </w:rPr>
        <w:t xml:space="preserve"> support </w:t>
      </w:r>
      <w:r w:rsidR="00533EDC" w:rsidRPr="00247550">
        <w:rPr>
          <w:lang w:val="en-GB"/>
        </w:rPr>
        <w:t>t</w:t>
      </w:r>
      <w:r w:rsidR="00715043" w:rsidRPr="00247550">
        <w:rPr>
          <w:lang w:val="en-GB"/>
        </w:rPr>
        <w:t>he Government in improving its</w:t>
      </w:r>
      <w:r w:rsidRPr="00247550">
        <w:rPr>
          <w:lang w:val="en-GB"/>
        </w:rPr>
        <w:t xml:space="preserve"> poverty</w:t>
      </w:r>
      <w:r w:rsidR="00E63CF5" w:rsidRPr="00247550">
        <w:rPr>
          <w:lang w:val="en-GB"/>
        </w:rPr>
        <w:t>-</w:t>
      </w:r>
      <w:r w:rsidRPr="00247550">
        <w:rPr>
          <w:lang w:val="en-GB"/>
        </w:rPr>
        <w:t xml:space="preserve">measurement methodologies, particularly </w:t>
      </w:r>
      <w:r w:rsidR="00715043" w:rsidRPr="00247550">
        <w:rPr>
          <w:lang w:val="en-GB"/>
        </w:rPr>
        <w:t>through the multidimensional aspect of poverty</w:t>
      </w:r>
      <w:r w:rsidR="006B5D01" w:rsidRPr="00247550">
        <w:rPr>
          <w:lang w:val="en-GB"/>
        </w:rPr>
        <w:t xml:space="preserve"> promoted in the </w:t>
      </w:r>
      <w:r w:rsidR="005B5B56" w:rsidRPr="00247550">
        <w:rPr>
          <w:i/>
          <w:lang w:val="en-GB"/>
        </w:rPr>
        <w:t>Caribbean Human Development Report</w:t>
      </w:r>
      <w:r w:rsidR="005B5B56" w:rsidRPr="00247550">
        <w:rPr>
          <w:lang w:val="en-GB"/>
        </w:rPr>
        <w:t xml:space="preserve"> (</w:t>
      </w:r>
      <w:r w:rsidR="006B5D01" w:rsidRPr="00247550">
        <w:rPr>
          <w:lang w:val="en-GB"/>
        </w:rPr>
        <w:t>CHDR</w:t>
      </w:r>
      <w:r w:rsidR="005B5B56" w:rsidRPr="00247550">
        <w:rPr>
          <w:lang w:val="en-GB"/>
        </w:rPr>
        <w:t>)</w:t>
      </w:r>
      <w:r w:rsidR="007A26AC" w:rsidRPr="00247550">
        <w:rPr>
          <w:lang w:val="en-GB"/>
        </w:rPr>
        <w:t xml:space="preserve">. As </w:t>
      </w:r>
      <w:r w:rsidR="00BB30E2" w:rsidRPr="00247550">
        <w:rPr>
          <w:lang w:val="en-GB"/>
        </w:rPr>
        <w:t xml:space="preserve">requested by </w:t>
      </w:r>
      <w:r w:rsidR="00412951" w:rsidRPr="00247550">
        <w:rPr>
          <w:lang w:val="en-GB"/>
        </w:rPr>
        <w:t xml:space="preserve">the Government, </w:t>
      </w:r>
      <w:r w:rsidR="007A26AC" w:rsidRPr="00247550">
        <w:rPr>
          <w:lang w:val="en-GB"/>
        </w:rPr>
        <w:t>UNDP will support national efforts</w:t>
      </w:r>
      <w:r w:rsidR="00C36F38" w:rsidRPr="00247550">
        <w:rPr>
          <w:lang w:val="en-GB"/>
        </w:rPr>
        <w:t xml:space="preserve"> </w:t>
      </w:r>
      <w:r w:rsidR="00380DA5" w:rsidRPr="00247550">
        <w:rPr>
          <w:lang w:val="en-GB"/>
        </w:rPr>
        <w:t>towards</w:t>
      </w:r>
      <w:r w:rsidR="00C36F38" w:rsidRPr="00247550">
        <w:rPr>
          <w:lang w:val="en-GB"/>
        </w:rPr>
        <w:t xml:space="preserve"> SDG mainstreaming, acceleration and programme support, leveraging the CHDR knowledge base</w:t>
      </w:r>
      <w:r w:rsidR="009F7ECB" w:rsidRPr="00247550">
        <w:rPr>
          <w:lang w:val="en-GB"/>
        </w:rPr>
        <w:t>,</w:t>
      </w:r>
      <w:r w:rsidR="00304D41" w:rsidRPr="00247550">
        <w:rPr>
          <w:lang w:val="en-GB"/>
        </w:rPr>
        <w:t xml:space="preserve"> especially as it relates to goals </w:t>
      </w:r>
      <w:r w:rsidR="009F7ECB" w:rsidRPr="00247550">
        <w:rPr>
          <w:lang w:val="en-GB"/>
        </w:rPr>
        <w:t xml:space="preserve">1, 5 and </w:t>
      </w:r>
      <w:r w:rsidR="00304D41" w:rsidRPr="00247550">
        <w:rPr>
          <w:lang w:val="en-GB"/>
        </w:rPr>
        <w:t>16</w:t>
      </w:r>
      <w:r w:rsidR="00C36F38" w:rsidRPr="00247550">
        <w:rPr>
          <w:lang w:val="en-GB"/>
        </w:rPr>
        <w:t>.</w:t>
      </w:r>
      <w:r w:rsidR="003075E8" w:rsidRPr="00247550">
        <w:rPr>
          <w:lang w:val="en-GB"/>
        </w:rPr>
        <w:t xml:space="preserve"> </w:t>
      </w:r>
    </w:p>
    <w:p w14:paraId="27CE91A3" w14:textId="77777777" w:rsidR="00374B6C" w:rsidRPr="00247550" w:rsidRDefault="00374B6C" w:rsidP="00B05B0C">
      <w:pPr>
        <w:pStyle w:val="ListParagraph"/>
        <w:tabs>
          <w:tab w:val="left" w:pos="1620"/>
        </w:tabs>
        <w:ind w:left="1260" w:right="1210"/>
        <w:jc w:val="both"/>
        <w:rPr>
          <w:sz w:val="12"/>
          <w:szCs w:val="12"/>
          <w:lang w:val="en-GB"/>
        </w:rPr>
      </w:pPr>
    </w:p>
    <w:p w14:paraId="3AB5F52E" w14:textId="77777777" w:rsidR="00844DB4" w:rsidRPr="00247550" w:rsidRDefault="00B2003C" w:rsidP="0050005A">
      <w:pPr>
        <w:pStyle w:val="ListParagraph"/>
        <w:numPr>
          <w:ilvl w:val="0"/>
          <w:numId w:val="4"/>
        </w:numPr>
        <w:tabs>
          <w:tab w:val="left" w:pos="1134"/>
          <w:tab w:val="left" w:pos="1620"/>
        </w:tabs>
        <w:ind w:left="1260" w:right="1210" w:firstLine="0"/>
        <w:contextualSpacing/>
        <w:jc w:val="both"/>
        <w:rPr>
          <w:lang w:val="en-GB"/>
        </w:rPr>
      </w:pPr>
      <w:r w:rsidRPr="00247550">
        <w:rPr>
          <w:lang w:val="en-GB"/>
        </w:rPr>
        <w:t>Achieving success under this priority area will require partnerships with public entities such as the P</w:t>
      </w:r>
      <w:r w:rsidR="003375CD" w:rsidRPr="00247550">
        <w:rPr>
          <w:lang w:val="en-GB"/>
        </w:rPr>
        <w:t>IOJ</w:t>
      </w:r>
      <w:r w:rsidR="00844DB4" w:rsidRPr="00247550">
        <w:rPr>
          <w:lang w:val="en-GB"/>
        </w:rPr>
        <w:t>;</w:t>
      </w:r>
      <w:r w:rsidR="00B726CE" w:rsidRPr="00247550">
        <w:rPr>
          <w:lang w:val="en-GB"/>
        </w:rPr>
        <w:t xml:space="preserve"> Ministries</w:t>
      </w:r>
      <w:r w:rsidRPr="00247550">
        <w:rPr>
          <w:lang w:val="en-GB"/>
        </w:rPr>
        <w:t xml:space="preserve"> of Natio</w:t>
      </w:r>
      <w:r w:rsidR="00B726CE" w:rsidRPr="00247550">
        <w:rPr>
          <w:lang w:val="en-GB"/>
        </w:rPr>
        <w:t>nal Security, Labour</w:t>
      </w:r>
      <w:r w:rsidR="005B5B56" w:rsidRPr="00247550">
        <w:rPr>
          <w:lang w:val="en-GB"/>
        </w:rPr>
        <w:t xml:space="preserve"> and</w:t>
      </w:r>
      <w:r w:rsidR="00B726CE" w:rsidRPr="00247550">
        <w:rPr>
          <w:lang w:val="en-GB"/>
        </w:rPr>
        <w:t xml:space="preserve"> </w:t>
      </w:r>
      <w:r w:rsidR="00623486" w:rsidRPr="00247550">
        <w:rPr>
          <w:lang w:val="en-GB"/>
        </w:rPr>
        <w:t>Social Security</w:t>
      </w:r>
      <w:r w:rsidR="00844DB4" w:rsidRPr="00247550">
        <w:rPr>
          <w:lang w:val="en-GB"/>
        </w:rPr>
        <w:t>;</w:t>
      </w:r>
      <w:r w:rsidR="00623486" w:rsidRPr="00247550">
        <w:rPr>
          <w:lang w:val="en-GB"/>
        </w:rPr>
        <w:t xml:space="preserve"> </w:t>
      </w:r>
      <w:r w:rsidR="00844DB4" w:rsidRPr="00247550">
        <w:rPr>
          <w:lang w:val="en-GB"/>
        </w:rPr>
        <w:t>l</w:t>
      </w:r>
      <w:r w:rsidRPr="00247550">
        <w:rPr>
          <w:lang w:val="en-GB"/>
        </w:rPr>
        <w:t xml:space="preserve">ocal </w:t>
      </w:r>
      <w:r w:rsidR="00844DB4" w:rsidRPr="00247550">
        <w:rPr>
          <w:lang w:val="en-GB"/>
        </w:rPr>
        <w:t>g</w:t>
      </w:r>
      <w:r w:rsidRPr="00247550">
        <w:rPr>
          <w:lang w:val="en-GB"/>
        </w:rPr>
        <w:t>over</w:t>
      </w:r>
      <w:r w:rsidR="005B5B56" w:rsidRPr="00247550">
        <w:rPr>
          <w:lang w:val="en-GB"/>
        </w:rPr>
        <w:t>nment;</w:t>
      </w:r>
      <w:r w:rsidR="0023725F" w:rsidRPr="00247550">
        <w:rPr>
          <w:lang w:val="en-GB"/>
        </w:rPr>
        <w:t xml:space="preserve"> </w:t>
      </w:r>
      <w:r w:rsidRPr="00247550">
        <w:rPr>
          <w:lang w:val="en-GB"/>
        </w:rPr>
        <w:t>the Statistical Institute</w:t>
      </w:r>
      <w:r w:rsidR="004050DD" w:rsidRPr="00247550">
        <w:rPr>
          <w:lang w:val="en-GB"/>
        </w:rPr>
        <w:t xml:space="preserve"> (STATIN)</w:t>
      </w:r>
      <w:r w:rsidRPr="00247550">
        <w:rPr>
          <w:lang w:val="en-GB"/>
        </w:rPr>
        <w:t xml:space="preserve"> of Jamaica</w:t>
      </w:r>
      <w:r w:rsidR="005B5B56" w:rsidRPr="00247550">
        <w:rPr>
          <w:lang w:val="en-GB"/>
        </w:rPr>
        <w:t>; CARICOM;</w:t>
      </w:r>
      <w:r w:rsidR="0023725F" w:rsidRPr="00247550">
        <w:rPr>
          <w:lang w:val="en-GB"/>
        </w:rPr>
        <w:t xml:space="preserve"> and the other U</w:t>
      </w:r>
      <w:r w:rsidR="00844DB4" w:rsidRPr="00247550">
        <w:rPr>
          <w:lang w:val="en-GB"/>
        </w:rPr>
        <w:t xml:space="preserve">nited </w:t>
      </w:r>
      <w:r w:rsidR="0023725F" w:rsidRPr="00247550">
        <w:rPr>
          <w:lang w:val="en-GB"/>
        </w:rPr>
        <w:t>N</w:t>
      </w:r>
      <w:r w:rsidR="00844DB4" w:rsidRPr="00247550">
        <w:rPr>
          <w:lang w:val="en-GB"/>
        </w:rPr>
        <w:t>ations</w:t>
      </w:r>
      <w:r w:rsidR="0023725F" w:rsidRPr="00247550">
        <w:rPr>
          <w:lang w:val="en-GB"/>
        </w:rPr>
        <w:t xml:space="preserve"> </w:t>
      </w:r>
      <w:r w:rsidR="00844DB4" w:rsidRPr="00247550">
        <w:rPr>
          <w:lang w:val="en-GB"/>
        </w:rPr>
        <w:t>a</w:t>
      </w:r>
      <w:r w:rsidR="0023725F" w:rsidRPr="00247550">
        <w:rPr>
          <w:lang w:val="en-GB"/>
        </w:rPr>
        <w:t>gencies</w:t>
      </w:r>
      <w:r w:rsidR="00C03CDC" w:rsidRPr="00247550">
        <w:rPr>
          <w:lang w:val="en-GB"/>
        </w:rPr>
        <w:t>. UNDP</w:t>
      </w:r>
      <w:r w:rsidR="00F6074F" w:rsidRPr="00247550">
        <w:rPr>
          <w:lang w:val="en-GB"/>
        </w:rPr>
        <w:t xml:space="preserve"> will seek to complement the work </w:t>
      </w:r>
      <w:r w:rsidR="00BD4202" w:rsidRPr="00247550">
        <w:rPr>
          <w:lang w:val="en-GB"/>
        </w:rPr>
        <w:t>of</w:t>
      </w:r>
      <w:r w:rsidR="00F6074F" w:rsidRPr="00247550">
        <w:rPr>
          <w:lang w:val="en-GB"/>
        </w:rPr>
        <w:t xml:space="preserve"> </w:t>
      </w:r>
      <w:r w:rsidR="003075E8" w:rsidRPr="00247550">
        <w:rPr>
          <w:lang w:val="en-GB"/>
        </w:rPr>
        <w:t>other</w:t>
      </w:r>
      <w:r w:rsidRPr="00247550">
        <w:rPr>
          <w:lang w:val="en-GB"/>
        </w:rPr>
        <w:t xml:space="preserve"> partners such as the British High Commission, Citie</w:t>
      </w:r>
      <w:r w:rsidR="00F6074F" w:rsidRPr="00247550">
        <w:rPr>
          <w:lang w:val="en-GB"/>
        </w:rPr>
        <w:t xml:space="preserve">s Alliance and </w:t>
      </w:r>
      <w:r w:rsidR="00844DB4" w:rsidRPr="00247550">
        <w:rPr>
          <w:lang w:val="en-GB"/>
        </w:rPr>
        <w:t>the International Organization for Migration (</w:t>
      </w:r>
      <w:r w:rsidR="00F6074F" w:rsidRPr="00247550">
        <w:rPr>
          <w:lang w:val="en-GB"/>
        </w:rPr>
        <w:t>IOM</w:t>
      </w:r>
      <w:r w:rsidR="00844DB4" w:rsidRPr="00247550">
        <w:rPr>
          <w:lang w:val="en-GB"/>
        </w:rPr>
        <w:t>)</w:t>
      </w:r>
      <w:r w:rsidR="00F6074F" w:rsidRPr="00247550">
        <w:rPr>
          <w:lang w:val="en-GB"/>
        </w:rPr>
        <w:t xml:space="preserve">. </w:t>
      </w:r>
      <w:r w:rsidR="00BD4202" w:rsidRPr="00247550">
        <w:rPr>
          <w:lang w:val="en-GB"/>
        </w:rPr>
        <w:t xml:space="preserve">Joint programming </w:t>
      </w:r>
      <w:r w:rsidR="00F6074F" w:rsidRPr="00247550">
        <w:rPr>
          <w:lang w:val="en-GB"/>
        </w:rPr>
        <w:t>with U</w:t>
      </w:r>
      <w:r w:rsidR="00844DB4" w:rsidRPr="00247550">
        <w:rPr>
          <w:lang w:val="en-GB"/>
        </w:rPr>
        <w:t xml:space="preserve">nited </w:t>
      </w:r>
      <w:r w:rsidR="00F6074F" w:rsidRPr="00247550">
        <w:rPr>
          <w:lang w:val="en-GB"/>
        </w:rPr>
        <w:t>N</w:t>
      </w:r>
      <w:r w:rsidR="00844DB4" w:rsidRPr="00247550">
        <w:rPr>
          <w:lang w:val="en-GB"/>
        </w:rPr>
        <w:t>ations</w:t>
      </w:r>
      <w:r w:rsidR="00F6074F" w:rsidRPr="00247550">
        <w:rPr>
          <w:lang w:val="en-GB"/>
        </w:rPr>
        <w:t xml:space="preserve"> </w:t>
      </w:r>
      <w:r w:rsidR="00844DB4" w:rsidRPr="00247550">
        <w:rPr>
          <w:lang w:val="en-GB"/>
        </w:rPr>
        <w:t>a</w:t>
      </w:r>
      <w:r w:rsidR="00F6074F" w:rsidRPr="00247550">
        <w:rPr>
          <w:lang w:val="en-GB"/>
        </w:rPr>
        <w:t>gencies</w:t>
      </w:r>
      <w:r w:rsidRPr="00247550">
        <w:rPr>
          <w:lang w:val="en-GB"/>
        </w:rPr>
        <w:t xml:space="preserve"> such as </w:t>
      </w:r>
      <w:r w:rsidR="00844DB4" w:rsidRPr="00247550">
        <w:rPr>
          <w:lang w:val="en-GB"/>
        </w:rPr>
        <w:t>the United Nations Entity for Gender Equality and the Empowerment of Women (</w:t>
      </w:r>
      <w:r w:rsidRPr="00247550">
        <w:rPr>
          <w:lang w:val="en-GB"/>
        </w:rPr>
        <w:t>UN</w:t>
      </w:r>
      <w:r w:rsidR="00844DB4" w:rsidRPr="00247550">
        <w:rPr>
          <w:lang w:val="en-GB"/>
        </w:rPr>
        <w:t>-</w:t>
      </w:r>
      <w:r w:rsidRPr="00247550">
        <w:rPr>
          <w:lang w:val="en-GB"/>
        </w:rPr>
        <w:t>Women</w:t>
      </w:r>
      <w:r w:rsidR="00844DB4" w:rsidRPr="00247550">
        <w:rPr>
          <w:lang w:val="en-GB"/>
        </w:rPr>
        <w:t>)</w:t>
      </w:r>
      <w:r w:rsidRPr="00247550">
        <w:rPr>
          <w:lang w:val="en-GB"/>
        </w:rPr>
        <w:t xml:space="preserve">, </w:t>
      </w:r>
      <w:r w:rsidR="00844DB4" w:rsidRPr="00247550">
        <w:rPr>
          <w:lang w:val="en-GB"/>
        </w:rPr>
        <w:t>the United Nations Children’s Fund (</w:t>
      </w:r>
      <w:r w:rsidRPr="00247550">
        <w:rPr>
          <w:lang w:val="en-GB"/>
        </w:rPr>
        <w:t>UN</w:t>
      </w:r>
      <w:r w:rsidR="00F6074F" w:rsidRPr="00247550">
        <w:rPr>
          <w:lang w:val="en-GB"/>
        </w:rPr>
        <w:t>ICEF</w:t>
      </w:r>
      <w:r w:rsidR="00844DB4" w:rsidRPr="00247550">
        <w:rPr>
          <w:lang w:val="en-GB"/>
        </w:rPr>
        <w:t>)</w:t>
      </w:r>
      <w:r w:rsidRPr="00247550">
        <w:rPr>
          <w:lang w:val="en-GB"/>
        </w:rPr>
        <w:t xml:space="preserve"> and </w:t>
      </w:r>
      <w:r w:rsidR="00844DB4" w:rsidRPr="00247550">
        <w:rPr>
          <w:lang w:val="en-GB"/>
        </w:rPr>
        <w:t>the United Nations Population Fund (</w:t>
      </w:r>
      <w:r w:rsidRPr="00247550">
        <w:rPr>
          <w:lang w:val="en-GB"/>
        </w:rPr>
        <w:t>UNFPA</w:t>
      </w:r>
      <w:r w:rsidR="00844DB4" w:rsidRPr="00247550">
        <w:rPr>
          <w:lang w:val="en-GB"/>
        </w:rPr>
        <w:t>)</w:t>
      </w:r>
      <w:r w:rsidRPr="00247550">
        <w:rPr>
          <w:lang w:val="en-GB"/>
        </w:rPr>
        <w:t xml:space="preserve"> </w:t>
      </w:r>
      <w:r w:rsidR="00BD4202" w:rsidRPr="00247550">
        <w:rPr>
          <w:lang w:val="en-GB"/>
        </w:rPr>
        <w:t>will</w:t>
      </w:r>
      <w:r w:rsidRPr="00247550">
        <w:rPr>
          <w:lang w:val="en-GB"/>
        </w:rPr>
        <w:t xml:space="preserve"> </w:t>
      </w:r>
      <w:r w:rsidR="00ED236C" w:rsidRPr="00247550">
        <w:rPr>
          <w:lang w:val="en-GB"/>
        </w:rPr>
        <w:t>help</w:t>
      </w:r>
      <w:r w:rsidR="00844DB4" w:rsidRPr="00247550">
        <w:rPr>
          <w:lang w:val="en-GB"/>
        </w:rPr>
        <w:t xml:space="preserve"> to </w:t>
      </w:r>
      <w:r w:rsidRPr="00247550">
        <w:rPr>
          <w:lang w:val="en-GB"/>
        </w:rPr>
        <w:t xml:space="preserve">improve </w:t>
      </w:r>
      <w:r w:rsidR="0023725F" w:rsidRPr="00247550">
        <w:rPr>
          <w:lang w:val="en-GB"/>
        </w:rPr>
        <w:t>social protection s</w:t>
      </w:r>
      <w:r w:rsidRPr="00247550">
        <w:rPr>
          <w:lang w:val="en-GB"/>
        </w:rPr>
        <w:t xml:space="preserve">ervices and equitable access to basic services. </w:t>
      </w:r>
      <w:r w:rsidR="00380DA5" w:rsidRPr="00247550">
        <w:rPr>
          <w:lang w:val="en-GB"/>
        </w:rPr>
        <w:t>P</w:t>
      </w:r>
      <w:r w:rsidR="00F6074F" w:rsidRPr="00247550">
        <w:rPr>
          <w:lang w:val="en-GB"/>
        </w:rPr>
        <w:t>art of the programme will be achieved through</w:t>
      </w:r>
      <w:r w:rsidR="002B78F6" w:rsidRPr="00247550">
        <w:rPr>
          <w:lang w:val="en-GB"/>
        </w:rPr>
        <w:t xml:space="preserve"> SSC</w:t>
      </w:r>
      <w:r w:rsidRPr="00247550">
        <w:rPr>
          <w:lang w:val="en-GB"/>
        </w:rPr>
        <w:t>.</w:t>
      </w:r>
    </w:p>
    <w:p w14:paraId="718BACD1" w14:textId="77777777" w:rsidR="00374B6C" w:rsidRPr="00247550" w:rsidRDefault="00374B6C" w:rsidP="00B05B0C">
      <w:pPr>
        <w:pStyle w:val="ListParagraph"/>
        <w:tabs>
          <w:tab w:val="left" w:pos="1620"/>
        </w:tabs>
        <w:ind w:left="1260" w:right="1210"/>
        <w:jc w:val="both"/>
        <w:rPr>
          <w:sz w:val="12"/>
          <w:szCs w:val="12"/>
          <w:lang w:val="en-GB"/>
        </w:rPr>
      </w:pPr>
    </w:p>
    <w:p w14:paraId="0E7DA7A3" w14:textId="77777777" w:rsidR="00B56ACD" w:rsidRDefault="00B56ACD">
      <w:pPr>
        <w:rPr>
          <w:b/>
          <w:lang w:val="en-GB"/>
        </w:rPr>
      </w:pPr>
      <w:r>
        <w:rPr>
          <w:b/>
          <w:lang w:val="en-GB"/>
        </w:rPr>
        <w:br w:type="page"/>
      </w:r>
    </w:p>
    <w:p w14:paraId="1671B63B" w14:textId="21D1F3AB" w:rsidR="00374B6C" w:rsidRPr="00247550" w:rsidRDefault="009C159C" w:rsidP="00B05B0C">
      <w:pPr>
        <w:pStyle w:val="ListParagraph"/>
        <w:tabs>
          <w:tab w:val="left" w:pos="1134"/>
          <w:tab w:val="left" w:pos="1620"/>
        </w:tabs>
        <w:ind w:left="1260" w:right="1210"/>
        <w:contextualSpacing/>
        <w:jc w:val="both"/>
        <w:rPr>
          <w:lang w:val="en-GB"/>
        </w:rPr>
      </w:pPr>
      <w:r w:rsidRPr="00247550">
        <w:rPr>
          <w:b/>
          <w:lang w:val="en-GB"/>
        </w:rPr>
        <w:lastRenderedPageBreak/>
        <w:t xml:space="preserve">Priority </w:t>
      </w:r>
      <w:r w:rsidR="006547BB">
        <w:rPr>
          <w:b/>
          <w:lang w:val="en-GB"/>
        </w:rPr>
        <w:t>a</w:t>
      </w:r>
      <w:r w:rsidRPr="00247550">
        <w:rPr>
          <w:b/>
          <w:lang w:val="en-GB"/>
        </w:rPr>
        <w:t xml:space="preserve">rea 2: Democratic </w:t>
      </w:r>
      <w:r w:rsidR="006547BB">
        <w:rPr>
          <w:b/>
          <w:lang w:val="en-GB"/>
        </w:rPr>
        <w:t>g</w:t>
      </w:r>
      <w:r w:rsidRPr="00247550">
        <w:rPr>
          <w:b/>
          <w:lang w:val="en-GB"/>
        </w:rPr>
        <w:t xml:space="preserve">overnance, </w:t>
      </w:r>
      <w:r w:rsidR="006547BB">
        <w:rPr>
          <w:b/>
          <w:lang w:val="en-GB"/>
        </w:rPr>
        <w:t>c</w:t>
      </w:r>
      <w:r w:rsidRPr="00247550">
        <w:rPr>
          <w:b/>
          <w:lang w:val="en-GB"/>
        </w:rPr>
        <w:t xml:space="preserve">itizen’s </w:t>
      </w:r>
      <w:r w:rsidR="006547BB">
        <w:rPr>
          <w:b/>
          <w:lang w:val="en-GB"/>
        </w:rPr>
        <w:t>s</w:t>
      </w:r>
      <w:r w:rsidRPr="00247550">
        <w:rPr>
          <w:b/>
          <w:lang w:val="en-GB"/>
        </w:rPr>
        <w:t xml:space="preserve">ecurity and </w:t>
      </w:r>
      <w:r w:rsidR="006547BB">
        <w:rPr>
          <w:b/>
          <w:lang w:val="en-GB"/>
        </w:rPr>
        <w:t>s</w:t>
      </w:r>
      <w:r w:rsidRPr="00247550">
        <w:rPr>
          <w:b/>
          <w:lang w:val="en-GB"/>
        </w:rPr>
        <w:t>afet</w:t>
      </w:r>
      <w:r w:rsidR="00AE62FA" w:rsidRPr="00247550">
        <w:rPr>
          <w:b/>
          <w:lang w:val="en-GB"/>
        </w:rPr>
        <w:t>y</w:t>
      </w:r>
    </w:p>
    <w:p w14:paraId="2368A2EB" w14:textId="77777777" w:rsidR="00374B6C" w:rsidRPr="00247550" w:rsidRDefault="00374B6C" w:rsidP="00B05B0C">
      <w:pPr>
        <w:pStyle w:val="ListParagraph"/>
        <w:tabs>
          <w:tab w:val="left" w:pos="1620"/>
        </w:tabs>
        <w:ind w:left="1260" w:right="1210"/>
        <w:jc w:val="both"/>
        <w:rPr>
          <w:sz w:val="12"/>
          <w:szCs w:val="12"/>
          <w:lang w:val="en-GB"/>
        </w:rPr>
      </w:pPr>
    </w:p>
    <w:p w14:paraId="003ECEAB" w14:textId="77777777" w:rsidR="00115326" w:rsidRPr="00247550" w:rsidRDefault="00115326" w:rsidP="00B05B0C">
      <w:pPr>
        <w:pStyle w:val="ListParagraph"/>
        <w:numPr>
          <w:ilvl w:val="0"/>
          <w:numId w:val="4"/>
        </w:numPr>
        <w:tabs>
          <w:tab w:val="left" w:pos="1134"/>
          <w:tab w:val="left" w:pos="1620"/>
        </w:tabs>
        <w:ind w:left="1260" w:right="1210" w:firstLine="0"/>
        <w:contextualSpacing/>
        <w:jc w:val="both"/>
        <w:rPr>
          <w:lang w:val="en-GB"/>
        </w:rPr>
      </w:pPr>
      <w:r w:rsidRPr="00247550">
        <w:rPr>
          <w:lang w:val="en-GB"/>
        </w:rPr>
        <w:t xml:space="preserve">The targeted support </w:t>
      </w:r>
      <w:r w:rsidR="00844DB4" w:rsidRPr="00247550">
        <w:rPr>
          <w:lang w:val="en-GB"/>
        </w:rPr>
        <w:t xml:space="preserve">of the country office </w:t>
      </w:r>
      <w:r w:rsidRPr="00247550">
        <w:rPr>
          <w:lang w:val="en-GB"/>
        </w:rPr>
        <w:t xml:space="preserve">for </w:t>
      </w:r>
      <w:r w:rsidR="004972B8" w:rsidRPr="00247550">
        <w:rPr>
          <w:lang w:val="en-GB"/>
        </w:rPr>
        <w:t xml:space="preserve">social protection </w:t>
      </w:r>
      <w:r w:rsidRPr="00247550">
        <w:rPr>
          <w:lang w:val="en-GB"/>
        </w:rPr>
        <w:t xml:space="preserve">under </w:t>
      </w:r>
      <w:r w:rsidR="00844DB4" w:rsidRPr="00247550">
        <w:rPr>
          <w:lang w:val="en-GB"/>
        </w:rPr>
        <w:t>p</w:t>
      </w:r>
      <w:r w:rsidRPr="00247550">
        <w:rPr>
          <w:lang w:val="en-GB"/>
        </w:rPr>
        <w:t xml:space="preserve">riority </w:t>
      </w:r>
      <w:r w:rsidR="00844DB4" w:rsidRPr="00247550">
        <w:rPr>
          <w:lang w:val="en-GB"/>
        </w:rPr>
        <w:t>a</w:t>
      </w:r>
      <w:r w:rsidRPr="00247550">
        <w:rPr>
          <w:lang w:val="en-GB"/>
        </w:rPr>
        <w:t xml:space="preserve">rea 1 is directly linked </w:t>
      </w:r>
      <w:r w:rsidR="0023725F" w:rsidRPr="00247550">
        <w:rPr>
          <w:lang w:val="en-GB"/>
        </w:rPr>
        <w:t>and complements efforts in</w:t>
      </w:r>
      <w:r w:rsidRPr="00247550">
        <w:rPr>
          <w:lang w:val="en-GB"/>
        </w:rPr>
        <w:t xml:space="preserve"> this priority area as it seeks to support those at risk of being discriminated against or falling into crime. </w:t>
      </w:r>
      <w:r w:rsidR="0023725F" w:rsidRPr="00247550">
        <w:rPr>
          <w:lang w:val="en-GB"/>
        </w:rPr>
        <w:t>Similarly</w:t>
      </w:r>
      <w:r w:rsidRPr="00247550">
        <w:rPr>
          <w:lang w:val="en-GB"/>
        </w:rPr>
        <w:t xml:space="preserve">, a strong democratic governance system, which fosters participation of service providers as well as service users in the decision-making process, is essential for an effective </w:t>
      </w:r>
      <w:r w:rsidR="0023725F" w:rsidRPr="00247550">
        <w:rPr>
          <w:lang w:val="en-GB"/>
        </w:rPr>
        <w:t>social protection</w:t>
      </w:r>
      <w:r w:rsidRPr="00247550">
        <w:rPr>
          <w:lang w:val="en-GB"/>
        </w:rPr>
        <w:t xml:space="preserve"> system. </w:t>
      </w:r>
    </w:p>
    <w:p w14:paraId="048B1991" w14:textId="77777777" w:rsidR="00115326" w:rsidRPr="00247550" w:rsidRDefault="00115326" w:rsidP="00B05B0C">
      <w:pPr>
        <w:pStyle w:val="ListParagraph"/>
        <w:tabs>
          <w:tab w:val="left" w:pos="1134"/>
          <w:tab w:val="left" w:pos="1620"/>
        </w:tabs>
        <w:ind w:left="1260" w:right="1210"/>
        <w:contextualSpacing/>
        <w:jc w:val="both"/>
        <w:rPr>
          <w:sz w:val="12"/>
          <w:szCs w:val="12"/>
          <w:lang w:val="en-GB"/>
        </w:rPr>
      </w:pPr>
    </w:p>
    <w:p w14:paraId="67607FEE" w14:textId="77777777" w:rsidR="00115326" w:rsidRPr="00247550" w:rsidRDefault="00115326" w:rsidP="00B05B0C">
      <w:pPr>
        <w:pStyle w:val="ListParagraph"/>
        <w:numPr>
          <w:ilvl w:val="0"/>
          <w:numId w:val="4"/>
        </w:numPr>
        <w:tabs>
          <w:tab w:val="left" w:pos="1134"/>
          <w:tab w:val="left" w:pos="1620"/>
        </w:tabs>
        <w:ind w:left="1260" w:right="1210" w:firstLine="0"/>
        <w:contextualSpacing/>
        <w:jc w:val="both"/>
        <w:rPr>
          <w:lang w:val="en-GB"/>
        </w:rPr>
      </w:pPr>
      <w:r w:rsidRPr="00247550">
        <w:rPr>
          <w:lang w:val="en-GB"/>
        </w:rPr>
        <w:t xml:space="preserve">Specifically, UNDP will support strategies to reduce the incidence stigma and discrimination against PLHIV. </w:t>
      </w:r>
      <w:r w:rsidR="00844DB4" w:rsidRPr="00247550">
        <w:rPr>
          <w:lang w:val="en-GB"/>
        </w:rPr>
        <w:t>It</w:t>
      </w:r>
      <w:r w:rsidRPr="00247550">
        <w:rPr>
          <w:lang w:val="en-GB"/>
        </w:rPr>
        <w:t xml:space="preserve"> will also strengthen the capacity of </w:t>
      </w:r>
      <w:r w:rsidR="00844DB4" w:rsidRPr="00247550">
        <w:rPr>
          <w:lang w:val="en-GB"/>
        </w:rPr>
        <w:t>civil society organizations (</w:t>
      </w:r>
      <w:r w:rsidRPr="00247550">
        <w:rPr>
          <w:lang w:val="en-GB"/>
        </w:rPr>
        <w:t>CSOs</w:t>
      </w:r>
      <w:r w:rsidR="00844DB4" w:rsidRPr="00247550">
        <w:rPr>
          <w:lang w:val="en-GB"/>
        </w:rPr>
        <w:t>)</w:t>
      </w:r>
      <w:r w:rsidRPr="00247550">
        <w:rPr>
          <w:lang w:val="en-GB"/>
        </w:rPr>
        <w:t xml:space="preserve"> to provide psycho-social support for individuals affected by crime and violence, with emphasis on women, PLHIV and other vulnerable groups. </w:t>
      </w:r>
      <w:r w:rsidR="008F5B87" w:rsidRPr="00247550">
        <w:rPr>
          <w:lang w:val="en-GB"/>
        </w:rPr>
        <w:t xml:space="preserve">UNDP </w:t>
      </w:r>
      <w:r w:rsidR="001F3A95" w:rsidRPr="00247550">
        <w:rPr>
          <w:lang w:val="en-GB"/>
        </w:rPr>
        <w:t>will</w:t>
      </w:r>
      <w:r w:rsidR="00715043" w:rsidRPr="00247550">
        <w:rPr>
          <w:lang w:val="en-GB"/>
        </w:rPr>
        <w:t xml:space="preserve"> support j</w:t>
      </w:r>
      <w:r w:rsidR="008F5B87" w:rsidRPr="00247550">
        <w:rPr>
          <w:lang w:val="en-GB"/>
        </w:rPr>
        <w:t>ustice reform including</w:t>
      </w:r>
      <w:r w:rsidR="00715043" w:rsidRPr="00247550">
        <w:rPr>
          <w:lang w:val="en-GB"/>
        </w:rPr>
        <w:t xml:space="preserve"> enhancement of</w:t>
      </w:r>
      <w:r w:rsidR="009C159C" w:rsidRPr="00247550">
        <w:rPr>
          <w:lang w:val="en-GB"/>
        </w:rPr>
        <w:t xml:space="preserve"> citizen’s participation in the decision-making</w:t>
      </w:r>
      <w:r w:rsidR="00380DA5" w:rsidRPr="00247550">
        <w:rPr>
          <w:lang w:val="en-GB"/>
        </w:rPr>
        <w:t xml:space="preserve"> process, as well as </w:t>
      </w:r>
      <w:r w:rsidR="008F5B87" w:rsidRPr="00247550">
        <w:rPr>
          <w:lang w:val="en-GB"/>
        </w:rPr>
        <w:t>capacity</w:t>
      </w:r>
      <w:r w:rsidR="00E749C3" w:rsidRPr="00247550">
        <w:rPr>
          <w:lang w:val="en-GB"/>
        </w:rPr>
        <w:t>-</w:t>
      </w:r>
      <w:r w:rsidR="008F5B87" w:rsidRPr="00247550">
        <w:rPr>
          <w:lang w:val="en-GB"/>
        </w:rPr>
        <w:t>building of rule</w:t>
      </w:r>
      <w:r w:rsidR="00E749C3" w:rsidRPr="00247550">
        <w:rPr>
          <w:lang w:val="en-GB"/>
        </w:rPr>
        <w:t>-</w:t>
      </w:r>
      <w:r w:rsidR="008F5B87" w:rsidRPr="00247550">
        <w:rPr>
          <w:lang w:val="en-GB"/>
        </w:rPr>
        <w:t>of</w:t>
      </w:r>
      <w:r w:rsidR="00E749C3" w:rsidRPr="00247550">
        <w:rPr>
          <w:lang w:val="en-GB"/>
        </w:rPr>
        <w:t>-</w:t>
      </w:r>
      <w:r w:rsidR="008F5B87" w:rsidRPr="00247550">
        <w:rPr>
          <w:lang w:val="en-GB"/>
        </w:rPr>
        <w:t>law institutions and CSOs to prevent violence, particularly against girls and women</w:t>
      </w:r>
      <w:r w:rsidR="00B113F8" w:rsidRPr="00247550">
        <w:rPr>
          <w:lang w:val="en-GB"/>
        </w:rPr>
        <w:t>.</w:t>
      </w:r>
      <w:r w:rsidR="008F5B87" w:rsidRPr="00247550">
        <w:rPr>
          <w:lang w:val="en-GB"/>
        </w:rPr>
        <w:t xml:space="preserve"> UNDP </w:t>
      </w:r>
      <w:r w:rsidR="00B113F8" w:rsidRPr="00247550">
        <w:rPr>
          <w:lang w:val="en-GB"/>
        </w:rPr>
        <w:t xml:space="preserve">will also </w:t>
      </w:r>
      <w:r w:rsidR="008F5B87" w:rsidRPr="00247550">
        <w:rPr>
          <w:lang w:val="en-GB"/>
        </w:rPr>
        <w:t xml:space="preserve">support the </w:t>
      </w:r>
      <w:r w:rsidR="009C159C" w:rsidRPr="00247550">
        <w:rPr>
          <w:lang w:val="en-GB"/>
        </w:rPr>
        <w:t>strengthen</w:t>
      </w:r>
      <w:r w:rsidR="008F5B87" w:rsidRPr="00247550">
        <w:rPr>
          <w:lang w:val="en-GB"/>
        </w:rPr>
        <w:t>ing of</w:t>
      </w:r>
      <w:r w:rsidR="009C159C" w:rsidRPr="00247550">
        <w:rPr>
          <w:lang w:val="en-GB"/>
        </w:rPr>
        <w:t xml:space="preserve"> national institutions to combat TIP through improved access to justice </w:t>
      </w:r>
      <w:r w:rsidR="00380DA5" w:rsidRPr="00247550">
        <w:rPr>
          <w:lang w:val="en-GB"/>
        </w:rPr>
        <w:t>by</w:t>
      </w:r>
      <w:r w:rsidR="00E749C3" w:rsidRPr="00247550">
        <w:rPr>
          <w:lang w:val="en-GB"/>
        </w:rPr>
        <w:t>,</w:t>
      </w:r>
      <w:r w:rsidR="00380DA5" w:rsidRPr="00247550">
        <w:rPr>
          <w:lang w:val="en-GB"/>
        </w:rPr>
        <w:t xml:space="preserve"> </w:t>
      </w:r>
      <w:r w:rsidR="009C159C" w:rsidRPr="00247550">
        <w:rPr>
          <w:lang w:val="en-GB"/>
        </w:rPr>
        <w:t>and protection of</w:t>
      </w:r>
      <w:r w:rsidR="00E749C3" w:rsidRPr="00247550">
        <w:rPr>
          <w:lang w:val="en-GB"/>
        </w:rPr>
        <w:t>,</w:t>
      </w:r>
      <w:r w:rsidR="009C159C" w:rsidRPr="00247550">
        <w:rPr>
          <w:lang w:val="en-GB"/>
        </w:rPr>
        <w:t xml:space="preserve"> victims, with a special emphasis on women and children. </w:t>
      </w:r>
      <w:r w:rsidR="00380DA5" w:rsidRPr="00247550">
        <w:rPr>
          <w:lang w:val="en-GB"/>
        </w:rPr>
        <w:t>Complementing regional efforts and facilitating SSC, t</w:t>
      </w:r>
      <w:r w:rsidR="009C159C" w:rsidRPr="00247550">
        <w:rPr>
          <w:lang w:val="en-GB"/>
        </w:rPr>
        <w:t xml:space="preserve">his intervention has </w:t>
      </w:r>
      <w:r w:rsidR="00E749C3" w:rsidRPr="00247550">
        <w:rPr>
          <w:lang w:val="en-GB"/>
        </w:rPr>
        <w:t>the</w:t>
      </w:r>
      <w:r w:rsidR="009C159C" w:rsidRPr="00247550">
        <w:rPr>
          <w:lang w:val="en-GB"/>
        </w:rPr>
        <w:t xml:space="preserve"> potential </w:t>
      </w:r>
      <w:r w:rsidR="00132B09" w:rsidRPr="00247550">
        <w:rPr>
          <w:lang w:val="en-GB"/>
        </w:rPr>
        <w:t>to</w:t>
      </w:r>
      <w:r w:rsidR="009C159C" w:rsidRPr="00247550">
        <w:rPr>
          <w:lang w:val="en-GB"/>
        </w:rPr>
        <w:t xml:space="preserve"> </w:t>
      </w:r>
      <w:r w:rsidR="00C64B81" w:rsidRPr="00247550">
        <w:rPr>
          <w:lang w:val="en-GB"/>
        </w:rPr>
        <w:t xml:space="preserve">highlight </w:t>
      </w:r>
      <w:r w:rsidR="009C159C" w:rsidRPr="00247550">
        <w:rPr>
          <w:lang w:val="en-GB"/>
        </w:rPr>
        <w:t>J</w:t>
      </w:r>
      <w:r w:rsidR="00380DA5" w:rsidRPr="00247550">
        <w:rPr>
          <w:lang w:val="en-GB"/>
        </w:rPr>
        <w:t>amaica</w:t>
      </w:r>
      <w:r w:rsidR="00C64B81" w:rsidRPr="00247550">
        <w:rPr>
          <w:lang w:val="en-GB"/>
        </w:rPr>
        <w:t>’s</w:t>
      </w:r>
      <w:r w:rsidR="00380DA5" w:rsidRPr="00247550">
        <w:rPr>
          <w:lang w:val="en-GB"/>
        </w:rPr>
        <w:t xml:space="preserve"> leader</w:t>
      </w:r>
      <w:r w:rsidR="00132B09" w:rsidRPr="00247550">
        <w:rPr>
          <w:lang w:val="en-GB"/>
        </w:rPr>
        <w:t xml:space="preserve">ship </w:t>
      </w:r>
      <w:r w:rsidR="00380DA5" w:rsidRPr="00247550">
        <w:rPr>
          <w:lang w:val="en-GB"/>
        </w:rPr>
        <w:t>in this area</w:t>
      </w:r>
      <w:r w:rsidR="009C159C" w:rsidRPr="00247550">
        <w:rPr>
          <w:lang w:val="en-GB"/>
        </w:rPr>
        <w:t>.</w:t>
      </w:r>
    </w:p>
    <w:p w14:paraId="7C18B4C5" w14:textId="77777777" w:rsidR="00115326" w:rsidRPr="00247550" w:rsidRDefault="00115326" w:rsidP="00B05B0C">
      <w:pPr>
        <w:pStyle w:val="ListParagraph"/>
        <w:tabs>
          <w:tab w:val="left" w:pos="1620"/>
        </w:tabs>
        <w:ind w:left="1260" w:right="1210"/>
        <w:jc w:val="both"/>
        <w:rPr>
          <w:sz w:val="12"/>
          <w:szCs w:val="12"/>
          <w:lang w:val="en-GB"/>
        </w:rPr>
      </w:pPr>
    </w:p>
    <w:p w14:paraId="5ADBE56C" w14:textId="77777777" w:rsidR="00374B6C" w:rsidRPr="00247550" w:rsidRDefault="009C159C" w:rsidP="00B05B0C">
      <w:pPr>
        <w:pStyle w:val="ListParagraph"/>
        <w:numPr>
          <w:ilvl w:val="0"/>
          <w:numId w:val="4"/>
        </w:numPr>
        <w:tabs>
          <w:tab w:val="left" w:pos="1134"/>
          <w:tab w:val="left" w:pos="1620"/>
        </w:tabs>
        <w:ind w:left="1260" w:right="1210" w:firstLine="0"/>
        <w:contextualSpacing/>
        <w:jc w:val="both"/>
        <w:rPr>
          <w:lang w:val="en-GB"/>
        </w:rPr>
      </w:pPr>
      <w:r w:rsidRPr="00247550">
        <w:rPr>
          <w:lang w:val="en-GB"/>
        </w:rPr>
        <w:t xml:space="preserve">UNDP will support </w:t>
      </w:r>
      <w:r w:rsidR="00715043" w:rsidRPr="00247550">
        <w:rPr>
          <w:lang w:val="en-GB"/>
        </w:rPr>
        <w:t>the Ministries of Justice and National Security</w:t>
      </w:r>
      <w:r w:rsidRPr="00247550">
        <w:rPr>
          <w:lang w:val="en-GB"/>
        </w:rPr>
        <w:t xml:space="preserve">, the Bureau of Gender Affairs and the Office of the Public Defender in </w:t>
      </w:r>
      <w:r w:rsidR="00B113F8" w:rsidRPr="00247550">
        <w:rPr>
          <w:lang w:val="en-GB"/>
        </w:rPr>
        <w:t>mainstreaming gender</w:t>
      </w:r>
      <w:r w:rsidRPr="00247550">
        <w:rPr>
          <w:lang w:val="en-GB"/>
        </w:rPr>
        <w:t xml:space="preserve"> into national policies and legislation</w:t>
      </w:r>
      <w:r w:rsidR="00B113F8" w:rsidRPr="00247550">
        <w:rPr>
          <w:lang w:val="en-GB"/>
        </w:rPr>
        <w:t xml:space="preserve"> and in </w:t>
      </w:r>
      <w:r w:rsidRPr="00247550">
        <w:rPr>
          <w:lang w:val="en-GB"/>
        </w:rPr>
        <w:t>establish</w:t>
      </w:r>
      <w:r w:rsidR="00C64B81" w:rsidRPr="00247550">
        <w:rPr>
          <w:lang w:val="en-GB"/>
        </w:rPr>
        <w:t>ing</w:t>
      </w:r>
      <w:r w:rsidRPr="00247550">
        <w:rPr>
          <w:lang w:val="en-GB"/>
        </w:rPr>
        <w:t xml:space="preserve"> a </w:t>
      </w:r>
      <w:r w:rsidR="00E749C3" w:rsidRPr="00247550">
        <w:rPr>
          <w:lang w:val="en-GB"/>
        </w:rPr>
        <w:t>n</w:t>
      </w:r>
      <w:r w:rsidRPr="00247550">
        <w:rPr>
          <w:lang w:val="en-GB"/>
        </w:rPr>
        <w:t xml:space="preserve">ational </w:t>
      </w:r>
      <w:r w:rsidR="00E749C3" w:rsidRPr="00247550">
        <w:rPr>
          <w:lang w:val="en-GB"/>
        </w:rPr>
        <w:t>h</w:t>
      </w:r>
      <w:r w:rsidRPr="00247550">
        <w:rPr>
          <w:lang w:val="en-GB"/>
        </w:rPr>
        <w:t xml:space="preserve">uman </w:t>
      </w:r>
      <w:r w:rsidR="00E749C3" w:rsidRPr="00247550">
        <w:rPr>
          <w:lang w:val="en-GB"/>
        </w:rPr>
        <w:t>r</w:t>
      </w:r>
      <w:r w:rsidRPr="00247550">
        <w:rPr>
          <w:lang w:val="en-GB"/>
        </w:rPr>
        <w:t xml:space="preserve">ights </w:t>
      </w:r>
      <w:r w:rsidR="00E749C3" w:rsidRPr="00247550">
        <w:rPr>
          <w:lang w:val="en-GB"/>
        </w:rPr>
        <w:t>i</w:t>
      </w:r>
      <w:r w:rsidRPr="00247550">
        <w:rPr>
          <w:lang w:val="en-GB"/>
        </w:rPr>
        <w:t xml:space="preserve">nstitution. </w:t>
      </w:r>
      <w:r w:rsidR="00C64B81" w:rsidRPr="00247550">
        <w:rPr>
          <w:lang w:val="en-GB"/>
        </w:rPr>
        <w:t>These</w:t>
      </w:r>
      <w:r w:rsidR="00BE4F5C" w:rsidRPr="00247550">
        <w:rPr>
          <w:lang w:val="en-GB"/>
        </w:rPr>
        <w:t xml:space="preserve"> i</w:t>
      </w:r>
      <w:r w:rsidRPr="00247550">
        <w:rPr>
          <w:lang w:val="en-GB"/>
        </w:rPr>
        <w:t xml:space="preserve">nterventions will also </w:t>
      </w:r>
      <w:r w:rsidR="00BE4F5C" w:rsidRPr="00247550">
        <w:rPr>
          <w:lang w:val="en-GB"/>
        </w:rPr>
        <w:t xml:space="preserve">involve </w:t>
      </w:r>
      <w:r w:rsidRPr="00247550">
        <w:rPr>
          <w:lang w:val="en-GB"/>
        </w:rPr>
        <w:t>part</w:t>
      </w:r>
      <w:r w:rsidR="00B113F8" w:rsidRPr="00247550">
        <w:rPr>
          <w:lang w:val="en-GB"/>
        </w:rPr>
        <w:t xml:space="preserve">nerships with </w:t>
      </w:r>
      <w:r w:rsidR="00C64B81" w:rsidRPr="00247550">
        <w:rPr>
          <w:lang w:val="en-GB"/>
        </w:rPr>
        <w:t xml:space="preserve">other </w:t>
      </w:r>
      <w:r w:rsidR="00B113F8" w:rsidRPr="00247550">
        <w:rPr>
          <w:lang w:val="en-GB"/>
        </w:rPr>
        <w:t>U</w:t>
      </w:r>
      <w:r w:rsidR="00E749C3" w:rsidRPr="00247550">
        <w:rPr>
          <w:lang w:val="en-GB"/>
        </w:rPr>
        <w:t xml:space="preserve">nited </w:t>
      </w:r>
      <w:r w:rsidR="00B113F8" w:rsidRPr="00247550">
        <w:rPr>
          <w:lang w:val="en-GB"/>
        </w:rPr>
        <w:t>N</w:t>
      </w:r>
      <w:r w:rsidR="00E749C3" w:rsidRPr="00247550">
        <w:rPr>
          <w:lang w:val="en-GB"/>
        </w:rPr>
        <w:t>ations</w:t>
      </w:r>
      <w:r w:rsidR="00B113F8" w:rsidRPr="00247550">
        <w:rPr>
          <w:lang w:val="en-GB"/>
        </w:rPr>
        <w:t xml:space="preserve"> </w:t>
      </w:r>
      <w:r w:rsidR="00E749C3" w:rsidRPr="00247550">
        <w:rPr>
          <w:lang w:val="en-GB"/>
        </w:rPr>
        <w:t>a</w:t>
      </w:r>
      <w:r w:rsidR="00B113F8" w:rsidRPr="00247550">
        <w:rPr>
          <w:lang w:val="en-GB"/>
        </w:rPr>
        <w:t>gencies and CSOs.</w:t>
      </w:r>
      <w:r w:rsidRPr="00247550">
        <w:rPr>
          <w:lang w:val="en-GB"/>
        </w:rPr>
        <w:t xml:space="preserve"> By developing strong institutions to carry out justice reform and enhance </w:t>
      </w:r>
      <w:r w:rsidR="00BE4F5C" w:rsidRPr="00247550">
        <w:rPr>
          <w:lang w:val="en-GB"/>
        </w:rPr>
        <w:t xml:space="preserve">the </w:t>
      </w:r>
      <w:r w:rsidRPr="00247550">
        <w:rPr>
          <w:lang w:val="en-GB"/>
        </w:rPr>
        <w:t xml:space="preserve">security of citizens, UNDP will ensure </w:t>
      </w:r>
      <w:r w:rsidR="00132B09" w:rsidRPr="00247550">
        <w:rPr>
          <w:lang w:val="en-GB"/>
        </w:rPr>
        <w:t xml:space="preserve">the </w:t>
      </w:r>
      <w:r w:rsidRPr="00247550">
        <w:rPr>
          <w:lang w:val="en-GB"/>
        </w:rPr>
        <w:t>sustainability of the programme.</w:t>
      </w:r>
    </w:p>
    <w:p w14:paraId="40FD43D0" w14:textId="77777777" w:rsidR="00374B6C" w:rsidRPr="00247550" w:rsidRDefault="00374B6C" w:rsidP="00B05B0C">
      <w:pPr>
        <w:pStyle w:val="ListParagraph"/>
        <w:tabs>
          <w:tab w:val="left" w:pos="1620"/>
        </w:tabs>
        <w:ind w:left="1260" w:right="1210"/>
        <w:jc w:val="both"/>
        <w:rPr>
          <w:sz w:val="12"/>
          <w:szCs w:val="12"/>
          <w:lang w:val="en-GB"/>
        </w:rPr>
      </w:pPr>
    </w:p>
    <w:p w14:paraId="4F1F6BC3" w14:textId="77777777" w:rsidR="00374B6C" w:rsidRPr="00247550" w:rsidRDefault="00374B6C" w:rsidP="00B05B0C">
      <w:pPr>
        <w:pStyle w:val="ListParagraph"/>
        <w:tabs>
          <w:tab w:val="left" w:pos="1134"/>
          <w:tab w:val="left" w:pos="1620"/>
        </w:tabs>
        <w:ind w:left="1260" w:right="1210"/>
        <w:contextualSpacing/>
        <w:jc w:val="both"/>
        <w:rPr>
          <w:lang w:val="en-GB"/>
        </w:rPr>
      </w:pPr>
      <w:r w:rsidRPr="00247550">
        <w:rPr>
          <w:b/>
          <w:lang w:val="en-GB"/>
        </w:rPr>
        <w:t>P</w:t>
      </w:r>
      <w:r w:rsidR="00B2003C" w:rsidRPr="00247550">
        <w:rPr>
          <w:b/>
          <w:lang w:val="en-GB"/>
        </w:rPr>
        <w:t xml:space="preserve">riority </w:t>
      </w:r>
      <w:r w:rsidR="006547BB">
        <w:rPr>
          <w:b/>
          <w:lang w:val="en-GB"/>
        </w:rPr>
        <w:t>a</w:t>
      </w:r>
      <w:r w:rsidR="00B2003C" w:rsidRPr="00247550">
        <w:rPr>
          <w:b/>
          <w:lang w:val="en-GB"/>
        </w:rPr>
        <w:t xml:space="preserve">rea </w:t>
      </w:r>
      <w:r w:rsidR="009C159C" w:rsidRPr="00247550">
        <w:rPr>
          <w:b/>
          <w:lang w:val="en-GB"/>
        </w:rPr>
        <w:t>3</w:t>
      </w:r>
      <w:r w:rsidR="00B2003C" w:rsidRPr="00247550">
        <w:rPr>
          <w:b/>
          <w:lang w:val="en-GB"/>
        </w:rPr>
        <w:t>: Resilience to climate change and natural disaster</w:t>
      </w:r>
      <w:r w:rsidR="009F7ECB" w:rsidRPr="00247550">
        <w:rPr>
          <w:b/>
          <w:lang w:val="en-GB"/>
        </w:rPr>
        <w:t>s</w:t>
      </w:r>
      <w:r w:rsidR="00B2003C" w:rsidRPr="00247550">
        <w:rPr>
          <w:b/>
          <w:lang w:val="en-GB"/>
        </w:rPr>
        <w:t xml:space="preserve"> and universal access to clean energy</w:t>
      </w:r>
    </w:p>
    <w:p w14:paraId="0375F295" w14:textId="77777777" w:rsidR="00374B6C" w:rsidRPr="00247550" w:rsidRDefault="00374B6C" w:rsidP="00B05B0C">
      <w:pPr>
        <w:pStyle w:val="ListParagraph"/>
        <w:tabs>
          <w:tab w:val="left" w:pos="1620"/>
        </w:tabs>
        <w:ind w:left="1260" w:right="1210"/>
        <w:jc w:val="both"/>
        <w:rPr>
          <w:sz w:val="12"/>
          <w:szCs w:val="12"/>
          <w:lang w:val="en-GB"/>
        </w:rPr>
      </w:pPr>
    </w:p>
    <w:p w14:paraId="5EE7F054" w14:textId="77777777" w:rsidR="00374B6C" w:rsidRPr="00247550" w:rsidRDefault="00102327" w:rsidP="00B05B0C">
      <w:pPr>
        <w:pStyle w:val="ListParagraph"/>
        <w:numPr>
          <w:ilvl w:val="0"/>
          <w:numId w:val="4"/>
        </w:numPr>
        <w:tabs>
          <w:tab w:val="left" w:pos="1134"/>
          <w:tab w:val="left" w:pos="1620"/>
        </w:tabs>
        <w:ind w:left="1260" w:right="1210" w:firstLine="0"/>
        <w:contextualSpacing/>
        <w:jc w:val="both"/>
        <w:rPr>
          <w:lang w:val="en-GB"/>
        </w:rPr>
      </w:pPr>
      <w:r w:rsidRPr="00247550">
        <w:rPr>
          <w:lang w:val="en-GB"/>
        </w:rPr>
        <w:t xml:space="preserve">Opportunities have been identified to </w:t>
      </w:r>
      <w:r w:rsidR="00BE4F5C" w:rsidRPr="00247550">
        <w:rPr>
          <w:lang w:val="en-GB"/>
        </w:rPr>
        <w:t>support</w:t>
      </w:r>
      <w:r w:rsidRPr="00247550">
        <w:rPr>
          <w:lang w:val="en-GB"/>
        </w:rPr>
        <w:t xml:space="preserve"> transformational change </w:t>
      </w:r>
      <w:r w:rsidR="00BE4F5C" w:rsidRPr="00247550">
        <w:rPr>
          <w:lang w:val="en-GB"/>
        </w:rPr>
        <w:t>by</w:t>
      </w:r>
      <w:r w:rsidRPr="00247550">
        <w:rPr>
          <w:lang w:val="en-GB"/>
        </w:rPr>
        <w:t xml:space="preserve"> enhancing Jamaica’s resilience </w:t>
      </w:r>
      <w:r w:rsidR="00F6074F" w:rsidRPr="00247550">
        <w:rPr>
          <w:lang w:val="en-GB"/>
        </w:rPr>
        <w:t>to disasters and climate change</w:t>
      </w:r>
      <w:r w:rsidRPr="00247550">
        <w:rPr>
          <w:lang w:val="en-GB"/>
        </w:rPr>
        <w:t>. In light of</w:t>
      </w:r>
      <w:r w:rsidR="00892F45" w:rsidRPr="00247550">
        <w:rPr>
          <w:lang w:val="en-GB"/>
        </w:rPr>
        <w:t xml:space="preserve"> past success</w:t>
      </w:r>
      <w:r w:rsidR="00BE4F5C" w:rsidRPr="00247550">
        <w:rPr>
          <w:lang w:val="en-GB"/>
        </w:rPr>
        <w:t>es</w:t>
      </w:r>
      <w:r w:rsidR="00892F45" w:rsidRPr="00247550">
        <w:rPr>
          <w:lang w:val="en-GB"/>
        </w:rPr>
        <w:t xml:space="preserve"> in this area, </w:t>
      </w:r>
      <w:r w:rsidRPr="00247550">
        <w:rPr>
          <w:lang w:val="en-GB"/>
        </w:rPr>
        <w:t>UNDP</w:t>
      </w:r>
      <w:r w:rsidR="00B2003C" w:rsidRPr="00247550">
        <w:rPr>
          <w:lang w:val="en-GB"/>
        </w:rPr>
        <w:t xml:space="preserve"> </w:t>
      </w:r>
      <w:r w:rsidR="005A296D" w:rsidRPr="00247550">
        <w:rPr>
          <w:lang w:val="en-GB"/>
        </w:rPr>
        <w:t>will offer</w:t>
      </w:r>
      <w:r w:rsidRPr="00247550">
        <w:rPr>
          <w:lang w:val="en-GB"/>
        </w:rPr>
        <w:t xml:space="preserve"> an innovative</w:t>
      </w:r>
      <w:r w:rsidR="00470913" w:rsidRPr="00247550">
        <w:rPr>
          <w:lang w:val="en-GB"/>
        </w:rPr>
        <w:t>,</w:t>
      </w:r>
      <w:r w:rsidR="00B2003C" w:rsidRPr="00247550">
        <w:rPr>
          <w:lang w:val="en-GB"/>
        </w:rPr>
        <w:t xml:space="preserve"> integrated pilot programme on sustainable cities</w:t>
      </w:r>
      <w:r w:rsidR="00470913" w:rsidRPr="00247550">
        <w:rPr>
          <w:lang w:val="en-GB"/>
        </w:rPr>
        <w:t xml:space="preserve"> in two cities of Jamaica. It</w:t>
      </w:r>
      <w:r w:rsidRPr="00247550">
        <w:rPr>
          <w:lang w:val="en-GB"/>
        </w:rPr>
        <w:t xml:space="preserve"> will include </w:t>
      </w:r>
      <w:r w:rsidR="00B2003C" w:rsidRPr="00247550">
        <w:rPr>
          <w:lang w:val="en-GB"/>
        </w:rPr>
        <w:t>sustainable land management</w:t>
      </w:r>
      <w:r w:rsidRPr="00247550">
        <w:rPr>
          <w:lang w:val="en-GB"/>
        </w:rPr>
        <w:t xml:space="preserve">, </w:t>
      </w:r>
      <w:r w:rsidR="00B2003C" w:rsidRPr="00247550">
        <w:rPr>
          <w:lang w:val="en-GB"/>
        </w:rPr>
        <w:t>urban planning that integrate</w:t>
      </w:r>
      <w:r w:rsidR="00BE4F5C" w:rsidRPr="00247550">
        <w:rPr>
          <w:lang w:val="en-GB"/>
        </w:rPr>
        <w:t>s</w:t>
      </w:r>
      <w:r w:rsidR="00B2003C" w:rsidRPr="00247550">
        <w:rPr>
          <w:lang w:val="en-GB"/>
        </w:rPr>
        <w:t xml:space="preserve"> </w:t>
      </w:r>
      <w:r w:rsidR="008A1AC3" w:rsidRPr="00247550">
        <w:rPr>
          <w:lang w:val="en-GB"/>
        </w:rPr>
        <w:t>at</w:t>
      </w:r>
      <w:r w:rsidR="00EA6527" w:rsidRPr="00247550">
        <w:rPr>
          <w:lang w:val="en-GB"/>
        </w:rPr>
        <w:t xml:space="preserve"> the</w:t>
      </w:r>
      <w:r w:rsidR="008A1AC3" w:rsidRPr="00247550">
        <w:rPr>
          <w:lang w:val="en-GB"/>
        </w:rPr>
        <w:t xml:space="preserve"> local level </w:t>
      </w:r>
      <w:r w:rsidR="00B2003C" w:rsidRPr="00247550">
        <w:rPr>
          <w:lang w:val="en-GB"/>
        </w:rPr>
        <w:t xml:space="preserve">the impact of climate change and </w:t>
      </w:r>
      <w:r w:rsidR="002B78F6" w:rsidRPr="00247550">
        <w:rPr>
          <w:lang w:val="en-GB"/>
        </w:rPr>
        <w:t>DRR</w:t>
      </w:r>
      <w:r w:rsidR="00BE4F5C" w:rsidRPr="00247550">
        <w:rPr>
          <w:lang w:val="en-GB"/>
        </w:rPr>
        <w:t xml:space="preserve"> measures</w:t>
      </w:r>
      <w:r w:rsidRPr="00247550">
        <w:rPr>
          <w:lang w:val="en-GB"/>
        </w:rPr>
        <w:t>, and</w:t>
      </w:r>
      <w:r w:rsidR="00B2003C" w:rsidRPr="00247550">
        <w:rPr>
          <w:lang w:val="en-GB"/>
        </w:rPr>
        <w:t xml:space="preserve"> c</w:t>
      </w:r>
      <w:r w:rsidR="0023725F" w:rsidRPr="00247550">
        <w:rPr>
          <w:lang w:val="en-GB"/>
        </w:rPr>
        <w:t>lean</w:t>
      </w:r>
      <w:r w:rsidR="00EA6527" w:rsidRPr="00247550">
        <w:rPr>
          <w:lang w:val="en-GB"/>
        </w:rPr>
        <w:t>-</w:t>
      </w:r>
      <w:r w:rsidR="0023725F" w:rsidRPr="00247550">
        <w:rPr>
          <w:lang w:val="en-GB"/>
        </w:rPr>
        <w:t>energy initiatives</w:t>
      </w:r>
      <w:r w:rsidR="00470913" w:rsidRPr="00247550">
        <w:rPr>
          <w:lang w:val="en-GB"/>
        </w:rPr>
        <w:t>.</w:t>
      </w:r>
      <w:r w:rsidR="008A1AC3" w:rsidRPr="00247550">
        <w:rPr>
          <w:lang w:val="en-GB"/>
        </w:rPr>
        <w:t xml:space="preserve"> Selected public buildings will benefit from investments in energy efficiency and renewable energy, including the installation of small-scale wind turbines in two communities.</w:t>
      </w:r>
    </w:p>
    <w:p w14:paraId="02FBBB2F" w14:textId="77777777" w:rsidR="00374B6C" w:rsidRPr="00247550" w:rsidRDefault="00374B6C" w:rsidP="00B05B0C">
      <w:pPr>
        <w:pStyle w:val="ListParagraph"/>
        <w:tabs>
          <w:tab w:val="left" w:pos="1620"/>
        </w:tabs>
        <w:ind w:left="1260" w:right="1210"/>
        <w:jc w:val="both"/>
        <w:rPr>
          <w:sz w:val="12"/>
          <w:szCs w:val="12"/>
          <w:lang w:val="en-GB"/>
        </w:rPr>
      </w:pPr>
    </w:p>
    <w:p w14:paraId="0E48A66F" w14:textId="77777777" w:rsidR="00374B6C" w:rsidRPr="00247550" w:rsidRDefault="00066E16" w:rsidP="00B05B0C">
      <w:pPr>
        <w:pStyle w:val="ListParagraph"/>
        <w:numPr>
          <w:ilvl w:val="0"/>
          <w:numId w:val="4"/>
        </w:numPr>
        <w:tabs>
          <w:tab w:val="left" w:pos="1134"/>
          <w:tab w:val="left" w:pos="1620"/>
        </w:tabs>
        <w:ind w:left="1260" w:right="1210" w:firstLine="0"/>
        <w:contextualSpacing/>
        <w:jc w:val="both"/>
        <w:rPr>
          <w:lang w:val="en-GB"/>
        </w:rPr>
      </w:pPr>
      <w:r w:rsidRPr="00247550">
        <w:rPr>
          <w:lang w:val="en-GB"/>
        </w:rPr>
        <w:t>UNDP assistance is also offered</w:t>
      </w:r>
      <w:r w:rsidR="00F6074F" w:rsidRPr="00247550">
        <w:rPr>
          <w:lang w:val="en-GB"/>
        </w:rPr>
        <w:t xml:space="preserve"> in developing gender</w:t>
      </w:r>
      <w:r w:rsidR="00143FEE" w:rsidRPr="00247550">
        <w:rPr>
          <w:lang w:val="en-GB"/>
        </w:rPr>
        <w:t>-</w:t>
      </w:r>
      <w:r w:rsidR="00F6074F" w:rsidRPr="00247550">
        <w:rPr>
          <w:lang w:val="en-GB"/>
        </w:rPr>
        <w:t>responsive mechanisms that integrate DRR and CCA in</w:t>
      </w:r>
      <w:r w:rsidR="00BE4F5C" w:rsidRPr="00247550">
        <w:rPr>
          <w:lang w:val="en-GB"/>
        </w:rPr>
        <w:t>to</w:t>
      </w:r>
      <w:r w:rsidR="00F6074F" w:rsidRPr="00247550">
        <w:rPr>
          <w:lang w:val="en-GB"/>
        </w:rPr>
        <w:t xml:space="preserve"> development plans at the national, parish and community levels. As part of its capacity</w:t>
      </w:r>
      <w:r w:rsidR="0023725F" w:rsidRPr="00247550">
        <w:rPr>
          <w:lang w:val="en-GB"/>
        </w:rPr>
        <w:t xml:space="preserve"> </w:t>
      </w:r>
      <w:r w:rsidRPr="00247550">
        <w:rPr>
          <w:lang w:val="en-GB"/>
        </w:rPr>
        <w:t>development efforts, UNDP proposes to</w:t>
      </w:r>
      <w:r w:rsidR="00B726CE" w:rsidRPr="00247550">
        <w:rPr>
          <w:lang w:val="en-GB"/>
        </w:rPr>
        <w:t xml:space="preserve"> support the</w:t>
      </w:r>
      <w:r w:rsidR="00F6074F" w:rsidRPr="00247550">
        <w:rPr>
          <w:lang w:val="en-GB"/>
        </w:rPr>
        <w:t xml:space="preserve"> strengthen</w:t>
      </w:r>
      <w:r w:rsidR="00B726CE" w:rsidRPr="00247550">
        <w:rPr>
          <w:lang w:val="en-GB"/>
        </w:rPr>
        <w:t>ing of</w:t>
      </w:r>
      <w:r w:rsidR="00F6074F" w:rsidRPr="00247550">
        <w:rPr>
          <w:lang w:val="en-GB"/>
        </w:rPr>
        <w:t xml:space="preserve"> relevant national institutions in adopting best practices for CCA, promoting understanding of climate change, facilitating knowledge transfer</w:t>
      </w:r>
      <w:r w:rsidR="005775FB">
        <w:rPr>
          <w:lang w:val="en-GB"/>
        </w:rPr>
        <w:t>,</w:t>
      </w:r>
      <w:r w:rsidR="00F6074F" w:rsidRPr="00247550">
        <w:rPr>
          <w:lang w:val="en-GB"/>
        </w:rPr>
        <w:t xml:space="preserve"> and developing financing mechanisms to access funds for climate change adaption and mitigation. A significant focus will be on knowledge</w:t>
      </w:r>
      <w:r w:rsidR="00EA6527" w:rsidRPr="00247550">
        <w:rPr>
          <w:lang w:val="en-GB"/>
        </w:rPr>
        <w:t>-</w:t>
      </w:r>
      <w:r w:rsidR="00F6074F" w:rsidRPr="00247550">
        <w:rPr>
          <w:lang w:val="en-GB"/>
        </w:rPr>
        <w:t>sharing through S</w:t>
      </w:r>
      <w:r w:rsidR="002B78F6" w:rsidRPr="00247550">
        <w:rPr>
          <w:lang w:val="en-GB"/>
        </w:rPr>
        <w:t>SC</w:t>
      </w:r>
      <w:r w:rsidR="00F6074F" w:rsidRPr="00247550">
        <w:rPr>
          <w:lang w:val="en-GB"/>
        </w:rPr>
        <w:t xml:space="preserve"> and triangular cooperation</w:t>
      </w:r>
      <w:r w:rsidR="002A6522" w:rsidRPr="00247550">
        <w:rPr>
          <w:lang w:val="en-GB"/>
        </w:rPr>
        <w:t xml:space="preserve"> with </w:t>
      </w:r>
      <w:r w:rsidR="00472285" w:rsidRPr="00247550">
        <w:rPr>
          <w:lang w:val="en-GB"/>
        </w:rPr>
        <w:t>o</w:t>
      </w:r>
      <w:r w:rsidR="002A6522" w:rsidRPr="00247550">
        <w:rPr>
          <w:lang w:val="en-GB"/>
        </w:rPr>
        <w:t>the</w:t>
      </w:r>
      <w:r w:rsidR="00472285" w:rsidRPr="00247550">
        <w:rPr>
          <w:lang w:val="en-GB"/>
        </w:rPr>
        <w:t>r</w:t>
      </w:r>
      <w:r w:rsidR="002A6522" w:rsidRPr="00247550">
        <w:rPr>
          <w:lang w:val="en-GB"/>
        </w:rPr>
        <w:t xml:space="preserve"> Caribbean </w:t>
      </w:r>
      <w:r w:rsidR="00472285" w:rsidRPr="00247550">
        <w:t xml:space="preserve">countries </w:t>
      </w:r>
      <w:r w:rsidR="002A6522" w:rsidRPr="00247550">
        <w:rPr>
          <w:lang w:val="en-GB"/>
        </w:rPr>
        <w:t xml:space="preserve">under the Japan-Caribbean Climate Change </w:t>
      </w:r>
      <w:r w:rsidR="00EA6527" w:rsidRPr="00247550">
        <w:rPr>
          <w:lang w:val="en-GB"/>
        </w:rPr>
        <w:t>Partnership</w:t>
      </w:r>
      <w:r w:rsidR="001208F5" w:rsidRPr="00247550">
        <w:rPr>
          <w:lang w:val="en-GB"/>
        </w:rPr>
        <w:t xml:space="preserve"> and interventions relat</w:t>
      </w:r>
      <w:r w:rsidR="00EA6527" w:rsidRPr="00247550">
        <w:rPr>
          <w:lang w:val="en-GB"/>
        </w:rPr>
        <w:t>ing</w:t>
      </w:r>
      <w:r w:rsidR="001208F5" w:rsidRPr="00247550">
        <w:rPr>
          <w:lang w:val="en-GB"/>
        </w:rPr>
        <w:t xml:space="preserve"> to disaster risk management.</w:t>
      </w:r>
    </w:p>
    <w:p w14:paraId="1425B830" w14:textId="77777777" w:rsidR="00374B6C" w:rsidRPr="00247550" w:rsidRDefault="00374B6C" w:rsidP="00B05B0C">
      <w:pPr>
        <w:pStyle w:val="ListParagraph"/>
        <w:tabs>
          <w:tab w:val="left" w:pos="1620"/>
        </w:tabs>
        <w:ind w:left="1260" w:right="1210"/>
        <w:jc w:val="both"/>
        <w:rPr>
          <w:sz w:val="12"/>
          <w:szCs w:val="12"/>
          <w:lang w:val="en-GB"/>
        </w:rPr>
      </w:pPr>
    </w:p>
    <w:p w14:paraId="0617B4FA" w14:textId="77777777" w:rsidR="00374B6C" w:rsidRPr="00247550" w:rsidRDefault="00892F45" w:rsidP="00B05B0C">
      <w:pPr>
        <w:pStyle w:val="ListParagraph"/>
        <w:numPr>
          <w:ilvl w:val="0"/>
          <w:numId w:val="4"/>
        </w:numPr>
        <w:tabs>
          <w:tab w:val="left" w:pos="1134"/>
          <w:tab w:val="left" w:pos="1620"/>
        </w:tabs>
        <w:ind w:left="1260" w:right="1210" w:firstLine="0"/>
        <w:contextualSpacing/>
        <w:jc w:val="both"/>
        <w:rPr>
          <w:lang w:val="en-GB"/>
        </w:rPr>
      </w:pPr>
      <w:r w:rsidRPr="00247550">
        <w:rPr>
          <w:lang w:val="en-GB"/>
        </w:rPr>
        <w:t>UNDP will support continued improvement in the integrated policy, legislative, regulatory and institutional f</w:t>
      </w:r>
      <w:r w:rsidR="00F6074F" w:rsidRPr="00247550">
        <w:rPr>
          <w:lang w:val="en-GB"/>
        </w:rPr>
        <w:t>ramework for the energy sector while assisting i</w:t>
      </w:r>
      <w:r w:rsidR="00B2003C" w:rsidRPr="00247550">
        <w:rPr>
          <w:lang w:val="en-GB"/>
        </w:rPr>
        <w:t xml:space="preserve">n the development and implementation of interventions to influence market behaviour </w:t>
      </w:r>
      <w:r w:rsidR="005A296D" w:rsidRPr="00247550">
        <w:rPr>
          <w:lang w:val="en-GB"/>
        </w:rPr>
        <w:t>and</w:t>
      </w:r>
      <w:r w:rsidR="00B2003C" w:rsidRPr="00247550">
        <w:rPr>
          <w:lang w:val="en-GB"/>
        </w:rPr>
        <w:t xml:space="preserve"> promote e</w:t>
      </w:r>
      <w:r w:rsidR="005A296D" w:rsidRPr="00247550">
        <w:rPr>
          <w:lang w:val="en-GB"/>
        </w:rPr>
        <w:t>fficient use of energy. P</w:t>
      </w:r>
      <w:r w:rsidR="00B2003C" w:rsidRPr="00247550">
        <w:rPr>
          <w:lang w:val="en-GB"/>
        </w:rPr>
        <w:t xml:space="preserve">iloting the </w:t>
      </w:r>
      <w:r w:rsidR="002B0D35" w:rsidRPr="00247550">
        <w:rPr>
          <w:lang w:val="en-GB"/>
        </w:rPr>
        <w:t>e</w:t>
      </w:r>
      <w:r w:rsidR="00B2003C" w:rsidRPr="00247550">
        <w:rPr>
          <w:lang w:val="en-GB"/>
        </w:rPr>
        <w:t xml:space="preserve">nergy </w:t>
      </w:r>
      <w:r w:rsidR="002B0D35" w:rsidRPr="00247550">
        <w:rPr>
          <w:lang w:val="en-GB"/>
        </w:rPr>
        <w:t>s</w:t>
      </w:r>
      <w:r w:rsidR="00B2003C" w:rsidRPr="00247550">
        <w:rPr>
          <w:lang w:val="en-GB"/>
        </w:rPr>
        <w:t xml:space="preserve">ervice </w:t>
      </w:r>
      <w:r w:rsidR="002B0D35" w:rsidRPr="00247550">
        <w:rPr>
          <w:lang w:val="en-GB"/>
        </w:rPr>
        <w:t>c</w:t>
      </w:r>
      <w:r w:rsidR="00B2003C" w:rsidRPr="00247550">
        <w:rPr>
          <w:lang w:val="en-GB"/>
        </w:rPr>
        <w:t>ompan</w:t>
      </w:r>
      <w:r w:rsidR="002B0D35" w:rsidRPr="00247550">
        <w:rPr>
          <w:lang w:val="en-GB"/>
        </w:rPr>
        <w:t>y</w:t>
      </w:r>
      <w:r w:rsidR="00B2003C" w:rsidRPr="00247550">
        <w:rPr>
          <w:lang w:val="en-GB"/>
        </w:rPr>
        <w:t xml:space="preserve"> approach in promoting investments in the sustainable energy sector</w:t>
      </w:r>
      <w:r w:rsidR="00BE4F5C" w:rsidRPr="00247550">
        <w:rPr>
          <w:lang w:val="en-GB"/>
        </w:rPr>
        <w:t xml:space="preserve"> </w:t>
      </w:r>
      <w:r w:rsidR="005A296D" w:rsidRPr="00247550">
        <w:rPr>
          <w:lang w:val="en-GB"/>
        </w:rPr>
        <w:t>will introduce</w:t>
      </w:r>
      <w:r w:rsidR="00BE4F5C" w:rsidRPr="00247550">
        <w:rPr>
          <w:lang w:val="en-GB"/>
        </w:rPr>
        <w:t xml:space="preserve"> </w:t>
      </w:r>
      <w:r w:rsidR="00F6074F" w:rsidRPr="00247550">
        <w:rPr>
          <w:lang w:val="en-GB"/>
        </w:rPr>
        <w:t>an innovation that, if scaled up and replicated, can be transformational for Jamaica’s economy</w:t>
      </w:r>
      <w:r w:rsidR="0023725F" w:rsidRPr="00247550">
        <w:rPr>
          <w:lang w:val="en-GB"/>
        </w:rPr>
        <w:t xml:space="preserve"> while generating possibilities for SSC in the </w:t>
      </w:r>
      <w:r w:rsidR="00EA6527" w:rsidRPr="00247550">
        <w:rPr>
          <w:lang w:val="en-GB"/>
        </w:rPr>
        <w:t>r</w:t>
      </w:r>
      <w:r w:rsidR="0023725F" w:rsidRPr="00247550">
        <w:rPr>
          <w:lang w:val="en-GB"/>
        </w:rPr>
        <w:t>egion</w:t>
      </w:r>
      <w:r w:rsidR="00F6074F" w:rsidRPr="00247550">
        <w:rPr>
          <w:lang w:val="en-GB"/>
        </w:rPr>
        <w:t>.</w:t>
      </w:r>
    </w:p>
    <w:p w14:paraId="56867C63" w14:textId="77777777" w:rsidR="00374B6C" w:rsidRPr="00247550" w:rsidRDefault="00374B6C" w:rsidP="00B05B0C">
      <w:pPr>
        <w:pStyle w:val="ListParagraph"/>
        <w:tabs>
          <w:tab w:val="left" w:pos="1620"/>
        </w:tabs>
        <w:ind w:left="1260" w:right="1210"/>
        <w:jc w:val="both"/>
        <w:rPr>
          <w:sz w:val="12"/>
          <w:szCs w:val="12"/>
          <w:lang w:val="en-GB"/>
        </w:rPr>
      </w:pPr>
    </w:p>
    <w:p w14:paraId="005ECA32" w14:textId="77777777" w:rsidR="00374B6C" w:rsidRPr="00247550" w:rsidRDefault="00B2003C" w:rsidP="00B05B0C">
      <w:pPr>
        <w:pStyle w:val="ListParagraph"/>
        <w:numPr>
          <w:ilvl w:val="0"/>
          <w:numId w:val="4"/>
        </w:numPr>
        <w:tabs>
          <w:tab w:val="left" w:pos="1134"/>
          <w:tab w:val="left" w:pos="1620"/>
        </w:tabs>
        <w:ind w:left="1260" w:right="1210" w:firstLine="0"/>
        <w:contextualSpacing/>
        <w:jc w:val="both"/>
        <w:rPr>
          <w:lang w:val="en-GB"/>
        </w:rPr>
      </w:pPr>
      <w:r w:rsidRPr="00247550">
        <w:rPr>
          <w:lang w:val="en-GB"/>
        </w:rPr>
        <w:t>Addressing this priority area will require UNDP to work with divers</w:t>
      </w:r>
      <w:r w:rsidR="002B0D35" w:rsidRPr="00247550">
        <w:rPr>
          <w:lang w:val="en-GB"/>
        </w:rPr>
        <w:t>e</w:t>
      </w:r>
      <w:r w:rsidRPr="00247550">
        <w:rPr>
          <w:lang w:val="en-GB"/>
        </w:rPr>
        <w:t xml:space="preserve"> partners and stakeholde</w:t>
      </w:r>
      <w:r w:rsidR="00B726CE" w:rsidRPr="00247550">
        <w:rPr>
          <w:lang w:val="en-GB"/>
        </w:rPr>
        <w:t>rs. These include PIOJ</w:t>
      </w:r>
      <w:r w:rsidR="002B0D35" w:rsidRPr="00247550">
        <w:rPr>
          <w:lang w:val="en-GB"/>
        </w:rPr>
        <w:t xml:space="preserve"> and</w:t>
      </w:r>
      <w:r w:rsidR="00B726CE" w:rsidRPr="00247550">
        <w:rPr>
          <w:lang w:val="en-GB"/>
        </w:rPr>
        <w:t xml:space="preserve"> Ministries</w:t>
      </w:r>
      <w:r w:rsidRPr="00247550">
        <w:rPr>
          <w:lang w:val="en-GB"/>
        </w:rPr>
        <w:t xml:space="preserve"> of </w:t>
      </w:r>
      <w:r w:rsidR="00D62ECB" w:rsidRPr="00247550">
        <w:rPr>
          <w:lang w:val="en-GB"/>
        </w:rPr>
        <w:t>Economic Growth and Job Creation</w:t>
      </w:r>
      <w:r w:rsidR="00472285" w:rsidRPr="00247550">
        <w:rPr>
          <w:lang w:val="en-GB"/>
        </w:rPr>
        <w:t>.</w:t>
      </w:r>
      <w:r w:rsidRPr="00247550">
        <w:rPr>
          <w:lang w:val="en-GB"/>
        </w:rPr>
        <w:t xml:space="preserve"> </w:t>
      </w:r>
      <w:r w:rsidR="00F6074F" w:rsidRPr="00247550">
        <w:rPr>
          <w:lang w:val="en-GB"/>
        </w:rPr>
        <w:t>Partnerships will include</w:t>
      </w:r>
      <w:r w:rsidRPr="00247550">
        <w:rPr>
          <w:lang w:val="en-GB"/>
        </w:rPr>
        <w:t xml:space="preserve"> </w:t>
      </w:r>
      <w:r w:rsidR="005B5B56" w:rsidRPr="00247550">
        <w:rPr>
          <w:lang w:val="en-GB"/>
        </w:rPr>
        <w:t xml:space="preserve">the </w:t>
      </w:r>
      <w:r w:rsidR="00647FAE" w:rsidRPr="00247550">
        <w:rPr>
          <w:lang w:val="en-GB"/>
        </w:rPr>
        <w:t>Development Banks</w:t>
      </w:r>
      <w:r w:rsidRPr="00247550">
        <w:rPr>
          <w:lang w:val="en-GB"/>
        </w:rPr>
        <w:t xml:space="preserve">, </w:t>
      </w:r>
      <w:r w:rsidR="002B0D35" w:rsidRPr="00247550">
        <w:rPr>
          <w:lang w:val="en-GB"/>
        </w:rPr>
        <w:t xml:space="preserve">the </w:t>
      </w:r>
      <w:r w:rsidRPr="00247550">
        <w:rPr>
          <w:lang w:val="en-GB"/>
        </w:rPr>
        <w:t>Green Climate Fund</w:t>
      </w:r>
      <w:r w:rsidR="004D6B6E" w:rsidRPr="00247550">
        <w:rPr>
          <w:lang w:val="en-GB"/>
        </w:rPr>
        <w:t xml:space="preserve"> (GCF)</w:t>
      </w:r>
      <w:r w:rsidRPr="00247550">
        <w:rPr>
          <w:lang w:val="en-GB"/>
        </w:rPr>
        <w:t>, GEF</w:t>
      </w:r>
      <w:r w:rsidR="002B0D35" w:rsidRPr="00247550">
        <w:rPr>
          <w:lang w:val="en-GB"/>
        </w:rPr>
        <w:t xml:space="preserve">, the </w:t>
      </w:r>
      <w:r w:rsidR="002B0D35" w:rsidRPr="00247550">
        <w:rPr>
          <w:lang w:val="en-GB"/>
        </w:rPr>
        <w:lastRenderedPageBreak/>
        <w:t>United Nations Environment Programme (</w:t>
      </w:r>
      <w:r w:rsidRPr="00247550">
        <w:rPr>
          <w:lang w:val="en-GB"/>
        </w:rPr>
        <w:t>UNEP</w:t>
      </w:r>
      <w:r w:rsidR="002B0D35" w:rsidRPr="00247550">
        <w:rPr>
          <w:lang w:val="en-GB"/>
        </w:rPr>
        <w:t>)</w:t>
      </w:r>
      <w:r w:rsidRPr="00247550">
        <w:rPr>
          <w:lang w:val="en-GB"/>
        </w:rPr>
        <w:t xml:space="preserve"> and </w:t>
      </w:r>
      <w:r w:rsidR="002B0D35" w:rsidRPr="00247550">
        <w:rPr>
          <w:lang w:val="en-GB"/>
        </w:rPr>
        <w:t>the United States Agency for International Development (</w:t>
      </w:r>
      <w:r w:rsidRPr="00247550">
        <w:rPr>
          <w:lang w:val="en-GB"/>
        </w:rPr>
        <w:t>USAID</w:t>
      </w:r>
      <w:r w:rsidR="002B0D35" w:rsidRPr="00247550">
        <w:rPr>
          <w:lang w:val="en-GB"/>
        </w:rPr>
        <w:t>)</w:t>
      </w:r>
      <w:r w:rsidRPr="00247550">
        <w:rPr>
          <w:lang w:val="en-GB"/>
        </w:rPr>
        <w:t xml:space="preserve"> to complement initiatives, mobiliz</w:t>
      </w:r>
      <w:r w:rsidR="005B5B56" w:rsidRPr="00247550">
        <w:rPr>
          <w:lang w:val="en-GB"/>
        </w:rPr>
        <w:t>e</w:t>
      </w:r>
      <w:r w:rsidRPr="00247550">
        <w:rPr>
          <w:lang w:val="en-GB"/>
        </w:rPr>
        <w:t xml:space="preserve"> resources and scal</w:t>
      </w:r>
      <w:r w:rsidR="005B5B56" w:rsidRPr="00247550">
        <w:rPr>
          <w:lang w:val="en-GB"/>
        </w:rPr>
        <w:t>e</w:t>
      </w:r>
      <w:r w:rsidRPr="00247550">
        <w:rPr>
          <w:lang w:val="en-GB"/>
        </w:rPr>
        <w:t xml:space="preserve"> up technical support. </w:t>
      </w:r>
      <w:r w:rsidR="00647FAE" w:rsidRPr="00247550">
        <w:rPr>
          <w:lang w:val="en-GB"/>
        </w:rPr>
        <w:t>UNDP</w:t>
      </w:r>
      <w:r w:rsidRPr="00247550">
        <w:rPr>
          <w:lang w:val="en-GB"/>
        </w:rPr>
        <w:t xml:space="preserve"> will collaborate with the GEF </w:t>
      </w:r>
      <w:r w:rsidR="002B0D35" w:rsidRPr="00247550">
        <w:rPr>
          <w:lang w:val="en-GB"/>
        </w:rPr>
        <w:t>Small Grants Programme (</w:t>
      </w:r>
      <w:r w:rsidRPr="00247550">
        <w:rPr>
          <w:lang w:val="en-GB"/>
        </w:rPr>
        <w:t>SGP</w:t>
      </w:r>
      <w:r w:rsidR="002B0D35" w:rsidRPr="00247550">
        <w:rPr>
          <w:lang w:val="en-GB"/>
        </w:rPr>
        <w:t>)</w:t>
      </w:r>
      <w:r w:rsidRPr="00247550">
        <w:rPr>
          <w:lang w:val="en-GB"/>
        </w:rPr>
        <w:t xml:space="preserve"> to incorporate </w:t>
      </w:r>
      <w:r w:rsidR="00102327" w:rsidRPr="00247550">
        <w:rPr>
          <w:lang w:val="en-GB"/>
        </w:rPr>
        <w:t>CCA</w:t>
      </w:r>
      <w:r w:rsidRPr="00247550">
        <w:rPr>
          <w:lang w:val="en-GB"/>
        </w:rPr>
        <w:t xml:space="preserve"> and </w:t>
      </w:r>
      <w:r w:rsidR="00102327" w:rsidRPr="00247550">
        <w:rPr>
          <w:lang w:val="en-GB"/>
        </w:rPr>
        <w:t>CCM</w:t>
      </w:r>
      <w:r w:rsidRPr="00247550">
        <w:rPr>
          <w:lang w:val="en-GB"/>
        </w:rPr>
        <w:t xml:space="preserve"> at </w:t>
      </w:r>
      <w:r w:rsidR="002B0D35" w:rsidRPr="00247550">
        <w:rPr>
          <w:lang w:val="en-GB"/>
        </w:rPr>
        <w:t xml:space="preserve">the </w:t>
      </w:r>
      <w:r w:rsidRPr="00247550">
        <w:rPr>
          <w:lang w:val="en-GB"/>
        </w:rPr>
        <w:t xml:space="preserve">community level. </w:t>
      </w:r>
      <w:r w:rsidR="002B0D35" w:rsidRPr="00247550">
        <w:rPr>
          <w:lang w:val="en-GB"/>
        </w:rPr>
        <w:t>The f</w:t>
      </w:r>
      <w:r w:rsidRPr="00247550">
        <w:rPr>
          <w:lang w:val="en-GB"/>
        </w:rPr>
        <w:t xml:space="preserve">ocus will also be on fostering alliances with the private sector </w:t>
      </w:r>
      <w:r w:rsidR="00F6074F" w:rsidRPr="00247550">
        <w:rPr>
          <w:lang w:val="en-GB"/>
        </w:rPr>
        <w:t>to promote</w:t>
      </w:r>
      <w:r w:rsidRPr="00247550">
        <w:rPr>
          <w:lang w:val="en-GB"/>
        </w:rPr>
        <w:t xml:space="preserve"> clean energy</w:t>
      </w:r>
      <w:r w:rsidR="00BE4F5C" w:rsidRPr="00247550">
        <w:rPr>
          <w:lang w:val="en-GB"/>
        </w:rPr>
        <w:t xml:space="preserve"> and</w:t>
      </w:r>
      <w:r w:rsidR="00F6074F" w:rsidRPr="00247550">
        <w:rPr>
          <w:lang w:val="en-GB"/>
        </w:rPr>
        <w:t xml:space="preserve"> CCA. SSC will be facilitated</w:t>
      </w:r>
      <w:r w:rsidRPr="00247550">
        <w:rPr>
          <w:lang w:val="en-GB"/>
        </w:rPr>
        <w:t xml:space="preserve"> through regional projects</w:t>
      </w:r>
      <w:r w:rsidR="00BE4F5C" w:rsidRPr="00247550">
        <w:rPr>
          <w:lang w:val="en-GB"/>
        </w:rPr>
        <w:t>.</w:t>
      </w:r>
      <w:r w:rsidRPr="00247550">
        <w:rPr>
          <w:lang w:val="en-GB"/>
        </w:rPr>
        <w:t xml:space="preserve"> </w:t>
      </w:r>
      <w:r w:rsidR="00BE4F5C" w:rsidRPr="00247550">
        <w:rPr>
          <w:lang w:val="en-GB"/>
        </w:rPr>
        <w:t>I</w:t>
      </w:r>
      <w:r w:rsidRPr="00247550">
        <w:rPr>
          <w:lang w:val="en-GB"/>
        </w:rPr>
        <w:t xml:space="preserve">mproving the enabling environment for sustained investments in clean </w:t>
      </w:r>
      <w:r w:rsidR="00BE4F5C" w:rsidRPr="00247550">
        <w:rPr>
          <w:lang w:val="en-GB"/>
        </w:rPr>
        <w:t xml:space="preserve">energy </w:t>
      </w:r>
      <w:r w:rsidRPr="00247550">
        <w:rPr>
          <w:lang w:val="en-GB"/>
        </w:rPr>
        <w:t xml:space="preserve">should lead to </w:t>
      </w:r>
      <w:r w:rsidR="002B0D35" w:rsidRPr="00247550">
        <w:rPr>
          <w:lang w:val="en-GB"/>
        </w:rPr>
        <w:t xml:space="preserve">the </w:t>
      </w:r>
      <w:r w:rsidRPr="00247550">
        <w:rPr>
          <w:lang w:val="en-GB"/>
        </w:rPr>
        <w:t>s</w:t>
      </w:r>
      <w:r w:rsidR="00451D2B" w:rsidRPr="00247550">
        <w:rPr>
          <w:lang w:val="en-GB"/>
        </w:rPr>
        <w:t>ustainability of the programme.</w:t>
      </w:r>
    </w:p>
    <w:p w14:paraId="4F7F86AD" w14:textId="77777777" w:rsidR="00374B6C" w:rsidRPr="00247550" w:rsidRDefault="00374B6C" w:rsidP="00B05B0C">
      <w:pPr>
        <w:pStyle w:val="ListParagraph"/>
        <w:tabs>
          <w:tab w:val="left" w:pos="1620"/>
        </w:tabs>
        <w:ind w:left="1260" w:right="1210"/>
        <w:jc w:val="both"/>
        <w:rPr>
          <w:sz w:val="12"/>
          <w:szCs w:val="12"/>
          <w:lang w:val="en-GB"/>
        </w:rPr>
      </w:pPr>
    </w:p>
    <w:p w14:paraId="6A5E829F" w14:textId="77777777" w:rsidR="00374B6C" w:rsidRPr="00247550" w:rsidRDefault="00B2003C" w:rsidP="00B05B0C">
      <w:pPr>
        <w:pStyle w:val="ListParagraph"/>
        <w:tabs>
          <w:tab w:val="left" w:pos="1134"/>
          <w:tab w:val="left" w:pos="1620"/>
        </w:tabs>
        <w:ind w:left="1260" w:right="1210"/>
        <w:contextualSpacing/>
        <w:jc w:val="both"/>
        <w:rPr>
          <w:lang w:val="en-GB"/>
        </w:rPr>
      </w:pPr>
      <w:r w:rsidRPr="00247550">
        <w:rPr>
          <w:b/>
          <w:lang w:val="en-GB"/>
        </w:rPr>
        <w:t xml:space="preserve">Priority </w:t>
      </w:r>
      <w:r w:rsidR="006547BB">
        <w:rPr>
          <w:b/>
          <w:lang w:val="en-GB"/>
        </w:rPr>
        <w:t>a</w:t>
      </w:r>
      <w:r w:rsidRPr="00247550">
        <w:rPr>
          <w:b/>
          <w:lang w:val="en-GB"/>
        </w:rPr>
        <w:t xml:space="preserve">rea </w:t>
      </w:r>
      <w:r w:rsidR="009C159C" w:rsidRPr="00247550">
        <w:rPr>
          <w:b/>
          <w:lang w:val="en-GB"/>
        </w:rPr>
        <w:t>4</w:t>
      </w:r>
      <w:r w:rsidRPr="00247550">
        <w:rPr>
          <w:b/>
          <w:lang w:val="en-GB"/>
        </w:rPr>
        <w:t>: Natural resource management</w:t>
      </w:r>
    </w:p>
    <w:p w14:paraId="46C60BF1" w14:textId="77777777" w:rsidR="00374B6C" w:rsidRPr="00247550" w:rsidRDefault="00374B6C" w:rsidP="00B05B0C">
      <w:pPr>
        <w:pStyle w:val="ListParagraph"/>
        <w:tabs>
          <w:tab w:val="left" w:pos="1620"/>
        </w:tabs>
        <w:ind w:left="1260" w:right="1210"/>
        <w:jc w:val="both"/>
        <w:rPr>
          <w:sz w:val="12"/>
          <w:szCs w:val="12"/>
          <w:lang w:val="en-GB"/>
        </w:rPr>
      </w:pPr>
    </w:p>
    <w:p w14:paraId="36C4F1E5" w14:textId="77777777" w:rsidR="00374B6C" w:rsidRPr="00247550" w:rsidRDefault="00BE4F5C" w:rsidP="00B05B0C">
      <w:pPr>
        <w:pStyle w:val="ListParagraph"/>
        <w:numPr>
          <w:ilvl w:val="0"/>
          <w:numId w:val="4"/>
        </w:numPr>
        <w:tabs>
          <w:tab w:val="left" w:pos="1134"/>
          <w:tab w:val="left" w:pos="1620"/>
        </w:tabs>
        <w:ind w:left="1260" w:right="1210" w:firstLine="0"/>
        <w:contextualSpacing/>
        <w:jc w:val="both"/>
        <w:rPr>
          <w:lang w:val="en-GB"/>
        </w:rPr>
      </w:pPr>
      <w:r w:rsidRPr="00247550">
        <w:rPr>
          <w:lang w:val="en-GB"/>
        </w:rPr>
        <w:t>T</w:t>
      </w:r>
      <w:r w:rsidR="00102327" w:rsidRPr="00247550">
        <w:rPr>
          <w:lang w:val="en-GB"/>
        </w:rPr>
        <w:t xml:space="preserve">he effective management of </w:t>
      </w:r>
      <w:r w:rsidR="00AA7262" w:rsidRPr="00247550">
        <w:rPr>
          <w:lang w:val="en-GB"/>
        </w:rPr>
        <w:t xml:space="preserve">natural </w:t>
      </w:r>
      <w:r w:rsidR="00102327" w:rsidRPr="00247550">
        <w:rPr>
          <w:lang w:val="en-GB"/>
        </w:rPr>
        <w:t xml:space="preserve">resources </w:t>
      </w:r>
      <w:r w:rsidR="00AA7262" w:rsidRPr="00247550">
        <w:rPr>
          <w:lang w:val="en-GB"/>
        </w:rPr>
        <w:t xml:space="preserve">is </w:t>
      </w:r>
      <w:r w:rsidR="00102327" w:rsidRPr="00247550">
        <w:rPr>
          <w:lang w:val="en-GB"/>
        </w:rPr>
        <w:t xml:space="preserve">essential for </w:t>
      </w:r>
      <w:r w:rsidR="002B78F6" w:rsidRPr="00247550">
        <w:rPr>
          <w:lang w:val="en-GB"/>
        </w:rPr>
        <w:t>human security</w:t>
      </w:r>
      <w:r w:rsidR="002B0D35" w:rsidRPr="00247550">
        <w:rPr>
          <w:lang w:val="en-GB"/>
        </w:rPr>
        <w:t>,</w:t>
      </w:r>
      <w:r w:rsidR="003F653C" w:rsidRPr="00247550">
        <w:rPr>
          <w:lang w:val="en-GB"/>
        </w:rPr>
        <w:t xml:space="preserve"> given the</w:t>
      </w:r>
      <w:r w:rsidR="00DE4D2C" w:rsidRPr="00247550">
        <w:rPr>
          <w:lang w:val="en-GB"/>
        </w:rPr>
        <w:t>ir</w:t>
      </w:r>
      <w:r w:rsidR="004D6B6E" w:rsidRPr="00247550">
        <w:rPr>
          <w:lang w:val="en-GB"/>
        </w:rPr>
        <w:t xml:space="preserve"> role in protecting</w:t>
      </w:r>
      <w:r w:rsidR="003F653C" w:rsidRPr="00247550">
        <w:rPr>
          <w:lang w:val="en-GB"/>
        </w:rPr>
        <w:t xml:space="preserve"> lives and property, improving resilience to climate change</w:t>
      </w:r>
      <w:r w:rsidR="001710C0" w:rsidRPr="00247550">
        <w:rPr>
          <w:lang w:val="en-GB"/>
        </w:rPr>
        <w:t xml:space="preserve"> and disasters</w:t>
      </w:r>
      <w:r w:rsidR="002B0D35" w:rsidRPr="00247550">
        <w:rPr>
          <w:lang w:val="en-GB"/>
        </w:rPr>
        <w:t>,</w:t>
      </w:r>
      <w:r w:rsidR="001710C0" w:rsidRPr="00247550">
        <w:rPr>
          <w:lang w:val="en-GB"/>
        </w:rPr>
        <w:t xml:space="preserve"> </w:t>
      </w:r>
      <w:r w:rsidR="003F653C" w:rsidRPr="00247550">
        <w:rPr>
          <w:lang w:val="en-GB"/>
        </w:rPr>
        <w:t>and providing sustainable livelihoods and ecosystem-based services</w:t>
      </w:r>
      <w:r w:rsidR="00102327" w:rsidRPr="00247550">
        <w:rPr>
          <w:lang w:val="en-GB"/>
        </w:rPr>
        <w:t xml:space="preserve">. </w:t>
      </w:r>
      <w:r w:rsidR="002B0D35" w:rsidRPr="00247550">
        <w:rPr>
          <w:lang w:val="en-GB"/>
        </w:rPr>
        <w:t>Owing</w:t>
      </w:r>
      <w:r w:rsidR="004D6B6E" w:rsidRPr="00247550">
        <w:rPr>
          <w:lang w:val="en-GB"/>
        </w:rPr>
        <w:t xml:space="preserve"> to</w:t>
      </w:r>
      <w:r w:rsidR="00AA7262" w:rsidRPr="00247550">
        <w:rPr>
          <w:lang w:val="en-GB"/>
        </w:rPr>
        <w:t xml:space="preserve"> its </w:t>
      </w:r>
      <w:r w:rsidRPr="00247550">
        <w:rPr>
          <w:lang w:val="en-GB"/>
        </w:rPr>
        <w:t>environmental endowment</w:t>
      </w:r>
      <w:r w:rsidR="007A26AC" w:rsidRPr="00247550">
        <w:rPr>
          <w:lang w:val="en-GB"/>
        </w:rPr>
        <w:t xml:space="preserve">, </w:t>
      </w:r>
      <w:r w:rsidR="00AA7262" w:rsidRPr="00247550">
        <w:rPr>
          <w:lang w:val="en-GB"/>
        </w:rPr>
        <w:t>Jamaica</w:t>
      </w:r>
      <w:r w:rsidR="007A26AC" w:rsidRPr="00247550">
        <w:rPr>
          <w:lang w:val="en-GB"/>
        </w:rPr>
        <w:t xml:space="preserve"> continues to prioritize environmental sustainability and climate change response in its</w:t>
      </w:r>
      <w:r w:rsidR="00D62ECB" w:rsidRPr="00247550">
        <w:rPr>
          <w:lang w:val="en-GB"/>
        </w:rPr>
        <w:t xml:space="preserve"> N</w:t>
      </w:r>
      <w:r w:rsidR="002B0D35" w:rsidRPr="00247550">
        <w:rPr>
          <w:lang w:val="en-GB"/>
        </w:rPr>
        <w:t>DP</w:t>
      </w:r>
      <w:r w:rsidR="007A26AC" w:rsidRPr="00247550">
        <w:rPr>
          <w:lang w:val="en-GB"/>
        </w:rPr>
        <w:t xml:space="preserve">. </w:t>
      </w:r>
    </w:p>
    <w:p w14:paraId="3C80B3C3" w14:textId="77777777" w:rsidR="004D6B6E" w:rsidRPr="00247550" w:rsidRDefault="004D6B6E" w:rsidP="00B05B0C">
      <w:pPr>
        <w:pStyle w:val="ListParagraph"/>
        <w:tabs>
          <w:tab w:val="left" w:pos="1134"/>
          <w:tab w:val="left" w:pos="1620"/>
        </w:tabs>
        <w:ind w:left="1260" w:right="1210"/>
        <w:contextualSpacing/>
        <w:jc w:val="both"/>
        <w:rPr>
          <w:sz w:val="12"/>
          <w:szCs w:val="12"/>
          <w:lang w:val="en-GB"/>
        </w:rPr>
      </w:pPr>
    </w:p>
    <w:p w14:paraId="307D03F3" w14:textId="77777777" w:rsidR="00374B6C" w:rsidRPr="00247550" w:rsidRDefault="00102327" w:rsidP="00B05B0C">
      <w:pPr>
        <w:pStyle w:val="ListParagraph"/>
        <w:numPr>
          <w:ilvl w:val="0"/>
          <w:numId w:val="4"/>
        </w:numPr>
        <w:tabs>
          <w:tab w:val="left" w:pos="1134"/>
          <w:tab w:val="left" w:pos="1620"/>
        </w:tabs>
        <w:ind w:left="1260" w:right="1210" w:firstLine="0"/>
        <w:contextualSpacing/>
        <w:jc w:val="both"/>
        <w:rPr>
          <w:lang w:val="en-GB"/>
        </w:rPr>
      </w:pPr>
      <w:r w:rsidRPr="00247550">
        <w:rPr>
          <w:lang w:val="en-GB"/>
        </w:rPr>
        <w:t>UNDP will</w:t>
      </w:r>
      <w:r w:rsidR="00B2003C" w:rsidRPr="00247550">
        <w:rPr>
          <w:lang w:val="en-GB"/>
        </w:rPr>
        <w:t xml:space="preserve"> </w:t>
      </w:r>
      <w:r w:rsidR="00066E16" w:rsidRPr="00247550">
        <w:rPr>
          <w:lang w:val="en-GB"/>
        </w:rPr>
        <w:t xml:space="preserve">support the </w:t>
      </w:r>
      <w:r w:rsidR="00B2003C" w:rsidRPr="00247550">
        <w:rPr>
          <w:lang w:val="en-GB"/>
        </w:rPr>
        <w:t>strengthen</w:t>
      </w:r>
      <w:r w:rsidR="00066E16" w:rsidRPr="00247550">
        <w:rPr>
          <w:lang w:val="en-GB"/>
        </w:rPr>
        <w:t>ing of</w:t>
      </w:r>
      <w:r w:rsidR="00450007" w:rsidRPr="00247550">
        <w:rPr>
          <w:lang w:val="en-GB"/>
        </w:rPr>
        <w:t xml:space="preserve"> </w:t>
      </w:r>
      <w:r w:rsidR="00B2003C" w:rsidRPr="00247550">
        <w:rPr>
          <w:lang w:val="en-GB"/>
        </w:rPr>
        <w:t>policy a</w:t>
      </w:r>
      <w:r w:rsidR="004D6B6E" w:rsidRPr="00247550">
        <w:rPr>
          <w:lang w:val="en-GB"/>
        </w:rPr>
        <w:t>nd regulatory frameworks for</w:t>
      </w:r>
      <w:r w:rsidR="00B2003C" w:rsidRPr="00247550">
        <w:rPr>
          <w:lang w:val="en-GB"/>
        </w:rPr>
        <w:t xml:space="preserve"> natural resource </w:t>
      </w:r>
      <w:r w:rsidR="004D6B6E" w:rsidRPr="00247550">
        <w:rPr>
          <w:lang w:val="en-GB"/>
        </w:rPr>
        <w:t xml:space="preserve">management </w:t>
      </w:r>
      <w:r w:rsidR="00B2003C" w:rsidRPr="00247550">
        <w:rPr>
          <w:lang w:val="en-GB"/>
        </w:rPr>
        <w:t xml:space="preserve">and the integration of environmental issues into economic and social decision-making. </w:t>
      </w:r>
      <w:r w:rsidR="002B0D35" w:rsidRPr="00247550">
        <w:rPr>
          <w:lang w:val="en-GB"/>
        </w:rPr>
        <w:t>It</w:t>
      </w:r>
      <w:r w:rsidR="00B2003C" w:rsidRPr="00247550">
        <w:rPr>
          <w:lang w:val="en-GB"/>
        </w:rPr>
        <w:t xml:space="preserve"> will </w:t>
      </w:r>
      <w:r w:rsidR="00450007" w:rsidRPr="00247550">
        <w:rPr>
          <w:lang w:val="en-GB"/>
        </w:rPr>
        <w:t>assist t</w:t>
      </w:r>
      <w:r w:rsidR="00B2003C" w:rsidRPr="00247550">
        <w:rPr>
          <w:lang w:val="en-GB"/>
        </w:rPr>
        <w:t xml:space="preserve">he </w:t>
      </w:r>
      <w:r w:rsidR="00450007" w:rsidRPr="00247550">
        <w:rPr>
          <w:lang w:val="en-GB"/>
        </w:rPr>
        <w:t>Gover</w:t>
      </w:r>
      <w:r w:rsidR="00F01222" w:rsidRPr="00247550">
        <w:rPr>
          <w:lang w:val="en-GB"/>
        </w:rPr>
        <w:t>nment in developing a rainwater-</w:t>
      </w:r>
      <w:r w:rsidR="00450007" w:rsidRPr="00247550">
        <w:rPr>
          <w:lang w:val="en-GB"/>
        </w:rPr>
        <w:t xml:space="preserve">harvesting policy to </w:t>
      </w:r>
      <w:r w:rsidR="00B2003C" w:rsidRPr="00247550">
        <w:rPr>
          <w:lang w:val="en-GB"/>
        </w:rPr>
        <w:t xml:space="preserve">promote </w:t>
      </w:r>
      <w:r w:rsidR="002B0D35" w:rsidRPr="00247550">
        <w:rPr>
          <w:lang w:val="en-GB"/>
        </w:rPr>
        <w:t xml:space="preserve">the </w:t>
      </w:r>
      <w:r w:rsidR="00B2003C" w:rsidRPr="00247550">
        <w:rPr>
          <w:lang w:val="en-GB"/>
        </w:rPr>
        <w:t>sustainable management of water resources</w:t>
      </w:r>
      <w:r w:rsidR="00450007" w:rsidRPr="00247550">
        <w:rPr>
          <w:lang w:val="en-GB"/>
        </w:rPr>
        <w:t xml:space="preserve">. </w:t>
      </w:r>
      <w:r w:rsidR="00470913" w:rsidRPr="00247550">
        <w:t>A</w:t>
      </w:r>
      <w:r w:rsidR="00450007" w:rsidRPr="00247550">
        <w:rPr>
          <w:lang w:val="en-GB"/>
        </w:rPr>
        <w:t xml:space="preserve"> joint programme with </w:t>
      </w:r>
      <w:r w:rsidR="00472285" w:rsidRPr="00247550">
        <w:rPr>
          <w:lang w:val="en-GB"/>
        </w:rPr>
        <w:t xml:space="preserve">other United Nations </w:t>
      </w:r>
      <w:r w:rsidR="005775FB">
        <w:rPr>
          <w:lang w:val="en-GB"/>
        </w:rPr>
        <w:t>a</w:t>
      </w:r>
      <w:r w:rsidR="00472285" w:rsidRPr="00247550">
        <w:rPr>
          <w:lang w:val="en-GB"/>
        </w:rPr>
        <w:t xml:space="preserve">gencies </w:t>
      </w:r>
      <w:r w:rsidR="00470913" w:rsidRPr="00247550">
        <w:rPr>
          <w:lang w:val="en-GB"/>
        </w:rPr>
        <w:t xml:space="preserve">that is linked to human security </w:t>
      </w:r>
      <w:r w:rsidR="00450007" w:rsidRPr="00247550">
        <w:rPr>
          <w:lang w:val="en-GB"/>
        </w:rPr>
        <w:t>will seek to promote livelihoods for small farmers and youth, particularly in low-income and inner-city communities.</w:t>
      </w:r>
      <w:r w:rsidR="00B2003C" w:rsidRPr="00247550">
        <w:rPr>
          <w:lang w:val="en-GB"/>
        </w:rPr>
        <w:t xml:space="preserve"> </w:t>
      </w:r>
    </w:p>
    <w:p w14:paraId="470D5F63" w14:textId="77777777" w:rsidR="00374B6C" w:rsidRPr="00247550" w:rsidRDefault="00374B6C" w:rsidP="00B05B0C">
      <w:pPr>
        <w:pStyle w:val="ListParagraph"/>
        <w:tabs>
          <w:tab w:val="left" w:pos="1620"/>
        </w:tabs>
        <w:ind w:left="1260" w:right="1210"/>
        <w:jc w:val="both"/>
        <w:rPr>
          <w:sz w:val="12"/>
          <w:szCs w:val="12"/>
          <w:lang w:val="en-GB"/>
        </w:rPr>
      </w:pPr>
    </w:p>
    <w:p w14:paraId="67113832" w14:textId="77777777" w:rsidR="004D6B6E" w:rsidRPr="00247550" w:rsidRDefault="00BE708D" w:rsidP="00B05B0C">
      <w:pPr>
        <w:pStyle w:val="ListParagraph"/>
        <w:numPr>
          <w:ilvl w:val="0"/>
          <w:numId w:val="4"/>
        </w:numPr>
        <w:tabs>
          <w:tab w:val="left" w:pos="1134"/>
          <w:tab w:val="left" w:pos="1620"/>
        </w:tabs>
        <w:ind w:left="1260" w:right="1210" w:firstLine="0"/>
        <w:contextualSpacing/>
        <w:jc w:val="both"/>
        <w:rPr>
          <w:lang w:val="en-GB"/>
        </w:rPr>
      </w:pPr>
      <w:r w:rsidRPr="00247550">
        <w:rPr>
          <w:lang w:val="en-GB"/>
        </w:rPr>
        <w:t xml:space="preserve">Having </w:t>
      </w:r>
      <w:r w:rsidR="00AA7262" w:rsidRPr="00247550">
        <w:rPr>
          <w:lang w:val="en-GB"/>
        </w:rPr>
        <w:t>contributed to establishing</w:t>
      </w:r>
      <w:r w:rsidRPr="00247550">
        <w:rPr>
          <w:lang w:val="en-GB"/>
        </w:rPr>
        <w:t xml:space="preserve"> the </w:t>
      </w:r>
      <w:r w:rsidR="0062504B" w:rsidRPr="00247550">
        <w:rPr>
          <w:lang w:val="en-GB"/>
        </w:rPr>
        <w:t>NCTFJ</w:t>
      </w:r>
      <w:r w:rsidRPr="00247550">
        <w:rPr>
          <w:lang w:val="en-GB"/>
        </w:rPr>
        <w:t xml:space="preserve">, UNDP will </w:t>
      </w:r>
      <w:r w:rsidR="00AA7262" w:rsidRPr="00247550">
        <w:rPr>
          <w:lang w:val="en-GB"/>
        </w:rPr>
        <w:t>now</w:t>
      </w:r>
      <w:r w:rsidR="00B2003C" w:rsidRPr="00247550">
        <w:rPr>
          <w:lang w:val="en-GB"/>
        </w:rPr>
        <w:t xml:space="preserve"> support </w:t>
      </w:r>
      <w:r w:rsidR="00AA7262" w:rsidRPr="00247550">
        <w:rPr>
          <w:lang w:val="en-GB"/>
        </w:rPr>
        <w:t>its</w:t>
      </w:r>
      <w:r w:rsidR="00B2003C" w:rsidRPr="00247550">
        <w:rPr>
          <w:lang w:val="en-GB"/>
        </w:rPr>
        <w:t xml:space="preserve"> operationalization and capitalization</w:t>
      </w:r>
      <w:r w:rsidR="00450007" w:rsidRPr="00247550">
        <w:rPr>
          <w:lang w:val="en-GB"/>
        </w:rPr>
        <w:t>.</w:t>
      </w:r>
      <w:r w:rsidR="00B2003C" w:rsidRPr="00247550">
        <w:rPr>
          <w:lang w:val="en-GB"/>
        </w:rPr>
        <w:t xml:space="preserve"> </w:t>
      </w:r>
      <w:r w:rsidR="00AA7262" w:rsidRPr="00247550">
        <w:rPr>
          <w:lang w:val="en-GB"/>
        </w:rPr>
        <w:t>T</w:t>
      </w:r>
      <w:r w:rsidR="00B2003C" w:rsidRPr="00247550">
        <w:rPr>
          <w:lang w:val="en-GB"/>
        </w:rPr>
        <w:t>he development of the minerals industry will also be supported to promote sustainability while b</w:t>
      </w:r>
      <w:r w:rsidR="004D6B6E" w:rsidRPr="00247550">
        <w:rPr>
          <w:lang w:val="en-GB"/>
        </w:rPr>
        <w:t>oosting economic opportunities.</w:t>
      </w:r>
    </w:p>
    <w:p w14:paraId="1AA5D133" w14:textId="77777777" w:rsidR="004D6B6E" w:rsidRPr="00247550" w:rsidRDefault="004D6B6E" w:rsidP="00B05B0C">
      <w:pPr>
        <w:pStyle w:val="ListParagraph"/>
        <w:tabs>
          <w:tab w:val="left" w:pos="1620"/>
        </w:tabs>
        <w:ind w:left="1260" w:right="1210"/>
        <w:jc w:val="both"/>
        <w:rPr>
          <w:sz w:val="12"/>
          <w:szCs w:val="12"/>
          <w:lang w:val="en-GB"/>
        </w:rPr>
      </w:pPr>
    </w:p>
    <w:p w14:paraId="66574EBE" w14:textId="77777777" w:rsidR="00B2003C" w:rsidRPr="00247550" w:rsidRDefault="00B2003C" w:rsidP="00B05B0C">
      <w:pPr>
        <w:pStyle w:val="ListParagraph"/>
        <w:numPr>
          <w:ilvl w:val="0"/>
          <w:numId w:val="4"/>
        </w:numPr>
        <w:tabs>
          <w:tab w:val="left" w:pos="1134"/>
          <w:tab w:val="left" w:pos="1620"/>
        </w:tabs>
        <w:ind w:left="1260" w:right="1210" w:firstLine="0"/>
        <w:contextualSpacing/>
        <w:jc w:val="both"/>
        <w:rPr>
          <w:lang w:val="en-GB"/>
        </w:rPr>
      </w:pPr>
      <w:r w:rsidRPr="00247550">
        <w:rPr>
          <w:lang w:val="en-GB"/>
        </w:rPr>
        <w:t>Interventions tailored for the minerals industry will include SSC among</w:t>
      </w:r>
      <w:r w:rsidR="00CF6F46" w:rsidRPr="00247550">
        <w:rPr>
          <w:lang w:val="en-GB"/>
        </w:rPr>
        <w:t xml:space="preserve"> African, Caribbean and Pacific</w:t>
      </w:r>
      <w:r w:rsidR="00470913" w:rsidRPr="00247550">
        <w:rPr>
          <w:lang w:val="en-GB"/>
        </w:rPr>
        <w:t xml:space="preserve"> (</w:t>
      </w:r>
      <w:r w:rsidRPr="00247550">
        <w:rPr>
          <w:lang w:val="en-GB"/>
        </w:rPr>
        <w:t>ACP</w:t>
      </w:r>
      <w:r w:rsidR="00470913" w:rsidRPr="00247550">
        <w:rPr>
          <w:lang w:val="en-GB"/>
        </w:rPr>
        <w:t>)</w:t>
      </w:r>
      <w:r w:rsidRPr="00247550">
        <w:rPr>
          <w:lang w:val="en-GB"/>
        </w:rPr>
        <w:t xml:space="preserve"> countries. </w:t>
      </w:r>
      <w:r w:rsidR="00631D57" w:rsidRPr="00247550">
        <w:rPr>
          <w:lang w:val="en-GB"/>
        </w:rPr>
        <w:t>Strong partnerships with U</w:t>
      </w:r>
      <w:r w:rsidR="00CF6F46" w:rsidRPr="00247550">
        <w:rPr>
          <w:lang w:val="en-GB"/>
        </w:rPr>
        <w:t xml:space="preserve">nited </w:t>
      </w:r>
      <w:r w:rsidR="00631D57" w:rsidRPr="00247550">
        <w:rPr>
          <w:lang w:val="en-GB"/>
        </w:rPr>
        <w:t>N</w:t>
      </w:r>
      <w:r w:rsidR="00CF6F46" w:rsidRPr="00247550">
        <w:rPr>
          <w:lang w:val="en-GB"/>
        </w:rPr>
        <w:t>ations</w:t>
      </w:r>
      <w:r w:rsidR="00631D57" w:rsidRPr="00247550">
        <w:rPr>
          <w:lang w:val="en-GB"/>
        </w:rPr>
        <w:t xml:space="preserve"> </w:t>
      </w:r>
      <w:r w:rsidR="00CF6F46" w:rsidRPr="00247550">
        <w:rPr>
          <w:lang w:val="en-GB"/>
        </w:rPr>
        <w:t>a</w:t>
      </w:r>
      <w:r w:rsidR="00631D57" w:rsidRPr="00247550">
        <w:rPr>
          <w:lang w:val="en-GB"/>
        </w:rPr>
        <w:t>gencies will be fostered</w:t>
      </w:r>
      <w:r w:rsidR="00AA7262" w:rsidRPr="00247550">
        <w:rPr>
          <w:lang w:val="en-GB"/>
        </w:rPr>
        <w:t>.</w:t>
      </w:r>
      <w:r w:rsidR="00631D57" w:rsidRPr="00247550">
        <w:rPr>
          <w:lang w:val="en-GB"/>
        </w:rPr>
        <w:t xml:space="preserve"> </w:t>
      </w:r>
      <w:r w:rsidR="004D6B6E" w:rsidRPr="00247550">
        <w:rPr>
          <w:lang w:val="en-GB"/>
        </w:rPr>
        <w:t xml:space="preserve">UNDP partners will include the Ministry of Economic Growth, USAID and other donors. The </w:t>
      </w:r>
      <w:r w:rsidR="00CF6F46" w:rsidRPr="00247550">
        <w:rPr>
          <w:lang w:val="en-GB"/>
        </w:rPr>
        <w:t xml:space="preserve">country office </w:t>
      </w:r>
      <w:r w:rsidR="004D6B6E" w:rsidRPr="00247550">
        <w:rPr>
          <w:lang w:val="en-GB"/>
        </w:rPr>
        <w:t>will seek to mobilize resources from t</w:t>
      </w:r>
      <w:r w:rsidR="00631D57" w:rsidRPr="00247550">
        <w:rPr>
          <w:lang w:val="en-GB"/>
        </w:rPr>
        <w:t>he U</w:t>
      </w:r>
      <w:r w:rsidR="00CF6F46" w:rsidRPr="00247550">
        <w:rPr>
          <w:lang w:val="en-GB"/>
        </w:rPr>
        <w:t xml:space="preserve">nited </w:t>
      </w:r>
      <w:r w:rsidR="00631D57" w:rsidRPr="00247550">
        <w:rPr>
          <w:lang w:val="en-GB"/>
        </w:rPr>
        <w:t>N</w:t>
      </w:r>
      <w:r w:rsidR="00CF6F46" w:rsidRPr="00247550">
        <w:rPr>
          <w:lang w:val="en-GB"/>
        </w:rPr>
        <w:t>ations</w:t>
      </w:r>
      <w:r w:rsidR="00631D57" w:rsidRPr="00247550">
        <w:rPr>
          <w:lang w:val="en-GB"/>
        </w:rPr>
        <w:t xml:space="preserve"> </w:t>
      </w:r>
      <w:r w:rsidR="00CF6F46" w:rsidRPr="00247550">
        <w:rPr>
          <w:lang w:val="en-GB"/>
        </w:rPr>
        <w:t xml:space="preserve">Trust Fund for Human </w:t>
      </w:r>
      <w:r w:rsidR="00631D57" w:rsidRPr="00247550">
        <w:rPr>
          <w:lang w:val="en-GB"/>
        </w:rPr>
        <w:t>Security</w:t>
      </w:r>
      <w:r w:rsidR="004B2ED1" w:rsidRPr="00247550">
        <w:rPr>
          <w:lang w:val="en-GB"/>
        </w:rPr>
        <w:t xml:space="preserve"> (UNTFHS)</w:t>
      </w:r>
      <w:r w:rsidR="004D6B6E" w:rsidRPr="00247550">
        <w:rPr>
          <w:lang w:val="en-GB"/>
        </w:rPr>
        <w:t xml:space="preserve"> and the </w:t>
      </w:r>
      <w:r w:rsidR="00101AF1" w:rsidRPr="00247550">
        <w:rPr>
          <w:lang w:val="en-GB"/>
        </w:rPr>
        <w:t>v</w:t>
      </w:r>
      <w:r w:rsidR="004D6B6E" w:rsidRPr="00247550">
        <w:rPr>
          <w:lang w:val="en-GB"/>
        </w:rPr>
        <w:t xml:space="preserve">ertical </w:t>
      </w:r>
      <w:r w:rsidR="00101AF1" w:rsidRPr="00247550">
        <w:rPr>
          <w:lang w:val="en-GB"/>
        </w:rPr>
        <w:t>f</w:t>
      </w:r>
      <w:r w:rsidR="004D6B6E" w:rsidRPr="00247550">
        <w:rPr>
          <w:lang w:val="en-GB"/>
        </w:rPr>
        <w:t>unds, particularly GEF and GCF.</w:t>
      </w:r>
    </w:p>
    <w:p w14:paraId="3E74B839" w14:textId="77777777" w:rsidR="003038A8" w:rsidRPr="00247550" w:rsidRDefault="003038A8" w:rsidP="00B05B0C">
      <w:pPr>
        <w:tabs>
          <w:tab w:val="left" w:pos="1620"/>
        </w:tabs>
        <w:ind w:left="1260" w:right="1210"/>
        <w:contextualSpacing/>
        <w:jc w:val="both"/>
        <w:rPr>
          <w:lang w:val="en-GB"/>
        </w:rPr>
      </w:pPr>
    </w:p>
    <w:p w14:paraId="1ECC3D73" w14:textId="77777777" w:rsidR="002A0316" w:rsidRPr="00247550" w:rsidRDefault="00532C94" w:rsidP="00B05B0C">
      <w:pPr>
        <w:tabs>
          <w:tab w:val="left" w:pos="1620"/>
        </w:tabs>
        <w:ind w:left="1260" w:right="1210" w:hanging="540"/>
        <w:contextualSpacing/>
        <w:jc w:val="both"/>
        <w:rPr>
          <w:color w:val="000000"/>
          <w:sz w:val="24"/>
          <w:szCs w:val="24"/>
          <w:lang w:val="en-GB"/>
        </w:rPr>
      </w:pPr>
      <w:r w:rsidRPr="00247550">
        <w:rPr>
          <w:b/>
          <w:sz w:val="24"/>
          <w:szCs w:val="24"/>
          <w:lang w:val="en-GB"/>
        </w:rPr>
        <w:t>III.</w:t>
      </w:r>
      <w:r w:rsidRPr="00247550">
        <w:rPr>
          <w:b/>
          <w:sz w:val="24"/>
          <w:szCs w:val="24"/>
          <w:lang w:val="en-GB"/>
        </w:rPr>
        <w:tab/>
      </w:r>
      <w:r w:rsidR="002A0316" w:rsidRPr="00247550">
        <w:rPr>
          <w:b/>
          <w:color w:val="000000"/>
          <w:sz w:val="24"/>
          <w:szCs w:val="24"/>
          <w:lang w:val="en-GB"/>
        </w:rPr>
        <w:t>P</w:t>
      </w:r>
      <w:r w:rsidR="003038A8" w:rsidRPr="00247550">
        <w:rPr>
          <w:b/>
          <w:color w:val="000000"/>
          <w:sz w:val="24"/>
          <w:szCs w:val="24"/>
          <w:lang w:val="en-GB"/>
        </w:rPr>
        <w:t xml:space="preserve">rogramme and </w:t>
      </w:r>
      <w:r w:rsidR="00D54795" w:rsidRPr="00247550">
        <w:rPr>
          <w:b/>
          <w:color w:val="000000"/>
          <w:sz w:val="24"/>
          <w:szCs w:val="24"/>
          <w:lang w:val="en-GB"/>
        </w:rPr>
        <w:t>r</w:t>
      </w:r>
      <w:r w:rsidR="003038A8" w:rsidRPr="00247550">
        <w:rPr>
          <w:b/>
          <w:color w:val="000000"/>
          <w:sz w:val="24"/>
          <w:szCs w:val="24"/>
          <w:lang w:val="en-GB"/>
        </w:rPr>
        <w:t xml:space="preserve">isk </w:t>
      </w:r>
      <w:r w:rsidR="00D54795" w:rsidRPr="00247550">
        <w:rPr>
          <w:b/>
          <w:color w:val="000000"/>
          <w:sz w:val="24"/>
          <w:szCs w:val="24"/>
          <w:lang w:val="en-GB"/>
        </w:rPr>
        <w:t>m</w:t>
      </w:r>
      <w:r w:rsidR="003038A8" w:rsidRPr="00247550">
        <w:rPr>
          <w:b/>
          <w:color w:val="000000"/>
          <w:sz w:val="24"/>
          <w:szCs w:val="24"/>
          <w:lang w:val="en-GB"/>
        </w:rPr>
        <w:t>anagement</w:t>
      </w:r>
      <w:r w:rsidR="003038A8" w:rsidRPr="00247550">
        <w:rPr>
          <w:color w:val="000000"/>
          <w:sz w:val="24"/>
          <w:szCs w:val="24"/>
          <w:lang w:val="en-GB"/>
        </w:rPr>
        <w:t xml:space="preserve"> </w:t>
      </w:r>
    </w:p>
    <w:p w14:paraId="1C5E16FB" w14:textId="77777777" w:rsidR="002A0316" w:rsidRPr="00247550" w:rsidRDefault="002A0316" w:rsidP="00B05B0C">
      <w:pPr>
        <w:pStyle w:val="ListParagraph"/>
        <w:tabs>
          <w:tab w:val="left" w:pos="1620"/>
        </w:tabs>
        <w:ind w:left="1260" w:right="1210"/>
        <w:contextualSpacing/>
        <w:jc w:val="both"/>
        <w:rPr>
          <w:color w:val="000000"/>
          <w:lang w:val="en-GB"/>
        </w:rPr>
      </w:pPr>
    </w:p>
    <w:p w14:paraId="60A4697B" w14:textId="77777777" w:rsidR="00E96F6B" w:rsidRPr="00247550" w:rsidRDefault="00E96F6B" w:rsidP="00B05B0C">
      <w:pPr>
        <w:pStyle w:val="ListParagraph"/>
        <w:numPr>
          <w:ilvl w:val="0"/>
          <w:numId w:val="4"/>
        </w:numPr>
        <w:tabs>
          <w:tab w:val="left" w:pos="1134"/>
          <w:tab w:val="left" w:pos="1620"/>
        </w:tabs>
        <w:ind w:left="1260" w:right="1210" w:firstLine="0"/>
        <w:contextualSpacing/>
        <w:jc w:val="both"/>
        <w:rPr>
          <w:lang w:val="en-GB"/>
        </w:rPr>
      </w:pPr>
      <w:r w:rsidRPr="00247550">
        <w:rPr>
          <w:lang w:val="en-GB"/>
        </w:rPr>
        <w:t>The programme will be nationally executed under the coordination of PIOJ, the</w:t>
      </w:r>
      <w:r w:rsidR="00101AF1" w:rsidRPr="00247550">
        <w:rPr>
          <w:lang w:val="en-GB"/>
        </w:rPr>
        <w:t xml:space="preserve"> a</w:t>
      </w:r>
      <w:r w:rsidRPr="00247550">
        <w:rPr>
          <w:lang w:val="en-GB"/>
        </w:rPr>
        <w:t xml:space="preserve">gency responsible for planning and monitoring progress towards Jamaica’s development goals. National </w:t>
      </w:r>
      <w:r w:rsidR="00101AF1" w:rsidRPr="00247550">
        <w:rPr>
          <w:lang w:val="en-GB"/>
        </w:rPr>
        <w:t>i</w:t>
      </w:r>
      <w:r w:rsidRPr="00247550">
        <w:rPr>
          <w:lang w:val="en-GB"/>
        </w:rPr>
        <w:t>mplementation (NIM) will be the default modality, with UNDP providing administrative and management support as needed. Other modalities may be pursued, including joint implementation with other U</w:t>
      </w:r>
      <w:r w:rsidR="00101AF1" w:rsidRPr="00247550">
        <w:rPr>
          <w:lang w:val="en-GB"/>
        </w:rPr>
        <w:t xml:space="preserve">nited </w:t>
      </w:r>
      <w:r w:rsidRPr="00247550">
        <w:rPr>
          <w:lang w:val="en-GB"/>
        </w:rPr>
        <w:t>N</w:t>
      </w:r>
      <w:r w:rsidR="00101AF1" w:rsidRPr="00247550">
        <w:rPr>
          <w:lang w:val="en-GB"/>
        </w:rPr>
        <w:t>ations</w:t>
      </w:r>
      <w:r w:rsidRPr="00247550">
        <w:rPr>
          <w:lang w:val="en-GB"/>
        </w:rPr>
        <w:t xml:space="preserve"> agencies. </w:t>
      </w:r>
    </w:p>
    <w:p w14:paraId="1E6F8CC5" w14:textId="77777777" w:rsidR="00E96F6B" w:rsidRPr="00247550" w:rsidRDefault="00E96F6B" w:rsidP="00B05B0C">
      <w:pPr>
        <w:tabs>
          <w:tab w:val="left" w:pos="1134"/>
          <w:tab w:val="left" w:pos="1620"/>
        </w:tabs>
        <w:ind w:left="1260" w:right="1210"/>
        <w:contextualSpacing/>
        <w:jc w:val="both"/>
        <w:rPr>
          <w:color w:val="000000"/>
          <w:sz w:val="12"/>
          <w:szCs w:val="12"/>
          <w:lang w:val="en-GB"/>
        </w:rPr>
      </w:pPr>
    </w:p>
    <w:p w14:paraId="3878296C" w14:textId="77777777" w:rsidR="00E96F6B" w:rsidRPr="00247550" w:rsidRDefault="00E96F6B" w:rsidP="00B05B0C">
      <w:pPr>
        <w:pStyle w:val="ListParagraph"/>
        <w:numPr>
          <w:ilvl w:val="0"/>
          <w:numId w:val="4"/>
        </w:numPr>
        <w:tabs>
          <w:tab w:val="left" w:pos="1134"/>
          <w:tab w:val="left" w:pos="1620"/>
        </w:tabs>
        <w:ind w:left="1260" w:right="1210" w:firstLine="0"/>
        <w:contextualSpacing/>
        <w:jc w:val="both"/>
        <w:rPr>
          <w:lang w:val="en-GB"/>
        </w:rPr>
      </w:pPr>
      <w:r w:rsidRPr="00247550">
        <w:rPr>
          <w:lang w:val="en-GB"/>
        </w:rPr>
        <w:t>UNDP will maintain close engage</w:t>
      </w:r>
      <w:r w:rsidR="00D3068E" w:rsidRPr="00247550">
        <w:rPr>
          <w:lang w:val="en-GB"/>
        </w:rPr>
        <w:t xml:space="preserve">ment with </w:t>
      </w:r>
      <w:r w:rsidRPr="00247550">
        <w:rPr>
          <w:lang w:val="en-GB"/>
        </w:rPr>
        <w:t xml:space="preserve">PIOJ for coordination, advocacy, resource mobilization and alignment of UNDP work with national expectations. </w:t>
      </w:r>
      <w:r w:rsidR="00101AF1" w:rsidRPr="00247550">
        <w:rPr>
          <w:lang w:val="en-GB"/>
        </w:rPr>
        <w:t>It</w:t>
      </w:r>
      <w:r w:rsidRPr="00247550">
        <w:rPr>
          <w:lang w:val="en-GB"/>
        </w:rPr>
        <w:t xml:space="preserve"> will support the completion of</w:t>
      </w:r>
      <w:r w:rsidR="00F01222" w:rsidRPr="00247550">
        <w:rPr>
          <w:lang w:val="en-GB"/>
        </w:rPr>
        <w:t xml:space="preserve"> the </w:t>
      </w:r>
      <w:r w:rsidR="00101AF1" w:rsidRPr="00247550">
        <w:rPr>
          <w:lang w:val="en-GB"/>
        </w:rPr>
        <w:t xml:space="preserve">National Strategy for </w:t>
      </w:r>
      <w:r w:rsidR="00F01222" w:rsidRPr="00247550">
        <w:rPr>
          <w:lang w:val="en-GB"/>
        </w:rPr>
        <w:t>Development Effectiveness</w:t>
      </w:r>
      <w:r w:rsidRPr="00247550">
        <w:rPr>
          <w:lang w:val="en-GB"/>
        </w:rPr>
        <w:t xml:space="preserve">, which will help </w:t>
      </w:r>
      <w:r w:rsidR="00101AF1" w:rsidRPr="00247550">
        <w:rPr>
          <w:lang w:val="en-GB"/>
        </w:rPr>
        <w:t xml:space="preserve">PIOJ to </w:t>
      </w:r>
      <w:r w:rsidRPr="00247550">
        <w:rPr>
          <w:lang w:val="en-GB"/>
        </w:rPr>
        <w:t xml:space="preserve">streamline and manage external cooperation. UNDP will remain engaged in cross-sectoral thematic working groups that plan and monitor progress </w:t>
      </w:r>
      <w:r w:rsidR="007C1238" w:rsidRPr="00247550">
        <w:rPr>
          <w:lang w:val="en-GB"/>
        </w:rPr>
        <w:t xml:space="preserve">towards </w:t>
      </w:r>
      <w:r w:rsidRPr="00247550">
        <w:rPr>
          <w:lang w:val="en-GB"/>
        </w:rPr>
        <w:t xml:space="preserve">national goals. </w:t>
      </w:r>
    </w:p>
    <w:p w14:paraId="74D9F57D" w14:textId="77777777" w:rsidR="00E96F6B" w:rsidRPr="00247550" w:rsidRDefault="00E96F6B" w:rsidP="00B05B0C">
      <w:pPr>
        <w:pStyle w:val="ListParagraph"/>
        <w:tabs>
          <w:tab w:val="left" w:pos="1134"/>
          <w:tab w:val="left" w:pos="1620"/>
        </w:tabs>
        <w:ind w:left="1260" w:right="1210"/>
        <w:contextualSpacing/>
        <w:jc w:val="both"/>
        <w:rPr>
          <w:sz w:val="12"/>
          <w:szCs w:val="12"/>
          <w:lang w:val="en-GB"/>
        </w:rPr>
      </w:pPr>
    </w:p>
    <w:p w14:paraId="68ABB3C5" w14:textId="77777777" w:rsidR="00E96F6B" w:rsidRPr="00247550" w:rsidRDefault="00647FAE" w:rsidP="00B05B0C">
      <w:pPr>
        <w:pStyle w:val="ListParagraph"/>
        <w:numPr>
          <w:ilvl w:val="0"/>
          <w:numId w:val="4"/>
        </w:numPr>
        <w:tabs>
          <w:tab w:val="left" w:pos="1134"/>
          <w:tab w:val="left" w:pos="1620"/>
        </w:tabs>
        <w:ind w:left="1260" w:right="1210" w:firstLine="0"/>
        <w:contextualSpacing/>
        <w:jc w:val="both"/>
        <w:rPr>
          <w:lang w:val="en-GB"/>
        </w:rPr>
      </w:pPr>
      <w:r w:rsidRPr="00247550">
        <w:rPr>
          <w:lang w:val="en-GB"/>
        </w:rPr>
        <w:t>UNDP</w:t>
      </w:r>
      <w:r w:rsidR="00E96F6B" w:rsidRPr="00247550">
        <w:rPr>
          <w:lang w:val="en-GB"/>
        </w:rPr>
        <w:t xml:space="preserve"> will engage more closely with the Performance Management and Evaluation Unit (PMEU) as well as the Public Investment Management Secretariat (PIMSEC), which are responsible for managing public investments (PIMSEC), and monitoring and reporting development results (PMEU). This is expected to</w:t>
      </w:r>
      <w:r w:rsidR="00101AF1" w:rsidRPr="00247550">
        <w:rPr>
          <w:lang w:val="en-GB"/>
        </w:rPr>
        <w:t xml:space="preserve"> have a </w:t>
      </w:r>
      <w:r w:rsidR="00E96F6B" w:rsidRPr="00247550">
        <w:rPr>
          <w:lang w:val="en-GB"/>
        </w:rPr>
        <w:t xml:space="preserve">positive impact </w:t>
      </w:r>
      <w:r w:rsidR="00101AF1" w:rsidRPr="00247550">
        <w:rPr>
          <w:lang w:val="en-GB"/>
        </w:rPr>
        <w:t xml:space="preserve">on the capacity of </w:t>
      </w:r>
      <w:r w:rsidR="00E96F6B" w:rsidRPr="00247550">
        <w:rPr>
          <w:lang w:val="en-GB"/>
        </w:rPr>
        <w:t>implementing partners to deliver and</w:t>
      </w:r>
      <w:r w:rsidR="00F01222" w:rsidRPr="00247550">
        <w:rPr>
          <w:lang w:val="en-GB"/>
        </w:rPr>
        <w:t>,</w:t>
      </w:r>
      <w:r w:rsidR="00E96F6B" w:rsidRPr="00247550">
        <w:rPr>
          <w:lang w:val="en-GB"/>
        </w:rPr>
        <w:t xml:space="preserve"> by extension</w:t>
      </w:r>
      <w:r w:rsidR="00F01222" w:rsidRPr="00247550">
        <w:rPr>
          <w:lang w:val="en-GB"/>
        </w:rPr>
        <w:t>,</w:t>
      </w:r>
      <w:r w:rsidR="00E96F6B" w:rsidRPr="00247550">
        <w:rPr>
          <w:lang w:val="en-GB"/>
        </w:rPr>
        <w:t xml:space="preserve"> </w:t>
      </w:r>
      <w:r w:rsidR="00101AF1" w:rsidRPr="00247550">
        <w:rPr>
          <w:lang w:val="en-GB"/>
        </w:rPr>
        <w:t xml:space="preserve">on </w:t>
      </w:r>
      <w:r w:rsidR="00E96F6B" w:rsidRPr="00247550">
        <w:rPr>
          <w:lang w:val="en-GB"/>
        </w:rPr>
        <w:t>programme delivery</w:t>
      </w:r>
      <w:r w:rsidR="00101AF1" w:rsidRPr="00247550">
        <w:rPr>
          <w:lang w:val="en-GB"/>
        </w:rPr>
        <w:t xml:space="preserve"> by UNDP</w:t>
      </w:r>
      <w:r w:rsidR="00E96F6B" w:rsidRPr="00247550">
        <w:rPr>
          <w:lang w:val="en-GB"/>
        </w:rPr>
        <w:t xml:space="preserve">. </w:t>
      </w:r>
    </w:p>
    <w:p w14:paraId="449C9DEA" w14:textId="77777777" w:rsidR="00E96F6B" w:rsidRPr="00247550" w:rsidRDefault="00E96F6B" w:rsidP="00B05B0C">
      <w:pPr>
        <w:pStyle w:val="ListParagraph"/>
        <w:tabs>
          <w:tab w:val="left" w:pos="1134"/>
          <w:tab w:val="left" w:pos="1620"/>
        </w:tabs>
        <w:ind w:left="1260" w:right="1210"/>
        <w:contextualSpacing/>
        <w:jc w:val="both"/>
        <w:rPr>
          <w:sz w:val="12"/>
          <w:szCs w:val="12"/>
          <w:lang w:val="en-GB"/>
        </w:rPr>
      </w:pPr>
    </w:p>
    <w:p w14:paraId="476304A1" w14:textId="77777777" w:rsidR="00E96F6B" w:rsidRPr="00247550" w:rsidRDefault="00D3068E" w:rsidP="00B05B0C">
      <w:pPr>
        <w:pStyle w:val="ListParagraph"/>
        <w:numPr>
          <w:ilvl w:val="0"/>
          <w:numId w:val="4"/>
        </w:numPr>
        <w:tabs>
          <w:tab w:val="left" w:pos="1134"/>
          <w:tab w:val="left" w:pos="1620"/>
        </w:tabs>
        <w:ind w:left="1260" w:right="1210" w:firstLine="0"/>
        <w:contextualSpacing/>
        <w:jc w:val="both"/>
        <w:rPr>
          <w:lang w:val="en-GB"/>
        </w:rPr>
      </w:pPr>
      <w:r w:rsidRPr="00247550">
        <w:rPr>
          <w:lang w:val="en-GB"/>
        </w:rPr>
        <w:t>R</w:t>
      </w:r>
      <w:r w:rsidR="00E96F6B" w:rsidRPr="00247550">
        <w:rPr>
          <w:lang w:val="en-GB"/>
        </w:rPr>
        <w:t>isks to the achievement of programme priorities include shifts in national priorities, increased fiscal co</w:t>
      </w:r>
      <w:r w:rsidRPr="00247550">
        <w:rPr>
          <w:lang w:val="en-GB"/>
        </w:rPr>
        <w:t>nstraints</w:t>
      </w:r>
      <w:r w:rsidR="00E96F6B" w:rsidRPr="00247550">
        <w:rPr>
          <w:lang w:val="en-GB"/>
        </w:rPr>
        <w:t>, a deepening of the global financial downturn and further reductions in development aid allocations to middl</w:t>
      </w:r>
      <w:r w:rsidR="004D6B6E" w:rsidRPr="00247550">
        <w:rPr>
          <w:lang w:val="en-GB"/>
        </w:rPr>
        <w:t>e</w:t>
      </w:r>
      <w:r w:rsidR="00F01222" w:rsidRPr="00247550">
        <w:rPr>
          <w:lang w:val="en-GB"/>
        </w:rPr>
        <w:t>-income countries. A w</w:t>
      </w:r>
      <w:r w:rsidR="004D6B6E" w:rsidRPr="00247550">
        <w:rPr>
          <w:lang w:val="en-GB"/>
        </w:rPr>
        <w:t>orsening of</w:t>
      </w:r>
      <w:r w:rsidR="00E96F6B" w:rsidRPr="00247550">
        <w:rPr>
          <w:lang w:val="en-GB"/>
        </w:rPr>
        <w:t xml:space="preserve"> these circumstances could hinder service delivery and compromise programme priorities. UNDP will adopt an integrated risk</w:t>
      </w:r>
      <w:r w:rsidR="003B0058" w:rsidRPr="00247550">
        <w:rPr>
          <w:lang w:val="en-GB"/>
        </w:rPr>
        <w:t>-</w:t>
      </w:r>
      <w:r w:rsidR="00E96F6B" w:rsidRPr="00247550">
        <w:rPr>
          <w:lang w:val="en-GB"/>
        </w:rPr>
        <w:t xml:space="preserve">management approach throughout the programme cycle. </w:t>
      </w:r>
      <w:r w:rsidRPr="00247550">
        <w:rPr>
          <w:lang w:val="en-GB"/>
        </w:rPr>
        <w:t>O</w:t>
      </w:r>
      <w:r w:rsidR="00E96F6B" w:rsidRPr="00247550">
        <w:rPr>
          <w:lang w:val="en-GB"/>
        </w:rPr>
        <w:t>ther risk</w:t>
      </w:r>
      <w:r w:rsidR="00F01222" w:rsidRPr="00247550">
        <w:rPr>
          <w:lang w:val="en-GB"/>
        </w:rPr>
        <w:t>-</w:t>
      </w:r>
      <w:r w:rsidR="00E96F6B" w:rsidRPr="00247550">
        <w:rPr>
          <w:lang w:val="en-GB"/>
        </w:rPr>
        <w:t xml:space="preserve">management strategies will be developed </w:t>
      </w:r>
      <w:r w:rsidR="00F01222" w:rsidRPr="00247550">
        <w:rPr>
          <w:lang w:val="en-GB"/>
        </w:rPr>
        <w:t>with</w:t>
      </w:r>
      <w:r w:rsidR="00E96F6B" w:rsidRPr="00247550">
        <w:rPr>
          <w:lang w:val="en-GB"/>
        </w:rPr>
        <w:t xml:space="preserve"> the Government, includ</w:t>
      </w:r>
      <w:r w:rsidR="00F01222" w:rsidRPr="00247550">
        <w:rPr>
          <w:lang w:val="en-GB"/>
        </w:rPr>
        <w:t>ing</w:t>
      </w:r>
      <w:r w:rsidR="00E96F6B" w:rsidRPr="00247550">
        <w:rPr>
          <w:lang w:val="en-GB"/>
        </w:rPr>
        <w:t xml:space="preserve"> efforts to </w:t>
      </w:r>
      <w:r w:rsidR="00E96F6B" w:rsidRPr="00247550">
        <w:rPr>
          <w:lang w:val="en-GB"/>
        </w:rPr>
        <w:lastRenderedPageBreak/>
        <w:t>mitigate these risks through better planning and exploitation of cost savings in programme delivery. The risk of slow delivery will receive strong attention during the project design phase, and</w:t>
      </w:r>
      <w:r w:rsidR="003B0058" w:rsidRPr="00247550">
        <w:rPr>
          <w:lang w:val="en-GB"/>
        </w:rPr>
        <w:t>,</w:t>
      </w:r>
      <w:r w:rsidR="00E96F6B" w:rsidRPr="00247550">
        <w:rPr>
          <w:lang w:val="en-GB"/>
        </w:rPr>
        <w:t xml:space="preserve"> in coordination with PIOJ,</w:t>
      </w:r>
      <w:r w:rsidR="00F01222" w:rsidRPr="00247550">
        <w:rPr>
          <w:lang w:val="en-GB"/>
        </w:rPr>
        <w:t xml:space="preserve"> the </w:t>
      </w:r>
      <w:r w:rsidR="003B0058" w:rsidRPr="00247550">
        <w:rPr>
          <w:lang w:val="en-GB"/>
        </w:rPr>
        <w:t>d</w:t>
      </w:r>
      <w:r w:rsidR="00F01222" w:rsidRPr="00247550">
        <w:rPr>
          <w:lang w:val="en-GB"/>
        </w:rPr>
        <w:t xml:space="preserve">irect </w:t>
      </w:r>
      <w:r w:rsidR="003B0058" w:rsidRPr="00247550">
        <w:rPr>
          <w:lang w:val="en-GB"/>
        </w:rPr>
        <w:t>i</w:t>
      </w:r>
      <w:r w:rsidR="00F01222" w:rsidRPr="00247550">
        <w:rPr>
          <w:lang w:val="en-GB"/>
        </w:rPr>
        <w:t xml:space="preserve">mplementation </w:t>
      </w:r>
      <w:r w:rsidR="003B0058" w:rsidRPr="00247550">
        <w:rPr>
          <w:lang w:val="en-GB"/>
        </w:rPr>
        <w:t>m</w:t>
      </w:r>
      <w:r w:rsidR="00F01222" w:rsidRPr="00247550">
        <w:rPr>
          <w:lang w:val="en-GB"/>
        </w:rPr>
        <w:t>odality</w:t>
      </w:r>
      <w:r w:rsidR="00E96F6B" w:rsidRPr="00247550">
        <w:rPr>
          <w:lang w:val="en-GB"/>
        </w:rPr>
        <w:t xml:space="preserve"> </w:t>
      </w:r>
      <w:r w:rsidR="00132B09" w:rsidRPr="00247550">
        <w:rPr>
          <w:lang w:val="en-GB"/>
        </w:rPr>
        <w:t>may</w:t>
      </w:r>
      <w:r w:rsidR="00E96F6B" w:rsidRPr="00247550">
        <w:rPr>
          <w:lang w:val="en-GB"/>
        </w:rPr>
        <w:t xml:space="preserve"> be considered for some components. </w:t>
      </w:r>
    </w:p>
    <w:p w14:paraId="3CB58089" w14:textId="77777777" w:rsidR="00E96F6B" w:rsidRPr="00247550" w:rsidRDefault="00E96F6B" w:rsidP="00B05B0C">
      <w:pPr>
        <w:pStyle w:val="ListParagraph"/>
        <w:tabs>
          <w:tab w:val="left" w:pos="1134"/>
          <w:tab w:val="left" w:pos="1620"/>
        </w:tabs>
        <w:ind w:left="1260" w:right="1210"/>
        <w:contextualSpacing/>
        <w:jc w:val="both"/>
        <w:rPr>
          <w:sz w:val="12"/>
          <w:szCs w:val="12"/>
          <w:lang w:val="en-GB"/>
        </w:rPr>
      </w:pPr>
    </w:p>
    <w:p w14:paraId="1A10DEC4" w14:textId="77777777" w:rsidR="00E96F6B" w:rsidRPr="00247550" w:rsidRDefault="00E96F6B" w:rsidP="00B05B0C">
      <w:pPr>
        <w:pStyle w:val="ListParagraph"/>
        <w:numPr>
          <w:ilvl w:val="0"/>
          <w:numId w:val="4"/>
        </w:numPr>
        <w:tabs>
          <w:tab w:val="left" w:pos="1134"/>
          <w:tab w:val="left" w:pos="1620"/>
        </w:tabs>
        <w:ind w:left="1260" w:right="1210" w:firstLine="0"/>
        <w:contextualSpacing/>
        <w:jc w:val="both"/>
        <w:rPr>
          <w:lang w:val="en-GB"/>
        </w:rPr>
      </w:pPr>
      <w:r w:rsidRPr="00247550">
        <w:rPr>
          <w:lang w:val="en-GB"/>
        </w:rPr>
        <w:t>UNDP will also pursue an aggressive resource mobilization strategy to meet programme delivery goals. Pillars of this strategy include</w:t>
      </w:r>
      <w:r w:rsidR="00F01222" w:rsidRPr="00247550">
        <w:rPr>
          <w:lang w:val="en-GB"/>
        </w:rPr>
        <w:t>:</w:t>
      </w:r>
      <w:r w:rsidRPr="00247550">
        <w:rPr>
          <w:lang w:val="en-GB"/>
        </w:rPr>
        <w:t xml:space="preserve"> (</w:t>
      </w:r>
      <w:r w:rsidR="003B0058" w:rsidRPr="00247550">
        <w:rPr>
          <w:lang w:val="en-GB"/>
        </w:rPr>
        <w:t>a</w:t>
      </w:r>
      <w:r w:rsidRPr="00247550">
        <w:rPr>
          <w:lang w:val="en-GB"/>
        </w:rPr>
        <w:t>) direct and sustained engagement with both traditional and non-traditional donors</w:t>
      </w:r>
      <w:r w:rsidR="00132B09" w:rsidRPr="00247550">
        <w:rPr>
          <w:lang w:val="en-GB"/>
        </w:rPr>
        <w:t>, the private sector, and the G</w:t>
      </w:r>
      <w:r w:rsidRPr="00247550">
        <w:rPr>
          <w:lang w:val="en-GB"/>
        </w:rPr>
        <w:t>overnment</w:t>
      </w:r>
      <w:r w:rsidR="00F01222" w:rsidRPr="00247550">
        <w:rPr>
          <w:lang w:val="en-GB"/>
        </w:rPr>
        <w:t>;</w:t>
      </w:r>
      <w:r w:rsidRPr="00247550">
        <w:rPr>
          <w:lang w:val="en-GB"/>
        </w:rPr>
        <w:t xml:space="preserve"> and (</w:t>
      </w:r>
      <w:r w:rsidR="003B0058" w:rsidRPr="00247550">
        <w:rPr>
          <w:lang w:val="en-GB"/>
        </w:rPr>
        <w:t>b</w:t>
      </w:r>
      <w:r w:rsidRPr="00247550">
        <w:rPr>
          <w:lang w:val="en-GB"/>
        </w:rPr>
        <w:t xml:space="preserve">) increased cost recovery from projects. Efforts will be made to identify common priorities with potential donors and explore interventions that are innovative and responsive to local priorities.  </w:t>
      </w:r>
    </w:p>
    <w:p w14:paraId="143EB443" w14:textId="77777777" w:rsidR="00E96F6B" w:rsidRPr="00247550" w:rsidRDefault="00E96F6B" w:rsidP="00B05B0C">
      <w:pPr>
        <w:pStyle w:val="ListParagraph"/>
        <w:tabs>
          <w:tab w:val="left" w:pos="1134"/>
          <w:tab w:val="left" w:pos="1620"/>
        </w:tabs>
        <w:ind w:left="1260" w:right="1210"/>
        <w:contextualSpacing/>
        <w:jc w:val="both"/>
        <w:rPr>
          <w:sz w:val="12"/>
          <w:szCs w:val="12"/>
          <w:lang w:val="en-GB"/>
        </w:rPr>
      </w:pPr>
    </w:p>
    <w:p w14:paraId="44962483" w14:textId="77777777" w:rsidR="00E96F6B" w:rsidRPr="00247550" w:rsidRDefault="00E96F6B" w:rsidP="00B05B0C">
      <w:pPr>
        <w:pStyle w:val="ListParagraph"/>
        <w:numPr>
          <w:ilvl w:val="0"/>
          <w:numId w:val="4"/>
        </w:numPr>
        <w:tabs>
          <w:tab w:val="left" w:pos="1134"/>
          <w:tab w:val="left" w:pos="1620"/>
        </w:tabs>
        <w:ind w:left="1260" w:right="1210" w:firstLine="0"/>
        <w:contextualSpacing/>
        <w:jc w:val="both"/>
        <w:rPr>
          <w:lang w:val="en-GB"/>
        </w:rPr>
      </w:pPr>
      <w:r w:rsidRPr="00247550">
        <w:rPr>
          <w:lang w:val="en-GB"/>
        </w:rPr>
        <w:t xml:space="preserve">This </w:t>
      </w:r>
      <w:r w:rsidR="003B0058" w:rsidRPr="00247550">
        <w:rPr>
          <w:lang w:val="en-GB"/>
        </w:rPr>
        <w:t>CPD</w:t>
      </w:r>
      <w:r w:rsidRPr="00247550">
        <w:rPr>
          <w:lang w:val="en-GB"/>
        </w:rPr>
        <w:t xml:space="preserve"> outlines </w:t>
      </w:r>
      <w:r w:rsidR="003B0058" w:rsidRPr="00247550">
        <w:rPr>
          <w:lang w:val="en-GB"/>
        </w:rPr>
        <w:t xml:space="preserve">the </w:t>
      </w:r>
      <w:r w:rsidRPr="00247550">
        <w:rPr>
          <w:lang w:val="en-GB"/>
        </w:rPr>
        <w:t>contributions</w:t>
      </w:r>
      <w:r w:rsidR="003B0058" w:rsidRPr="00247550">
        <w:rPr>
          <w:lang w:val="en-GB"/>
        </w:rPr>
        <w:t xml:space="preserve"> of UNDP</w:t>
      </w:r>
      <w:r w:rsidRPr="00247550">
        <w:rPr>
          <w:lang w:val="en-GB"/>
        </w:rPr>
        <w:t xml:space="preserve"> to national results and serves as the primary unit of accountability to the Executive Board for results alignment and the resources assigned to the programme at </w:t>
      </w:r>
      <w:r w:rsidR="003B0058" w:rsidRPr="00247550">
        <w:rPr>
          <w:lang w:val="en-GB"/>
        </w:rPr>
        <w:t xml:space="preserve">the </w:t>
      </w:r>
      <w:r w:rsidRPr="00247550">
        <w:rPr>
          <w:lang w:val="en-GB"/>
        </w:rPr>
        <w:t>country level. The accountabilit</w:t>
      </w:r>
      <w:r w:rsidR="003B0058" w:rsidRPr="00247550">
        <w:rPr>
          <w:lang w:val="en-GB"/>
        </w:rPr>
        <w:t>y</w:t>
      </w:r>
      <w:r w:rsidRPr="00247550">
        <w:rPr>
          <w:lang w:val="en-GB"/>
        </w:rPr>
        <w:t xml:space="preserve"> of managers at the country, regional and headquarter</w:t>
      </w:r>
      <w:r w:rsidR="005775FB">
        <w:rPr>
          <w:lang w:val="en-GB"/>
        </w:rPr>
        <w:t>s</w:t>
      </w:r>
      <w:r w:rsidRPr="00247550">
        <w:rPr>
          <w:lang w:val="en-GB"/>
        </w:rPr>
        <w:t xml:space="preserve"> levels with respect to country programmes </w:t>
      </w:r>
      <w:r w:rsidR="003B0058" w:rsidRPr="00247550">
        <w:rPr>
          <w:lang w:val="en-GB"/>
        </w:rPr>
        <w:t>is</w:t>
      </w:r>
      <w:r w:rsidRPr="00247550">
        <w:rPr>
          <w:lang w:val="en-GB"/>
        </w:rPr>
        <w:t xml:space="preserve"> prescribed in the </w:t>
      </w:r>
      <w:r w:rsidR="003B0058" w:rsidRPr="00247550">
        <w:rPr>
          <w:lang w:val="en-GB"/>
        </w:rPr>
        <w:t>UNDP</w:t>
      </w:r>
      <w:r w:rsidRPr="00247550">
        <w:rPr>
          <w:lang w:val="en-GB"/>
        </w:rPr>
        <w:t xml:space="preserve"> Programme and Operations Policies and Procedures and the internal control framework. </w:t>
      </w:r>
    </w:p>
    <w:p w14:paraId="4F039BF1" w14:textId="77777777" w:rsidR="003375CD" w:rsidRPr="00247550" w:rsidRDefault="003375CD" w:rsidP="00B05B0C">
      <w:pPr>
        <w:tabs>
          <w:tab w:val="left" w:pos="1620"/>
        </w:tabs>
        <w:ind w:left="1260" w:right="1210"/>
        <w:jc w:val="both"/>
        <w:rPr>
          <w:lang w:val="en-GB"/>
        </w:rPr>
      </w:pPr>
    </w:p>
    <w:p w14:paraId="58824B09" w14:textId="77777777" w:rsidR="00590E67" w:rsidRPr="00247550" w:rsidRDefault="00590E67" w:rsidP="00B05B0C">
      <w:pPr>
        <w:tabs>
          <w:tab w:val="left" w:pos="1620"/>
        </w:tabs>
        <w:ind w:left="1260" w:right="1210" w:hanging="450"/>
        <w:contextualSpacing/>
        <w:jc w:val="both"/>
        <w:rPr>
          <w:b/>
          <w:color w:val="000000"/>
          <w:sz w:val="24"/>
          <w:szCs w:val="24"/>
          <w:lang w:val="en-GB"/>
        </w:rPr>
      </w:pPr>
      <w:r w:rsidRPr="00247550">
        <w:rPr>
          <w:b/>
          <w:color w:val="000000"/>
          <w:sz w:val="24"/>
          <w:szCs w:val="24"/>
          <w:lang w:val="en-GB"/>
        </w:rPr>
        <w:t xml:space="preserve">IV. </w:t>
      </w:r>
      <w:r w:rsidRPr="00247550">
        <w:rPr>
          <w:b/>
          <w:color w:val="000000"/>
          <w:sz w:val="24"/>
          <w:szCs w:val="24"/>
          <w:lang w:val="en-GB"/>
        </w:rPr>
        <w:tab/>
        <w:t xml:space="preserve">Monitoring and </w:t>
      </w:r>
      <w:r w:rsidR="006547BB">
        <w:rPr>
          <w:b/>
          <w:color w:val="000000"/>
          <w:sz w:val="24"/>
          <w:szCs w:val="24"/>
          <w:lang w:val="en-GB"/>
        </w:rPr>
        <w:t>e</w:t>
      </w:r>
      <w:r w:rsidRPr="00247550">
        <w:rPr>
          <w:b/>
          <w:color w:val="000000"/>
          <w:sz w:val="24"/>
          <w:szCs w:val="24"/>
          <w:lang w:val="en-GB"/>
        </w:rPr>
        <w:t>valuation</w:t>
      </w:r>
    </w:p>
    <w:p w14:paraId="198573FC" w14:textId="77777777" w:rsidR="006E06D4" w:rsidRPr="00247550" w:rsidRDefault="006E06D4" w:rsidP="00B05B0C">
      <w:pPr>
        <w:tabs>
          <w:tab w:val="left" w:pos="1620"/>
        </w:tabs>
        <w:ind w:left="1260" w:right="1210"/>
        <w:contextualSpacing/>
        <w:jc w:val="both"/>
        <w:rPr>
          <w:lang w:val="en-GB"/>
        </w:rPr>
      </w:pPr>
    </w:p>
    <w:p w14:paraId="2FBF4A9D" w14:textId="77777777" w:rsidR="004D6B6E" w:rsidRPr="00247550" w:rsidRDefault="00590E67" w:rsidP="00B05B0C">
      <w:pPr>
        <w:pStyle w:val="ListParagraph"/>
        <w:numPr>
          <w:ilvl w:val="0"/>
          <w:numId w:val="4"/>
        </w:numPr>
        <w:tabs>
          <w:tab w:val="left" w:pos="1134"/>
          <w:tab w:val="left" w:pos="1620"/>
        </w:tabs>
        <w:ind w:left="1260" w:right="1210" w:firstLine="0"/>
        <w:contextualSpacing/>
        <w:jc w:val="both"/>
        <w:rPr>
          <w:color w:val="000000"/>
          <w:lang w:val="en-GB"/>
        </w:rPr>
      </w:pPr>
      <w:r w:rsidRPr="00247550">
        <w:rPr>
          <w:color w:val="000000"/>
          <w:lang w:val="en-GB"/>
        </w:rPr>
        <w:t>UNDP will invest</w:t>
      </w:r>
      <w:r w:rsidR="00F01129" w:rsidRPr="00247550">
        <w:rPr>
          <w:color w:val="000000"/>
          <w:lang w:val="en-GB"/>
        </w:rPr>
        <w:t xml:space="preserve"> </w:t>
      </w:r>
      <w:r w:rsidR="00A3772A" w:rsidRPr="00247550">
        <w:rPr>
          <w:color w:val="000000"/>
          <w:lang w:val="en-GB"/>
        </w:rPr>
        <w:t xml:space="preserve">significant </w:t>
      </w:r>
      <w:r w:rsidR="00F01129" w:rsidRPr="00247550">
        <w:rPr>
          <w:color w:val="000000"/>
          <w:lang w:val="en-GB"/>
        </w:rPr>
        <w:t>time and resources</w:t>
      </w:r>
      <w:r w:rsidRPr="00247550">
        <w:rPr>
          <w:color w:val="000000"/>
          <w:lang w:val="en-GB"/>
        </w:rPr>
        <w:t xml:space="preserve"> in the project preparation phase to ensure</w:t>
      </w:r>
      <w:r w:rsidR="00451D2B" w:rsidRPr="00247550">
        <w:rPr>
          <w:color w:val="000000"/>
          <w:lang w:val="en-GB"/>
        </w:rPr>
        <w:t xml:space="preserve"> full alignment of all projects</w:t>
      </w:r>
      <w:r w:rsidR="00D3068E" w:rsidRPr="00247550">
        <w:rPr>
          <w:color w:val="000000"/>
          <w:lang w:val="en-GB"/>
        </w:rPr>
        <w:t xml:space="preserve"> to design parameters, </w:t>
      </w:r>
      <w:r w:rsidRPr="00247550">
        <w:rPr>
          <w:color w:val="000000"/>
          <w:lang w:val="en-GB"/>
        </w:rPr>
        <w:t>as per the Strategic Plan</w:t>
      </w:r>
      <w:r w:rsidR="00451D2B" w:rsidRPr="00247550">
        <w:rPr>
          <w:color w:val="000000"/>
          <w:lang w:val="en-GB"/>
        </w:rPr>
        <w:t>.</w:t>
      </w:r>
      <w:r w:rsidRPr="00247550">
        <w:rPr>
          <w:color w:val="000000"/>
          <w:lang w:val="en-GB"/>
        </w:rPr>
        <w:t xml:space="preserve"> </w:t>
      </w:r>
      <w:r w:rsidR="003C5BCB" w:rsidRPr="00247550">
        <w:rPr>
          <w:color w:val="000000"/>
          <w:lang w:val="en-GB"/>
        </w:rPr>
        <w:t>Insufficient use of</w:t>
      </w:r>
      <w:r w:rsidRPr="00247550">
        <w:rPr>
          <w:color w:val="000000"/>
          <w:lang w:val="en-GB"/>
        </w:rPr>
        <w:t xml:space="preserve"> evidence has weak</w:t>
      </w:r>
      <w:r w:rsidR="003C5BCB" w:rsidRPr="00247550">
        <w:rPr>
          <w:color w:val="000000"/>
          <w:lang w:val="en-GB"/>
        </w:rPr>
        <w:t>e</w:t>
      </w:r>
      <w:r w:rsidRPr="00247550">
        <w:rPr>
          <w:color w:val="000000"/>
          <w:lang w:val="en-GB"/>
        </w:rPr>
        <w:t>ne</w:t>
      </w:r>
      <w:r w:rsidR="003C5BCB" w:rsidRPr="00247550">
        <w:rPr>
          <w:color w:val="000000"/>
          <w:lang w:val="en-GB"/>
        </w:rPr>
        <w:t>d</w:t>
      </w:r>
      <w:r w:rsidRPr="00247550">
        <w:rPr>
          <w:color w:val="000000"/>
          <w:lang w:val="en-GB"/>
        </w:rPr>
        <w:t xml:space="preserve"> </w:t>
      </w:r>
      <w:r w:rsidR="003C5BCB" w:rsidRPr="00247550">
        <w:rPr>
          <w:color w:val="000000"/>
          <w:lang w:val="en-GB"/>
        </w:rPr>
        <w:t xml:space="preserve">the design </w:t>
      </w:r>
      <w:r w:rsidR="00D3068E" w:rsidRPr="00247550">
        <w:rPr>
          <w:color w:val="000000"/>
          <w:lang w:val="en-GB"/>
        </w:rPr>
        <w:t xml:space="preserve">of </w:t>
      </w:r>
      <w:r w:rsidR="003C5BCB" w:rsidRPr="00247550">
        <w:rPr>
          <w:color w:val="000000"/>
          <w:lang w:val="en-GB"/>
        </w:rPr>
        <w:t>development projects</w:t>
      </w:r>
      <w:r w:rsidR="008565AC" w:rsidRPr="00247550">
        <w:rPr>
          <w:color w:val="000000"/>
          <w:lang w:val="en-GB"/>
        </w:rPr>
        <w:t xml:space="preserve"> in the past</w:t>
      </w:r>
      <w:r w:rsidR="007C1238" w:rsidRPr="00247550">
        <w:rPr>
          <w:color w:val="000000"/>
          <w:lang w:val="en-GB"/>
        </w:rPr>
        <w:t>; e</w:t>
      </w:r>
      <w:r w:rsidR="00D6371A" w:rsidRPr="00247550">
        <w:rPr>
          <w:color w:val="000000"/>
          <w:lang w:val="en-GB"/>
        </w:rPr>
        <w:t xml:space="preserve">mbedding these parameters in the projects will strengthen evaluation. </w:t>
      </w:r>
    </w:p>
    <w:p w14:paraId="589E2820" w14:textId="77777777" w:rsidR="00D6371A" w:rsidRPr="00247550" w:rsidRDefault="00D6371A" w:rsidP="00B05B0C">
      <w:pPr>
        <w:pStyle w:val="ListParagraph"/>
        <w:tabs>
          <w:tab w:val="left" w:pos="1134"/>
          <w:tab w:val="left" w:pos="1620"/>
        </w:tabs>
        <w:ind w:left="1260" w:right="1210"/>
        <w:contextualSpacing/>
        <w:jc w:val="both"/>
        <w:rPr>
          <w:color w:val="000000"/>
          <w:sz w:val="12"/>
          <w:szCs w:val="12"/>
          <w:lang w:val="en-GB"/>
        </w:rPr>
      </w:pPr>
    </w:p>
    <w:p w14:paraId="46762B37" w14:textId="77777777" w:rsidR="004D6B6E" w:rsidRPr="00247550" w:rsidRDefault="008565AC" w:rsidP="00B05B0C">
      <w:pPr>
        <w:pStyle w:val="ListParagraph"/>
        <w:numPr>
          <w:ilvl w:val="0"/>
          <w:numId w:val="4"/>
        </w:numPr>
        <w:tabs>
          <w:tab w:val="left" w:pos="1134"/>
          <w:tab w:val="left" w:pos="1620"/>
        </w:tabs>
        <w:ind w:left="1260" w:right="1210" w:firstLine="0"/>
        <w:contextualSpacing/>
        <w:jc w:val="both"/>
        <w:rPr>
          <w:color w:val="000000"/>
          <w:lang w:val="en-GB"/>
        </w:rPr>
      </w:pPr>
      <w:r w:rsidRPr="00247550">
        <w:rPr>
          <w:color w:val="000000"/>
          <w:lang w:val="en-GB"/>
        </w:rPr>
        <w:t>M</w:t>
      </w:r>
      <w:r w:rsidR="00590E67" w:rsidRPr="00247550">
        <w:rPr>
          <w:color w:val="000000"/>
          <w:lang w:val="en-GB"/>
        </w:rPr>
        <w:t>onitor</w:t>
      </w:r>
      <w:r w:rsidRPr="00247550">
        <w:rPr>
          <w:color w:val="000000"/>
          <w:lang w:val="en-GB"/>
        </w:rPr>
        <w:t xml:space="preserve">ing </w:t>
      </w:r>
      <w:r w:rsidR="00590E67" w:rsidRPr="00247550">
        <w:rPr>
          <w:color w:val="000000"/>
          <w:lang w:val="en-GB"/>
        </w:rPr>
        <w:t>and evaluat</w:t>
      </w:r>
      <w:r w:rsidRPr="00247550">
        <w:rPr>
          <w:color w:val="000000"/>
          <w:lang w:val="en-GB"/>
        </w:rPr>
        <w:t>ion</w:t>
      </w:r>
      <w:r w:rsidR="00590E67" w:rsidRPr="00247550">
        <w:rPr>
          <w:color w:val="000000"/>
          <w:lang w:val="en-GB"/>
        </w:rPr>
        <w:t xml:space="preserve"> </w:t>
      </w:r>
      <w:r w:rsidR="003C5BCB" w:rsidRPr="00247550">
        <w:rPr>
          <w:color w:val="000000"/>
          <w:lang w:val="en-GB"/>
        </w:rPr>
        <w:t>based on</w:t>
      </w:r>
      <w:r w:rsidR="00590E67" w:rsidRPr="00247550">
        <w:rPr>
          <w:color w:val="000000"/>
          <w:lang w:val="en-GB"/>
        </w:rPr>
        <w:t xml:space="preserve"> dis</w:t>
      </w:r>
      <w:r w:rsidR="00D6371A" w:rsidRPr="00247550">
        <w:rPr>
          <w:color w:val="000000"/>
          <w:lang w:val="en-GB"/>
        </w:rPr>
        <w:t>aggregated data</w:t>
      </w:r>
      <w:r w:rsidR="003C5BCB" w:rsidRPr="00247550">
        <w:rPr>
          <w:color w:val="000000"/>
          <w:lang w:val="en-GB"/>
        </w:rPr>
        <w:t xml:space="preserve"> </w:t>
      </w:r>
      <w:r w:rsidRPr="00247550">
        <w:rPr>
          <w:color w:val="000000"/>
          <w:lang w:val="en-GB"/>
        </w:rPr>
        <w:t>will</w:t>
      </w:r>
      <w:r w:rsidR="00590E67" w:rsidRPr="00247550">
        <w:rPr>
          <w:color w:val="000000"/>
          <w:lang w:val="en-GB"/>
        </w:rPr>
        <w:t xml:space="preserve"> strengthen UNDP capacity to report on</w:t>
      </w:r>
      <w:r w:rsidRPr="00247550">
        <w:rPr>
          <w:color w:val="000000"/>
          <w:lang w:val="en-GB"/>
        </w:rPr>
        <w:t xml:space="preserve"> and to</w:t>
      </w:r>
      <w:r w:rsidR="00590E67" w:rsidRPr="00247550">
        <w:rPr>
          <w:color w:val="000000"/>
          <w:lang w:val="en-GB"/>
        </w:rPr>
        <w:t xml:space="preserve"> project beneficiaries</w:t>
      </w:r>
      <w:r w:rsidR="00451D2B" w:rsidRPr="00247550">
        <w:rPr>
          <w:color w:val="000000"/>
          <w:lang w:val="en-GB"/>
        </w:rPr>
        <w:t>. Greater attention will be paid to gender and human-rights mainstreaming in the projects</w:t>
      </w:r>
      <w:r w:rsidR="00590E67" w:rsidRPr="00247550">
        <w:rPr>
          <w:color w:val="000000"/>
          <w:lang w:val="en-GB"/>
        </w:rPr>
        <w:t>.</w:t>
      </w:r>
    </w:p>
    <w:p w14:paraId="3E64C3C8" w14:textId="77777777" w:rsidR="004D6B6E" w:rsidRPr="00247550" w:rsidRDefault="004D6B6E" w:rsidP="00B05B0C">
      <w:pPr>
        <w:pStyle w:val="ListParagraph"/>
        <w:tabs>
          <w:tab w:val="left" w:pos="1620"/>
        </w:tabs>
        <w:ind w:left="1260" w:right="1210"/>
        <w:jc w:val="both"/>
        <w:rPr>
          <w:color w:val="000000"/>
          <w:sz w:val="12"/>
          <w:szCs w:val="12"/>
          <w:lang w:val="en-GB"/>
        </w:rPr>
      </w:pPr>
    </w:p>
    <w:p w14:paraId="3AB7B197" w14:textId="77777777" w:rsidR="004D6B6E" w:rsidRPr="00247550" w:rsidRDefault="008565AC" w:rsidP="00B05B0C">
      <w:pPr>
        <w:pStyle w:val="ListParagraph"/>
        <w:numPr>
          <w:ilvl w:val="0"/>
          <w:numId w:val="4"/>
        </w:numPr>
        <w:tabs>
          <w:tab w:val="left" w:pos="1134"/>
          <w:tab w:val="left" w:pos="1620"/>
        </w:tabs>
        <w:ind w:left="1260" w:right="1210" w:firstLine="0"/>
        <w:contextualSpacing/>
        <w:jc w:val="both"/>
        <w:rPr>
          <w:color w:val="000000"/>
          <w:lang w:val="en-GB"/>
        </w:rPr>
      </w:pPr>
      <w:r w:rsidRPr="00247550">
        <w:rPr>
          <w:color w:val="000000"/>
          <w:lang w:val="en-GB"/>
        </w:rPr>
        <w:t>T</w:t>
      </w:r>
      <w:r w:rsidR="00590E67" w:rsidRPr="00247550">
        <w:rPr>
          <w:color w:val="000000"/>
          <w:lang w:val="en-GB"/>
        </w:rPr>
        <w:t xml:space="preserve">he </w:t>
      </w:r>
      <w:r w:rsidR="003B0058" w:rsidRPr="00247550">
        <w:rPr>
          <w:color w:val="000000"/>
          <w:lang w:val="en-GB"/>
        </w:rPr>
        <w:t>country office</w:t>
      </w:r>
      <w:r w:rsidR="00590E67" w:rsidRPr="00247550">
        <w:rPr>
          <w:color w:val="000000"/>
          <w:lang w:val="en-GB"/>
        </w:rPr>
        <w:t xml:space="preserve"> recognize</w:t>
      </w:r>
      <w:r w:rsidR="003C5BCB" w:rsidRPr="00247550">
        <w:rPr>
          <w:color w:val="000000"/>
          <w:lang w:val="en-GB"/>
        </w:rPr>
        <w:t>s</w:t>
      </w:r>
      <w:r w:rsidR="00590E67" w:rsidRPr="00247550">
        <w:rPr>
          <w:color w:val="000000"/>
          <w:lang w:val="en-GB"/>
        </w:rPr>
        <w:t xml:space="preserve"> that while it has supported </w:t>
      </w:r>
      <w:r w:rsidR="003C5BCB" w:rsidRPr="00247550">
        <w:rPr>
          <w:color w:val="000000"/>
          <w:lang w:val="en-GB"/>
        </w:rPr>
        <w:t xml:space="preserve">the </w:t>
      </w:r>
      <w:r w:rsidR="00451D2B" w:rsidRPr="00247550">
        <w:rPr>
          <w:color w:val="000000"/>
          <w:lang w:val="en-GB"/>
        </w:rPr>
        <w:t>capacity</w:t>
      </w:r>
      <w:r w:rsidR="003C5BCB" w:rsidRPr="00247550">
        <w:rPr>
          <w:color w:val="000000"/>
          <w:lang w:val="en-GB"/>
        </w:rPr>
        <w:t>-</w:t>
      </w:r>
      <w:r w:rsidR="00451D2B" w:rsidRPr="00247550">
        <w:rPr>
          <w:color w:val="000000"/>
          <w:lang w:val="en-GB"/>
        </w:rPr>
        <w:t>building efforts of</w:t>
      </w:r>
      <w:r w:rsidR="003C5BCB" w:rsidRPr="00247550">
        <w:rPr>
          <w:color w:val="000000"/>
          <w:lang w:val="en-GB"/>
        </w:rPr>
        <w:t xml:space="preserve"> many G</w:t>
      </w:r>
      <w:r w:rsidR="00590E67" w:rsidRPr="00247550">
        <w:rPr>
          <w:color w:val="000000"/>
          <w:lang w:val="en-GB"/>
        </w:rPr>
        <w:t xml:space="preserve">overnment partners, it has </w:t>
      </w:r>
      <w:r w:rsidR="00D56F31" w:rsidRPr="00247550">
        <w:rPr>
          <w:color w:val="000000"/>
          <w:lang w:val="en-GB"/>
        </w:rPr>
        <w:t>not always adequately</w:t>
      </w:r>
      <w:r w:rsidR="00590E67" w:rsidRPr="00247550">
        <w:rPr>
          <w:color w:val="000000"/>
          <w:lang w:val="en-GB"/>
        </w:rPr>
        <w:t xml:space="preserve"> measur</w:t>
      </w:r>
      <w:r w:rsidR="00D56F31" w:rsidRPr="00247550">
        <w:rPr>
          <w:color w:val="000000"/>
          <w:lang w:val="en-GB"/>
        </w:rPr>
        <w:t>ed</w:t>
      </w:r>
      <w:r w:rsidR="00590E67" w:rsidRPr="00247550">
        <w:rPr>
          <w:color w:val="000000"/>
          <w:lang w:val="en-GB"/>
        </w:rPr>
        <w:t xml:space="preserve"> </w:t>
      </w:r>
      <w:r w:rsidRPr="00247550">
        <w:rPr>
          <w:color w:val="000000"/>
          <w:lang w:val="en-GB"/>
        </w:rPr>
        <w:t xml:space="preserve">the impact of </w:t>
      </w:r>
      <w:r w:rsidR="00D56F31" w:rsidRPr="00247550">
        <w:rPr>
          <w:color w:val="000000"/>
          <w:lang w:val="en-GB"/>
        </w:rPr>
        <w:t>its contributions</w:t>
      </w:r>
      <w:r w:rsidR="00A36FA9" w:rsidRPr="00247550">
        <w:rPr>
          <w:color w:val="000000"/>
          <w:lang w:val="en-GB"/>
        </w:rPr>
        <w:t xml:space="preserve">. </w:t>
      </w:r>
      <w:r w:rsidR="00590E67" w:rsidRPr="00247550">
        <w:rPr>
          <w:color w:val="000000"/>
          <w:lang w:val="en-GB"/>
        </w:rPr>
        <w:t xml:space="preserve">UNDP will </w:t>
      </w:r>
      <w:r w:rsidR="006E06D4" w:rsidRPr="00247550">
        <w:rPr>
          <w:color w:val="000000"/>
          <w:lang w:val="en-GB"/>
        </w:rPr>
        <w:t xml:space="preserve">continue to support </w:t>
      </w:r>
      <w:r w:rsidR="00472285" w:rsidRPr="00247550">
        <w:rPr>
          <w:color w:val="000000"/>
          <w:lang w:val="en-GB"/>
        </w:rPr>
        <w:t>g</w:t>
      </w:r>
      <w:r w:rsidR="00590E67" w:rsidRPr="00247550">
        <w:rPr>
          <w:color w:val="000000"/>
          <w:lang w:val="en-GB"/>
        </w:rPr>
        <w:t>overnment</w:t>
      </w:r>
      <w:r w:rsidR="003C5BCB" w:rsidRPr="00247550">
        <w:rPr>
          <w:color w:val="000000"/>
          <w:lang w:val="en-GB"/>
        </w:rPr>
        <w:t>’</w:t>
      </w:r>
      <w:r w:rsidR="00590E67" w:rsidRPr="00247550">
        <w:rPr>
          <w:color w:val="000000"/>
          <w:lang w:val="en-GB"/>
        </w:rPr>
        <w:t>s request</w:t>
      </w:r>
      <w:r w:rsidR="003C5BCB" w:rsidRPr="00247550">
        <w:rPr>
          <w:color w:val="000000"/>
          <w:lang w:val="en-GB"/>
        </w:rPr>
        <w:t>s</w:t>
      </w:r>
      <w:r w:rsidR="006E06D4" w:rsidRPr="00247550">
        <w:rPr>
          <w:color w:val="000000"/>
          <w:lang w:val="en-GB"/>
        </w:rPr>
        <w:t xml:space="preserve"> </w:t>
      </w:r>
      <w:r w:rsidR="003C5BCB" w:rsidRPr="00247550">
        <w:rPr>
          <w:color w:val="000000"/>
          <w:lang w:val="en-GB"/>
        </w:rPr>
        <w:t>to enhance</w:t>
      </w:r>
      <w:r w:rsidR="003B0058" w:rsidRPr="00247550">
        <w:rPr>
          <w:color w:val="000000"/>
          <w:lang w:val="en-GB"/>
        </w:rPr>
        <w:t xml:space="preserve"> monitoring and evaluation (</w:t>
      </w:r>
      <w:r w:rsidR="006E06D4" w:rsidRPr="00247550">
        <w:rPr>
          <w:color w:val="000000"/>
          <w:lang w:val="en-GB"/>
        </w:rPr>
        <w:t>M&amp;E</w:t>
      </w:r>
      <w:r w:rsidR="003B0058" w:rsidRPr="00247550">
        <w:rPr>
          <w:color w:val="000000"/>
          <w:lang w:val="en-GB"/>
        </w:rPr>
        <w:t>)</w:t>
      </w:r>
      <w:r w:rsidR="006E06D4" w:rsidRPr="00247550">
        <w:rPr>
          <w:color w:val="000000"/>
          <w:lang w:val="en-GB"/>
        </w:rPr>
        <w:t xml:space="preserve"> capacity and will conduct</w:t>
      </w:r>
      <w:r w:rsidR="00590E67" w:rsidRPr="00247550">
        <w:rPr>
          <w:color w:val="000000"/>
          <w:lang w:val="en-GB"/>
        </w:rPr>
        <w:t xml:space="preserve"> pre</w:t>
      </w:r>
      <w:r w:rsidR="003C5BCB" w:rsidRPr="00247550">
        <w:rPr>
          <w:color w:val="000000"/>
          <w:lang w:val="en-GB"/>
        </w:rPr>
        <w:t xml:space="preserve">- </w:t>
      </w:r>
      <w:r w:rsidR="00590E67" w:rsidRPr="00247550">
        <w:rPr>
          <w:color w:val="000000"/>
          <w:lang w:val="en-GB"/>
        </w:rPr>
        <w:t>and post</w:t>
      </w:r>
      <w:r w:rsidR="003C5BCB" w:rsidRPr="00247550">
        <w:rPr>
          <w:color w:val="000000"/>
          <w:lang w:val="en-GB"/>
        </w:rPr>
        <w:t>-</w:t>
      </w:r>
      <w:r w:rsidR="00590E67" w:rsidRPr="00247550">
        <w:rPr>
          <w:color w:val="000000"/>
          <w:lang w:val="en-GB"/>
        </w:rPr>
        <w:t>capacity</w:t>
      </w:r>
      <w:r w:rsidR="003B0058" w:rsidRPr="00247550">
        <w:rPr>
          <w:color w:val="000000"/>
          <w:lang w:val="en-GB"/>
        </w:rPr>
        <w:noBreakHyphen/>
        <w:t>building</w:t>
      </w:r>
      <w:r w:rsidR="00590E67" w:rsidRPr="00247550">
        <w:rPr>
          <w:color w:val="000000"/>
          <w:lang w:val="en-GB"/>
        </w:rPr>
        <w:t xml:space="preserve"> assessments with implementing partners. </w:t>
      </w:r>
      <w:r w:rsidR="00D6371A" w:rsidRPr="00247550">
        <w:rPr>
          <w:color w:val="000000"/>
          <w:lang w:val="en-GB"/>
        </w:rPr>
        <w:t>T</w:t>
      </w:r>
      <w:r w:rsidR="006945FD" w:rsidRPr="00247550">
        <w:rPr>
          <w:color w:val="000000"/>
          <w:lang w:val="en-GB"/>
        </w:rPr>
        <w:t>his</w:t>
      </w:r>
      <w:r w:rsidR="00D6371A" w:rsidRPr="00247550">
        <w:rPr>
          <w:color w:val="000000"/>
          <w:lang w:val="en-GB"/>
        </w:rPr>
        <w:t xml:space="preserve"> will facilitate</w:t>
      </w:r>
      <w:r w:rsidR="00A36FA9" w:rsidRPr="00247550">
        <w:rPr>
          <w:color w:val="000000"/>
          <w:lang w:val="en-GB"/>
        </w:rPr>
        <w:t xml:space="preserve"> timely assessment of</w:t>
      </w:r>
      <w:r w:rsidR="006E06D4" w:rsidRPr="00247550">
        <w:rPr>
          <w:color w:val="000000"/>
          <w:lang w:val="en-GB"/>
        </w:rPr>
        <w:t xml:space="preserve"> the needs</w:t>
      </w:r>
      <w:r w:rsidR="00451D2B" w:rsidRPr="00247550">
        <w:rPr>
          <w:color w:val="000000"/>
          <w:lang w:val="en-GB"/>
        </w:rPr>
        <w:t xml:space="preserve"> and capacity gaps</w:t>
      </w:r>
      <w:r w:rsidR="005A224B" w:rsidRPr="00247550">
        <w:rPr>
          <w:color w:val="000000"/>
          <w:lang w:val="en-GB"/>
        </w:rPr>
        <w:t xml:space="preserve"> of </w:t>
      </w:r>
      <w:r w:rsidR="006E06D4" w:rsidRPr="00247550">
        <w:rPr>
          <w:color w:val="000000"/>
          <w:lang w:val="en-GB"/>
        </w:rPr>
        <w:t>institutions and individuals while improving their ability</w:t>
      </w:r>
      <w:r w:rsidR="00590E67" w:rsidRPr="00247550">
        <w:rPr>
          <w:color w:val="000000"/>
          <w:lang w:val="en-GB"/>
        </w:rPr>
        <w:t xml:space="preserve"> to measure</w:t>
      </w:r>
      <w:r w:rsidR="006E06D4" w:rsidRPr="00247550">
        <w:rPr>
          <w:color w:val="000000"/>
          <w:lang w:val="en-GB"/>
        </w:rPr>
        <w:t xml:space="preserve"> the attainment of their </w:t>
      </w:r>
      <w:r w:rsidR="00590E67" w:rsidRPr="00247550">
        <w:rPr>
          <w:color w:val="000000"/>
          <w:lang w:val="en-GB"/>
        </w:rPr>
        <w:t>development goals over time a</w:t>
      </w:r>
      <w:r w:rsidR="00451D2B" w:rsidRPr="00247550">
        <w:rPr>
          <w:color w:val="000000"/>
          <w:lang w:val="en-GB"/>
        </w:rPr>
        <w:t xml:space="preserve">nd </w:t>
      </w:r>
      <w:r w:rsidR="003C5BCB" w:rsidRPr="00247550">
        <w:rPr>
          <w:color w:val="000000"/>
          <w:lang w:val="en-GB"/>
        </w:rPr>
        <w:t xml:space="preserve">to </w:t>
      </w:r>
      <w:r w:rsidR="00451D2B" w:rsidRPr="00247550">
        <w:rPr>
          <w:color w:val="000000"/>
          <w:lang w:val="en-GB"/>
        </w:rPr>
        <w:t xml:space="preserve">ensure </w:t>
      </w:r>
      <w:r w:rsidR="003C5BCB" w:rsidRPr="00247550">
        <w:rPr>
          <w:color w:val="000000"/>
          <w:lang w:val="en-GB"/>
        </w:rPr>
        <w:t xml:space="preserve">the </w:t>
      </w:r>
      <w:r w:rsidR="00451D2B" w:rsidRPr="00247550">
        <w:rPr>
          <w:color w:val="000000"/>
          <w:lang w:val="en-GB"/>
        </w:rPr>
        <w:t xml:space="preserve">sustainability of </w:t>
      </w:r>
      <w:r w:rsidR="00590E67" w:rsidRPr="00247550">
        <w:rPr>
          <w:color w:val="000000"/>
          <w:lang w:val="en-GB"/>
        </w:rPr>
        <w:t>results.</w:t>
      </w:r>
      <w:r w:rsidR="006945FD" w:rsidRPr="00247550">
        <w:rPr>
          <w:color w:val="000000"/>
          <w:lang w:val="en-GB"/>
        </w:rPr>
        <w:t xml:space="preserve"> </w:t>
      </w:r>
      <w:r w:rsidR="00590E67" w:rsidRPr="00247550">
        <w:rPr>
          <w:color w:val="000000"/>
          <w:lang w:val="en-GB"/>
        </w:rPr>
        <w:t xml:space="preserve">UNDP will </w:t>
      </w:r>
      <w:r w:rsidR="009A43BD" w:rsidRPr="00247550">
        <w:rPr>
          <w:color w:val="000000"/>
          <w:lang w:val="en-GB"/>
        </w:rPr>
        <w:t>also work closely with the</w:t>
      </w:r>
      <w:r w:rsidR="00590E67" w:rsidRPr="00247550">
        <w:rPr>
          <w:color w:val="000000"/>
          <w:lang w:val="en-GB"/>
        </w:rPr>
        <w:t xml:space="preserve"> local statistical institution </w:t>
      </w:r>
      <w:r w:rsidRPr="00247550">
        <w:rPr>
          <w:color w:val="000000"/>
          <w:lang w:val="en-GB"/>
        </w:rPr>
        <w:t>to</w:t>
      </w:r>
      <w:r w:rsidR="009A43BD" w:rsidRPr="00247550">
        <w:rPr>
          <w:color w:val="000000"/>
          <w:lang w:val="en-GB"/>
        </w:rPr>
        <w:t xml:space="preserve"> ensur</w:t>
      </w:r>
      <w:r w:rsidRPr="00247550">
        <w:rPr>
          <w:color w:val="000000"/>
          <w:lang w:val="en-GB"/>
        </w:rPr>
        <w:t>e</w:t>
      </w:r>
      <w:r w:rsidR="00D6371A" w:rsidRPr="00247550">
        <w:rPr>
          <w:color w:val="000000"/>
          <w:lang w:val="en-GB"/>
        </w:rPr>
        <w:t xml:space="preserve"> data availability for</w:t>
      </w:r>
      <w:r w:rsidR="00590E67" w:rsidRPr="00247550">
        <w:rPr>
          <w:color w:val="000000"/>
          <w:lang w:val="en-GB"/>
        </w:rPr>
        <w:t xml:space="preserve"> development evidence</w:t>
      </w:r>
      <w:r w:rsidR="00331524" w:rsidRPr="00247550">
        <w:rPr>
          <w:color w:val="000000"/>
          <w:lang w:val="en-GB"/>
        </w:rPr>
        <w:t xml:space="preserve"> </w:t>
      </w:r>
      <w:r w:rsidR="003B0058" w:rsidRPr="00247550">
        <w:rPr>
          <w:color w:val="000000"/>
          <w:lang w:val="en-GB"/>
        </w:rPr>
        <w:t xml:space="preserve">so as </w:t>
      </w:r>
      <w:r w:rsidR="00331524" w:rsidRPr="00247550">
        <w:rPr>
          <w:color w:val="000000"/>
          <w:lang w:val="en-GB"/>
        </w:rPr>
        <w:t>to improve the demographic, social, economic and environment evidence base for monitoring the SDGs</w:t>
      </w:r>
      <w:r w:rsidR="0089478B" w:rsidRPr="00247550">
        <w:rPr>
          <w:color w:val="000000"/>
          <w:lang w:val="en-GB"/>
        </w:rPr>
        <w:t xml:space="preserve"> through the MSDF</w:t>
      </w:r>
      <w:r w:rsidR="00331524" w:rsidRPr="00247550">
        <w:rPr>
          <w:color w:val="000000"/>
          <w:lang w:val="en-GB"/>
        </w:rPr>
        <w:t>.</w:t>
      </w:r>
    </w:p>
    <w:p w14:paraId="3424B0D8" w14:textId="77777777" w:rsidR="004D6B6E" w:rsidRPr="00247550" w:rsidRDefault="004D6B6E" w:rsidP="00B05B0C">
      <w:pPr>
        <w:pStyle w:val="ListParagraph"/>
        <w:tabs>
          <w:tab w:val="left" w:pos="1620"/>
        </w:tabs>
        <w:ind w:left="1260" w:right="1210"/>
        <w:jc w:val="both"/>
        <w:rPr>
          <w:color w:val="000000"/>
          <w:sz w:val="12"/>
          <w:szCs w:val="12"/>
          <w:lang w:val="en-GB"/>
        </w:rPr>
      </w:pPr>
    </w:p>
    <w:p w14:paraId="7EA110C7" w14:textId="77777777" w:rsidR="004D6B6E" w:rsidRPr="00247550" w:rsidRDefault="00590E67" w:rsidP="00B05B0C">
      <w:pPr>
        <w:pStyle w:val="ListParagraph"/>
        <w:numPr>
          <w:ilvl w:val="0"/>
          <w:numId w:val="4"/>
        </w:numPr>
        <w:tabs>
          <w:tab w:val="left" w:pos="1134"/>
          <w:tab w:val="left" w:pos="1620"/>
        </w:tabs>
        <w:ind w:left="1260" w:right="1210" w:firstLine="0"/>
        <w:contextualSpacing/>
        <w:jc w:val="both"/>
        <w:rPr>
          <w:color w:val="000000"/>
          <w:lang w:val="en-GB"/>
        </w:rPr>
      </w:pPr>
      <w:r w:rsidRPr="00247550">
        <w:rPr>
          <w:color w:val="000000"/>
          <w:lang w:val="en-GB"/>
        </w:rPr>
        <w:t xml:space="preserve">UNDP will </w:t>
      </w:r>
      <w:r w:rsidR="008565AC" w:rsidRPr="00247550">
        <w:rPr>
          <w:color w:val="000000"/>
          <w:lang w:val="en-GB"/>
        </w:rPr>
        <w:t xml:space="preserve">benefit from </w:t>
      </w:r>
      <w:r w:rsidR="00D6371A" w:rsidRPr="00247550">
        <w:rPr>
          <w:color w:val="000000"/>
          <w:lang w:val="en-GB"/>
        </w:rPr>
        <w:t>joint M&amp;E</w:t>
      </w:r>
      <w:r w:rsidR="00132B09" w:rsidRPr="00247550">
        <w:rPr>
          <w:color w:val="000000"/>
          <w:lang w:val="en-GB"/>
        </w:rPr>
        <w:t xml:space="preserve"> efforts</w:t>
      </w:r>
      <w:r w:rsidR="008565AC" w:rsidRPr="00247550">
        <w:rPr>
          <w:color w:val="000000"/>
          <w:lang w:val="en-GB"/>
        </w:rPr>
        <w:t xml:space="preserve"> </w:t>
      </w:r>
      <w:r w:rsidR="00132B09" w:rsidRPr="00247550">
        <w:rPr>
          <w:color w:val="000000"/>
          <w:lang w:val="en-GB"/>
        </w:rPr>
        <w:t xml:space="preserve">under the Caribbean MSDF, relayed at </w:t>
      </w:r>
      <w:r w:rsidR="003B0058" w:rsidRPr="00247550">
        <w:rPr>
          <w:color w:val="000000"/>
          <w:lang w:val="en-GB"/>
        </w:rPr>
        <w:t xml:space="preserve">the </w:t>
      </w:r>
      <w:r w:rsidR="00132B09" w:rsidRPr="00247550">
        <w:rPr>
          <w:color w:val="000000"/>
          <w:lang w:val="en-GB"/>
        </w:rPr>
        <w:t xml:space="preserve">country level by </w:t>
      </w:r>
      <w:r w:rsidR="006945FD" w:rsidRPr="00247550">
        <w:rPr>
          <w:color w:val="000000"/>
          <w:lang w:val="en-GB"/>
        </w:rPr>
        <w:t xml:space="preserve">the </w:t>
      </w:r>
      <w:r w:rsidR="003B0058" w:rsidRPr="00247550">
        <w:rPr>
          <w:color w:val="000000"/>
          <w:lang w:val="en-GB"/>
        </w:rPr>
        <w:t>United Nations country team (</w:t>
      </w:r>
      <w:r w:rsidR="006945FD" w:rsidRPr="00247550">
        <w:rPr>
          <w:color w:val="000000"/>
          <w:lang w:val="en-GB"/>
        </w:rPr>
        <w:t>UNCT</w:t>
      </w:r>
      <w:r w:rsidR="003B0058" w:rsidRPr="00247550">
        <w:rPr>
          <w:color w:val="000000"/>
          <w:lang w:val="en-GB"/>
        </w:rPr>
        <w:t>)</w:t>
      </w:r>
      <w:r w:rsidR="006945FD" w:rsidRPr="00247550">
        <w:rPr>
          <w:color w:val="000000"/>
          <w:lang w:val="en-GB"/>
        </w:rPr>
        <w:t xml:space="preserve"> </w:t>
      </w:r>
      <w:r w:rsidRPr="00247550">
        <w:rPr>
          <w:color w:val="000000"/>
          <w:lang w:val="en-GB"/>
        </w:rPr>
        <w:t>M</w:t>
      </w:r>
      <w:r w:rsidR="00B12607" w:rsidRPr="00247550">
        <w:rPr>
          <w:color w:val="000000"/>
          <w:lang w:val="en-GB"/>
        </w:rPr>
        <w:t>&amp;E</w:t>
      </w:r>
      <w:r w:rsidRPr="00247550">
        <w:rPr>
          <w:color w:val="000000"/>
          <w:lang w:val="en-GB"/>
        </w:rPr>
        <w:t xml:space="preserve"> Working Group</w:t>
      </w:r>
      <w:r w:rsidR="00B12607" w:rsidRPr="00247550">
        <w:rPr>
          <w:color w:val="000000"/>
          <w:lang w:val="en-GB"/>
        </w:rPr>
        <w:t xml:space="preserve"> and </w:t>
      </w:r>
      <w:r w:rsidR="00132B09" w:rsidRPr="00247550">
        <w:rPr>
          <w:color w:val="000000"/>
          <w:lang w:val="en-GB"/>
        </w:rPr>
        <w:t xml:space="preserve">by </w:t>
      </w:r>
      <w:r w:rsidR="00B12607" w:rsidRPr="00247550">
        <w:rPr>
          <w:color w:val="000000"/>
          <w:lang w:val="en-GB"/>
        </w:rPr>
        <w:t xml:space="preserve">an M&amp;E </w:t>
      </w:r>
      <w:r w:rsidR="003B0058" w:rsidRPr="00247550">
        <w:rPr>
          <w:color w:val="000000"/>
          <w:lang w:val="en-GB"/>
        </w:rPr>
        <w:t>c</w:t>
      </w:r>
      <w:r w:rsidR="00B12607" w:rsidRPr="00247550">
        <w:rPr>
          <w:color w:val="000000"/>
          <w:lang w:val="en-GB"/>
        </w:rPr>
        <w:t xml:space="preserve">ommunity of </w:t>
      </w:r>
      <w:r w:rsidR="003B0058" w:rsidRPr="00247550">
        <w:rPr>
          <w:color w:val="000000"/>
          <w:lang w:val="en-GB"/>
        </w:rPr>
        <w:t>p</w:t>
      </w:r>
      <w:r w:rsidR="00B12607" w:rsidRPr="00247550">
        <w:rPr>
          <w:color w:val="000000"/>
          <w:lang w:val="en-GB"/>
        </w:rPr>
        <w:t>ractice</w:t>
      </w:r>
      <w:r w:rsidR="00D6371A" w:rsidRPr="00247550">
        <w:rPr>
          <w:color w:val="000000"/>
          <w:lang w:val="en-GB"/>
        </w:rPr>
        <w:t>,</w:t>
      </w:r>
      <w:r w:rsidR="00B12607" w:rsidRPr="00247550">
        <w:rPr>
          <w:color w:val="000000"/>
          <w:lang w:val="en-GB"/>
        </w:rPr>
        <w:t xml:space="preserve"> which UNDP will be promoting. This </w:t>
      </w:r>
      <w:r w:rsidRPr="00247550">
        <w:rPr>
          <w:color w:val="000000"/>
          <w:lang w:val="en-GB"/>
        </w:rPr>
        <w:t xml:space="preserve">will </w:t>
      </w:r>
      <w:r w:rsidR="00D56F31" w:rsidRPr="00247550">
        <w:rPr>
          <w:color w:val="000000"/>
          <w:lang w:val="en-GB"/>
        </w:rPr>
        <w:t>help</w:t>
      </w:r>
      <w:r w:rsidRPr="00247550">
        <w:rPr>
          <w:color w:val="000000"/>
          <w:lang w:val="en-GB"/>
        </w:rPr>
        <w:t xml:space="preserve"> </w:t>
      </w:r>
      <w:r w:rsidR="00A02BF4" w:rsidRPr="00247550">
        <w:rPr>
          <w:color w:val="000000"/>
          <w:lang w:val="en-GB"/>
        </w:rPr>
        <w:t>the national MSDF Results Groups</w:t>
      </w:r>
      <w:r w:rsidRPr="00247550">
        <w:rPr>
          <w:color w:val="000000"/>
          <w:lang w:val="en-GB"/>
        </w:rPr>
        <w:t xml:space="preserve"> </w:t>
      </w:r>
      <w:r w:rsidR="003B0058" w:rsidRPr="00247550">
        <w:rPr>
          <w:color w:val="000000"/>
          <w:lang w:val="en-GB"/>
        </w:rPr>
        <w:t xml:space="preserve">to </w:t>
      </w:r>
      <w:r w:rsidRPr="00247550">
        <w:rPr>
          <w:color w:val="000000"/>
          <w:lang w:val="en-GB"/>
        </w:rPr>
        <w:t>strengthen their competencies in project monitoring, data collection, use of national databases and evidence</w:t>
      </w:r>
      <w:r w:rsidR="00F01222" w:rsidRPr="00247550">
        <w:rPr>
          <w:color w:val="000000"/>
          <w:lang w:val="en-GB"/>
        </w:rPr>
        <w:t>-</w:t>
      </w:r>
      <w:r w:rsidRPr="00247550">
        <w:rPr>
          <w:color w:val="000000"/>
          <w:lang w:val="en-GB"/>
        </w:rPr>
        <w:t>base</w:t>
      </w:r>
      <w:r w:rsidR="006945FD" w:rsidRPr="00247550">
        <w:rPr>
          <w:color w:val="000000"/>
          <w:lang w:val="en-GB"/>
        </w:rPr>
        <w:t>d reporting. The costed</w:t>
      </w:r>
      <w:r w:rsidRPr="00247550">
        <w:rPr>
          <w:color w:val="000000"/>
          <w:lang w:val="en-GB"/>
        </w:rPr>
        <w:t xml:space="preserve"> eval</w:t>
      </w:r>
      <w:r w:rsidR="00B12607" w:rsidRPr="00247550">
        <w:rPr>
          <w:color w:val="000000"/>
          <w:lang w:val="en-GB"/>
        </w:rPr>
        <w:t xml:space="preserve">uation plan will be </w:t>
      </w:r>
      <w:r w:rsidR="006945FD" w:rsidRPr="00247550">
        <w:rPr>
          <w:color w:val="000000"/>
          <w:lang w:val="en-GB"/>
        </w:rPr>
        <w:t>updated an</w:t>
      </w:r>
      <w:r w:rsidR="003C5BCB" w:rsidRPr="00247550">
        <w:rPr>
          <w:color w:val="000000"/>
          <w:lang w:val="en-GB"/>
        </w:rPr>
        <w:t>d</w:t>
      </w:r>
      <w:r w:rsidR="006945FD" w:rsidRPr="00247550">
        <w:rPr>
          <w:color w:val="000000"/>
          <w:lang w:val="en-GB"/>
        </w:rPr>
        <w:t xml:space="preserve"> implemented throughout the cycle</w:t>
      </w:r>
      <w:r w:rsidRPr="00247550">
        <w:rPr>
          <w:color w:val="000000"/>
          <w:lang w:val="en-GB"/>
        </w:rPr>
        <w:t xml:space="preserve">. </w:t>
      </w:r>
      <w:r w:rsidR="003C5BCB" w:rsidRPr="00247550">
        <w:rPr>
          <w:color w:val="000000"/>
          <w:lang w:val="en-GB"/>
        </w:rPr>
        <w:t xml:space="preserve">Monitoring activities </w:t>
      </w:r>
      <w:r w:rsidRPr="00247550">
        <w:rPr>
          <w:color w:val="000000"/>
          <w:lang w:val="en-GB"/>
        </w:rPr>
        <w:t xml:space="preserve">will continue to </w:t>
      </w:r>
      <w:r w:rsidR="003C5BCB" w:rsidRPr="00247550">
        <w:rPr>
          <w:color w:val="000000"/>
          <w:lang w:val="en-GB"/>
        </w:rPr>
        <w:t>include validation visits</w:t>
      </w:r>
      <w:r w:rsidR="007034D6" w:rsidRPr="00247550">
        <w:t xml:space="preserve"> complemented by </w:t>
      </w:r>
      <w:r w:rsidR="007034D6" w:rsidRPr="00247550">
        <w:rPr>
          <w:color w:val="000000"/>
          <w:lang w:val="en-GB"/>
        </w:rPr>
        <w:t>the annual and other periodic reviews coordinated by PIOJ.</w:t>
      </w:r>
      <w:r w:rsidRPr="00247550">
        <w:rPr>
          <w:color w:val="000000"/>
          <w:lang w:val="en-GB"/>
        </w:rPr>
        <w:t xml:space="preserve"> The </w:t>
      </w:r>
      <w:r w:rsidR="001F2B55" w:rsidRPr="00247550">
        <w:rPr>
          <w:color w:val="000000"/>
          <w:lang w:val="en-GB"/>
        </w:rPr>
        <w:t>country office</w:t>
      </w:r>
      <w:r w:rsidRPr="00247550">
        <w:rPr>
          <w:color w:val="000000"/>
          <w:lang w:val="en-GB"/>
        </w:rPr>
        <w:t xml:space="preserve"> will undertake a mid-term </w:t>
      </w:r>
      <w:r w:rsidR="005775FB">
        <w:rPr>
          <w:color w:val="000000"/>
          <w:lang w:val="en-GB"/>
        </w:rPr>
        <w:t xml:space="preserve">evaluation </w:t>
      </w:r>
      <w:r w:rsidRPr="00247550">
        <w:rPr>
          <w:color w:val="000000"/>
          <w:lang w:val="en-GB"/>
        </w:rPr>
        <w:t xml:space="preserve">and </w:t>
      </w:r>
      <w:r w:rsidR="0002100B" w:rsidRPr="00247550">
        <w:rPr>
          <w:color w:val="000000"/>
          <w:lang w:val="en-GB"/>
        </w:rPr>
        <w:t xml:space="preserve">a </w:t>
      </w:r>
      <w:r w:rsidRPr="00247550">
        <w:rPr>
          <w:color w:val="000000"/>
          <w:lang w:val="en-GB"/>
        </w:rPr>
        <w:t>final evaluation of the country pro</w:t>
      </w:r>
      <w:r w:rsidR="003C5BCB" w:rsidRPr="00247550">
        <w:rPr>
          <w:color w:val="000000"/>
          <w:lang w:val="en-GB"/>
        </w:rPr>
        <w:t>gramme near the end of the five-</w:t>
      </w:r>
      <w:r w:rsidRPr="00247550">
        <w:rPr>
          <w:color w:val="000000"/>
          <w:lang w:val="en-GB"/>
        </w:rPr>
        <w:t>year period.</w:t>
      </w:r>
    </w:p>
    <w:p w14:paraId="040D98FC" w14:textId="77777777" w:rsidR="004D6B6E" w:rsidRPr="00247550" w:rsidRDefault="004D6B6E" w:rsidP="00B05B0C">
      <w:pPr>
        <w:pStyle w:val="ListParagraph"/>
        <w:tabs>
          <w:tab w:val="left" w:pos="1620"/>
        </w:tabs>
        <w:ind w:left="1260" w:right="1210"/>
        <w:jc w:val="both"/>
        <w:rPr>
          <w:sz w:val="12"/>
          <w:szCs w:val="12"/>
          <w:lang w:val="en-GB"/>
        </w:rPr>
      </w:pPr>
    </w:p>
    <w:p w14:paraId="18B2A43C" w14:textId="77777777" w:rsidR="00BE16D7" w:rsidRPr="00247550" w:rsidRDefault="00BE16D7" w:rsidP="00B05B0C">
      <w:pPr>
        <w:pStyle w:val="ListParagraph"/>
        <w:numPr>
          <w:ilvl w:val="0"/>
          <w:numId w:val="4"/>
        </w:numPr>
        <w:tabs>
          <w:tab w:val="left" w:pos="1134"/>
          <w:tab w:val="left" w:pos="1620"/>
        </w:tabs>
        <w:ind w:left="1260" w:right="1210" w:firstLine="0"/>
        <w:contextualSpacing/>
        <w:jc w:val="both"/>
        <w:rPr>
          <w:color w:val="000000"/>
          <w:lang w:val="en-GB"/>
        </w:rPr>
      </w:pPr>
      <w:r w:rsidRPr="00247550">
        <w:rPr>
          <w:lang w:val="en-GB"/>
        </w:rPr>
        <w:t>Underpinning UNDP efforts in the M&amp;E area is a</w:t>
      </w:r>
      <w:r w:rsidRPr="00247550">
        <w:rPr>
          <w:lang w:val="en-GB" w:eastAsia="x-none"/>
        </w:rPr>
        <w:t xml:space="preserve"> multi-year policy research agenda, which UNDP plans </w:t>
      </w:r>
      <w:r w:rsidR="003C5BCB" w:rsidRPr="00247550">
        <w:rPr>
          <w:lang w:val="en-GB" w:eastAsia="x-none"/>
        </w:rPr>
        <w:t xml:space="preserve">to </w:t>
      </w:r>
      <w:r w:rsidRPr="00247550">
        <w:rPr>
          <w:lang w:val="en-GB" w:eastAsia="x-none"/>
        </w:rPr>
        <w:t>develop</w:t>
      </w:r>
      <w:r w:rsidR="003C5BCB" w:rsidRPr="00247550">
        <w:rPr>
          <w:lang w:val="en-GB" w:eastAsia="x-none"/>
        </w:rPr>
        <w:t xml:space="preserve"> </w:t>
      </w:r>
      <w:r w:rsidR="001F2B55" w:rsidRPr="00247550">
        <w:rPr>
          <w:lang w:val="en-GB" w:eastAsia="x-none"/>
        </w:rPr>
        <w:t xml:space="preserve">with the </w:t>
      </w:r>
      <w:r w:rsidR="003C5BCB" w:rsidRPr="00247550">
        <w:rPr>
          <w:lang w:val="en-GB" w:eastAsia="x-none"/>
        </w:rPr>
        <w:t>aim</w:t>
      </w:r>
      <w:r w:rsidR="001F2B55" w:rsidRPr="00247550">
        <w:rPr>
          <w:lang w:val="en-GB" w:eastAsia="x-none"/>
        </w:rPr>
        <w:t xml:space="preserve"> of</w:t>
      </w:r>
      <w:r w:rsidRPr="00247550">
        <w:rPr>
          <w:lang w:val="en-GB" w:eastAsia="x-none"/>
        </w:rPr>
        <w:t xml:space="preserve"> design</w:t>
      </w:r>
      <w:r w:rsidR="003C5BCB" w:rsidRPr="00247550">
        <w:rPr>
          <w:lang w:val="en-GB" w:eastAsia="x-none"/>
        </w:rPr>
        <w:t>ing</w:t>
      </w:r>
      <w:r w:rsidRPr="00247550">
        <w:rPr>
          <w:lang w:val="en-GB" w:eastAsia="x-none"/>
        </w:rPr>
        <w:t xml:space="preserve"> </w:t>
      </w:r>
      <w:r w:rsidR="003C5BCB" w:rsidRPr="00247550">
        <w:rPr>
          <w:lang w:val="en-GB" w:eastAsia="x-none"/>
        </w:rPr>
        <w:t xml:space="preserve">an </w:t>
      </w:r>
      <w:r w:rsidRPr="00247550">
        <w:rPr>
          <w:lang w:val="en-GB" w:eastAsia="x-none"/>
        </w:rPr>
        <w:t>informed, high</w:t>
      </w:r>
      <w:r w:rsidR="003C5BCB" w:rsidRPr="00247550">
        <w:rPr>
          <w:lang w:val="en-GB" w:eastAsia="x-none"/>
        </w:rPr>
        <w:t>-</w:t>
      </w:r>
      <w:r w:rsidRPr="00247550">
        <w:rPr>
          <w:lang w:val="en-GB" w:eastAsia="x-none"/>
        </w:rPr>
        <w:t>quality and data</w:t>
      </w:r>
      <w:r w:rsidR="003C5BCB" w:rsidRPr="00247550">
        <w:rPr>
          <w:lang w:val="en-GB" w:eastAsia="x-none"/>
        </w:rPr>
        <w:t>-</w:t>
      </w:r>
      <w:r w:rsidRPr="00247550">
        <w:rPr>
          <w:lang w:val="en-GB" w:eastAsia="x-none"/>
        </w:rPr>
        <w:t>driven strategic programme that can truly be transformational.</w:t>
      </w:r>
    </w:p>
    <w:p w14:paraId="18535D7A" w14:textId="77777777" w:rsidR="00BE16D7" w:rsidRPr="00247550" w:rsidRDefault="00BE16D7" w:rsidP="00BE16D7">
      <w:pPr>
        <w:ind w:left="720"/>
        <w:jc w:val="both"/>
        <w:rPr>
          <w:color w:val="000000"/>
          <w:lang w:val="en-GB"/>
        </w:rPr>
      </w:pPr>
    </w:p>
    <w:p w14:paraId="5135D654" w14:textId="77777777" w:rsidR="00AA298C" w:rsidRPr="00247550" w:rsidRDefault="00AA298C">
      <w:pPr>
        <w:rPr>
          <w:color w:val="000000"/>
          <w:lang w:val="en-GB"/>
        </w:rPr>
        <w:sectPr w:rsidR="00AA298C" w:rsidRPr="00247550" w:rsidSect="00AA298C">
          <w:headerReference w:type="even" r:id="rId11"/>
          <w:headerReference w:type="default" r:id="rId12"/>
          <w:footerReference w:type="even" r:id="rId13"/>
          <w:footerReference w:type="default" r:id="rId14"/>
          <w:headerReference w:type="first" r:id="rId15"/>
          <w:footnotePr>
            <w:numRestart w:val="eachSect"/>
          </w:footnotePr>
          <w:endnotePr>
            <w:numFmt w:val="decimal"/>
            <w:numStart w:val="7"/>
          </w:endnotePr>
          <w:type w:val="continuous"/>
          <w:pgSz w:w="12240" w:h="15840" w:code="1"/>
          <w:pgMar w:top="1440" w:right="1195" w:bottom="1166" w:left="1195" w:header="576" w:footer="1037" w:gutter="0"/>
          <w:cols w:space="720"/>
          <w:noEndnote/>
          <w:titlePg/>
          <w:docGrid w:linePitch="272"/>
        </w:sectPr>
      </w:pPr>
      <w:r w:rsidRPr="00247550">
        <w:rPr>
          <w:color w:val="000000"/>
          <w:lang w:val="en-GB"/>
        </w:rPr>
        <w:br w:type="page"/>
      </w:r>
    </w:p>
    <w:p w14:paraId="196C3986" w14:textId="77777777" w:rsidR="007F596C" w:rsidRPr="00247550" w:rsidRDefault="00E655AA" w:rsidP="007F596C">
      <w:pPr>
        <w:pStyle w:val="Heading4"/>
        <w:spacing w:after="120"/>
        <w:rPr>
          <w:rFonts w:ascii="Times New Roman" w:hAnsi="Times New Roman"/>
          <w:bCs/>
          <w:color w:val="000000"/>
          <w:sz w:val="20"/>
        </w:rPr>
      </w:pPr>
      <w:r w:rsidRPr="00247550">
        <w:rPr>
          <w:rFonts w:ascii="Times New Roman" w:hAnsi="Times New Roman"/>
          <w:bCs/>
          <w:sz w:val="24"/>
          <w:szCs w:val="24"/>
          <w:lang w:val="en-GB"/>
        </w:rPr>
        <w:lastRenderedPageBreak/>
        <w:t>Annex. Results and resources framework for Jamaica</w:t>
      </w:r>
      <w:r w:rsidRPr="00247550">
        <w:rPr>
          <w:rFonts w:ascii="Times New Roman" w:hAnsi="Times New Roman"/>
          <w:iCs/>
          <w:color w:val="000000"/>
          <w:sz w:val="24"/>
          <w:lang w:val="en-GB"/>
        </w:rPr>
        <w:t xml:space="preserve"> (2017-2021)</w:t>
      </w:r>
    </w:p>
    <w:tbl>
      <w:tblPr>
        <w:tblW w:w="4839"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08"/>
        <w:gridCol w:w="2304"/>
        <w:gridCol w:w="15"/>
        <w:gridCol w:w="3422"/>
        <w:gridCol w:w="1787"/>
        <w:gridCol w:w="2452"/>
        <w:gridCol w:w="10"/>
      </w:tblGrid>
      <w:tr w:rsidR="00D831ED" w:rsidRPr="00247550" w14:paraId="44CA1DF9" w14:textId="77777777" w:rsidTr="0002100B">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5DEC308" w14:textId="77777777" w:rsidR="00E33042" w:rsidRPr="00247550" w:rsidRDefault="0050005A" w:rsidP="00C623B3">
            <w:pPr>
              <w:rPr>
                <w:b/>
                <w:bCs/>
                <w:iCs/>
                <w:sz w:val="16"/>
                <w:szCs w:val="16"/>
                <w:lang w:val="en-GB"/>
              </w:rPr>
            </w:pPr>
            <w:r w:rsidRPr="00247550">
              <w:rPr>
                <w:b/>
                <w:bCs/>
                <w:sz w:val="16"/>
                <w:szCs w:val="16"/>
                <w:lang w:val="en-GB"/>
              </w:rPr>
              <w:t>National p</w:t>
            </w:r>
            <w:r w:rsidR="00E33042" w:rsidRPr="00247550">
              <w:rPr>
                <w:b/>
                <w:bCs/>
                <w:sz w:val="16"/>
                <w:szCs w:val="16"/>
                <w:lang w:val="en-GB"/>
              </w:rPr>
              <w:t xml:space="preserve">riority or </w:t>
            </w:r>
            <w:r w:rsidRPr="00247550">
              <w:rPr>
                <w:b/>
                <w:bCs/>
                <w:sz w:val="16"/>
                <w:szCs w:val="16"/>
                <w:lang w:val="en-GB"/>
              </w:rPr>
              <w:t>g</w:t>
            </w:r>
            <w:r w:rsidR="00E33042" w:rsidRPr="00247550">
              <w:rPr>
                <w:b/>
                <w:bCs/>
                <w:sz w:val="16"/>
                <w:szCs w:val="16"/>
                <w:lang w:val="en-GB"/>
              </w:rPr>
              <w:t>oal</w:t>
            </w:r>
            <w:r w:rsidR="007F596C" w:rsidRPr="00247550">
              <w:rPr>
                <w:b/>
                <w:bCs/>
                <w:sz w:val="16"/>
                <w:szCs w:val="16"/>
                <w:lang w:val="en-GB"/>
              </w:rPr>
              <w:t xml:space="preserve">: </w:t>
            </w:r>
            <w:r w:rsidR="00E33042" w:rsidRPr="00247550">
              <w:rPr>
                <w:b/>
                <w:bCs/>
                <w:iCs/>
                <w:sz w:val="16"/>
                <w:szCs w:val="16"/>
                <w:lang w:val="en-GB"/>
              </w:rPr>
              <w:t>Jamaican s</w:t>
            </w:r>
            <w:r w:rsidR="007F596C" w:rsidRPr="00247550">
              <w:rPr>
                <w:b/>
                <w:bCs/>
                <w:iCs/>
                <w:sz w:val="16"/>
                <w:szCs w:val="16"/>
                <w:lang w:val="en-GB"/>
              </w:rPr>
              <w:t>ociety is secure, cohesive and just</w:t>
            </w:r>
          </w:p>
          <w:p w14:paraId="3DECE997" w14:textId="77777777" w:rsidR="007F596C" w:rsidRPr="00247550" w:rsidRDefault="00E33042" w:rsidP="00E33042">
            <w:pPr>
              <w:rPr>
                <w:sz w:val="16"/>
                <w:szCs w:val="16"/>
              </w:rPr>
            </w:pPr>
            <w:r w:rsidRPr="00247550">
              <w:rPr>
                <w:b/>
                <w:bCs/>
                <w:iCs/>
                <w:sz w:val="16"/>
                <w:szCs w:val="16"/>
                <w:lang w:val="en-GB"/>
              </w:rPr>
              <w:t>Sustainable development goals: 1, 5 and 16</w:t>
            </w:r>
          </w:p>
        </w:tc>
      </w:tr>
      <w:tr w:rsidR="00D831ED" w:rsidRPr="00247550" w14:paraId="49685625" w14:textId="77777777" w:rsidTr="0002100B">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8ECA450" w14:textId="77777777" w:rsidR="007F596C" w:rsidRPr="00247550" w:rsidRDefault="007F596C" w:rsidP="00011B0C">
            <w:pPr>
              <w:rPr>
                <w:b/>
                <w:iCs/>
                <w:sz w:val="16"/>
                <w:szCs w:val="16"/>
                <w:lang w:val="en-GB"/>
              </w:rPr>
            </w:pPr>
            <w:r w:rsidRPr="00247550">
              <w:rPr>
                <w:b/>
                <w:bCs/>
                <w:sz w:val="16"/>
                <w:szCs w:val="16"/>
                <w:lang w:val="en-GB"/>
              </w:rPr>
              <w:t xml:space="preserve">UNDAF </w:t>
            </w:r>
            <w:r w:rsidR="0050005A" w:rsidRPr="00247550">
              <w:rPr>
                <w:b/>
                <w:bCs/>
                <w:sz w:val="16"/>
                <w:szCs w:val="16"/>
                <w:lang w:val="en-GB"/>
              </w:rPr>
              <w:t xml:space="preserve">outcome involving </w:t>
            </w:r>
            <w:r w:rsidRPr="00247550">
              <w:rPr>
                <w:b/>
                <w:bCs/>
                <w:sz w:val="16"/>
                <w:szCs w:val="16"/>
                <w:lang w:val="en-GB"/>
              </w:rPr>
              <w:t>UNDP</w:t>
            </w:r>
            <w:r w:rsidR="00036703" w:rsidRPr="00247550">
              <w:rPr>
                <w:b/>
                <w:bCs/>
                <w:sz w:val="16"/>
                <w:szCs w:val="16"/>
                <w:lang w:val="en-GB"/>
              </w:rPr>
              <w:t xml:space="preserve"> No. </w:t>
            </w:r>
            <w:r w:rsidRPr="00247550">
              <w:rPr>
                <w:b/>
                <w:bCs/>
                <w:sz w:val="16"/>
                <w:szCs w:val="16"/>
                <w:lang w:val="en-GB"/>
              </w:rPr>
              <w:t>1:</w:t>
            </w:r>
            <w:r w:rsidRPr="00247550">
              <w:rPr>
                <w:b/>
                <w:sz w:val="16"/>
                <w:szCs w:val="16"/>
                <w:lang w:val="en-GB"/>
              </w:rPr>
              <w:t xml:space="preserve"> </w:t>
            </w:r>
            <w:r w:rsidRPr="00247550">
              <w:rPr>
                <w:b/>
                <w:iCs/>
                <w:sz w:val="16"/>
                <w:szCs w:val="16"/>
                <w:lang w:val="en-GB"/>
              </w:rPr>
              <w:t xml:space="preserve">Access to equitable </w:t>
            </w:r>
            <w:r w:rsidR="0050005A" w:rsidRPr="00247550">
              <w:rPr>
                <w:b/>
                <w:iCs/>
                <w:sz w:val="16"/>
                <w:szCs w:val="16"/>
                <w:lang w:val="en-GB"/>
              </w:rPr>
              <w:t>social protection</w:t>
            </w:r>
            <w:r w:rsidRPr="00247550">
              <w:rPr>
                <w:b/>
                <w:iCs/>
                <w:sz w:val="16"/>
                <w:szCs w:val="16"/>
                <w:lang w:val="en-GB"/>
              </w:rPr>
              <w:t xml:space="preserve"> systems, quality services improved and sustainable economic opportunities improved</w:t>
            </w:r>
            <w:r w:rsidRPr="00247550">
              <w:rPr>
                <w:iCs/>
                <w:sz w:val="16"/>
                <w:szCs w:val="16"/>
                <w:lang w:val="en-GB"/>
              </w:rPr>
              <w:t xml:space="preserve"> </w:t>
            </w:r>
          </w:p>
        </w:tc>
      </w:tr>
      <w:tr w:rsidR="00D831ED" w:rsidRPr="00247550" w14:paraId="02E57389" w14:textId="77777777" w:rsidTr="0002100B">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2BDB56A" w14:textId="77777777" w:rsidR="007F596C" w:rsidRPr="00247550" w:rsidRDefault="0050005A" w:rsidP="005775FB">
            <w:pPr>
              <w:rPr>
                <w:b/>
                <w:bCs/>
                <w:sz w:val="16"/>
                <w:szCs w:val="16"/>
                <w:lang w:val="en-GB"/>
              </w:rPr>
            </w:pPr>
            <w:r w:rsidRPr="00247550">
              <w:rPr>
                <w:b/>
                <w:bCs/>
                <w:sz w:val="16"/>
                <w:szCs w:val="16"/>
                <w:lang w:val="en-GB"/>
              </w:rPr>
              <w:t>Related Strategic Plan</w:t>
            </w:r>
            <w:r w:rsidR="003010FB" w:rsidRPr="00247550">
              <w:rPr>
                <w:b/>
                <w:bCs/>
                <w:sz w:val="16"/>
                <w:szCs w:val="16"/>
                <w:lang w:val="en-GB"/>
              </w:rPr>
              <w:t xml:space="preserve"> (SP)</w:t>
            </w:r>
            <w:r w:rsidRPr="00247550">
              <w:rPr>
                <w:b/>
                <w:bCs/>
                <w:sz w:val="16"/>
                <w:szCs w:val="16"/>
                <w:lang w:val="en-GB"/>
              </w:rPr>
              <w:t>, 2014-2017, outcome</w:t>
            </w:r>
            <w:r w:rsidR="007F596C" w:rsidRPr="00247550">
              <w:rPr>
                <w:b/>
                <w:bCs/>
                <w:sz w:val="16"/>
                <w:szCs w:val="16"/>
                <w:lang w:val="en-GB"/>
              </w:rPr>
              <w:t xml:space="preserve"> </w:t>
            </w:r>
            <w:r w:rsidR="007F596C" w:rsidRPr="00247550">
              <w:rPr>
                <w:b/>
                <w:iCs/>
                <w:sz w:val="16"/>
                <w:szCs w:val="16"/>
                <w:lang w:val="en-GB"/>
              </w:rPr>
              <w:t>1</w:t>
            </w:r>
            <w:r w:rsidR="004C4127" w:rsidRPr="00247550">
              <w:rPr>
                <w:b/>
                <w:iCs/>
                <w:sz w:val="16"/>
                <w:szCs w:val="16"/>
                <w:lang w:val="en-GB"/>
              </w:rPr>
              <w:t>: Growth and development are inclusive and sustainable, incorporating productive capacities that create employment and livelihoods for the poor and excluded</w:t>
            </w:r>
          </w:p>
        </w:tc>
      </w:tr>
      <w:tr w:rsidR="00D831ED" w:rsidRPr="00247550" w14:paraId="4E151FF4" w14:textId="77777777" w:rsidTr="005B490C">
        <w:tc>
          <w:tcPr>
            <w:tcW w:w="1097" w:type="pct"/>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378E01F2" w14:textId="77777777" w:rsidR="007F596C" w:rsidRPr="00247550" w:rsidRDefault="007F596C" w:rsidP="00C623B3">
            <w:pPr>
              <w:jc w:val="center"/>
              <w:rPr>
                <w:sz w:val="16"/>
                <w:szCs w:val="16"/>
              </w:rPr>
            </w:pPr>
            <w:r w:rsidRPr="00247550">
              <w:rPr>
                <w:b/>
                <w:bCs/>
                <w:sz w:val="16"/>
                <w:szCs w:val="16"/>
                <w:lang w:val="en-GB"/>
              </w:rPr>
              <w:t>UNDAF</w:t>
            </w:r>
            <w:r w:rsidR="004C4127" w:rsidRPr="00247550">
              <w:rPr>
                <w:b/>
                <w:bCs/>
                <w:sz w:val="16"/>
                <w:szCs w:val="16"/>
                <w:lang w:val="en-GB"/>
              </w:rPr>
              <w:t xml:space="preserve"> outcome indicator(s), baseline</w:t>
            </w:r>
            <w:r w:rsidR="00513935">
              <w:rPr>
                <w:b/>
                <w:bCs/>
                <w:sz w:val="16"/>
                <w:szCs w:val="16"/>
                <w:lang w:val="en-GB"/>
              </w:rPr>
              <w:t>(</w:t>
            </w:r>
            <w:r w:rsidR="004C4127" w:rsidRPr="00247550">
              <w:rPr>
                <w:b/>
                <w:bCs/>
                <w:sz w:val="16"/>
                <w:szCs w:val="16"/>
                <w:lang w:val="en-GB"/>
              </w:rPr>
              <w:t>s</w:t>
            </w:r>
            <w:r w:rsidR="00513935">
              <w:rPr>
                <w:b/>
                <w:bCs/>
                <w:sz w:val="16"/>
                <w:szCs w:val="16"/>
                <w:lang w:val="en-GB"/>
              </w:rPr>
              <w:t>)</w:t>
            </w:r>
            <w:r w:rsidR="004C4127" w:rsidRPr="00247550">
              <w:rPr>
                <w:b/>
                <w:bCs/>
                <w:sz w:val="16"/>
                <w:szCs w:val="16"/>
                <w:lang w:val="en-GB"/>
              </w:rPr>
              <w:t>, target(s)</w:t>
            </w:r>
          </w:p>
        </w:tc>
        <w:tc>
          <w:tcPr>
            <w:tcW w:w="900" w:type="pct"/>
            <w:tcBorders>
              <w:top w:val="single" w:sz="4" w:space="0" w:color="auto"/>
              <w:bottom w:val="single" w:sz="4" w:space="0" w:color="auto"/>
            </w:tcBorders>
            <w:shd w:val="clear" w:color="auto" w:fill="auto"/>
            <w:vAlign w:val="center"/>
          </w:tcPr>
          <w:p w14:paraId="5DED7D14" w14:textId="77777777" w:rsidR="007F596C" w:rsidRPr="00247550" w:rsidRDefault="004C4127">
            <w:pPr>
              <w:jc w:val="center"/>
              <w:rPr>
                <w:b/>
                <w:sz w:val="16"/>
                <w:szCs w:val="16"/>
              </w:rPr>
            </w:pPr>
            <w:r w:rsidRPr="00247550">
              <w:rPr>
                <w:b/>
                <w:sz w:val="16"/>
                <w:szCs w:val="16"/>
              </w:rPr>
              <w:t>Data source, frequency of data collection, and responsibility</w:t>
            </w:r>
          </w:p>
        </w:tc>
        <w:tc>
          <w:tcPr>
            <w:tcW w:w="1343" w:type="pct"/>
            <w:gridSpan w:val="2"/>
            <w:tcBorders>
              <w:top w:val="single" w:sz="4" w:space="0" w:color="auto"/>
              <w:bottom w:val="single" w:sz="4" w:space="0" w:color="auto"/>
            </w:tcBorders>
            <w:shd w:val="clear" w:color="auto" w:fill="auto"/>
            <w:tcMar>
              <w:top w:w="72" w:type="dxa"/>
              <w:left w:w="144" w:type="dxa"/>
              <w:bottom w:w="72" w:type="dxa"/>
              <w:right w:w="144" w:type="dxa"/>
            </w:tcMar>
            <w:vAlign w:val="center"/>
          </w:tcPr>
          <w:p w14:paraId="7AE442C7" w14:textId="77777777" w:rsidR="007F596C" w:rsidRPr="00247550" w:rsidRDefault="004C4127">
            <w:pPr>
              <w:jc w:val="center"/>
              <w:rPr>
                <w:sz w:val="16"/>
                <w:szCs w:val="16"/>
              </w:rPr>
            </w:pPr>
            <w:r w:rsidRPr="00247550">
              <w:rPr>
                <w:b/>
                <w:bCs/>
                <w:sz w:val="16"/>
                <w:szCs w:val="16"/>
                <w:lang w:val="en-GB"/>
              </w:rPr>
              <w:t>Indicative country programme outputs (including indicators, baselines, targets)</w:t>
            </w:r>
          </w:p>
        </w:tc>
        <w:tc>
          <w:tcPr>
            <w:tcW w:w="698" w:type="pct"/>
            <w:tcBorders>
              <w:top w:val="single" w:sz="4" w:space="0" w:color="auto"/>
              <w:bottom w:val="single" w:sz="4" w:space="0" w:color="auto"/>
            </w:tcBorders>
            <w:shd w:val="clear" w:color="auto" w:fill="auto"/>
            <w:vAlign w:val="center"/>
          </w:tcPr>
          <w:p w14:paraId="21E2B652" w14:textId="77777777" w:rsidR="007F596C" w:rsidRPr="00247550" w:rsidRDefault="00036703" w:rsidP="00C623B3">
            <w:pPr>
              <w:jc w:val="center"/>
              <w:rPr>
                <w:b/>
                <w:bCs/>
                <w:sz w:val="16"/>
                <w:szCs w:val="16"/>
                <w:lang w:val="en-GB"/>
              </w:rPr>
            </w:pPr>
            <w:r w:rsidRPr="00247550">
              <w:rPr>
                <w:b/>
                <w:bCs/>
                <w:sz w:val="16"/>
                <w:szCs w:val="16"/>
                <w:lang w:val="en-GB"/>
              </w:rPr>
              <w:t>Major partners</w:t>
            </w:r>
            <w:r w:rsidR="001106DD" w:rsidRPr="00247550">
              <w:rPr>
                <w:b/>
                <w:bCs/>
                <w:sz w:val="16"/>
                <w:szCs w:val="16"/>
                <w:lang w:val="en-GB"/>
              </w:rPr>
              <w:t xml:space="preserve">, </w:t>
            </w:r>
            <w:r w:rsidRPr="00247550">
              <w:rPr>
                <w:b/>
                <w:bCs/>
                <w:sz w:val="16"/>
                <w:szCs w:val="16"/>
                <w:lang w:val="en-GB"/>
              </w:rPr>
              <w:t>partnerships</w:t>
            </w:r>
            <w:r w:rsidR="001106DD" w:rsidRPr="00247550">
              <w:rPr>
                <w:b/>
                <w:bCs/>
                <w:sz w:val="16"/>
                <w:szCs w:val="16"/>
                <w:lang w:val="en-GB"/>
              </w:rPr>
              <w:t>,</w:t>
            </w:r>
          </w:p>
          <w:p w14:paraId="11791C2B" w14:textId="77777777" w:rsidR="007F596C" w:rsidRPr="00247550" w:rsidRDefault="00036703" w:rsidP="00C623B3">
            <w:pPr>
              <w:jc w:val="center"/>
              <w:rPr>
                <w:b/>
                <w:bCs/>
                <w:sz w:val="16"/>
                <w:szCs w:val="16"/>
                <w:lang w:val="en-GB"/>
              </w:rPr>
            </w:pPr>
            <w:r w:rsidRPr="00247550">
              <w:rPr>
                <w:b/>
                <w:bCs/>
                <w:sz w:val="16"/>
                <w:szCs w:val="16"/>
                <w:lang w:val="en-GB"/>
              </w:rPr>
              <w:t>frameworks</w:t>
            </w:r>
          </w:p>
        </w:tc>
        <w:tc>
          <w:tcPr>
            <w:tcW w:w="962" w:type="pct"/>
            <w:gridSpan w:val="2"/>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6E3A4FD2" w14:textId="77777777" w:rsidR="007F596C" w:rsidRPr="00247550" w:rsidRDefault="00036703" w:rsidP="00EC6B37">
            <w:pPr>
              <w:jc w:val="center"/>
              <w:rPr>
                <w:b/>
                <w:bCs/>
                <w:sz w:val="16"/>
                <w:szCs w:val="16"/>
                <w:lang w:val="en-GB"/>
              </w:rPr>
            </w:pPr>
            <w:r w:rsidRPr="00247550">
              <w:rPr>
                <w:b/>
                <w:bCs/>
                <w:sz w:val="16"/>
                <w:szCs w:val="16"/>
                <w:lang w:val="en-GB"/>
              </w:rPr>
              <w:t>Indicative resources</w:t>
            </w:r>
            <w:r w:rsidR="0002100B" w:rsidRPr="00247550">
              <w:rPr>
                <w:b/>
                <w:bCs/>
                <w:sz w:val="16"/>
                <w:szCs w:val="16"/>
                <w:lang w:val="en-GB"/>
              </w:rPr>
              <w:t>,</w:t>
            </w:r>
            <w:r w:rsidRPr="00247550">
              <w:rPr>
                <w:b/>
                <w:bCs/>
                <w:sz w:val="16"/>
                <w:szCs w:val="16"/>
                <w:lang w:val="en-GB"/>
              </w:rPr>
              <w:t xml:space="preserve"> by outcome (in $)</w:t>
            </w:r>
          </w:p>
        </w:tc>
      </w:tr>
      <w:tr w:rsidR="007F596C" w:rsidRPr="00247550" w14:paraId="20BFB43C" w14:textId="77777777" w:rsidTr="005B490C">
        <w:tc>
          <w:tcPr>
            <w:tcW w:w="1097"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1B77A670" w14:textId="77777777" w:rsidR="007F596C" w:rsidRPr="00247550" w:rsidRDefault="00036703" w:rsidP="00C623B3">
            <w:pPr>
              <w:rPr>
                <w:bCs/>
                <w:color w:val="000000"/>
                <w:sz w:val="16"/>
                <w:szCs w:val="16"/>
                <w:lang w:val="en-GB"/>
              </w:rPr>
            </w:pPr>
            <w:r w:rsidRPr="00247550">
              <w:rPr>
                <w:b/>
                <w:bCs/>
                <w:color w:val="000000"/>
                <w:sz w:val="16"/>
                <w:szCs w:val="16"/>
                <w:lang w:val="en-GB"/>
              </w:rPr>
              <w:t>Indicator</w:t>
            </w:r>
            <w:r w:rsidRPr="00247550">
              <w:rPr>
                <w:bCs/>
                <w:color w:val="000000"/>
                <w:sz w:val="16"/>
                <w:szCs w:val="16"/>
                <w:lang w:val="en-GB"/>
              </w:rPr>
              <w:t xml:space="preserve">: </w:t>
            </w:r>
            <w:r w:rsidR="007F596C" w:rsidRPr="00247550">
              <w:rPr>
                <w:bCs/>
                <w:color w:val="000000"/>
                <w:sz w:val="16"/>
                <w:szCs w:val="16"/>
                <w:lang w:val="en-GB"/>
              </w:rPr>
              <w:t>Percentage of children, boys and girls livi</w:t>
            </w:r>
            <w:r w:rsidR="00CF4E98" w:rsidRPr="00247550">
              <w:rPr>
                <w:bCs/>
                <w:color w:val="000000"/>
                <w:sz w:val="16"/>
                <w:szCs w:val="16"/>
                <w:lang w:val="en-GB"/>
              </w:rPr>
              <w:t xml:space="preserve">ng below national poverty line </w:t>
            </w:r>
            <w:r w:rsidR="007F596C" w:rsidRPr="00247550">
              <w:rPr>
                <w:bCs/>
                <w:color w:val="000000"/>
                <w:sz w:val="16"/>
                <w:szCs w:val="16"/>
                <w:lang w:val="en-GB"/>
              </w:rPr>
              <w:t>or in multidimensional poverty</w:t>
            </w:r>
          </w:p>
          <w:p w14:paraId="5838E583" w14:textId="77777777" w:rsidR="007F596C" w:rsidRPr="00247550" w:rsidRDefault="007F596C" w:rsidP="00E13B62">
            <w:pPr>
              <w:pStyle w:val="ListParagraph"/>
              <w:numPr>
                <w:ilvl w:val="0"/>
                <w:numId w:val="2"/>
              </w:numPr>
              <w:ind w:left="181" w:hanging="180"/>
              <w:rPr>
                <w:b/>
                <w:bCs/>
                <w:color w:val="000000"/>
                <w:sz w:val="16"/>
                <w:szCs w:val="16"/>
                <w:lang w:val="en-GB"/>
              </w:rPr>
            </w:pPr>
            <w:r w:rsidRPr="00247550">
              <w:rPr>
                <w:b/>
                <w:bCs/>
                <w:color w:val="000000"/>
                <w:sz w:val="16"/>
                <w:szCs w:val="16"/>
                <w:lang w:val="en-GB"/>
              </w:rPr>
              <w:t>Baseline: TBD</w:t>
            </w:r>
          </w:p>
          <w:p w14:paraId="19C9AFBA" w14:textId="77777777" w:rsidR="007F596C" w:rsidRPr="00247550" w:rsidRDefault="007F596C" w:rsidP="00E13B62">
            <w:pPr>
              <w:pStyle w:val="ListParagraph"/>
              <w:numPr>
                <w:ilvl w:val="0"/>
                <w:numId w:val="2"/>
              </w:numPr>
              <w:ind w:left="181" w:hanging="180"/>
              <w:rPr>
                <w:b/>
                <w:bCs/>
                <w:color w:val="000000"/>
                <w:sz w:val="16"/>
                <w:szCs w:val="16"/>
                <w:lang w:val="en-GB"/>
              </w:rPr>
            </w:pPr>
            <w:r w:rsidRPr="00247550">
              <w:rPr>
                <w:b/>
                <w:bCs/>
                <w:color w:val="000000"/>
                <w:sz w:val="16"/>
                <w:szCs w:val="16"/>
                <w:lang w:val="en-GB"/>
              </w:rPr>
              <w:t xml:space="preserve">Target: </w:t>
            </w:r>
            <w:r w:rsidR="00EA63C1" w:rsidRPr="00247550">
              <w:rPr>
                <w:bCs/>
                <w:color w:val="000000"/>
                <w:sz w:val="16"/>
                <w:szCs w:val="16"/>
                <w:lang w:val="en-GB"/>
              </w:rPr>
              <w:t>B</w:t>
            </w:r>
            <w:r w:rsidRPr="00247550">
              <w:rPr>
                <w:bCs/>
                <w:color w:val="000000"/>
                <w:sz w:val="16"/>
                <w:szCs w:val="16"/>
                <w:lang w:val="en-GB"/>
              </w:rPr>
              <w:t xml:space="preserve">y 2021, x% reduction of children living </w:t>
            </w:r>
            <w:r w:rsidR="00036703" w:rsidRPr="00247550">
              <w:rPr>
                <w:bCs/>
                <w:color w:val="000000"/>
                <w:sz w:val="16"/>
                <w:szCs w:val="16"/>
                <w:lang w:val="en-GB"/>
              </w:rPr>
              <w:t>in</w:t>
            </w:r>
            <w:r w:rsidRPr="00247550">
              <w:rPr>
                <w:bCs/>
                <w:color w:val="000000"/>
                <w:sz w:val="16"/>
                <w:szCs w:val="16"/>
                <w:lang w:val="en-GB"/>
              </w:rPr>
              <w:t xml:space="preserve"> poverty</w:t>
            </w:r>
          </w:p>
          <w:p w14:paraId="696743F1" w14:textId="77777777" w:rsidR="007F596C" w:rsidRPr="00247550" w:rsidRDefault="007F596C" w:rsidP="00C623B3">
            <w:pPr>
              <w:rPr>
                <w:b/>
                <w:bCs/>
                <w:color w:val="000000"/>
                <w:sz w:val="16"/>
                <w:szCs w:val="16"/>
                <w:lang w:val="en-GB"/>
              </w:rPr>
            </w:pPr>
          </w:p>
          <w:p w14:paraId="39A6586E" w14:textId="77777777" w:rsidR="007F596C" w:rsidRPr="00247550" w:rsidRDefault="00036703" w:rsidP="00C623B3">
            <w:pPr>
              <w:rPr>
                <w:b/>
                <w:bCs/>
                <w:color w:val="000000"/>
                <w:sz w:val="16"/>
                <w:szCs w:val="16"/>
                <w:lang w:val="en-GB"/>
              </w:rPr>
            </w:pPr>
            <w:r w:rsidRPr="00247550">
              <w:rPr>
                <w:b/>
                <w:bCs/>
                <w:color w:val="000000"/>
                <w:sz w:val="16"/>
                <w:szCs w:val="16"/>
                <w:lang w:val="en-GB"/>
              </w:rPr>
              <w:t xml:space="preserve">Indicator: </w:t>
            </w:r>
            <w:r w:rsidR="007F596C" w:rsidRPr="00247550">
              <w:rPr>
                <w:bCs/>
                <w:color w:val="000000"/>
                <w:sz w:val="16"/>
                <w:szCs w:val="16"/>
                <w:lang w:val="en-GB"/>
              </w:rPr>
              <w:t xml:space="preserve">Percentage of eligible population covered by </w:t>
            </w:r>
            <w:r w:rsidRPr="00247550">
              <w:rPr>
                <w:bCs/>
                <w:color w:val="000000"/>
                <w:sz w:val="16"/>
                <w:szCs w:val="16"/>
                <w:lang w:val="en-GB"/>
              </w:rPr>
              <w:t>social protection</w:t>
            </w:r>
            <w:r w:rsidR="007F596C" w:rsidRPr="00247550">
              <w:rPr>
                <w:bCs/>
                <w:color w:val="000000"/>
                <w:sz w:val="16"/>
                <w:szCs w:val="16"/>
                <w:lang w:val="en-GB"/>
              </w:rPr>
              <w:t xml:space="preserve"> floors/systems</w:t>
            </w:r>
            <w:r w:rsidRPr="00247550">
              <w:rPr>
                <w:bCs/>
                <w:color w:val="000000"/>
                <w:sz w:val="16"/>
                <w:szCs w:val="16"/>
                <w:lang w:val="en-GB"/>
              </w:rPr>
              <w:t>,</w:t>
            </w:r>
            <w:r w:rsidR="007F596C" w:rsidRPr="00247550">
              <w:rPr>
                <w:bCs/>
                <w:color w:val="000000"/>
                <w:sz w:val="16"/>
                <w:szCs w:val="16"/>
                <w:lang w:val="en-GB"/>
              </w:rPr>
              <w:t xml:space="preserve"> disaggregated by sex and distinguishing children, unemployed, </w:t>
            </w:r>
            <w:r w:rsidRPr="00247550">
              <w:rPr>
                <w:bCs/>
                <w:color w:val="000000"/>
                <w:sz w:val="16"/>
                <w:szCs w:val="16"/>
                <w:lang w:val="en-GB"/>
              </w:rPr>
              <w:t>elderly</w:t>
            </w:r>
            <w:r w:rsidR="007F596C" w:rsidRPr="00247550">
              <w:rPr>
                <w:bCs/>
                <w:color w:val="000000"/>
                <w:sz w:val="16"/>
                <w:szCs w:val="16"/>
                <w:lang w:val="en-GB"/>
              </w:rPr>
              <w:t>, people with disabilities, pregnant women/newborns, work</w:t>
            </w:r>
            <w:r w:rsidRPr="00247550">
              <w:rPr>
                <w:bCs/>
                <w:color w:val="000000"/>
                <w:sz w:val="16"/>
                <w:szCs w:val="16"/>
                <w:lang w:val="en-GB"/>
              </w:rPr>
              <w:t>-</w:t>
            </w:r>
            <w:r w:rsidR="007F596C" w:rsidRPr="00247550">
              <w:rPr>
                <w:bCs/>
                <w:color w:val="000000"/>
                <w:sz w:val="16"/>
                <w:szCs w:val="16"/>
                <w:lang w:val="en-GB"/>
              </w:rPr>
              <w:t xml:space="preserve">injury victims, poor and vulnerable  </w:t>
            </w:r>
          </w:p>
          <w:p w14:paraId="3D9B52AC" w14:textId="77777777" w:rsidR="007F596C" w:rsidRPr="00247550" w:rsidRDefault="007F596C" w:rsidP="00E13B62">
            <w:pPr>
              <w:pStyle w:val="ListParagraph"/>
              <w:numPr>
                <w:ilvl w:val="0"/>
                <w:numId w:val="2"/>
              </w:numPr>
              <w:ind w:left="181" w:hanging="180"/>
              <w:rPr>
                <w:b/>
                <w:bCs/>
                <w:color w:val="000000"/>
                <w:sz w:val="16"/>
                <w:szCs w:val="16"/>
                <w:lang w:val="en-GB"/>
              </w:rPr>
            </w:pPr>
            <w:r w:rsidRPr="00247550">
              <w:rPr>
                <w:b/>
                <w:bCs/>
                <w:color w:val="000000"/>
                <w:sz w:val="16"/>
                <w:szCs w:val="16"/>
                <w:lang w:val="en-GB"/>
              </w:rPr>
              <w:t xml:space="preserve">Baseline: </w:t>
            </w:r>
            <w:r w:rsidRPr="00247550">
              <w:rPr>
                <w:bCs/>
                <w:color w:val="000000"/>
                <w:sz w:val="16"/>
                <w:szCs w:val="16"/>
                <w:lang w:val="en-GB"/>
              </w:rPr>
              <w:t>TBD</w:t>
            </w:r>
          </w:p>
          <w:p w14:paraId="0ABF5ABE" w14:textId="77777777" w:rsidR="007F596C" w:rsidRPr="00247550" w:rsidRDefault="007F596C" w:rsidP="00E13B62">
            <w:pPr>
              <w:pStyle w:val="ListParagraph"/>
              <w:numPr>
                <w:ilvl w:val="0"/>
                <w:numId w:val="2"/>
              </w:numPr>
              <w:ind w:left="181" w:hanging="180"/>
              <w:rPr>
                <w:b/>
                <w:bCs/>
                <w:color w:val="000000"/>
                <w:sz w:val="16"/>
                <w:szCs w:val="16"/>
                <w:lang w:val="en-GB"/>
              </w:rPr>
            </w:pPr>
            <w:r w:rsidRPr="00247550">
              <w:rPr>
                <w:b/>
                <w:bCs/>
                <w:color w:val="000000"/>
                <w:sz w:val="16"/>
                <w:szCs w:val="16"/>
                <w:lang w:val="en-GB"/>
              </w:rPr>
              <w:t xml:space="preserve">Target: </w:t>
            </w:r>
            <w:r w:rsidRPr="00247550">
              <w:rPr>
                <w:bCs/>
                <w:color w:val="000000"/>
                <w:sz w:val="16"/>
                <w:szCs w:val="16"/>
                <w:lang w:val="en-GB"/>
              </w:rPr>
              <w:t xml:space="preserve">By 2021 x% increase </w:t>
            </w:r>
            <w:r w:rsidR="00036703" w:rsidRPr="00247550">
              <w:rPr>
                <w:bCs/>
                <w:color w:val="000000"/>
                <w:sz w:val="16"/>
                <w:szCs w:val="16"/>
                <w:lang w:val="en-GB"/>
              </w:rPr>
              <w:t>in</w:t>
            </w:r>
            <w:r w:rsidRPr="00247550">
              <w:rPr>
                <w:bCs/>
                <w:color w:val="000000"/>
                <w:sz w:val="16"/>
                <w:szCs w:val="16"/>
                <w:lang w:val="en-GB"/>
              </w:rPr>
              <w:t xml:space="preserve"> population covered by </w:t>
            </w:r>
            <w:r w:rsidR="00036703" w:rsidRPr="00247550">
              <w:rPr>
                <w:bCs/>
                <w:color w:val="000000"/>
                <w:sz w:val="16"/>
                <w:szCs w:val="16"/>
                <w:lang w:val="en-GB"/>
              </w:rPr>
              <w:t>social protection</w:t>
            </w:r>
            <w:r w:rsidRPr="00247550">
              <w:rPr>
                <w:bCs/>
                <w:color w:val="000000"/>
                <w:sz w:val="16"/>
                <w:szCs w:val="16"/>
                <w:lang w:val="en-GB"/>
              </w:rPr>
              <w:t xml:space="preserve"> systems</w:t>
            </w:r>
          </w:p>
          <w:p w14:paraId="6A08DEB9" w14:textId="77777777" w:rsidR="007F596C" w:rsidRPr="00247550" w:rsidRDefault="007F596C" w:rsidP="00C623B3">
            <w:pPr>
              <w:rPr>
                <w:b/>
                <w:bCs/>
                <w:color w:val="000000"/>
                <w:sz w:val="16"/>
                <w:szCs w:val="16"/>
                <w:lang w:val="en-GB"/>
              </w:rPr>
            </w:pPr>
          </w:p>
          <w:p w14:paraId="715545C8" w14:textId="77777777" w:rsidR="007F596C" w:rsidRPr="00247550" w:rsidRDefault="00036703" w:rsidP="00C623B3">
            <w:pPr>
              <w:rPr>
                <w:b/>
                <w:bCs/>
                <w:color w:val="000000"/>
                <w:sz w:val="16"/>
                <w:szCs w:val="16"/>
                <w:lang w:val="en-GB"/>
              </w:rPr>
            </w:pPr>
            <w:r w:rsidRPr="00247550">
              <w:rPr>
                <w:b/>
                <w:bCs/>
                <w:color w:val="000000"/>
                <w:sz w:val="16"/>
                <w:szCs w:val="16"/>
                <w:lang w:val="en-GB"/>
              </w:rPr>
              <w:t xml:space="preserve">Indicator: </w:t>
            </w:r>
            <w:r w:rsidR="007F596C" w:rsidRPr="00247550">
              <w:rPr>
                <w:bCs/>
                <w:color w:val="000000"/>
                <w:sz w:val="16"/>
                <w:szCs w:val="16"/>
                <w:lang w:val="en-GB"/>
              </w:rPr>
              <w:t>No. of M&amp;E framework</w:t>
            </w:r>
            <w:r w:rsidRPr="00247550">
              <w:rPr>
                <w:bCs/>
                <w:color w:val="000000"/>
                <w:sz w:val="16"/>
                <w:szCs w:val="16"/>
                <w:lang w:val="en-GB"/>
              </w:rPr>
              <w:t>s</w:t>
            </w:r>
            <w:r w:rsidR="007F596C" w:rsidRPr="00247550">
              <w:rPr>
                <w:bCs/>
                <w:color w:val="000000"/>
                <w:sz w:val="16"/>
                <w:szCs w:val="16"/>
                <w:lang w:val="en-GB"/>
              </w:rPr>
              <w:t xml:space="preserve"> for </w:t>
            </w:r>
            <w:r w:rsidRPr="00247550">
              <w:rPr>
                <w:bCs/>
                <w:color w:val="000000"/>
                <w:sz w:val="16"/>
                <w:szCs w:val="16"/>
                <w:lang w:val="en-GB"/>
              </w:rPr>
              <w:t xml:space="preserve">social protection </w:t>
            </w:r>
            <w:r w:rsidR="007F596C" w:rsidRPr="00247550">
              <w:rPr>
                <w:bCs/>
                <w:color w:val="000000"/>
                <w:sz w:val="16"/>
                <w:szCs w:val="16"/>
                <w:lang w:val="en-GB"/>
              </w:rPr>
              <w:t>program</w:t>
            </w:r>
            <w:r w:rsidRPr="00247550">
              <w:rPr>
                <w:bCs/>
                <w:color w:val="000000"/>
                <w:sz w:val="16"/>
                <w:szCs w:val="16"/>
                <w:lang w:val="en-GB"/>
              </w:rPr>
              <w:t>me</w:t>
            </w:r>
            <w:r w:rsidR="007F596C" w:rsidRPr="00247550">
              <w:rPr>
                <w:bCs/>
                <w:color w:val="000000"/>
                <w:sz w:val="16"/>
                <w:szCs w:val="16"/>
                <w:lang w:val="en-GB"/>
              </w:rPr>
              <w:t>s</w:t>
            </w:r>
          </w:p>
          <w:p w14:paraId="6F62FD0B" w14:textId="77777777" w:rsidR="007F596C" w:rsidRPr="00247550" w:rsidRDefault="007F596C" w:rsidP="00E13B62">
            <w:pPr>
              <w:pStyle w:val="ListParagraph"/>
              <w:numPr>
                <w:ilvl w:val="0"/>
                <w:numId w:val="2"/>
              </w:numPr>
              <w:ind w:left="181" w:hanging="180"/>
              <w:rPr>
                <w:b/>
                <w:bCs/>
                <w:color w:val="000000"/>
                <w:sz w:val="16"/>
                <w:szCs w:val="16"/>
                <w:lang w:val="en-GB"/>
              </w:rPr>
            </w:pPr>
            <w:r w:rsidRPr="00247550">
              <w:rPr>
                <w:b/>
                <w:bCs/>
                <w:color w:val="000000"/>
                <w:sz w:val="16"/>
                <w:szCs w:val="16"/>
                <w:lang w:val="en-GB"/>
              </w:rPr>
              <w:t xml:space="preserve">Baseline: </w:t>
            </w:r>
            <w:r w:rsidR="00EA63C1" w:rsidRPr="00247550">
              <w:rPr>
                <w:bCs/>
                <w:color w:val="000000"/>
                <w:sz w:val="16"/>
                <w:szCs w:val="16"/>
                <w:lang w:val="en-GB"/>
              </w:rPr>
              <w:t>L</w:t>
            </w:r>
            <w:r w:rsidRPr="00247550">
              <w:rPr>
                <w:bCs/>
                <w:color w:val="000000"/>
                <w:sz w:val="16"/>
                <w:szCs w:val="16"/>
                <w:lang w:val="en-GB"/>
              </w:rPr>
              <w:t>imited M&amp;E o</w:t>
            </w:r>
            <w:r w:rsidR="00036703" w:rsidRPr="00247550">
              <w:rPr>
                <w:bCs/>
                <w:color w:val="000000"/>
                <w:sz w:val="16"/>
                <w:szCs w:val="16"/>
                <w:lang w:val="en-GB"/>
              </w:rPr>
              <w:t>f</w:t>
            </w:r>
            <w:r w:rsidRPr="00247550">
              <w:rPr>
                <w:bCs/>
                <w:color w:val="000000"/>
                <w:sz w:val="16"/>
                <w:szCs w:val="16"/>
                <w:lang w:val="en-GB"/>
              </w:rPr>
              <w:t xml:space="preserve"> </w:t>
            </w:r>
            <w:r w:rsidR="00036703" w:rsidRPr="00247550">
              <w:rPr>
                <w:bCs/>
                <w:color w:val="000000"/>
                <w:sz w:val="16"/>
                <w:szCs w:val="16"/>
                <w:lang w:val="en-GB"/>
              </w:rPr>
              <w:t xml:space="preserve">social protection </w:t>
            </w:r>
            <w:r w:rsidRPr="00247550">
              <w:rPr>
                <w:bCs/>
                <w:color w:val="000000"/>
                <w:sz w:val="16"/>
                <w:szCs w:val="16"/>
                <w:lang w:val="en-GB"/>
              </w:rPr>
              <w:t>program</w:t>
            </w:r>
            <w:r w:rsidR="00036703" w:rsidRPr="00247550">
              <w:rPr>
                <w:bCs/>
                <w:color w:val="000000"/>
                <w:sz w:val="16"/>
                <w:szCs w:val="16"/>
                <w:lang w:val="en-GB"/>
              </w:rPr>
              <w:t>me</w:t>
            </w:r>
            <w:r w:rsidRPr="00247550">
              <w:rPr>
                <w:bCs/>
                <w:color w:val="000000"/>
                <w:sz w:val="16"/>
                <w:szCs w:val="16"/>
                <w:lang w:val="en-GB"/>
              </w:rPr>
              <w:t>s</w:t>
            </w:r>
          </w:p>
          <w:p w14:paraId="439284B5" w14:textId="77777777" w:rsidR="007F596C" w:rsidRPr="00247550" w:rsidRDefault="007F596C" w:rsidP="00E13B62">
            <w:pPr>
              <w:pStyle w:val="ListParagraph"/>
              <w:numPr>
                <w:ilvl w:val="0"/>
                <w:numId w:val="2"/>
              </w:numPr>
              <w:ind w:left="181" w:hanging="180"/>
              <w:rPr>
                <w:b/>
                <w:bCs/>
                <w:color w:val="000000"/>
                <w:sz w:val="16"/>
                <w:szCs w:val="16"/>
                <w:lang w:val="en-GB"/>
              </w:rPr>
            </w:pPr>
            <w:r w:rsidRPr="00247550">
              <w:rPr>
                <w:b/>
                <w:bCs/>
                <w:color w:val="000000"/>
                <w:sz w:val="16"/>
                <w:szCs w:val="16"/>
                <w:lang w:val="en-GB"/>
              </w:rPr>
              <w:t xml:space="preserve">Target: </w:t>
            </w:r>
            <w:r w:rsidRPr="00247550">
              <w:rPr>
                <w:bCs/>
                <w:color w:val="000000"/>
                <w:sz w:val="16"/>
                <w:szCs w:val="16"/>
                <w:lang w:val="en-GB"/>
              </w:rPr>
              <w:t>By 2021, countries agree on X number of M&amp;E framework</w:t>
            </w:r>
            <w:r w:rsidR="00036703" w:rsidRPr="00247550">
              <w:rPr>
                <w:bCs/>
                <w:color w:val="000000"/>
                <w:sz w:val="16"/>
                <w:szCs w:val="16"/>
                <w:lang w:val="en-GB"/>
              </w:rPr>
              <w:t>s</w:t>
            </w:r>
            <w:r w:rsidRPr="00247550">
              <w:rPr>
                <w:bCs/>
                <w:color w:val="000000"/>
                <w:sz w:val="16"/>
                <w:szCs w:val="16"/>
                <w:lang w:val="en-GB"/>
              </w:rPr>
              <w:t xml:space="preserve"> and are continuously </w:t>
            </w:r>
            <w:r w:rsidR="00036703" w:rsidRPr="00247550">
              <w:rPr>
                <w:bCs/>
                <w:color w:val="000000"/>
                <w:sz w:val="16"/>
                <w:szCs w:val="16"/>
                <w:lang w:val="en-GB"/>
              </w:rPr>
              <w:t>m</w:t>
            </w:r>
            <w:r w:rsidRPr="00247550">
              <w:rPr>
                <w:bCs/>
                <w:color w:val="000000"/>
                <w:sz w:val="16"/>
                <w:szCs w:val="16"/>
                <w:lang w:val="en-GB"/>
              </w:rPr>
              <w:t xml:space="preserve">onitoring </w:t>
            </w:r>
            <w:r w:rsidR="00036703" w:rsidRPr="00247550">
              <w:rPr>
                <w:bCs/>
                <w:color w:val="000000"/>
                <w:sz w:val="16"/>
                <w:szCs w:val="16"/>
                <w:lang w:val="en-GB"/>
              </w:rPr>
              <w:t>social protection</w:t>
            </w:r>
            <w:r w:rsidRPr="00247550">
              <w:rPr>
                <w:bCs/>
                <w:color w:val="000000"/>
                <w:sz w:val="16"/>
                <w:szCs w:val="16"/>
                <w:lang w:val="en-GB"/>
              </w:rPr>
              <w:t xml:space="preserve"> program</w:t>
            </w:r>
            <w:r w:rsidR="00036703" w:rsidRPr="00247550">
              <w:rPr>
                <w:bCs/>
                <w:color w:val="000000"/>
                <w:sz w:val="16"/>
                <w:szCs w:val="16"/>
                <w:lang w:val="en-GB"/>
              </w:rPr>
              <w:t>me</w:t>
            </w:r>
            <w:r w:rsidRPr="00247550">
              <w:rPr>
                <w:bCs/>
                <w:color w:val="000000"/>
                <w:sz w:val="16"/>
                <w:szCs w:val="16"/>
                <w:lang w:val="en-GB"/>
              </w:rPr>
              <w:t>s</w:t>
            </w:r>
          </w:p>
          <w:p w14:paraId="66F9FB61" w14:textId="77777777" w:rsidR="007F596C" w:rsidRPr="00247550" w:rsidRDefault="007F596C" w:rsidP="00C623B3">
            <w:pPr>
              <w:rPr>
                <w:b/>
                <w:bCs/>
                <w:color w:val="000000"/>
                <w:sz w:val="16"/>
                <w:szCs w:val="16"/>
                <w:lang w:val="en-GB"/>
              </w:rPr>
            </w:pPr>
          </w:p>
          <w:p w14:paraId="1F2D9A19" w14:textId="77777777" w:rsidR="007F596C" w:rsidRPr="00247550" w:rsidRDefault="007F596C" w:rsidP="00C623B3">
            <w:pPr>
              <w:rPr>
                <w:b/>
                <w:bCs/>
                <w:color w:val="000000"/>
                <w:sz w:val="16"/>
                <w:szCs w:val="16"/>
                <w:lang w:val="en-GB"/>
              </w:rPr>
            </w:pPr>
          </w:p>
        </w:tc>
        <w:tc>
          <w:tcPr>
            <w:tcW w:w="900" w:type="pct"/>
            <w:vMerge w:val="restart"/>
            <w:tcBorders>
              <w:top w:val="single" w:sz="4" w:space="0" w:color="auto"/>
              <w:bottom w:val="single" w:sz="4" w:space="0" w:color="auto"/>
            </w:tcBorders>
          </w:tcPr>
          <w:p w14:paraId="337D6D1A" w14:textId="77777777" w:rsidR="007F596C" w:rsidRPr="00247550" w:rsidRDefault="00036703" w:rsidP="00C623B3">
            <w:pPr>
              <w:rPr>
                <w:bCs/>
                <w:color w:val="000000"/>
                <w:sz w:val="16"/>
                <w:szCs w:val="16"/>
                <w:lang w:val="en-GB"/>
              </w:rPr>
            </w:pPr>
            <w:r w:rsidRPr="00247550">
              <w:rPr>
                <w:b/>
                <w:bCs/>
                <w:color w:val="000000"/>
                <w:sz w:val="16"/>
                <w:szCs w:val="16"/>
                <w:lang w:val="en-GB"/>
              </w:rPr>
              <w:t>Data source</w:t>
            </w:r>
            <w:r w:rsidRPr="00247550">
              <w:rPr>
                <w:bCs/>
                <w:color w:val="000000"/>
                <w:sz w:val="16"/>
                <w:szCs w:val="16"/>
                <w:lang w:val="en-GB"/>
              </w:rPr>
              <w:t xml:space="preserve">: </w:t>
            </w:r>
            <w:r w:rsidR="007F596C" w:rsidRPr="00247550">
              <w:rPr>
                <w:bCs/>
                <w:color w:val="000000"/>
                <w:sz w:val="16"/>
                <w:szCs w:val="16"/>
                <w:lang w:val="en-GB"/>
              </w:rPr>
              <w:t xml:space="preserve">JSLC, </w:t>
            </w:r>
            <w:r w:rsidR="00CF4E98" w:rsidRPr="00247550">
              <w:rPr>
                <w:bCs/>
                <w:color w:val="000000"/>
                <w:sz w:val="16"/>
                <w:szCs w:val="16"/>
                <w:lang w:val="en-GB"/>
              </w:rPr>
              <w:t>Economic and Social Survey of Jamaica (</w:t>
            </w:r>
            <w:r w:rsidR="007F596C" w:rsidRPr="00247550">
              <w:rPr>
                <w:bCs/>
                <w:color w:val="000000"/>
                <w:sz w:val="16"/>
                <w:szCs w:val="16"/>
                <w:lang w:val="en-GB"/>
              </w:rPr>
              <w:t>ESSJ</w:t>
            </w:r>
            <w:r w:rsidR="00CF4E98" w:rsidRPr="00247550">
              <w:rPr>
                <w:bCs/>
                <w:color w:val="000000"/>
                <w:sz w:val="16"/>
                <w:szCs w:val="16"/>
                <w:lang w:val="en-GB"/>
              </w:rPr>
              <w:t>)</w:t>
            </w:r>
          </w:p>
          <w:p w14:paraId="6DCF44E0" w14:textId="77777777" w:rsidR="007F596C" w:rsidRPr="00247550" w:rsidRDefault="007F596C" w:rsidP="00C623B3">
            <w:pPr>
              <w:rPr>
                <w:bCs/>
                <w:color w:val="000000"/>
                <w:sz w:val="16"/>
                <w:szCs w:val="16"/>
                <w:lang w:val="en-GB"/>
              </w:rPr>
            </w:pPr>
          </w:p>
          <w:p w14:paraId="43923BB0" w14:textId="77777777" w:rsidR="007F596C" w:rsidRPr="00247550" w:rsidRDefault="00036703" w:rsidP="00C623B3">
            <w:pPr>
              <w:rPr>
                <w:bCs/>
                <w:color w:val="000000"/>
                <w:sz w:val="16"/>
                <w:szCs w:val="16"/>
                <w:lang w:val="en-GB"/>
              </w:rPr>
            </w:pPr>
            <w:r w:rsidRPr="00247550">
              <w:rPr>
                <w:b/>
                <w:bCs/>
                <w:color w:val="000000"/>
                <w:sz w:val="16"/>
                <w:szCs w:val="16"/>
                <w:lang w:val="en-GB"/>
              </w:rPr>
              <w:t xml:space="preserve">Frequency: </w:t>
            </w:r>
            <w:r w:rsidR="007F596C" w:rsidRPr="00247550">
              <w:rPr>
                <w:bCs/>
                <w:color w:val="000000"/>
                <w:sz w:val="16"/>
                <w:szCs w:val="16"/>
                <w:lang w:val="en-GB"/>
              </w:rPr>
              <w:t xml:space="preserve">2 </w:t>
            </w:r>
            <w:r w:rsidRPr="00247550">
              <w:rPr>
                <w:bCs/>
                <w:color w:val="000000"/>
                <w:sz w:val="16"/>
                <w:szCs w:val="16"/>
                <w:lang w:val="en-GB"/>
              </w:rPr>
              <w:t>y</w:t>
            </w:r>
            <w:r w:rsidR="007F596C" w:rsidRPr="00247550">
              <w:rPr>
                <w:bCs/>
                <w:color w:val="000000"/>
                <w:sz w:val="16"/>
                <w:szCs w:val="16"/>
                <w:lang w:val="en-GB"/>
              </w:rPr>
              <w:t>ears</w:t>
            </w:r>
          </w:p>
          <w:p w14:paraId="5C08A195" w14:textId="77777777" w:rsidR="007F596C" w:rsidRPr="00247550" w:rsidRDefault="007F596C" w:rsidP="00C623B3">
            <w:pPr>
              <w:rPr>
                <w:bCs/>
                <w:color w:val="000000"/>
                <w:sz w:val="16"/>
                <w:szCs w:val="16"/>
                <w:lang w:val="en-GB"/>
              </w:rPr>
            </w:pPr>
          </w:p>
          <w:p w14:paraId="522BB861" w14:textId="77777777" w:rsidR="007F596C" w:rsidRPr="00247550" w:rsidRDefault="00036703" w:rsidP="00B83221">
            <w:pPr>
              <w:rPr>
                <w:bCs/>
                <w:i/>
                <w:color w:val="000000"/>
                <w:sz w:val="16"/>
                <w:szCs w:val="16"/>
                <w:lang w:val="en-GB"/>
              </w:rPr>
            </w:pPr>
            <w:r w:rsidRPr="00247550">
              <w:rPr>
                <w:b/>
                <w:bCs/>
                <w:color w:val="000000"/>
                <w:sz w:val="16"/>
                <w:szCs w:val="16"/>
                <w:lang w:val="en-GB"/>
              </w:rPr>
              <w:t>Responsibility</w:t>
            </w:r>
            <w:r w:rsidRPr="00247550">
              <w:rPr>
                <w:bCs/>
                <w:color w:val="000000"/>
                <w:sz w:val="16"/>
                <w:szCs w:val="16"/>
                <w:lang w:val="en-GB"/>
              </w:rPr>
              <w:t xml:space="preserve">: </w:t>
            </w:r>
            <w:r w:rsidR="007F596C" w:rsidRPr="00247550">
              <w:rPr>
                <w:bCs/>
                <w:color w:val="000000"/>
                <w:sz w:val="16"/>
                <w:szCs w:val="16"/>
                <w:lang w:val="en-GB"/>
              </w:rPr>
              <w:t>PIOJ,</w:t>
            </w:r>
            <w:r w:rsidRPr="00247550">
              <w:rPr>
                <w:bCs/>
                <w:color w:val="000000"/>
                <w:sz w:val="16"/>
                <w:szCs w:val="16"/>
                <w:lang w:val="en-GB"/>
              </w:rPr>
              <w:t xml:space="preserve"> </w:t>
            </w:r>
            <w:r w:rsidR="007F596C" w:rsidRPr="00247550">
              <w:rPr>
                <w:bCs/>
                <w:color w:val="000000"/>
                <w:sz w:val="16"/>
                <w:szCs w:val="16"/>
                <w:lang w:val="en-GB"/>
              </w:rPr>
              <w:t>S</w:t>
            </w:r>
            <w:r w:rsidR="00B83221" w:rsidRPr="00247550">
              <w:rPr>
                <w:bCs/>
                <w:color w:val="000000"/>
                <w:sz w:val="16"/>
                <w:szCs w:val="16"/>
                <w:lang w:val="en-GB"/>
              </w:rPr>
              <w:t>tatistical Institute of Jamaica (S</w:t>
            </w:r>
            <w:r w:rsidR="007F596C" w:rsidRPr="00247550">
              <w:rPr>
                <w:bCs/>
                <w:color w:val="000000"/>
                <w:sz w:val="16"/>
                <w:szCs w:val="16"/>
                <w:lang w:val="en-GB"/>
              </w:rPr>
              <w:t>TATIN</w:t>
            </w:r>
            <w:r w:rsidR="00B83221" w:rsidRPr="00247550">
              <w:rPr>
                <w:bCs/>
                <w:color w:val="000000"/>
                <w:sz w:val="16"/>
                <w:szCs w:val="16"/>
                <w:lang w:val="en-GB"/>
              </w:rPr>
              <w:t>)</w:t>
            </w:r>
          </w:p>
        </w:tc>
        <w:tc>
          <w:tcPr>
            <w:tcW w:w="1343" w:type="pct"/>
            <w:gridSpan w:val="2"/>
            <w:vMerge w:val="restart"/>
            <w:tcBorders>
              <w:top w:val="single" w:sz="4" w:space="0" w:color="auto"/>
              <w:bottom w:val="single" w:sz="4" w:space="0" w:color="auto"/>
            </w:tcBorders>
            <w:tcMar>
              <w:top w:w="72" w:type="dxa"/>
              <w:left w:w="144" w:type="dxa"/>
              <w:bottom w:w="72" w:type="dxa"/>
              <w:right w:w="144" w:type="dxa"/>
            </w:tcMar>
          </w:tcPr>
          <w:p w14:paraId="724D469D" w14:textId="77777777" w:rsidR="007F596C" w:rsidRPr="00247550" w:rsidRDefault="007F596C" w:rsidP="00C623B3">
            <w:pPr>
              <w:rPr>
                <w:iCs/>
                <w:color w:val="000000"/>
                <w:sz w:val="16"/>
                <w:szCs w:val="16"/>
                <w:lang w:val="en-GB"/>
              </w:rPr>
            </w:pPr>
            <w:r w:rsidRPr="00247550">
              <w:rPr>
                <w:b/>
                <w:iCs/>
                <w:color w:val="000000"/>
                <w:sz w:val="16"/>
                <w:szCs w:val="16"/>
                <w:lang w:val="en-GB"/>
              </w:rPr>
              <w:t>Output 1.1:</w:t>
            </w:r>
            <w:r w:rsidRPr="00247550">
              <w:rPr>
                <w:iCs/>
                <w:color w:val="000000"/>
                <w:sz w:val="16"/>
                <w:szCs w:val="16"/>
                <w:lang w:val="en-GB"/>
              </w:rPr>
              <w:t xml:space="preserve"> </w:t>
            </w:r>
            <w:r w:rsidRPr="00247550">
              <w:rPr>
                <w:b/>
                <w:iCs/>
                <w:color w:val="000000"/>
                <w:sz w:val="16"/>
                <w:szCs w:val="16"/>
                <w:lang w:val="en-GB"/>
              </w:rPr>
              <w:t>Options enabled and facilitated for inclusive and sustainable</w:t>
            </w:r>
            <w:r w:rsidR="00EA63C1" w:rsidRPr="00247550">
              <w:rPr>
                <w:b/>
                <w:iCs/>
                <w:color w:val="000000"/>
                <w:sz w:val="16"/>
                <w:szCs w:val="16"/>
                <w:lang w:val="en-GB"/>
              </w:rPr>
              <w:t xml:space="preserve"> social protection</w:t>
            </w:r>
            <w:r w:rsidRPr="00247550">
              <w:rPr>
                <w:b/>
                <w:iCs/>
                <w:color w:val="000000"/>
                <w:sz w:val="16"/>
                <w:szCs w:val="16"/>
                <w:lang w:val="en-GB"/>
              </w:rPr>
              <w:t xml:space="preserve"> </w:t>
            </w:r>
            <w:r w:rsidR="002E0836" w:rsidRPr="00247550">
              <w:rPr>
                <w:b/>
                <w:iCs/>
                <w:color w:val="000000"/>
                <w:sz w:val="16"/>
                <w:szCs w:val="16"/>
                <w:lang w:val="en-GB"/>
              </w:rPr>
              <w:t>[</w:t>
            </w:r>
            <w:r w:rsidR="00EA63C1" w:rsidRPr="00247550">
              <w:rPr>
                <w:b/>
                <w:iCs/>
                <w:color w:val="000000"/>
                <w:sz w:val="16"/>
                <w:szCs w:val="16"/>
                <w:lang w:val="en-GB"/>
              </w:rPr>
              <w:t>SP o</w:t>
            </w:r>
            <w:r w:rsidR="002E0836" w:rsidRPr="00247550">
              <w:rPr>
                <w:b/>
                <w:iCs/>
                <w:color w:val="000000"/>
                <w:sz w:val="16"/>
                <w:szCs w:val="16"/>
                <w:lang w:val="en-GB"/>
              </w:rPr>
              <w:t>utput 1.2]</w:t>
            </w:r>
          </w:p>
          <w:p w14:paraId="199AEC06" w14:textId="77777777" w:rsidR="007F596C" w:rsidRPr="00247550" w:rsidRDefault="007F596C" w:rsidP="00C623B3">
            <w:pPr>
              <w:rPr>
                <w:iCs/>
                <w:color w:val="000000"/>
                <w:sz w:val="16"/>
                <w:szCs w:val="16"/>
                <w:lang w:val="en-GB"/>
              </w:rPr>
            </w:pPr>
          </w:p>
          <w:p w14:paraId="675D66BD" w14:textId="77777777" w:rsidR="007F596C" w:rsidRPr="00247550" w:rsidRDefault="007F596C" w:rsidP="00C623B3">
            <w:pPr>
              <w:rPr>
                <w:iCs/>
                <w:color w:val="000000"/>
                <w:sz w:val="16"/>
                <w:szCs w:val="16"/>
                <w:lang w:val="en-GB"/>
              </w:rPr>
            </w:pPr>
            <w:r w:rsidRPr="00247550">
              <w:rPr>
                <w:b/>
                <w:iCs/>
                <w:color w:val="000000"/>
                <w:sz w:val="16"/>
                <w:szCs w:val="16"/>
                <w:lang w:val="en-GB"/>
              </w:rPr>
              <w:t>Indicator 1.1.1</w:t>
            </w:r>
            <w:r w:rsidRPr="00247550">
              <w:rPr>
                <w:iCs/>
                <w:color w:val="000000"/>
                <w:sz w:val="16"/>
                <w:szCs w:val="16"/>
                <w:lang w:val="en-GB"/>
              </w:rPr>
              <w:t xml:space="preserve">: </w:t>
            </w:r>
            <w:r w:rsidRPr="00247550">
              <w:rPr>
                <w:sz w:val="16"/>
              </w:rPr>
              <w:t xml:space="preserve">Extent to which policy and institutional reforms increase </w:t>
            </w:r>
            <w:r w:rsidRPr="00247550">
              <w:rPr>
                <w:sz w:val="16"/>
                <w:u w:val="single"/>
              </w:rPr>
              <w:t>access</w:t>
            </w:r>
            <w:r w:rsidRPr="00247550">
              <w:rPr>
                <w:sz w:val="16"/>
              </w:rPr>
              <w:t xml:space="preserve"> to</w:t>
            </w:r>
            <w:r w:rsidR="00EA63C1" w:rsidRPr="00247550">
              <w:rPr>
                <w:sz w:val="16"/>
              </w:rPr>
              <w:t xml:space="preserve"> social protection</w:t>
            </w:r>
            <w:r w:rsidRPr="00247550">
              <w:rPr>
                <w:sz w:val="16"/>
              </w:rPr>
              <w:t xml:space="preserve"> schemes targeting the poor and other at</w:t>
            </w:r>
            <w:r w:rsidR="00EA63C1" w:rsidRPr="00247550">
              <w:rPr>
                <w:sz w:val="16"/>
              </w:rPr>
              <w:t>-</w:t>
            </w:r>
            <w:r w:rsidRPr="00247550">
              <w:rPr>
                <w:sz w:val="16"/>
              </w:rPr>
              <w:t xml:space="preserve">risk groups </w:t>
            </w:r>
            <w:r w:rsidR="002E0836" w:rsidRPr="00247550">
              <w:rPr>
                <w:sz w:val="16"/>
              </w:rPr>
              <w:t>[</w:t>
            </w:r>
            <w:r w:rsidR="00EA63C1" w:rsidRPr="00247550">
              <w:rPr>
                <w:sz w:val="16"/>
              </w:rPr>
              <w:t>S</w:t>
            </w:r>
            <w:r w:rsidR="003010FB" w:rsidRPr="00247550">
              <w:rPr>
                <w:sz w:val="16"/>
              </w:rPr>
              <w:t>P</w:t>
            </w:r>
            <w:r w:rsidR="00122113">
              <w:rPr>
                <w:sz w:val="16"/>
              </w:rPr>
              <w:t xml:space="preserve"> output</w:t>
            </w:r>
            <w:r w:rsidR="00EA63C1" w:rsidRPr="00247550">
              <w:rPr>
                <w:sz w:val="16"/>
              </w:rPr>
              <w:t xml:space="preserve"> indicator </w:t>
            </w:r>
            <w:r w:rsidR="002E0836" w:rsidRPr="00247550">
              <w:rPr>
                <w:sz w:val="16"/>
              </w:rPr>
              <w:t>1.2.1]</w:t>
            </w:r>
            <w:r w:rsidRPr="00247550">
              <w:rPr>
                <w:sz w:val="16"/>
              </w:rPr>
              <w:t xml:space="preserve"> </w:t>
            </w:r>
          </w:p>
          <w:p w14:paraId="053B4239"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Baseline</w:t>
            </w:r>
            <w:r w:rsidRPr="00247550">
              <w:rPr>
                <w:iCs/>
                <w:color w:val="000000"/>
                <w:sz w:val="16"/>
                <w:szCs w:val="16"/>
                <w:lang w:val="en-GB"/>
              </w:rPr>
              <w:t>: Proposals tabled</w:t>
            </w:r>
          </w:p>
          <w:p w14:paraId="4D6824DA"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Targe</w:t>
            </w:r>
            <w:r w:rsidRPr="00247550">
              <w:rPr>
                <w:iCs/>
                <w:color w:val="000000"/>
                <w:sz w:val="16"/>
                <w:szCs w:val="16"/>
                <w:lang w:val="en-GB"/>
              </w:rPr>
              <w:t>t: Have evidence of effectiveness</w:t>
            </w:r>
          </w:p>
          <w:p w14:paraId="2F5A961D" w14:textId="77777777" w:rsidR="007F596C" w:rsidRPr="00247550" w:rsidRDefault="007F596C" w:rsidP="00740C63">
            <w:pPr>
              <w:pStyle w:val="ListParagraph"/>
              <w:numPr>
                <w:ilvl w:val="0"/>
                <w:numId w:val="2"/>
              </w:numPr>
              <w:ind w:left="181" w:hanging="180"/>
              <w:rPr>
                <w:b/>
                <w:bCs/>
                <w:color w:val="000000"/>
                <w:sz w:val="16"/>
                <w:szCs w:val="16"/>
                <w:lang w:val="en-GB"/>
              </w:rPr>
            </w:pPr>
            <w:r w:rsidRPr="00247550">
              <w:rPr>
                <w:b/>
                <w:iCs/>
                <w:color w:val="000000"/>
                <w:sz w:val="16"/>
                <w:szCs w:val="16"/>
                <w:lang w:val="en-GB"/>
              </w:rPr>
              <w:t>Data source</w:t>
            </w:r>
            <w:r w:rsidRPr="00247550">
              <w:rPr>
                <w:iCs/>
                <w:color w:val="000000"/>
                <w:sz w:val="16"/>
                <w:szCs w:val="16"/>
                <w:lang w:val="en-GB"/>
              </w:rPr>
              <w:t>: JSLC, PIOJ</w:t>
            </w:r>
          </w:p>
          <w:p w14:paraId="413DA4FC" w14:textId="77777777" w:rsidR="007F596C" w:rsidRPr="00247550" w:rsidRDefault="007F596C" w:rsidP="00C623B3">
            <w:pPr>
              <w:pStyle w:val="ListParagraph"/>
              <w:ind w:left="181"/>
              <w:rPr>
                <w:iCs/>
                <w:color w:val="000000"/>
                <w:sz w:val="16"/>
                <w:szCs w:val="16"/>
                <w:lang w:val="en-GB"/>
              </w:rPr>
            </w:pPr>
          </w:p>
          <w:p w14:paraId="74EF3834" w14:textId="77777777" w:rsidR="007F596C" w:rsidRPr="00247550" w:rsidRDefault="007F596C" w:rsidP="00C623B3">
            <w:pPr>
              <w:rPr>
                <w:iCs/>
                <w:color w:val="000000"/>
                <w:sz w:val="16"/>
                <w:szCs w:val="16"/>
                <w:lang w:val="en-GB"/>
              </w:rPr>
            </w:pPr>
            <w:r w:rsidRPr="00247550">
              <w:rPr>
                <w:b/>
                <w:iCs/>
                <w:color w:val="000000"/>
                <w:sz w:val="16"/>
                <w:szCs w:val="16"/>
                <w:lang w:val="en-GB"/>
              </w:rPr>
              <w:t>Indicator 1.1.2:</w:t>
            </w:r>
            <w:r w:rsidRPr="00247550">
              <w:rPr>
                <w:iCs/>
                <w:color w:val="000000"/>
                <w:sz w:val="16"/>
                <w:szCs w:val="16"/>
                <w:lang w:val="en-GB"/>
              </w:rPr>
              <w:t xml:space="preserve"> Number of parishes that mainstream migration into local sustainable development plan</w:t>
            </w:r>
          </w:p>
          <w:p w14:paraId="184C08DF"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Baseline</w:t>
            </w:r>
            <w:r w:rsidRPr="00247550">
              <w:rPr>
                <w:iCs/>
                <w:color w:val="000000"/>
                <w:sz w:val="16"/>
                <w:szCs w:val="16"/>
                <w:lang w:val="en-GB"/>
              </w:rPr>
              <w:t>: 0</w:t>
            </w:r>
          </w:p>
          <w:p w14:paraId="37FD0EBB"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Target</w:t>
            </w:r>
            <w:r w:rsidRPr="00247550">
              <w:rPr>
                <w:iCs/>
                <w:color w:val="000000"/>
                <w:sz w:val="16"/>
                <w:szCs w:val="16"/>
                <w:lang w:val="en-GB"/>
              </w:rPr>
              <w:t>: 5</w:t>
            </w:r>
          </w:p>
          <w:p w14:paraId="022AECDC"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Data source</w:t>
            </w:r>
            <w:r w:rsidRPr="00247550">
              <w:rPr>
                <w:iCs/>
                <w:color w:val="000000"/>
                <w:sz w:val="16"/>
                <w:szCs w:val="16"/>
                <w:lang w:val="en-GB"/>
              </w:rPr>
              <w:t xml:space="preserve">: </w:t>
            </w:r>
            <w:r w:rsidR="00B53956" w:rsidRPr="00247550">
              <w:rPr>
                <w:iCs/>
                <w:color w:val="000000"/>
                <w:sz w:val="16"/>
                <w:szCs w:val="16"/>
                <w:lang w:val="en-GB"/>
              </w:rPr>
              <w:t>Ministry of Local Government and Community Development (</w:t>
            </w:r>
            <w:r w:rsidRPr="00247550">
              <w:rPr>
                <w:iCs/>
                <w:color w:val="000000"/>
                <w:sz w:val="16"/>
                <w:szCs w:val="16"/>
                <w:lang w:val="en-GB"/>
              </w:rPr>
              <w:t>MLGCD</w:t>
            </w:r>
            <w:r w:rsidR="00B53956" w:rsidRPr="00247550">
              <w:rPr>
                <w:iCs/>
                <w:color w:val="000000"/>
                <w:sz w:val="16"/>
                <w:szCs w:val="16"/>
                <w:lang w:val="en-GB"/>
              </w:rPr>
              <w:t>)</w:t>
            </w:r>
            <w:r w:rsidRPr="00247550">
              <w:rPr>
                <w:iCs/>
                <w:color w:val="000000"/>
                <w:sz w:val="16"/>
                <w:szCs w:val="16"/>
                <w:lang w:val="en-GB"/>
              </w:rPr>
              <w:t>/PIOJ</w:t>
            </w:r>
          </w:p>
          <w:p w14:paraId="43CD6DFE" w14:textId="77777777" w:rsidR="007F596C" w:rsidRPr="00247550" w:rsidRDefault="007F596C" w:rsidP="00C623B3">
            <w:pPr>
              <w:rPr>
                <w:iCs/>
                <w:color w:val="000000"/>
                <w:sz w:val="16"/>
                <w:szCs w:val="16"/>
                <w:lang w:val="en-GB"/>
              </w:rPr>
            </w:pPr>
          </w:p>
          <w:p w14:paraId="3B017A59" w14:textId="77777777" w:rsidR="007F596C" w:rsidRPr="00247550" w:rsidRDefault="007F596C" w:rsidP="00C623B3">
            <w:pPr>
              <w:rPr>
                <w:iCs/>
                <w:color w:val="000000"/>
                <w:sz w:val="16"/>
                <w:szCs w:val="16"/>
                <w:lang w:val="en-GB"/>
              </w:rPr>
            </w:pPr>
            <w:r w:rsidRPr="00247550">
              <w:rPr>
                <w:b/>
                <w:iCs/>
                <w:color w:val="000000"/>
                <w:sz w:val="16"/>
                <w:szCs w:val="16"/>
                <w:lang w:val="en-GB"/>
              </w:rPr>
              <w:t>Indicator 1.1.3:</w:t>
            </w:r>
            <w:r w:rsidRPr="00247550">
              <w:rPr>
                <w:iCs/>
                <w:color w:val="000000"/>
                <w:sz w:val="16"/>
                <w:szCs w:val="16"/>
                <w:lang w:val="en-GB"/>
              </w:rPr>
              <w:t xml:space="preserve"> Extent to which migration framework is strengthened to facilitate coordination of migration services</w:t>
            </w:r>
          </w:p>
          <w:p w14:paraId="42BF8757"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Baseline</w:t>
            </w:r>
            <w:r w:rsidRPr="00247550">
              <w:rPr>
                <w:iCs/>
                <w:color w:val="000000"/>
                <w:sz w:val="16"/>
                <w:szCs w:val="16"/>
                <w:lang w:val="en-GB"/>
              </w:rPr>
              <w:t>: Very partially</w:t>
            </w:r>
          </w:p>
          <w:p w14:paraId="48B7FABC"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Target</w:t>
            </w:r>
            <w:r w:rsidRPr="00247550">
              <w:rPr>
                <w:iCs/>
                <w:color w:val="000000"/>
                <w:sz w:val="16"/>
                <w:szCs w:val="16"/>
                <w:lang w:val="en-GB"/>
              </w:rPr>
              <w:t>: Largely</w:t>
            </w:r>
          </w:p>
          <w:p w14:paraId="551AC7E0"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Data source</w:t>
            </w:r>
            <w:r w:rsidRPr="00247550">
              <w:rPr>
                <w:iCs/>
                <w:color w:val="000000"/>
                <w:sz w:val="16"/>
                <w:szCs w:val="16"/>
                <w:lang w:val="en-GB"/>
              </w:rPr>
              <w:t>: MLGCD/STATIN</w:t>
            </w:r>
          </w:p>
          <w:p w14:paraId="7F72C472" w14:textId="77777777" w:rsidR="007F596C" w:rsidRPr="00247550" w:rsidRDefault="007F596C" w:rsidP="00C623B3">
            <w:pPr>
              <w:rPr>
                <w:iCs/>
                <w:color w:val="000000"/>
                <w:sz w:val="16"/>
                <w:szCs w:val="16"/>
                <w:lang w:val="en-GB"/>
              </w:rPr>
            </w:pPr>
          </w:p>
          <w:p w14:paraId="70E75514" w14:textId="77777777" w:rsidR="007F596C" w:rsidRPr="00247550" w:rsidRDefault="007F596C" w:rsidP="00C623B3">
            <w:pPr>
              <w:rPr>
                <w:iCs/>
                <w:color w:val="000000"/>
                <w:sz w:val="16"/>
                <w:szCs w:val="16"/>
                <w:lang w:val="en-GB"/>
              </w:rPr>
            </w:pPr>
            <w:r w:rsidRPr="00247550">
              <w:rPr>
                <w:b/>
                <w:iCs/>
                <w:color w:val="000000"/>
                <w:sz w:val="16"/>
                <w:szCs w:val="16"/>
                <w:lang w:val="en-GB"/>
              </w:rPr>
              <w:t>Output 1:2:</w:t>
            </w:r>
            <w:r w:rsidRPr="00247550">
              <w:rPr>
                <w:iCs/>
                <w:color w:val="000000"/>
                <w:sz w:val="16"/>
                <w:szCs w:val="16"/>
                <w:lang w:val="en-GB"/>
              </w:rPr>
              <w:t xml:space="preserve"> </w:t>
            </w:r>
            <w:r w:rsidRPr="00247550">
              <w:rPr>
                <w:b/>
                <w:iCs/>
                <w:color w:val="000000"/>
                <w:sz w:val="16"/>
                <w:szCs w:val="16"/>
                <w:lang w:val="en-GB"/>
              </w:rPr>
              <w:t xml:space="preserve">National development plans and strategies address poverty and inequality for sustainability and risk </w:t>
            </w:r>
            <w:r w:rsidR="00B7786A" w:rsidRPr="00247550">
              <w:rPr>
                <w:b/>
                <w:iCs/>
                <w:color w:val="000000"/>
                <w:sz w:val="16"/>
                <w:szCs w:val="16"/>
                <w:lang w:val="en-GB"/>
              </w:rPr>
              <w:t xml:space="preserve">resilience </w:t>
            </w:r>
            <w:r w:rsidR="002E0836" w:rsidRPr="00247550">
              <w:rPr>
                <w:b/>
                <w:iCs/>
                <w:color w:val="000000"/>
                <w:sz w:val="16"/>
                <w:szCs w:val="16"/>
                <w:lang w:val="en-GB"/>
              </w:rPr>
              <w:t>[S</w:t>
            </w:r>
            <w:r w:rsidR="003010FB" w:rsidRPr="00247550">
              <w:rPr>
                <w:b/>
                <w:iCs/>
                <w:color w:val="000000"/>
                <w:sz w:val="16"/>
                <w:szCs w:val="16"/>
                <w:lang w:val="en-GB"/>
              </w:rPr>
              <w:t xml:space="preserve">P </w:t>
            </w:r>
            <w:r w:rsidR="00E20DC4" w:rsidRPr="00247550">
              <w:rPr>
                <w:b/>
                <w:iCs/>
                <w:color w:val="000000"/>
                <w:sz w:val="16"/>
                <w:szCs w:val="16"/>
                <w:lang w:val="en-GB"/>
              </w:rPr>
              <w:t>o</w:t>
            </w:r>
            <w:r w:rsidR="002E0836" w:rsidRPr="00247550">
              <w:rPr>
                <w:b/>
                <w:iCs/>
                <w:color w:val="000000"/>
                <w:sz w:val="16"/>
                <w:szCs w:val="16"/>
                <w:lang w:val="en-GB"/>
              </w:rPr>
              <w:t>utput 7.3]</w:t>
            </w:r>
          </w:p>
          <w:p w14:paraId="75B7D048" w14:textId="77777777" w:rsidR="007F596C" w:rsidRPr="00247550" w:rsidRDefault="007F596C" w:rsidP="00C623B3">
            <w:pPr>
              <w:rPr>
                <w:iCs/>
                <w:color w:val="000000"/>
                <w:sz w:val="16"/>
                <w:szCs w:val="16"/>
                <w:lang w:val="en-GB"/>
              </w:rPr>
            </w:pPr>
          </w:p>
          <w:p w14:paraId="27BE4947" w14:textId="77777777" w:rsidR="007F596C" w:rsidRPr="00247550" w:rsidRDefault="007F596C" w:rsidP="00C623B3">
            <w:pPr>
              <w:rPr>
                <w:iCs/>
                <w:color w:val="000000"/>
                <w:sz w:val="16"/>
                <w:szCs w:val="16"/>
                <w:lang w:val="en-GB"/>
              </w:rPr>
            </w:pPr>
            <w:r w:rsidRPr="00247550">
              <w:rPr>
                <w:b/>
                <w:iCs/>
                <w:color w:val="000000"/>
                <w:sz w:val="16"/>
                <w:szCs w:val="16"/>
                <w:lang w:val="en-GB"/>
              </w:rPr>
              <w:t>Indicator 1.2.1:</w:t>
            </w:r>
            <w:r w:rsidRPr="00247550">
              <w:rPr>
                <w:iCs/>
                <w:color w:val="000000"/>
                <w:sz w:val="16"/>
                <w:szCs w:val="16"/>
                <w:lang w:val="en-GB"/>
              </w:rPr>
              <w:t xml:space="preserve"> Number of diagnostics carried out in Jamaica to inform policy options on </w:t>
            </w:r>
            <w:r w:rsidRPr="00247550">
              <w:rPr>
                <w:iCs/>
                <w:color w:val="000000"/>
                <w:sz w:val="16"/>
                <w:szCs w:val="16"/>
                <w:lang w:val="en-GB"/>
              </w:rPr>
              <w:lastRenderedPageBreak/>
              <w:t>national response to globally agreed development agenda, including with analysis of sustainability and risk resilience, with post-2015 poverty eradication commitments and targets specified</w:t>
            </w:r>
            <w:r w:rsidR="002E0836" w:rsidRPr="00247550">
              <w:rPr>
                <w:iCs/>
                <w:color w:val="000000"/>
                <w:sz w:val="16"/>
                <w:szCs w:val="16"/>
                <w:lang w:val="en-GB"/>
              </w:rPr>
              <w:t xml:space="preserve"> [S</w:t>
            </w:r>
            <w:r w:rsidR="003010FB" w:rsidRPr="00247550">
              <w:rPr>
                <w:iCs/>
                <w:color w:val="000000"/>
                <w:sz w:val="16"/>
                <w:szCs w:val="16"/>
                <w:lang w:val="en-GB"/>
              </w:rPr>
              <w:t>P</w:t>
            </w:r>
            <w:r w:rsidR="00953A5B" w:rsidRPr="00247550">
              <w:rPr>
                <w:iCs/>
                <w:color w:val="000000"/>
                <w:sz w:val="16"/>
                <w:szCs w:val="16"/>
                <w:lang w:val="en-GB"/>
              </w:rPr>
              <w:t xml:space="preserve"> output indicator</w:t>
            </w:r>
            <w:r w:rsidR="002E0836" w:rsidRPr="00247550">
              <w:rPr>
                <w:iCs/>
                <w:color w:val="000000"/>
                <w:sz w:val="16"/>
                <w:szCs w:val="16"/>
                <w:lang w:val="en-GB"/>
              </w:rPr>
              <w:t xml:space="preserve"> 7.3.1]</w:t>
            </w:r>
          </w:p>
          <w:p w14:paraId="4A0DEAA8"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Baseline</w:t>
            </w:r>
            <w:r w:rsidRPr="00247550">
              <w:rPr>
                <w:iCs/>
                <w:color w:val="000000"/>
                <w:sz w:val="16"/>
                <w:szCs w:val="16"/>
                <w:lang w:val="en-GB"/>
              </w:rPr>
              <w:t xml:space="preserve">: 4 </w:t>
            </w:r>
          </w:p>
          <w:p w14:paraId="12EFFBE9"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Target</w:t>
            </w:r>
            <w:r w:rsidRPr="00247550">
              <w:rPr>
                <w:iCs/>
                <w:color w:val="000000"/>
                <w:sz w:val="16"/>
                <w:szCs w:val="16"/>
                <w:lang w:val="en-GB"/>
              </w:rPr>
              <w:t>: 8</w:t>
            </w:r>
          </w:p>
          <w:p w14:paraId="1B9FDB0F" w14:textId="77777777" w:rsidR="007F596C" w:rsidRPr="00247550" w:rsidRDefault="007F596C" w:rsidP="00740C63">
            <w:pPr>
              <w:pStyle w:val="ListParagraph"/>
              <w:numPr>
                <w:ilvl w:val="0"/>
                <w:numId w:val="2"/>
              </w:numPr>
              <w:ind w:left="181" w:hanging="180"/>
              <w:rPr>
                <w:b/>
                <w:bCs/>
                <w:color w:val="000000"/>
                <w:sz w:val="16"/>
                <w:szCs w:val="16"/>
                <w:lang w:val="en-GB"/>
              </w:rPr>
            </w:pPr>
            <w:r w:rsidRPr="00247550">
              <w:rPr>
                <w:b/>
                <w:iCs/>
                <w:color w:val="000000"/>
                <w:sz w:val="16"/>
                <w:szCs w:val="16"/>
                <w:lang w:val="en-GB"/>
              </w:rPr>
              <w:t>Data source</w:t>
            </w:r>
            <w:r w:rsidRPr="00247550">
              <w:rPr>
                <w:iCs/>
                <w:color w:val="000000"/>
                <w:sz w:val="16"/>
                <w:szCs w:val="16"/>
                <w:lang w:val="en-GB"/>
              </w:rPr>
              <w:t xml:space="preserve">: UNDP Jamaica </w:t>
            </w:r>
            <w:r w:rsidR="00122113">
              <w:rPr>
                <w:iCs/>
                <w:color w:val="000000"/>
                <w:sz w:val="16"/>
                <w:szCs w:val="16"/>
                <w:lang w:val="en-GB"/>
              </w:rPr>
              <w:t>country office</w:t>
            </w:r>
            <w:r w:rsidRPr="00247550">
              <w:rPr>
                <w:iCs/>
                <w:color w:val="000000"/>
                <w:sz w:val="16"/>
                <w:szCs w:val="16"/>
                <w:lang w:val="en-GB"/>
              </w:rPr>
              <w:t xml:space="preserve"> </w:t>
            </w:r>
          </w:p>
          <w:p w14:paraId="5EA397E1" w14:textId="77777777" w:rsidR="007F596C" w:rsidRPr="00247550" w:rsidRDefault="007F596C" w:rsidP="00C623B3">
            <w:pPr>
              <w:rPr>
                <w:b/>
                <w:bCs/>
                <w:color w:val="000000"/>
                <w:sz w:val="16"/>
                <w:szCs w:val="16"/>
                <w:lang w:val="en-GB"/>
              </w:rPr>
            </w:pPr>
          </w:p>
          <w:p w14:paraId="45066CE1" w14:textId="77777777" w:rsidR="007F596C" w:rsidRPr="00247550" w:rsidRDefault="007F596C" w:rsidP="00C623B3">
            <w:pPr>
              <w:rPr>
                <w:bCs/>
                <w:color w:val="000000"/>
                <w:sz w:val="16"/>
                <w:szCs w:val="16"/>
                <w:lang w:val="en-GB"/>
              </w:rPr>
            </w:pPr>
            <w:r w:rsidRPr="00247550">
              <w:rPr>
                <w:b/>
                <w:bCs/>
                <w:color w:val="000000"/>
                <w:sz w:val="16"/>
                <w:szCs w:val="16"/>
                <w:lang w:val="en-GB"/>
              </w:rPr>
              <w:t>Output 1.3: Global and national data collection</w:t>
            </w:r>
            <w:r w:rsidR="00953A5B" w:rsidRPr="00247550">
              <w:rPr>
                <w:b/>
                <w:bCs/>
                <w:color w:val="000000"/>
                <w:sz w:val="16"/>
                <w:szCs w:val="16"/>
                <w:lang w:val="en-GB"/>
              </w:rPr>
              <w:t>,</w:t>
            </w:r>
            <w:r w:rsidRPr="00247550">
              <w:rPr>
                <w:b/>
                <w:bCs/>
                <w:color w:val="000000"/>
                <w:sz w:val="16"/>
                <w:szCs w:val="16"/>
                <w:lang w:val="en-GB"/>
              </w:rPr>
              <w:t xml:space="preserve"> measurement and analytical systems in place to monitor progress on the post-2015 </w:t>
            </w:r>
            <w:r w:rsidR="00953A5B" w:rsidRPr="00247550">
              <w:rPr>
                <w:b/>
                <w:bCs/>
                <w:color w:val="000000"/>
                <w:sz w:val="16"/>
                <w:szCs w:val="16"/>
                <w:lang w:val="en-GB"/>
              </w:rPr>
              <w:t>a</w:t>
            </w:r>
            <w:r w:rsidRPr="00247550">
              <w:rPr>
                <w:b/>
                <w:bCs/>
                <w:color w:val="000000"/>
                <w:sz w:val="16"/>
                <w:szCs w:val="16"/>
                <w:lang w:val="en-GB"/>
              </w:rPr>
              <w:t xml:space="preserve">genda and </w:t>
            </w:r>
            <w:r w:rsidR="00953A5B" w:rsidRPr="00247550">
              <w:rPr>
                <w:b/>
                <w:bCs/>
                <w:color w:val="000000"/>
                <w:sz w:val="16"/>
                <w:szCs w:val="16"/>
                <w:lang w:val="en-GB"/>
              </w:rPr>
              <w:t>s</w:t>
            </w:r>
            <w:r w:rsidRPr="00247550">
              <w:rPr>
                <w:b/>
                <w:bCs/>
                <w:color w:val="000000"/>
                <w:sz w:val="16"/>
                <w:szCs w:val="16"/>
                <w:lang w:val="en-GB"/>
              </w:rPr>
              <w:t xml:space="preserve">ustainable </w:t>
            </w:r>
            <w:r w:rsidR="00953A5B" w:rsidRPr="00247550">
              <w:rPr>
                <w:b/>
                <w:bCs/>
                <w:color w:val="000000"/>
                <w:sz w:val="16"/>
                <w:szCs w:val="16"/>
                <w:lang w:val="en-GB"/>
              </w:rPr>
              <w:t>d</w:t>
            </w:r>
            <w:r w:rsidRPr="00247550">
              <w:rPr>
                <w:b/>
                <w:bCs/>
                <w:color w:val="000000"/>
                <w:sz w:val="16"/>
                <w:szCs w:val="16"/>
                <w:lang w:val="en-GB"/>
              </w:rPr>
              <w:t xml:space="preserve">evelopment </w:t>
            </w:r>
            <w:r w:rsidR="00953A5B" w:rsidRPr="00247550">
              <w:rPr>
                <w:b/>
                <w:bCs/>
                <w:color w:val="000000"/>
                <w:sz w:val="16"/>
                <w:szCs w:val="16"/>
                <w:lang w:val="en-GB"/>
              </w:rPr>
              <w:t>g</w:t>
            </w:r>
            <w:r w:rsidRPr="00247550">
              <w:rPr>
                <w:b/>
                <w:bCs/>
                <w:color w:val="000000"/>
                <w:sz w:val="16"/>
                <w:szCs w:val="16"/>
                <w:lang w:val="en-GB"/>
              </w:rPr>
              <w:t>oals</w:t>
            </w:r>
            <w:r w:rsidR="002E0836" w:rsidRPr="00247550">
              <w:rPr>
                <w:b/>
                <w:bCs/>
                <w:color w:val="000000"/>
                <w:sz w:val="16"/>
                <w:szCs w:val="16"/>
                <w:lang w:val="en-GB"/>
              </w:rPr>
              <w:t xml:space="preserve"> [S</w:t>
            </w:r>
            <w:r w:rsidR="003010FB" w:rsidRPr="00247550">
              <w:rPr>
                <w:b/>
                <w:bCs/>
                <w:color w:val="000000"/>
                <w:sz w:val="16"/>
                <w:szCs w:val="16"/>
                <w:lang w:val="en-GB"/>
              </w:rPr>
              <w:t>P</w:t>
            </w:r>
            <w:r w:rsidR="002E0836" w:rsidRPr="00247550">
              <w:rPr>
                <w:b/>
                <w:bCs/>
                <w:color w:val="000000"/>
                <w:sz w:val="16"/>
                <w:szCs w:val="16"/>
                <w:lang w:val="en-GB"/>
              </w:rPr>
              <w:t xml:space="preserve"> output 7.2]</w:t>
            </w:r>
          </w:p>
          <w:p w14:paraId="228BBAEC" w14:textId="77777777" w:rsidR="007F596C" w:rsidRPr="00247550" w:rsidRDefault="007F596C" w:rsidP="00C623B3">
            <w:pPr>
              <w:rPr>
                <w:bCs/>
                <w:color w:val="000000"/>
                <w:sz w:val="16"/>
                <w:szCs w:val="16"/>
                <w:lang w:val="en-GB"/>
              </w:rPr>
            </w:pPr>
          </w:p>
          <w:p w14:paraId="658EB8A3" w14:textId="77777777" w:rsidR="007F596C" w:rsidRPr="00247550" w:rsidRDefault="007F596C" w:rsidP="00C623B3">
            <w:pPr>
              <w:rPr>
                <w:iCs/>
                <w:color w:val="000000"/>
                <w:sz w:val="16"/>
                <w:szCs w:val="16"/>
                <w:lang w:val="en-GB"/>
              </w:rPr>
            </w:pPr>
            <w:r w:rsidRPr="00247550">
              <w:rPr>
                <w:b/>
                <w:iCs/>
                <w:color w:val="000000"/>
                <w:sz w:val="16"/>
                <w:szCs w:val="16"/>
                <w:lang w:val="en-GB"/>
              </w:rPr>
              <w:t>Indicator 1.3.1:</w:t>
            </w:r>
            <w:r w:rsidRPr="00247550">
              <w:rPr>
                <w:iCs/>
                <w:color w:val="000000"/>
                <w:sz w:val="16"/>
                <w:szCs w:val="16"/>
                <w:lang w:val="en-GB"/>
              </w:rPr>
              <w:t xml:space="preserve"> Extent to which updated and </w:t>
            </w:r>
            <w:r w:rsidR="00B7786A" w:rsidRPr="00247550">
              <w:rPr>
                <w:iCs/>
                <w:color w:val="000000"/>
                <w:sz w:val="16"/>
                <w:szCs w:val="16"/>
                <w:lang w:val="en-GB"/>
              </w:rPr>
              <w:t>sex</w:t>
            </w:r>
            <w:r w:rsidR="00953A5B" w:rsidRPr="00247550">
              <w:rPr>
                <w:iCs/>
                <w:color w:val="000000"/>
                <w:sz w:val="16"/>
                <w:szCs w:val="16"/>
                <w:lang w:val="en-GB"/>
              </w:rPr>
              <w:t>-</w:t>
            </w:r>
            <w:r w:rsidRPr="00247550">
              <w:rPr>
                <w:iCs/>
                <w:color w:val="000000"/>
                <w:sz w:val="16"/>
                <w:szCs w:val="16"/>
                <w:lang w:val="en-GB"/>
              </w:rPr>
              <w:t xml:space="preserve">disaggregated data </w:t>
            </w:r>
            <w:r w:rsidR="00953A5B" w:rsidRPr="00247550">
              <w:rPr>
                <w:iCs/>
                <w:color w:val="000000"/>
                <w:sz w:val="16"/>
                <w:szCs w:val="16"/>
                <w:lang w:val="en-GB"/>
              </w:rPr>
              <w:t>are</w:t>
            </w:r>
            <w:r w:rsidRPr="00247550">
              <w:rPr>
                <w:iCs/>
                <w:color w:val="000000"/>
                <w:sz w:val="16"/>
                <w:szCs w:val="16"/>
                <w:lang w:val="en-GB"/>
              </w:rPr>
              <w:t xml:space="preserve"> being used to monitor progress on national development goals aligned with post-2015</w:t>
            </w:r>
            <w:r w:rsidR="00953A5B" w:rsidRPr="00247550">
              <w:rPr>
                <w:iCs/>
                <w:color w:val="000000"/>
                <w:sz w:val="16"/>
                <w:szCs w:val="16"/>
                <w:lang w:val="en-GB"/>
              </w:rPr>
              <w:t xml:space="preserve"> a</w:t>
            </w:r>
            <w:r w:rsidRPr="00247550">
              <w:rPr>
                <w:iCs/>
                <w:color w:val="000000"/>
                <w:sz w:val="16"/>
                <w:szCs w:val="16"/>
                <w:lang w:val="en-GB"/>
              </w:rPr>
              <w:t>genda</w:t>
            </w:r>
            <w:r w:rsidR="002E0836" w:rsidRPr="00247550">
              <w:rPr>
                <w:iCs/>
                <w:color w:val="000000"/>
                <w:sz w:val="16"/>
                <w:szCs w:val="16"/>
                <w:lang w:val="en-GB"/>
              </w:rPr>
              <w:t xml:space="preserve"> [S</w:t>
            </w:r>
            <w:r w:rsidR="003010FB" w:rsidRPr="00247550">
              <w:rPr>
                <w:iCs/>
                <w:color w:val="000000"/>
                <w:sz w:val="16"/>
                <w:szCs w:val="16"/>
                <w:lang w:val="en-GB"/>
              </w:rPr>
              <w:t>P</w:t>
            </w:r>
            <w:r w:rsidR="002E0836" w:rsidRPr="00247550">
              <w:rPr>
                <w:iCs/>
                <w:color w:val="000000"/>
                <w:sz w:val="16"/>
                <w:szCs w:val="16"/>
                <w:lang w:val="en-GB"/>
              </w:rPr>
              <w:t xml:space="preserve"> </w:t>
            </w:r>
            <w:r w:rsidR="000C21A9" w:rsidRPr="00247550">
              <w:rPr>
                <w:iCs/>
                <w:color w:val="000000"/>
                <w:sz w:val="16"/>
                <w:szCs w:val="16"/>
                <w:lang w:val="en-GB"/>
              </w:rPr>
              <w:t xml:space="preserve">output indicator </w:t>
            </w:r>
            <w:r w:rsidR="002E0836" w:rsidRPr="00247550">
              <w:rPr>
                <w:iCs/>
                <w:color w:val="000000"/>
                <w:sz w:val="16"/>
                <w:szCs w:val="16"/>
                <w:lang w:val="en-GB"/>
              </w:rPr>
              <w:t>7.2.2]</w:t>
            </w:r>
          </w:p>
          <w:p w14:paraId="2F4E3B4E"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Baseline</w:t>
            </w:r>
            <w:r w:rsidRPr="00247550">
              <w:rPr>
                <w:iCs/>
                <w:color w:val="000000"/>
                <w:sz w:val="16"/>
                <w:szCs w:val="16"/>
                <w:lang w:val="en-GB"/>
              </w:rPr>
              <w:t>:</w:t>
            </w:r>
            <w:r w:rsidR="003C57CD" w:rsidRPr="00247550">
              <w:rPr>
                <w:iCs/>
                <w:color w:val="000000"/>
                <w:sz w:val="16"/>
                <w:szCs w:val="16"/>
                <w:lang w:val="en-GB"/>
              </w:rPr>
              <w:t xml:space="preserve"> </w:t>
            </w:r>
            <w:r w:rsidR="00865540" w:rsidRPr="00247550">
              <w:rPr>
                <w:iCs/>
                <w:color w:val="000000"/>
                <w:sz w:val="16"/>
                <w:szCs w:val="16"/>
                <w:lang w:val="en-GB"/>
              </w:rPr>
              <w:t>P</w:t>
            </w:r>
            <w:r w:rsidR="003C57CD" w:rsidRPr="00247550">
              <w:rPr>
                <w:iCs/>
                <w:color w:val="000000"/>
                <w:sz w:val="16"/>
                <w:szCs w:val="16"/>
                <w:lang w:val="en-GB"/>
              </w:rPr>
              <w:t>artially</w:t>
            </w:r>
          </w:p>
          <w:p w14:paraId="6745DD00"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Target</w:t>
            </w:r>
            <w:r w:rsidR="003C57CD" w:rsidRPr="00247550">
              <w:rPr>
                <w:iCs/>
                <w:color w:val="000000"/>
                <w:sz w:val="16"/>
                <w:szCs w:val="16"/>
                <w:lang w:val="en-GB"/>
              </w:rPr>
              <w:t xml:space="preserve">: </w:t>
            </w:r>
            <w:r w:rsidR="00865540" w:rsidRPr="00247550">
              <w:rPr>
                <w:iCs/>
                <w:color w:val="000000"/>
                <w:sz w:val="16"/>
                <w:szCs w:val="16"/>
                <w:lang w:val="en-GB"/>
              </w:rPr>
              <w:t>L</w:t>
            </w:r>
            <w:r w:rsidRPr="00247550">
              <w:rPr>
                <w:iCs/>
                <w:color w:val="000000"/>
                <w:sz w:val="16"/>
                <w:szCs w:val="16"/>
                <w:lang w:val="en-GB"/>
              </w:rPr>
              <w:t>argely</w:t>
            </w:r>
          </w:p>
          <w:p w14:paraId="7E3C35A4" w14:textId="77777777" w:rsidR="007F596C" w:rsidRPr="00247550" w:rsidRDefault="007F596C" w:rsidP="00740C63">
            <w:pPr>
              <w:pStyle w:val="ListParagraph"/>
              <w:numPr>
                <w:ilvl w:val="0"/>
                <w:numId w:val="2"/>
              </w:numPr>
              <w:ind w:left="181" w:hanging="180"/>
              <w:rPr>
                <w:b/>
                <w:bCs/>
                <w:color w:val="000000"/>
                <w:sz w:val="16"/>
                <w:szCs w:val="16"/>
                <w:lang w:val="en-GB"/>
              </w:rPr>
            </w:pPr>
            <w:r w:rsidRPr="00247550">
              <w:rPr>
                <w:b/>
                <w:iCs/>
                <w:color w:val="000000"/>
                <w:sz w:val="16"/>
                <w:szCs w:val="16"/>
                <w:lang w:val="en-GB"/>
              </w:rPr>
              <w:t>Data source</w:t>
            </w:r>
            <w:r w:rsidRPr="00247550">
              <w:rPr>
                <w:iCs/>
                <w:color w:val="000000"/>
                <w:sz w:val="16"/>
                <w:szCs w:val="16"/>
                <w:lang w:val="en-GB"/>
              </w:rPr>
              <w:t xml:space="preserve">: PIOJ </w:t>
            </w:r>
          </w:p>
          <w:p w14:paraId="66E2E351" w14:textId="77777777" w:rsidR="007F596C" w:rsidRPr="00247550" w:rsidRDefault="007F596C" w:rsidP="00C623B3">
            <w:pPr>
              <w:ind w:left="1"/>
              <w:rPr>
                <w:b/>
                <w:bCs/>
                <w:color w:val="000000"/>
                <w:sz w:val="16"/>
                <w:szCs w:val="16"/>
                <w:lang w:val="en-GB"/>
              </w:rPr>
            </w:pPr>
          </w:p>
          <w:p w14:paraId="29377551" w14:textId="77777777" w:rsidR="007F596C" w:rsidRPr="00247550" w:rsidRDefault="007F596C" w:rsidP="00C623B3">
            <w:pPr>
              <w:rPr>
                <w:b/>
                <w:iCs/>
                <w:color w:val="000000"/>
                <w:sz w:val="16"/>
                <w:szCs w:val="16"/>
                <w:lang w:val="en-GB"/>
              </w:rPr>
            </w:pPr>
            <w:r w:rsidRPr="00247550">
              <w:rPr>
                <w:b/>
                <w:iCs/>
                <w:color w:val="000000"/>
                <w:sz w:val="16"/>
                <w:szCs w:val="16"/>
                <w:lang w:val="en-GB"/>
              </w:rPr>
              <w:t>Output 1</w:t>
            </w:r>
            <w:r w:rsidR="00953A5B" w:rsidRPr="00247550">
              <w:rPr>
                <w:b/>
                <w:iCs/>
                <w:color w:val="000000"/>
                <w:sz w:val="16"/>
                <w:szCs w:val="16"/>
                <w:lang w:val="en-GB"/>
              </w:rPr>
              <w:t>.</w:t>
            </w:r>
            <w:r w:rsidRPr="00247550">
              <w:rPr>
                <w:b/>
                <w:iCs/>
                <w:color w:val="000000"/>
                <w:sz w:val="16"/>
                <w:szCs w:val="16"/>
                <w:lang w:val="en-GB"/>
              </w:rPr>
              <w:t>4:</w:t>
            </w:r>
            <w:r w:rsidRPr="00247550">
              <w:rPr>
                <w:iCs/>
                <w:color w:val="000000"/>
                <w:sz w:val="16"/>
                <w:szCs w:val="16"/>
                <w:lang w:val="en-GB"/>
              </w:rPr>
              <w:t xml:space="preserve"> </w:t>
            </w:r>
            <w:r w:rsidRPr="00247550">
              <w:rPr>
                <w:b/>
                <w:iCs/>
                <w:color w:val="000000"/>
                <w:sz w:val="16"/>
                <w:szCs w:val="16"/>
                <w:lang w:val="en-GB"/>
              </w:rPr>
              <w:t>Functions, financing and capacity of subnational</w:t>
            </w:r>
            <w:r w:rsidR="00953A5B" w:rsidRPr="00247550">
              <w:rPr>
                <w:b/>
                <w:iCs/>
                <w:color w:val="000000"/>
                <w:sz w:val="16"/>
                <w:szCs w:val="16"/>
                <w:lang w:val="en-GB"/>
              </w:rPr>
              <w:t>-</w:t>
            </w:r>
            <w:r w:rsidRPr="00247550">
              <w:rPr>
                <w:b/>
                <w:iCs/>
                <w:color w:val="000000"/>
                <w:sz w:val="16"/>
                <w:szCs w:val="16"/>
                <w:lang w:val="en-GB"/>
              </w:rPr>
              <w:t>level institutions enabled to deliver improved basic services and respond to priorities voiced by the public</w:t>
            </w:r>
            <w:r w:rsidR="00B7786A" w:rsidRPr="00247550">
              <w:rPr>
                <w:b/>
                <w:iCs/>
                <w:color w:val="000000"/>
                <w:sz w:val="16"/>
                <w:szCs w:val="16"/>
                <w:lang w:val="en-GB"/>
              </w:rPr>
              <w:t xml:space="preserve"> </w:t>
            </w:r>
            <w:r w:rsidR="002E0836" w:rsidRPr="00247550">
              <w:rPr>
                <w:b/>
                <w:iCs/>
                <w:color w:val="000000"/>
                <w:sz w:val="16"/>
                <w:szCs w:val="16"/>
                <w:lang w:val="en-GB"/>
              </w:rPr>
              <w:t>[S</w:t>
            </w:r>
            <w:r w:rsidR="002533FB" w:rsidRPr="00247550">
              <w:rPr>
                <w:b/>
                <w:iCs/>
                <w:color w:val="000000"/>
                <w:sz w:val="16"/>
                <w:szCs w:val="16"/>
                <w:lang w:val="en-GB"/>
              </w:rPr>
              <w:t xml:space="preserve">P </w:t>
            </w:r>
            <w:r w:rsidR="00953A5B" w:rsidRPr="00247550">
              <w:rPr>
                <w:b/>
                <w:iCs/>
                <w:color w:val="000000"/>
                <w:sz w:val="16"/>
                <w:szCs w:val="16"/>
                <w:lang w:val="en-GB"/>
              </w:rPr>
              <w:t>o</w:t>
            </w:r>
            <w:r w:rsidR="002E0836" w:rsidRPr="00247550">
              <w:rPr>
                <w:b/>
                <w:iCs/>
                <w:color w:val="000000"/>
                <w:sz w:val="16"/>
                <w:szCs w:val="16"/>
                <w:lang w:val="en-GB"/>
              </w:rPr>
              <w:t>utput 3.2]</w:t>
            </w:r>
          </w:p>
          <w:p w14:paraId="4F9C6490" w14:textId="77777777" w:rsidR="007F596C" w:rsidRPr="00247550" w:rsidRDefault="007F596C" w:rsidP="00C623B3">
            <w:pPr>
              <w:rPr>
                <w:iCs/>
                <w:color w:val="000000"/>
                <w:sz w:val="16"/>
                <w:szCs w:val="16"/>
                <w:lang w:val="en-GB"/>
              </w:rPr>
            </w:pPr>
          </w:p>
          <w:p w14:paraId="3DCAD4BC" w14:textId="77777777" w:rsidR="007F596C" w:rsidRPr="00247550" w:rsidRDefault="007F596C" w:rsidP="00C623B3">
            <w:pPr>
              <w:rPr>
                <w:iCs/>
                <w:color w:val="000000"/>
                <w:sz w:val="16"/>
                <w:szCs w:val="16"/>
                <w:lang w:val="en-GB"/>
              </w:rPr>
            </w:pPr>
            <w:r w:rsidRPr="00247550">
              <w:rPr>
                <w:b/>
                <w:iCs/>
                <w:color w:val="000000"/>
                <w:sz w:val="16"/>
                <w:szCs w:val="16"/>
                <w:lang w:val="en-GB"/>
              </w:rPr>
              <w:t>Indicator 1.4.1:</w:t>
            </w:r>
            <w:r w:rsidRPr="00247550">
              <w:rPr>
                <w:iCs/>
                <w:color w:val="000000"/>
                <w:sz w:val="16"/>
                <w:szCs w:val="16"/>
                <w:lang w:val="en-GB"/>
              </w:rPr>
              <w:t xml:space="preserve"> Level of </w:t>
            </w:r>
            <w:r w:rsidR="00865540" w:rsidRPr="00247550">
              <w:rPr>
                <w:iCs/>
                <w:color w:val="000000"/>
                <w:sz w:val="16"/>
                <w:szCs w:val="16"/>
                <w:lang w:val="en-GB"/>
              </w:rPr>
              <w:t>c</w:t>
            </w:r>
            <w:r w:rsidRPr="00247550">
              <w:rPr>
                <w:iCs/>
                <w:color w:val="000000"/>
                <w:sz w:val="16"/>
                <w:szCs w:val="16"/>
                <w:lang w:val="en-GB"/>
              </w:rPr>
              <w:t xml:space="preserve">apacity of </w:t>
            </w:r>
            <w:r w:rsidR="00865540" w:rsidRPr="00247550">
              <w:rPr>
                <w:iCs/>
                <w:color w:val="000000"/>
                <w:sz w:val="16"/>
                <w:szCs w:val="16"/>
                <w:lang w:val="en-GB"/>
              </w:rPr>
              <w:t>s</w:t>
            </w:r>
            <w:r w:rsidRPr="00247550">
              <w:rPr>
                <w:iCs/>
                <w:color w:val="000000"/>
                <w:sz w:val="16"/>
                <w:szCs w:val="16"/>
                <w:lang w:val="en-GB"/>
              </w:rPr>
              <w:t>ub-national governments/administrations for planning, budgeting and monitoring basic services delivery</w:t>
            </w:r>
            <w:r w:rsidR="002E0836" w:rsidRPr="00247550">
              <w:rPr>
                <w:iCs/>
                <w:color w:val="000000"/>
                <w:sz w:val="16"/>
                <w:szCs w:val="16"/>
                <w:lang w:val="en-GB"/>
              </w:rPr>
              <w:t xml:space="preserve"> [S</w:t>
            </w:r>
            <w:r w:rsidR="002533FB" w:rsidRPr="00247550">
              <w:rPr>
                <w:iCs/>
                <w:color w:val="000000"/>
                <w:sz w:val="16"/>
                <w:szCs w:val="16"/>
                <w:lang w:val="en-GB"/>
              </w:rPr>
              <w:t>P</w:t>
            </w:r>
            <w:r w:rsidR="00865540" w:rsidRPr="00247550">
              <w:rPr>
                <w:iCs/>
                <w:color w:val="000000"/>
                <w:sz w:val="16"/>
                <w:szCs w:val="16"/>
                <w:lang w:val="en-GB"/>
              </w:rPr>
              <w:t xml:space="preserve"> output indicator</w:t>
            </w:r>
            <w:r w:rsidR="002E0836" w:rsidRPr="00247550">
              <w:rPr>
                <w:iCs/>
                <w:color w:val="000000"/>
                <w:sz w:val="16"/>
                <w:szCs w:val="16"/>
                <w:lang w:val="en-GB"/>
              </w:rPr>
              <w:t xml:space="preserve"> 3.2.2]</w:t>
            </w:r>
          </w:p>
          <w:p w14:paraId="295003C5"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Baseline</w:t>
            </w:r>
            <w:r w:rsidRPr="00247550">
              <w:rPr>
                <w:iCs/>
                <w:color w:val="000000"/>
                <w:sz w:val="16"/>
                <w:szCs w:val="16"/>
                <w:lang w:val="en-GB"/>
              </w:rPr>
              <w:t>:</w:t>
            </w:r>
            <w:r w:rsidR="00865540" w:rsidRPr="00247550">
              <w:rPr>
                <w:iCs/>
                <w:color w:val="000000"/>
                <w:sz w:val="16"/>
                <w:szCs w:val="16"/>
                <w:lang w:val="en-GB"/>
              </w:rPr>
              <w:t xml:space="preserve"> V</w:t>
            </w:r>
            <w:r w:rsidRPr="00247550">
              <w:rPr>
                <w:iCs/>
                <w:color w:val="000000"/>
                <w:sz w:val="16"/>
                <w:szCs w:val="16"/>
                <w:lang w:val="en-GB"/>
              </w:rPr>
              <w:t>ery partial</w:t>
            </w:r>
          </w:p>
          <w:p w14:paraId="7DAD5D60"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Target</w:t>
            </w:r>
            <w:r w:rsidRPr="00247550">
              <w:rPr>
                <w:iCs/>
                <w:color w:val="000000"/>
                <w:sz w:val="16"/>
                <w:szCs w:val="16"/>
                <w:lang w:val="en-GB"/>
              </w:rPr>
              <w:t>:</w:t>
            </w:r>
            <w:r w:rsidR="00865540" w:rsidRPr="00247550">
              <w:rPr>
                <w:iCs/>
                <w:color w:val="000000"/>
                <w:sz w:val="16"/>
                <w:szCs w:val="16"/>
                <w:lang w:val="en-GB"/>
              </w:rPr>
              <w:t xml:space="preserve"> P</w:t>
            </w:r>
            <w:r w:rsidR="003C57CD" w:rsidRPr="00247550">
              <w:rPr>
                <w:iCs/>
                <w:color w:val="000000"/>
                <w:sz w:val="16"/>
                <w:szCs w:val="16"/>
                <w:lang w:val="en-GB"/>
              </w:rPr>
              <w:t>artial</w:t>
            </w:r>
          </w:p>
          <w:p w14:paraId="7EE430A5" w14:textId="77777777" w:rsidR="007F596C" w:rsidRPr="00247550" w:rsidRDefault="007F596C" w:rsidP="00740C63">
            <w:pPr>
              <w:pStyle w:val="ListParagraph"/>
              <w:numPr>
                <w:ilvl w:val="0"/>
                <w:numId w:val="2"/>
              </w:numPr>
              <w:ind w:left="181" w:hanging="180"/>
              <w:rPr>
                <w:b/>
                <w:bCs/>
                <w:color w:val="000000"/>
                <w:sz w:val="16"/>
                <w:szCs w:val="16"/>
                <w:lang w:val="en-GB"/>
              </w:rPr>
            </w:pPr>
            <w:r w:rsidRPr="00247550">
              <w:rPr>
                <w:b/>
                <w:iCs/>
                <w:color w:val="000000"/>
                <w:sz w:val="16"/>
                <w:szCs w:val="16"/>
                <w:lang w:val="en-GB"/>
              </w:rPr>
              <w:t>Data source</w:t>
            </w:r>
            <w:r w:rsidR="003C57CD" w:rsidRPr="00247550">
              <w:rPr>
                <w:iCs/>
                <w:color w:val="000000"/>
                <w:sz w:val="16"/>
                <w:szCs w:val="16"/>
                <w:lang w:val="en-GB"/>
              </w:rPr>
              <w:t>: MLGCD</w:t>
            </w:r>
          </w:p>
        </w:tc>
        <w:tc>
          <w:tcPr>
            <w:tcW w:w="698" w:type="pct"/>
            <w:vMerge w:val="restart"/>
            <w:tcBorders>
              <w:top w:val="single" w:sz="4" w:space="0" w:color="auto"/>
              <w:bottom w:val="single" w:sz="4" w:space="0" w:color="auto"/>
            </w:tcBorders>
          </w:tcPr>
          <w:p w14:paraId="132B250D" w14:textId="77777777" w:rsidR="007F596C" w:rsidRPr="00247550" w:rsidRDefault="005923CC" w:rsidP="009B67D6">
            <w:pPr>
              <w:rPr>
                <w:iCs/>
                <w:color w:val="000000"/>
                <w:sz w:val="16"/>
                <w:szCs w:val="16"/>
                <w:lang w:val="en-GB"/>
              </w:rPr>
            </w:pPr>
            <w:r w:rsidRPr="00247550">
              <w:rPr>
                <w:iCs/>
                <w:color w:val="000000"/>
                <w:sz w:val="16"/>
                <w:szCs w:val="16"/>
                <w:lang w:val="en-GB"/>
              </w:rPr>
              <w:lastRenderedPageBreak/>
              <w:t>Ministries</w:t>
            </w:r>
            <w:r w:rsidR="009B67D6">
              <w:rPr>
                <w:iCs/>
                <w:color w:val="000000"/>
                <w:sz w:val="16"/>
                <w:szCs w:val="16"/>
                <w:lang w:val="en-GB"/>
              </w:rPr>
              <w:t xml:space="preserve">: </w:t>
            </w:r>
            <w:r w:rsidR="007459EB" w:rsidRPr="00247550">
              <w:rPr>
                <w:iCs/>
                <w:color w:val="000000"/>
                <w:sz w:val="16"/>
                <w:szCs w:val="16"/>
                <w:lang w:val="en-GB"/>
              </w:rPr>
              <w:t>Justice (MOJ), Local Government</w:t>
            </w:r>
            <w:r w:rsidR="00093FAF" w:rsidRPr="00247550">
              <w:rPr>
                <w:iCs/>
                <w:color w:val="000000"/>
                <w:sz w:val="16"/>
                <w:szCs w:val="16"/>
                <w:lang w:val="en-GB"/>
              </w:rPr>
              <w:t xml:space="preserve"> </w:t>
            </w:r>
            <w:r w:rsidR="00C74ED4" w:rsidRPr="00247550">
              <w:rPr>
                <w:iCs/>
                <w:color w:val="000000"/>
                <w:sz w:val="16"/>
                <w:szCs w:val="16"/>
                <w:lang w:val="en-GB"/>
              </w:rPr>
              <w:t xml:space="preserve">(MLGCD), </w:t>
            </w:r>
            <w:r w:rsidR="00B53956" w:rsidRPr="00247550">
              <w:rPr>
                <w:iCs/>
                <w:color w:val="000000"/>
                <w:sz w:val="16"/>
                <w:szCs w:val="16"/>
                <w:lang w:val="en-GB"/>
              </w:rPr>
              <w:t>National Security (</w:t>
            </w:r>
            <w:r w:rsidR="007F596C" w:rsidRPr="00247550">
              <w:rPr>
                <w:iCs/>
                <w:color w:val="000000"/>
                <w:sz w:val="16"/>
                <w:szCs w:val="16"/>
                <w:lang w:val="en-GB"/>
              </w:rPr>
              <w:t>MNS</w:t>
            </w:r>
            <w:r w:rsidR="00B53956" w:rsidRPr="00247550">
              <w:rPr>
                <w:iCs/>
                <w:color w:val="000000"/>
                <w:sz w:val="16"/>
                <w:szCs w:val="16"/>
                <w:lang w:val="en-GB"/>
              </w:rPr>
              <w:t xml:space="preserve">) </w:t>
            </w:r>
          </w:p>
        </w:tc>
        <w:tc>
          <w:tcPr>
            <w:tcW w:w="962" w:type="pct"/>
            <w:gridSpan w:val="2"/>
            <w:tcBorders>
              <w:top w:val="single" w:sz="4" w:space="0" w:color="auto"/>
              <w:bottom w:val="single" w:sz="4" w:space="0" w:color="auto"/>
              <w:right w:val="single" w:sz="4" w:space="0" w:color="auto"/>
            </w:tcBorders>
            <w:tcMar>
              <w:top w:w="15" w:type="dxa"/>
              <w:left w:w="108" w:type="dxa"/>
              <w:bottom w:w="0" w:type="dxa"/>
              <w:right w:w="108" w:type="dxa"/>
            </w:tcMar>
          </w:tcPr>
          <w:p w14:paraId="793927FB" w14:textId="77777777" w:rsidR="007F596C" w:rsidRPr="00247550" w:rsidRDefault="007F596C" w:rsidP="00C623B3">
            <w:pPr>
              <w:rPr>
                <w:b/>
                <w:color w:val="000000"/>
                <w:sz w:val="16"/>
                <w:szCs w:val="16"/>
              </w:rPr>
            </w:pPr>
            <w:r w:rsidRPr="00247550">
              <w:rPr>
                <w:b/>
                <w:color w:val="000000"/>
                <w:sz w:val="16"/>
                <w:szCs w:val="16"/>
              </w:rPr>
              <w:t xml:space="preserve">Regular: </w:t>
            </w:r>
            <w:r w:rsidRPr="00247550">
              <w:rPr>
                <w:color w:val="000000"/>
                <w:sz w:val="16"/>
                <w:szCs w:val="16"/>
              </w:rPr>
              <w:t>800,000</w:t>
            </w:r>
          </w:p>
        </w:tc>
      </w:tr>
      <w:tr w:rsidR="00BB6CF1" w:rsidRPr="00247550" w14:paraId="2BAD390F" w14:textId="77777777" w:rsidTr="000E4D9E">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75721292" w14:textId="77777777" w:rsidR="00BB6CF1" w:rsidRPr="00247550" w:rsidRDefault="00BB6CF1" w:rsidP="00C623B3">
            <w:pPr>
              <w:rPr>
                <w:b/>
                <w:iCs/>
                <w:color w:val="000000"/>
                <w:sz w:val="16"/>
                <w:szCs w:val="16"/>
                <w:lang w:val="en-GB"/>
              </w:rPr>
            </w:pPr>
          </w:p>
        </w:tc>
        <w:tc>
          <w:tcPr>
            <w:tcW w:w="900" w:type="pct"/>
            <w:vMerge/>
            <w:tcBorders>
              <w:top w:val="single" w:sz="4" w:space="0" w:color="auto"/>
              <w:bottom w:val="single" w:sz="4" w:space="0" w:color="auto"/>
            </w:tcBorders>
          </w:tcPr>
          <w:p w14:paraId="343F74C2" w14:textId="77777777" w:rsidR="00BB6CF1" w:rsidRPr="00247550" w:rsidRDefault="00BB6CF1" w:rsidP="00C623B3">
            <w:pPr>
              <w:rPr>
                <w:iCs/>
                <w:color w:val="000000"/>
                <w:sz w:val="16"/>
                <w:szCs w:val="16"/>
                <w:lang w:val="en-GB"/>
              </w:rPr>
            </w:pPr>
          </w:p>
        </w:tc>
        <w:tc>
          <w:tcPr>
            <w:tcW w:w="1343" w:type="pct"/>
            <w:gridSpan w:val="2"/>
            <w:vMerge/>
            <w:tcBorders>
              <w:top w:val="single" w:sz="4" w:space="0" w:color="auto"/>
              <w:bottom w:val="single" w:sz="4" w:space="0" w:color="auto"/>
            </w:tcBorders>
            <w:tcMar>
              <w:top w:w="72" w:type="dxa"/>
              <w:left w:w="144" w:type="dxa"/>
              <w:bottom w:w="72" w:type="dxa"/>
              <w:right w:w="144" w:type="dxa"/>
            </w:tcMar>
          </w:tcPr>
          <w:p w14:paraId="016F0AED" w14:textId="77777777" w:rsidR="00BB6CF1" w:rsidRPr="00247550" w:rsidRDefault="00BB6CF1" w:rsidP="00C623B3">
            <w:pPr>
              <w:rPr>
                <w:iCs/>
                <w:color w:val="000000"/>
                <w:sz w:val="16"/>
                <w:szCs w:val="16"/>
                <w:lang w:val="en-GB"/>
              </w:rPr>
            </w:pPr>
          </w:p>
        </w:tc>
        <w:tc>
          <w:tcPr>
            <w:tcW w:w="698" w:type="pct"/>
            <w:vMerge/>
            <w:tcBorders>
              <w:top w:val="single" w:sz="4" w:space="0" w:color="auto"/>
              <w:bottom w:val="single" w:sz="4" w:space="0" w:color="auto"/>
            </w:tcBorders>
          </w:tcPr>
          <w:p w14:paraId="1C02CE69" w14:textId="77777777" w:rsidR="00BB6CF1" w:rsidRPr="00247550" w:rsidRDefault="00BB6CF1" w:rsidP="00C623B3">
            <w:pPr>
              <w:rPr>
                <w:iCs/>
                <w:color w:val="000000"/>
                <w:sz w:val="16"/>
                <w:szCs w:val="16"/>
                <w:lang w:val="en-GB"/>
              </w:rPr>
            </w:pPr>
          </w:p>
        </w:tc>
        <w:tc>
          <w:tcPr>
            <w:tcW w:w="962" w:type="pct"/>
            <w:gridSpan w:val="2"/>
            <w:tcBorders>
              <w:top w:val="single" w:sz="4" w:space="0" w:color="auto"/>
              <w:right w:val="single" w:sz="4" w:space="0" w:color="auto"/>
            </w:tcBorders>
            <w:tcMar>
              <w:top w:w="15" w:type="dxa"/>
              <w:left w:w="108" w:type="dxa"/>
              <w:bottom w:w="0" w:type="dxa"/>
              <w:right w:w="108" w:type="dxa"/>
            </w:tcMar>
          </w:tcPr>
          <w:p w14:paraId="32B56159" w14:textId="77777777" w:rsidR="00BB6CF1" w:rsidRPr="00755900" w:rsidRDefault="00BB6CF1" w:rsidP="00C623B3">
            <w:pPr>
              <w:rPr>
                <w:color w:val="000000"/>
                <w:sz w:val="16"/>
                <w:szCs w:val="16"/>
              </w:rPr>
            </w:pPr>
            <w:r w:rsidRPr="00755900">
              <w:rPr>
                <w:b/>
                <w:color w:val="000000"/>
                <w:sz w:val="16"/>
                <w:szCs w:val="16"/>
              </w:rPr>
              <w:t xml:space="preserve">Other: </w:t>
            </w:r>
            <w:r w:rsidRPr="00755900">
              <w:rPr>
                <w:color w:val="000000"/>
                <w:sz w:val="16"/>
                <w:szCs w:val="16"/>
              </w:rPr>
              <w:t>300,000 (Cities Alliance, Swiss Agency for Development and Co</w:t>
            </w:r>
            <w:r w:rsidR="00FE1971" w:rsidRPr="00755900">
              <w:rPr>
                <w:color w:val="000000"/>
                <w:sz w:val="16"/>
                <w:szCs w:val="16"/>
              </w:rPr>
              <w:t>operation)</w:t>
            </w:r>
          </w:p>
          <w:p w14:paraId="73645215" w14:textId="77777777" w:rsidR="00BB6CF1" w:rsidRPr="00755900" w:rsidRDefault="00BB6CF1" w:rsidP="00C623B3">
            <w:pPr>
              <w:rPr>
                <w:b/>
                <w:color w:val="000000"/>
                <w:sz w:val="16"/>
                <w:szCs w:val="16"/>
              </w:rPr>
            </w:pPr>
          </w:p>
          <w:p w14:paraId="6AADE168" w14:textId="77777777" w:rsidR="00BB6CF1" w:rsidRPr="00755900" w:rsidRDefault="00BB6CF1" w:rsidP="009B67D6">
            <w:pPr>
              <w:rPr>
                <w:b/>
                <w:color w:val="000000"/>
                <w:sz w:val="16"/>
                <w:szCs w:val="16"/>
              </w:rPr>
            </w:pPr>
            <w:r w:rsidRPr="00755900">
              <w:rPr>
                <w:color w:val="000000"/>
                <w:sz w:val="16"/>
                <w:szCs w:val="16"/>
              </w:rPr>
              <w:t>500,000 (USAID, Department for International Development)</w:t>
            </w:r>
          </w:p>
        </w:tc>
      </w:tr>
      <w:tr w:rsidR="00EC6B37" w:rsidRPr="00247550" w14:paraId="0D555CC3" w14:textId="77777777" w:rsidTr="0002100B">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207A290" w14:textId="77777777" w:rsidR="009C0B3B" w:rsidRPr="00247550" w:rsidRDefault="007F596C" w:rsidP="00C623B3">
            <w:pPr>
              <w:rPr>
                <w:b/>
                <w:bCs/>
                <w:iCs/>
                <w:sz w:val="16"/>
                <w:szCs w:val="16"/>
                <w:lang w:val="en-GB"/>
              </w:rPr>
            </w:pPr>
            <w:r w:rsidRPr="00247550">
              <w:rPr>
                <w:b/>
                <w:bCs/>
                <w:sz w:val="16"/>
                <w:szCs w:val="16"/>
                <w:lang w:val="en-GB"/>
              </w:rPr>
              <w:t>N</w:t>
            </w:r>
            <w:r w:rsidR="009C0B3B" w:rsidRPr="00247550">
              <w:rPr>
                <w:b/>
                <w:bCs/>
                <w:sz w:val="16"/>
                <w:szCs w:val="16"/>
                <w:lang w:val="en-GB"/>
              </w:rPr>
              <w:t>ational priority or goal</w:t>
            </w:r>
            <w:r w:rsidRPr="00247550">
              <w:rPr>
                <w:b/>
                <w:bCs/>
                <w:sz w:val="16"/>
                <w:szCs w:val="16"/>
                <w:lang w:val="en-GB"/>
              </w:rPr>
              <w:t xml:space="preserve">: </w:t>
            </w:r>
            <w:r w:rsidRPr="00247550">
              <w:rPr>
                <w:b/>
                <w:bCs/>
                <w:iCs/>
                <w:sz w:val="16"/>
                <w:szCs w:val="16"/>
                <w:lang w:val="en-GB"/>
              </w:rPr>
              <w:t xml:space="preserve">Jamaican </w:t>
            </w:r>
            <w:r w:rsidR="009C0B3B" w:rsidRPr="00247550">
              <w:rPr>
                <w:b/>
                <w:bCs/>
                <w:iCs/>
                <w:sz w:val="16"/>
                <w:szCs w:val="16"/>
                <w:lang w:val="en-GB"/>
              </w:rPr>
              <w:t>s</w:t>
            </w:r>
            <w:r w:rsidRPr="00247550">
              <w:rPr>
                <w:b/>
                <w:bCs/>
                <w:iCs/>
                <w:sz w:val="16"/>
                <w:szCs w:val="16"/>
                <w:lang w:val="en-GB"/>
              </w:rPr>
              <w:t xml:space="preserve">ociety is secure, cohesive and just </w:t>
            </w:r>
          </w:p>
          <w:p w14:paraId="59F4545D" w14:textId="77777777" w:rsidR="007F596C" w:rsidRPr="00247550" w:rsidRDefault="009C0B3B" w:rsidP="00011B0C">
            <w:pPr>
              <w:rPr>
                <w:b/>
                <w:sz w:val="16"/>
                <w:szCs w:val="16"/>
              </w:rPr>
            </w:pPr>
            <w:r w:rsidRPr="00247550">
              <w:rPr>
                <w:b/>
                <w:bCs/>
                <w:iCs/>
                <w:sz w:val="16"/>
                <w:szCs w:val="16"/>
                <w:lang w:val="en-GB"/>
              </w:rPr>
              <w:t>Sustainable development goals: 5, 16</w:t>
            </w:r>
          </w:p>
        </w:tc>
      </w:tr>
      <w:tr w:rsidR="00EC6B37" w:rsidRPr="00247550" w14:paraId="560D2D69" w14:textId="77777777" w:rsidTr="0002100B">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ED46AAD" w14:textId="77777777" w:rsidR="007F596C" w:rsidRPr="00247550" w:rsidRDefault="007F596C" w:rsidP="00011B0C">
            <w:pPr>
              <w:rPr>
                <w:b/>
                <w:iCs/>
                <w:sz w:val="16"/>
                <w:szCs w:val="16"/>
                <w:lang w:val="en-GB"/>
              </w:rPr>
            </w:pPr>
            <w:r w:rsidRPr="00247550">
              <w:rPr>
                <w:b/>
                <w:bCs/>
                <w:sz w:val="16"/>
                <w:szCs w:val="16"/>
                <w:lang w:val="en-GB"/>
              </w:rPr>
              <w:t xml:space="preserve">UNDAF </w:t>
            </w:r>
            <w:r w:rsidR="009C0B3B" w:rsidRPr="00247550">
              <w:rPr>
                <w:b/>
              </w:rPr>
              <w:t xml:space="preserve">outcome involving </w:t>
            </w:r>
            <w:r w:rsidRPr="00247550">
              <w:rPr>
                <w:b/>
                <w:bCs/>
                <w:sz w:val="16"/>
                <w:szCs w:val="16"/>
                <w:lang w:val="en-GB"/>
              </w:rPr>
              <w:t xml:space="preserve">UNDP </w:t>
            </w:r>
            <w:r w:rsidR="009C0B3B" w:rsidRPr="00247550">
              <w:rPr>
                <w:b/>
                <w:bCs/>
                <w:sz w:val="16"/>
                <w:szCs w:val="16"/>
                <w:lang w:val="en-GB"/>
              </w:rPr>
              <w:t xml:space="preserve">No. </w:t>
            </w:r>
            <w:r w:rsidRPr="00247550">
              <w:rPr>
                <w:b/>
                <w:bCs/>
                <w:sz w:val="16"/>
                <w:szCs w:val="16"/>
                <w:lang w:val="en-GB"/>
              </w:rPr>
              <w:t>2:</w:t>
            </w:r>
            <w:r w:rsidRPr="00247550">
              <w:rPr>
                <w:b/>
                <w:sz w:val="16"/>
                <w:szCs w:val="16"/>
                <w:lang w:val="en-GB"/>
              </w:rPr>
              <w:t xml:space="preserve"> </w:t>
            </w:r>
            <w:r w:rsidRPr="00247550">
              <w:rPr>
                <w:b/>
                <w:iCs/>
                <w:sz w:val="16"/>
                <w:szCs w:val="16"/>
                <w:lang w:val="en-GB"/>
              </w:rPr>
              <w:t>Capacities of public</w:t>
            </w:r>
            <w:r w:rsidR="009C0B3B" w:rsidRPr="00247550">
              <w:rPr>
                <w:b/>
                <w:iCs/>
                <w:sz w:val="16"/>
                <w:szCs w:val="16"/>
                <w:lang w:val="en-GB"/>
              </w:rPr>
              <w:t>-</w:t>
            </w:r>
            <w:r w:rsidRPr="00247550">
              <w:rPr>
                <w:b/>
                <w:iCs/>
                <w:sz w:val="16"/>
                <w:szCs w:val="16"/>
                <w:lang w:val="en-GB"/>
              </w:rPr>
              <w:t>policy and rule</w:t>
            </w:r>
            <w:r w:rsidR="009C0B3B" w:rsidRPr="00247550">
              <w:rPr>
                <w:b/>
                <w:iCs/>
                <w:sz w:val="16"/>
                <w:szCs w:val="16"/>
                <w:lang w:val="en-GB"/>
              </w:rPr>
              <w:t>-</w:t>
            </w:r>
            <w:r w:rsidRPr="00247550">
              <w:rPr>
                <w:b/>
                <w:iCs/>
                <w:sz w:val="16"/>
                <w:szCs w:val="16"/>
                <w:lang w:val="en-GB"/>
              </w:rPr>
              <w:t>of</w:t>
            </w:r>
            <w:r w:rsidR="009C0B3B" w:rsidRPr="00247550">
              <w:rPr>
                <w:b/>
                <w:iCs/>
                <w:sz w:val="16"/>
                <w:szCs w:val="16"/>
                <w:lang w:val="en-GB"/>
              </w:rPr>
              <w:t>-</w:t>
            </w:r>
            <w:r w:rsidRPr="00247550">
              <w:rPr>
                <w:b/>
                <w:iCs/>
                <w:sz w:val="16"/>
                <w:szCs w:val="16"/>
                <w:lang w:val="en-GB"/>
              </w:rPr>
              <w:t>law institutions and civil society organizations strengthened</w:t>
            </w:r>
          </w:p>
        </w:tc>
      </w:tr>
      <w:tr w:rsidR="00EC6B37" w:rsidRPr="00247550" w14:paraId="141DFEDD" w14:textId="77777777" w:rsidTr="0002100B">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29408AF" w14:textId="77777777" w:rsidR="007F596C" w:rsidRPr="00247550" w:rsidRDefault="007F596C" w:rsidP="00011B0C">
            <w:pPr>
              <w:rPr>
                <w:b/>
                <w:bCs/>
                <w:sz w:val="16"/>
                <w:szCs w:val="16"/>
                <w:lang w:val="en-GB"/>
              </w:rPr>
            </w:pPr>
            <w:r w:rsidRPr="00247550">
              <w:rPr>
                <w:b/>
                <w:bCs/>
                <w:sz w:val="16"/>
                <w:szCs w:val="16"/>
                <w:lang w:val="en-GB"/>
              </w:rPr>
              <w:t>R</w:t>
            </w:r>
            <w:r w:rsidR="009C0B3B" w:rsidRPr="00247550">
              <w:rPr>
                <w:b/>
                <w:bCs/>
                <w:sz w:val="16"/>
                <w:szCs w:val="16"/>
                <w:lang w:val="en-GB"/>
              </w:rPr>
              <w:t xml:space="preserve">elated Strategic Plan, 2014-2017, outcome </w:t>
            </w:r>
            <w:r w:rsidR="009C0B3B" w:rsidRPr="00247550">
              <w:rPr>
                <w:b/>
                <w:iCs/>
                <w:sz w:val="16"/>
                <w:szCs w:val="16"/>
                <w:lang w:val="en-GB"/>
              </w:rPr>
              <w:t>2: Citizen expectations for voice, development, the rule of law and accountability are met by stronger systems of democratic governance</w:t>
            </w:r>
          </w:p>
        </w:tc>
      </w:tr>
      <w:tr w:rsidR="007F596C" w:rsidRPr="00247550" w14:paraId="213AC4E5" w14:textId="77777777" w:rsidTr="00421231">
        <w:trPr>
          <w:gridAfter w:val="1"/>
          <w:wAfter w:w="4" w:type="pct"/>
        </w:trPr>
        <w:tc>
          <w:tcPr>
            <w:tcW w:w="1097"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5DC71D3B" w14:textId="77777777" w:rsidR="007F596C" w:rsidRPr="00247550" w:rsidRDefault="009C0B3B" w:rsidP="00C623B3">
            <w:pPr>
              <w:rPr>
                <w:bCs/>
                <w:color w:val="000000"/>
                <w:sz w:val="16"/>
                <w:szCs w:val="16"/>
                <w:lang w:val="en-GB"/>
              </w:rPr>
            </w:pPr>
            <w:r w:rsidRPr="00247550">
              <w:rPr>
                <w:b/>
                <w:bCs/>
                <w:color w:val="000000"/>
                <w:sz w:val="16"/>
                <w:szCs w:val="16"/>
                <w:lang w:val="en-GB"/>
              </w:rPr>
              <w:t xml:space="preserve">Indicator: </w:t>
            </w:r>
            <w:r w:rsidR="007F596C" w:rsidRPr="00247550">
              <w:rPr>
                <w:bCs/>
                <w:color w:val="000000"/>
                <w:sz w:val="16"/>
                <w:szCs w:val="16"/>
                <w:lang w:val="en-GB"/>
              </w:rPr>
              <w:t xml:space="preserve">Number of countries </w:t>
            </w:r>
            <w:r w:rsidRPr="00247550">
              <w:rPr>
                <w:bCs/>
                <w:color w:val="000000"/>
                <w:sz w:val="16"/>
                <w:szCs w:val="16"/>
                <w:lang w:val="en-GB"/>
              </w:rPr>
              <w:t>that</w:t>
            </w:r>
            <w:r w:rsidR="007F596C" w:rsidRPr="00247550">
              <w:rPr>
                <w:bCs/>
                <w:color w:val="000000"/>
                <w:sz w:val="16"/>
                <w:szCs w:val="16"/>
                <w:lang w:val="en-GB"/>
              </w:rPr>
              <w:t xml:space="preserve"> implement gender</w:t>
            </w:r>
            <w:r w:rsidRPr="00247550">
              <w:rPr>
                <w:bCs/>
                <w:color w:val="000000"/>
                <w:sz w:val="16"/>
                <w:szCs w:val="16"/>
                <w:lang w:val="en-GB"/>
              </w:rPr>
              <w:t>-</w:t>
            </w:r>
            <w:r w:rsidR="007F596C" w:rsidRPr="00247550">
              <w:rPr>
                <w:bCs/>
                <w:color w:val="000000"/>
                <w:sz w:val="16"/>
                <w:szCs w:val="16"/>
                <w:lang w:val="en-GB"/>
              </w:rPr>
              <w:t xml:space="preserve"> and child</w:t>
            </w:r>
            <w:r w:rsidRPr="00247550">
              <w:rPr>
                <w:bCs/>
                <w:color w:val="000000"/>
                <w:sz w:val="16"/>
                <w:szCs w:val="16"/>
                <w:lang w:val="en-GB"/>
              </w:rPr>
              <w:t>-</w:t>
            </w:r>
            <w:r w:rsidR="007F596C" w:rsidRPr="00247550">
              <w:rPr>
                <w:bCs/>
                <w:color w:val="000000"/>
                <w:sz w:val="16"/>
                <w:szCs w:val="16"/>
                <w:lang w:val="en-GB"/>
              </w:rPr>
              <w:t>responsive budgeting tools</w:t>
            </w:r>
          </w:p>
          <w:p w14:paraId="3AB93C12" w14:textId="77777777" w:rsidR="007F596C" w:rsidRPr="00247550" w:rsidRDefault="007F596C" w:rsidP="00C623B3">
            <w:pPr>
              <w:rPr>
                <w:bCs/>
                <w:color w:val="000000"/>
                <w:sz w:val="16"/>
                <w:szCs w:val="16"/>
                <w:lang w:val="en-GB"/>
              </w:rPr>
            </w:pPr>
            <w:r w:rsidRPr="00247550">
              <w:rPr>
                <w:b/>
                <w:bCs/>
                <w:color w:val="000000"/>
                <w:sz w:val="16"/>
                <w:szCs w:val="16"/>
                <w:lang w:val="en-GB"/>
              </w:rPr>
              <w:t>Baseline</w:t>
            </w:r>
            <w:r w:rsidRPr="00247550">
              <w:rPr>
                <w:bCs/>
                <w:color w:val="000000"/>
                <w:sz w:val="16"/>
                <w:szCs w:val="16"/>
                <w:lang w:val="en-GB"/>
              </w:rPr>
              <w:t>: 3</w:t>
            </w:r>
          </w:p>
          <w:p w14:paraId="6F425DFF" w14:textId="77777777" w:rsidR="007F596C" w:rsidRPr="00247550" w:rsidRDefault="007F596C" w:rsidP="00C623B3">
            <w:pPr>
              <w:rPr>
                <w:bCs/>
                <w:color w:val="000000"/>
                <w:sz w:val="16"/>
                <w:szCs w:val="16"/>
                <w:lang w:val="en-GB"/>
              </w:rPr>
            </w:pPr>
            <w:r w:rsidRPr="00247550">
              <w:rPr>
                <w:b/>
                <w:bCs/>
                <w:color w:val="000000"/>
                <w:sz w:val="16"/>
                <w:szCs w:val="16"/>
                <w:lang w:val="en-GB"/>
              </w:rPr>
              <w:lastRenderedPageBreak/>
              <w:t>Target</w:t>
            </w:r>
            <w:r w:rsidRPr="00247550">
              <w:rPr>
                <w:bCs/>
                <w:color w:val="000000"/>
                <w:sz w:val="16"/>
                <w:szCs w:val="16"/>
                <w:lang w:val="en-GB"/>
              </w:rPr>
              <w:t xml:space="preserve">: 7 </w:t>
            </w:r>
          </w:p>
          <w:p w14:paraId="601CE936" w14:textId="77777777" w:rsidR="007F596C" w:rsidRPr="00247550" w:rsidRDefault="007F596C" w:rsidP="00C623B3">
            <w:pPr>
              <w:rPr>
                <w:bCs/>
                <w:color w:val="000000"/>
                <w:sz w:val="16"/>
                <w:szCs w:val="16"/>
                <w:lang w:val="en-GB"/>
              </w:rPr>
            </w:pPr>
          </w:p>
          <w:p w14:paraId="502B93E8" w14:textId="77777777" w:rsidR="007F596C" w:rsidRPr="00247550" w:rsidRDefault="009C0B3B" w:rsidP="00C623B3">
            <w:pPr>
              <w:rPr>
                <w:bCs/>
                <w:color w:val="000000"/>
                <w:sz w:val="16"/>
                <w:szCs w:val="16"/>
                <w:lang w:val="en-GB"/>
              </w:rPr>
            </w:pPr>
            <w:r w:rsidRPr="00247550">
              <w:rPr>
                <w:b/>
                <w:bCs/>
                <w:color w:val="000000"/>
                <w:sz w:val="16"/>
                <w:szCs w:val="16"/>
                <w:lang w:val="en-GB"/>
              </w:rPr>
              <w:t xml:space="preserve">Indicator: </w:t>
            </w:r>
            <w:r w:rsidR="007F596C" w:rsidRPr="00247550">
              <w:rPr>
                <w:bCs/>
                <w:color w:val="000000"/>
                <w:sz w:val="16"/>
                <w:szCs w:val="16"/>
                <w:lang w:val="en-GB"/>
              </w:rPr>
              <w:t>Number of countries able to ascertain attrition rates in sexual offences and domestic violence cases by procedural stage (police and courts)</w:t>
            </w:r>
          </w:p>
          <w:p w14:paraId="32D61C93" w14:textId="77777777" w:rsidR="007F596C" w:rsidRPr="00247550" w:rsidRDefault="007F596C" w:rsidP="00C623B3">
            <w:pPr>
              <w:rPr>
                <w:bCs/>
                <w:color w:val="000000"/>
                <w:sz w:val="16"/>
                <w:szCs w:val="16"/>
                <w:lang w:val="en-GB"/>
              </w:rPr>
            </w:pPr>
            <w:r w:rsidRPr="00247550">
              <w:rPr>
                <w:b/>
                <w:bCs/>
                <w:color w:val="000000"/>
                <w:sz w:val="16"/>
                <w:szCs w:val="16"/>
                <w:lang w:val="en-GB"/>
              </w:rPr>
              <w:t>Baseline</w:t>
            </w:r>
            <w:r w:rsidRPr="00247550">
              <w:rPr>
                <w:bCs/>
                <w:color w:val="000000"/>
                <w:sz w:val="16"/>
                <w:szCs w:val="16"/>
                <w:lang w:val="en-GB"/>
              </w:rPr>
              <w:t>: 0</w:t>
            </w:r>
          </w:p>
          <w:p w14:paraId="5B12FF74" w14:textId="77777777" w:rsidR="007F596C" w:rsidRPr="00247550" w:rsidRDefault="007F596C" w:rsidP="00C623B3">
            <w:pPr>
              <w:rPr>
                <w:bCs/>
                <w:color w:val="000000"/>
                <w:sz w:val="16"/>
                <w:szCs w:val="16"/>
                <w:lang w:val="en-GB"/>
              </w:rPr>
            </w:pPr>
            <w:r w:rsidRPr="00247550">
              <w:rPr>
                <w:b/>
                <w:bCs/>
                <w:color w:val="000000"/>
                <w:sz w:val="16"/>
                <w:szCs w:val="16"/>
                <w:lang w:val="en-GB"/>
              </w:rPr>
              <w:t>Target</w:t>
            </w:r>
            <w:r w:rsidRPr="00247550">
              <w:rPr>
                <w:bCs/>
                <w:color w:val="000000"/>
                <w:sz w:val="16"/>
                <w:szCs w:val="16"/>
                <w:lang w:val="en-GB"/>
              </w:rPr>
              <w:t xml:space="preserve">: 5 </w:t>
            </w:r>
          </w:p>
          <w:p w14:paraId="02DEECFF" w14:textId="77777777" w:rsidR="007F596C" w:rsidRPr="00247550" w:rsidRDefault="007F596C" w:rsidP="00C623B3">
            <w:pPr>
              <w:rPr>
                <w:bCs/>
                <w:color w:val="000000"/>
                <w:sz w:val="16"/>
                <w:szCs w:val="16"/>
                <w:lang w:val="en-GB"/>
              </w:rPr>
            </w:pPr>
          </w:p>
          <w:p w14:paraId="3D369CAC" w14:textId="77777777" w:rsidR="007F596C" w:rsidRPr="00247550" w:rsidRDefault="009C0B3B" w:rsidP="00C623B3">
            <w:pPr>
              <w:rPr>
                <w:bCs/>
                <w:color w:val="000000"/>
                <w:sz w:val="16"/>
                <w:szCs w:val="16"/>
                <w:lang w:val="en-GB"/>
              </w:rPr>
            </w:pPr>
            <w:r w:rsidRPr="00247550">
              <w:rPr>
                <w:b/>
                <w:bCs/>
                <w:color w:val="000000"/>
                <w:sz w:val="16"/>
                <w:szCs w:val="16"/>
                <w:lang w:val="en-GB"/>
              </w:rPr>
              <w:t xml:space="preserve">Indicator: </w:t>
            </w:r>
            <w:r w:rsidR="007F596C" w:rsidRPr="00247550">
              <w:rPr>
                <w:bCs/>
                <w:color w:val="000000"/>
                <w:sz w:val="16"/>
                <w:szCs w:val="16"/>
                <w:lang w:val="en-GB"/>
              </w:rPr>
              <w:t xml:space="preserve">Number of countries with functioning mechanisms (to systematically collect, analyse and use disaggregated data and other forms of information) </w:t>
            </w:r>
            <w:r w:rsidRPr="00247550">
              <w:rPr>
                <w:bCs/>
                <w:color w:val="000000"/>
                <w:sz w:val="16"/>
                <w:szCs w:val="16"/>
                <w:lang w:val="en-GB"/>
              </w:rPr>
              <w:t>that</w:t>
            </w:r>
            <w:r w:rsidR="007F596C" w:rsidRPr="00247550">
              <w:rPr>
                <w:bCs/>
                <w:color w:val="000000"/>
                <w:sz w:val="16"/>
                <w:szCs w:val="16"/>
                <w:lang w:val="en-GB"/>
              </w:rPr>
              <w:t xml:space="preserve"> use regionally established tools for monitoring and reporting on the situation of women and children</w:t>
            </w:r>
          </w:p>
          <w:p w14:paraId="73254880" w14:textId="77777777" w:rsidR="007F596C" w:rsidRPr="00247550" w:rsidRDefault="007F596C" w:rsidP="00C623B3">
            <w:pPr>
              <w:rPr>
                <w:bCs/>
                <w:color w:val="000000"/>
                <w:sz w:val="16"/>
                <w:szCs w:val="16"/>
                <w:lang w:val="en-GB"/>
              </w:rPr>
            </w:pPr>
            <w:r w:rsidRPr="00247550">
              <w:rPr>
                <w:b/>
                <w:bCs/>
                <w:color w:val="000000"/>
                <w:sz w:val="16"/>
                <w:szCs w:val="16"/>
                <w:lang w:val="en-GB"/>
              </w:rPr>
              <w:t>Baseline</w:t>
            </w:r>
            <w:r w:rsidRPr="00247550">
              <w:rPr>
                <w:bCs/>
                <w:color w:val="000000"/>
                <w:sz w:val="16"/>
                <w:szCs w:val="16"/>
                <w:lang w:val="en-GB"/>
              </w:rPr>
              <w:t>: 7</w:t>
            </w:r>
          </w:p>
          <w:p w14:paraId="785B5B6B" w14:textId="77777777" w:rsidR="007F596C" w:rsidRPr="00247550" w:rsidRDefault="007F596C" w:rsidP="00C623B3">
            <w:pPr>
              <w:rPr>
                <w:bCs/>
                <w:color w:val="000000"/>
                <w:sz w:val="16"/>
                <w:szCs w:val="16"/>
                <w:lang w:val="en-GB"/>
              </w:rPr>
            </w:pPr>
            <w:r w:rsidRPr="00247550">
              <w:rPr>
                <w:b/>
                <w:bCs/>
                <w:color w:val="000000"/>
                <w:sz w:val="16"/>
                <w:szCs w:val="16"/>
                <w:lang w:val="en-GB"/>
              </w:rPr>
              <w:t>Target</w:t>
            </w:r>
            <w:r w:rsidRPr="00247550">
              <w:rPr>
                <w:bCs/>
                <w:color w:val="000000"/>
                <w:sz w:val="16"/>
                <w:szCs w:val="16"/>
                <w:lang w:val="en-GB"/>
              </w:rPr>
              <w:t>: TBD</w:t>
            </w:r>
          </w:p>
          <w:p w14:paraId="63CF2110" w14:textId="77777777" w:rsidR="007F596C" w:rsidRPr="00247550" w:rsidRDefault="007F596C" w:rsidP="00C623B3">
            <w:pPr>
              <w:rPr>
                <w:bCs/>
                <w:color w:val="000000"/>
                <w:sz w:val="16"/>
                <w:szCs w:val="16"/>
                <w:lang w:val="en-GB"/>
              </w:rPr>
            </w:pPr>
          </w:p>
          <w:p w14:paraId="1C345322" w14:textId="61E42E8C" w:rsidR="007F596C" w:rsidRPr="00247550" w:rsidRDefault="009C0B3B" w:rsidP="00C623B3">
            <w:pPr>
              <w:rPr>
                <w:bCs/>
                <w:color w:val="000000"/>
                <w:sz w:val="16"/>
                <w:szCs w:val="16"/>
                <w:lang w:val="en-GB"/>
              </w:rPr>
            </w:pPr>
            <w:r w:rsidRPr="00247550">
              <w:rPr>
                <w:b/>
                <w:bCs/>
                <w:color w:val="000000"/>
                <w:sz w:val="16"/>
                <w:szCs w:val="16"/>
                <w:lang w:val="en-GB"/>
              </w:rPr>
              <w:t xml:space="preserve">Indicator: </w:t>
            </w:r>
            <w:r w:rsidR="007F596C" w:rsidRPr="00247550">
              <w:rPr>
                <w:bCs/>
                <w:color w:val="000000"/>
                <w:sz w:val="16"/>
                <w:szCs w:val="16"/>
                <w:lang w:val="en-GB"/>
              </w:rPr>
              <w:t>Number of countries with gender</w:t>
            </w:r>
            <w:r w:rsidRPr="00247550">
              <w:rPr>
                <w:bCs/>
                <w:color w:val="000000"/>
                <w:sz w:val="16"/>
                <w:szCs w:val="16"/>
                <w:lang w:val="en-GB"/>
              </w:rPr>
              <w:t>-</w:t>
            </w:r>
            <w:r w:rsidR="007F596C" w:rsidRPr="00247550">
              <w:rPr>
                <w:bCs/>
                <w:color w:val="000000"/>
                <w:sz w:val="16"/>
                <w:szCs w:val="16"/>
                <w:lang w:val="en-GB"/>
              </w:rPr>
              <w:t xml:space="preserve"> and child-responsive </w:t>
            </w:r>
            <w:r w:rsidR="00343E75" w:rsidRPr="00247550">
              <w:rPr>
                <w:bCs/>
                <w:color w:val="000000"/>
                <w:sz w:val="16"/>
                <w:szCs w:val="16"/>
                <w:lang w:val="en-GB"/>
              </w:rPr>
              <w:t>social</w:t>
            </w:r>
            <w:r w:rsidR="002E7163" w:rsidRPr="00247550">
              <w:rPr>
                <w:bCs/>
                <w:color w:val="000000"/>
                <w:sz w:val="16"/>
                <w:szCs w:val="16"/>
                <w:lang w:val="en-GB"/>
              </w:rPr>
              <w:noBreakHyphen/>
            </w:r>
            <w:r w:rsidR="00343E75" w:rsidRPr="00247550">
              <w:rPr>
                <w:bCs/>
                <w:color w:val="000000"/>
                <w:sz w:val="16"/>
                <w:szCs w:val="16"/>
                <w:lang w:val="en-GB"/>
              </w:rPr>
              <w:t>protection</w:t>
            </w:r>
            <w:r w:rsidR="007F596C" w:rsidRPr="00247550">
              <w:rPr>
                <w:bCs/>
                <w:color w:val="000000"/>
                <w:sz w:val="16"/>
                <w:szCs w:val="16"/>
                <w:lang w:val="en-GB"/>
              </w:rPr>
              <w:t xml:space="preserve"> and education policies and</w:t>
            </w:r>
            <w:r w:rsidR="005B490C">
              <w:rPr>
                <w:bCs/>
                <w:color w:val="000000"/>
                <w:sz w:val="16"/>
                <w:szCs w:val="16"/>
                <w:lang w:val="en-GB"/>
              </w:rPr>
              <w:t xml:space="preserve"> </w:t>
            </w:r>
            <w:r w:rsidR="007F596C" w:rsidRPr="00247550">
              <w:rPr>
                <w:bCs/>
                <w:color w:val="000000"/>
                <w:sz w:val="16"/>
                <w:szCs w:val="16"/>
                <w:lang w:val="en-GB"/>
              </w:rPr>
              <w:t>strategies</w:t>
            </w:r>
          </w:p>
          <w:p w14:paraId="1E65FD8B" w14:textId="79838356" w:rsidR="007F596C" w:rsidRPr="00247550" w:rsidRDefault="007F596C" w:rsidP="00C623B3">
            <w:pPr>
              <w:rPr>
                <w:bCs/>
                <w:color w:val="000000"/>
                <w:sz w:val="16"/>
                <w:szCs w:val="16"/>
                <w:lang w:val="en-GB"/>
              </w:rPr>
            </w:pPr>
            <w:r w:rsidRPr="00247550">
              <w:rPr>
                <w:b/>
                <w:bCs/>
                <w:color w:val="000000"/>
                <w:sz w:val="16"/>
                <w:szCs w:val="16"/>
                <w:lang w:val="en-GB"/>
              </w:rPr>
              <w:t>Baseline</w:t>
            </w:r>
            <w:r w:rsidRPr="00247550">
              <w:rPr>
                <w:bCs/>
                <w:color w:val="000000"/>
                <w:sz w:val="16"/>
                <w:szCs w:val="16"/>
                <w:lang w:val="en-GB"/>
              </w:rPr>
              <w:t>: 4</w:t>
            </w:r>
            <w:r w:rsidR="002E7163" w:rsidRPr="00247550">
              <w:rPr>
                <w:bCs/>
                <w:color w:val="000000"/>
                <w:sz w:val="16"/>
                <w:szCs w:val="16"/>
                <w:lang w:val="en-GB"/>
              </w:rPr>
              <w:t xml:space="preserve"> </w:t>
            </w:r>
            <w:r w:rsidRPr="00247550">
              <w:rPr>
                <w:bCs/>
                <w:color w:val="000000"/>
                <w:sz w:val="16"/>
                <w:szCs w:val="16"/>
                <w:lang w:val="en-GB"/>
              </w:rPr>
              <w:t>(soc</w:t>
            </w:r>
            <w:r w:rsidR="00F04FE6">
              <w:rPr>
                <w:bCs/>
                <w:color w:val="000000"/>
                <w:sz w:val="16"/>
                <w:szCs w:val="16"/>
                <w:lang w:val="en-GB"/>
              </w:rPr>
              <w:t xml:space="preserve">ial </w:t>
            </w:r>
            <w:r w:rsidRPr="00247550">
              <w:rPr>
                <w:bCs/>
                <w:color w:val="000000"/>
                <w:sz w:val="16"/>
                <w:szCs w:val="16"/>
                <w:lang w:val="en-GB"/>
              </w:rPr>
              <w:t>pro</w:t>
            </w:r>
            <w:r w:rsidR="005B490C">
              <w:rPr>
                <w:bCs/>
                <w:color w:val="000000"/>
                <w:sz w:val="16"/>
                <w:szCs w:val="16"/>
                <w:lang w:val="en-GB"/>
              </w:rPr>
              <w:t>tection</w:t>
            </w:r>
            <w:r w:rsidRPr="00247550">
              <w:rPr>
                <w:bCs/>
                <w:color w:val="000000"/>
                <w:sz w:val="16"/>
                <w:szCs w:val="16"/>
                <w:lang w:val="en-GB"/>
              </w:rPr>
              <w:t>)/TBD (edu</w:t>
            </w:r>
            <w:r w:rsidR="005B490C">
              <w:rPr>
                <w:bCs/>
                <w:color w:val="000000"/>
                <w:sz w:val="16"/>
                <w:szCs w:val="16"/>
                <w:lang w:val="en-GB"/>
              </w:rPr>
              <w:t>cation</w:t>
            </w:r>
            <w:r w:rsidRPr="00247550">
              <w:rPr>
                <w:bCs/>
                <w:color w:val="000000"/>
                <w:sz w:val="16"/>
                <w:szCs w:val="16"/>
                <w:lang w:val="en-GB"/>
              </w:rPr>
              <w:t>)</w:t>
            </w:r>
          </w:p>
          <w:p w14:paraId="49BC8E32" w14:textId="4C2B8F27" w:rsidR="007F596C" w:rsidRPr="00247550" w:rsidRDefault="007F596C" w:rsidP="005B490C">
            <w:pPr>
              <w:rPr>
                <w:bCs/>
                <w:color w:val="000000"/>
                <w:sz w:val="16"/>
                <w:szCs w:val="16"/>
                <w:lang w:val="en-GB"/>
              </w:rPr>
            </w:pPr>
            <w:r w:rsidRPr="00247550">
              <w:rPr>
                <w:b/>
                <w:bCs/>
                <w:color w:val="000000"/>
                <w:sz w:val="16"/>
                <w:szCs w:val="16"/>
                <w:lang w:val="en-GB"/>
              </w:rPr>
              <w:t>Target</w:t>
            </w:r>
            <w:r w:rsidRPr="00247550">
              <w:rPr>
                <w:bCs/>
                <w:color w:val="000000"/>
                <w:sz w:val="16"/>
                <w:szCs w:val="16"/>
                <w:lang w:val="en-GB"/>
              </w:rPr>
              <w:t>: 10</w:t>
            </w:r>
            <w:r w:rsidR="002E7163" w:rsidRPr="00247550">
              <w:rPr>
                <w:bCs/>
                <w:color w:val="000000"/>
                <w:sz w:val="16"/>
                <w:szCs w:val="16"/>
                <w:lang w:val="en-GB"/>
              </w:rPr>
              <w:t xml:space="preserve"> </w:t>
            </w:r>
            <w:r w:rsidRPr="00247550">
              <w:rPr>
                <w:bCs/>
                <w:color w:val="000000"/>
                <w:sz w:val="16"/>
                <w:szCs w:val="16"/>
                <w:lang w:val="en-GB"/>
              </w:rPr>
              <w:t>(so</w:t>
            </w:r>
            <w:r w:rsidR="005B490C">
              <w:rPr>
                <w:bCs/>
                <w:color w:val="000000"/>
                <w:sz w:val="16"/>
                <w:szCs w:val="16"/>
                <w:lang w:val="en-GB"/>
              </w:rPr>
              <w:t xml:space="preserve">cial </w:t>
            </w:r>
            <w:r w:rsidRPr="00247550">
              <w:rPr>
                <w:bCs/>
                <w:color w:val="000000"/>
                <w:sz w:val="16"/>
                <w:szCs w:val="16"/>
                <w:lang w:val="en-GB"/>
              </w:rPr>
              <w:t>pro</w:t>
            </w:r>
            <w:r w:rsidR="005B490C">
              <w:rPr>
                <w:bCs/>
                <w:color w:val="000000"/>
                <w:sz w:val="16"/>
                <w:szCs w:val="16"/>
                <w:lang w:val="en-GB"/>
              </w:rPr>
              <w:t>tection</w:t>
            </w:r>
            <w:r w:rsidRPr="00247550">
              <w:rPr>
                <w:bCs/>
                <w:color w:val="000000"/>
                <w:sz w:val="16"/>
                <w:szCs w:val="16"/>
                <w:lang w:val="en-GB"/>
              </w:rPr>
              <w:t>)/10</w:t>
            </w:r>
            <w:r w:rsidR="002E7163" w:rsidRPr="00247550">
              <w:rPr>
                <w:bCs/>
                <w:color w:val="000000"/>
                <w:sz w:val="16"/>
                <w:szCs w:val="16"/>
                <w:lang w:val="en-GB"/>
              </w:rPr>
              <w:t xml:space="preserve"> </w:t>
            </w:r>
            <w:r w:rsidRPr="00247550">
              <w:rPr>
                <w:bCs/>
                <w:color w:val="000000"/>
                <w:sz w:val="16"/>
                <w:szCs w:val="16"/>
                <w:lang w:val="en-GB"/>
              </w:rPr>
              <w:t>(edu</w:t>
            </w:r>
            <w:r w:rsidR="005B490C">
              <w:rPr>
                <w:bCs/>
                <w:color w:val="000000"/>
                <w:sz w:val="16"/>
                <w:szCs w:val="16"/>
                <w:lang w:val="en-GB"/>
              </w:rPr>
              <w:t>cation</w:t>
            </w:r>
            <w:r w:rsidRPr="00247550">
              <w:rPr>
                <w:bCs/>
                <w:color w:val="000000"/>
                <w:sz w:val="16"/>
                <w:szCs w:val="16"/>
                <w:lang w:val="en-GB"/>
              </w:rPr>
              <w:t>)</w:t>
            </w:r>
          </w:p>
        </w:tc>
        <w:tc>
          <w:tcPr>
            <w:tcW w:w="906" w:type="pct"/>
            <w:gridSpan w:val="2"/>
            <w:vMerge w:val="restart"/>
            <w:tcBorders>
              <w:top w:val="single" w:sz="4" w:space="0" w:color="auto"/>
              <w:bottom w:val="single" w:sz="4" w:space="0" w:color="auto"/>
            </w:tcBorders>
          </w:tcPr>
          <w:p w14:paraId="61A7DFB1" w14:textId="77777777" w:rsidR="007F596C" w:rsidRPr="00247550" w:rsidRDefault="006D2967" w:rsidP="00C623B3">
            <w:pPr>
              <w:rPr>
                <w:bCs/>
                <w:color w:val="000000"/>
                <w:sz w:val="16"/>
                <w:szCs w:val="16"/>
                <w:lang w:val="en-GB"/>
              </w:rPr>
            </w:pPr>
            <w:r w:rsidRPr="00777CA7">
              <w:rPr>
                <w:b/>
                <w:bCs/>
                <w:color w:val="000000"/>
                <w:sz w:val="16"/>
                <w:szCs w:val="16"/>
                <w:lang w:val="en-GB"/>
              </w:rPr>
              <w:lastRenderedPageBreak/>
              <w:t xml:space="preserve">Data </w:t>
            </w:r>
            <w:r w:rsidR="00B96A13" w:rsidRPr="00777CA7">
              <w:rPr>
                <w:b/>
                <w:bCs/>
                <w:color w:val="000000"/>
                <w:sz w:val="16"/>
                <w:szCs w:val="16"/>
                <w:lang w:val="en-GB"/>
              </w:rPr>
              <w:t>s</w:t>
            </w:r>
            <w:r w:rsidRPr="00777CA7">
              <w:rPr>
                <w:b/>
                <w:bCs/>
                <w:color w:val="000000"/>
                <w:sz w:val="16"/>
                <w:szCs w:val="16"/>
                <w:lang w:val="en-GB"/>
              </w:rPr>
              <w:t>ource</w:t>
            </w:r>
            <w:r w:rsidRPr="00247550">
              <w:rPr>
                <w:bCs/>
                <w:color w:val="000000"/>
                <w:sz w:val="16"/>
                <w:szCs w:val="16"/>
                <w:lang w:val="en-GB"/>
              </w:rPr>
              <w:t xml:space="preserve">: </w:t>
            </w:r>
            <w:r w:rsidR="00545A5D" w:rsidRPr="00247550">
              <w:rPr>
                <w:bCs/>
                <w:color w:val="000000"/>
                <w:sz w:val="16"/>
                <w:szCs w:val="16"/>
                <w:lang w:val="en-GB"/>
              </w:rPr>
              <w:t xml:space="preserve">Ministry of Finance </w:t>
            </w:r>
            <w:r w:rsidR="001B063E" w:rsidRPr="00247550">
              <w:rPr>
                <w:bCs/>
                <w:color w:val="000000"/>
                <w:sz w:val="16"/>
                <w:szCs w:val="16"/>
                <w:lang w:val="en-GB"/>
              </w:rPr>
              <w:t xml:space="preserve">and Planning </w:t>
            </w:r>
            <w:r w:rsidR="00545A5D" w:rsidRPr="00247550">
              <w:rPr>
                <w:bCs/>
                <w:color w:val="000000"/>
                <w:sz w:val="16"/>
                <w:szCs w:val="16"/>
                <w:lang w:val="en-GB"/>
              </w:rPr>
              <w:t>(</w:t>
            </w:r>
            <w:r w:rsidR="007F596C" w:rsidRPr="00247550">
              <w:rPr>
                <w:bCs/>
                <w:color w:val="000000"/>
                <w:sz w:val="16"/>
                <w:szCs w:val="16"/>
                <w:lang w:val="en-GB"/>
              </w:rPr>
              <w:t>M</w:t>
            </w:r>
            <w:r w:rsidR="00545A5D" w:rsidRPr="00247550">
              <w:rPr>
                <w:bCs/>
                <w:color w:val="000000"/>
                <w:sz w:val="16"/>
                <w:szCs w:val="16"/>
                <w:lang w:val="en-GB"/>
              </w:rPr>
              <w:t>o</w:t>
            </w:r>
            <w:r w:rsidR="007F596C" w:rsidRPr="00247550">
              <w:rPr>
                <w:bCs/>
                <w:color w:val="000000"/>
                <w:sz w:val="16"/>
                <w:szCs w:val="16"/>
                <w:lang w:val="en-GB"/>
              </w:rPr>
              <w:t>F</w:t>
            </w:r>
            <w:r w:rsidRPr="00247550">
              <w:rPr>
                <w:bCs/>
                <w:color w:val="000000"/>
                <w:sz w:val="16"/>
                <w:szCs w:val="16"/>
                <w:lang w:val="en-GB"/>
              </w:rPr>
              <w:t>P</w:t>
            </w:r>
            <w:r w:rsidR="00545A5D" w:rsidRPr="00247550">
              <w:rPr>
                <w:bCs/>
                <w:color w:val="000000"/>
                <w:sz w:val="16"/>
                <w:szCs w:val="16"/>
                <w:lang w:val="en-GB"/>
              </w:rPr>
              <w:t>)</w:t>
            </w:r>
            <w:r w:rsidR="007F596C" w:rsidRPr="00247550">
              <w:rPr>
                <w:bCs/>
                <w:color w:val="000000"/>
                <w:sz w:val="16"/>
                <w:szCs w:val="16"/>
                <w:lang w:val="en-GB"/>
              </w:rPr>
              <w:t>/</w:t>
            </w:r>
            <w:r w:rsidRPr="00247550">
              <w:rPr>
                <w:sz w:val="16"/>
              </w:rPr>
              <w:t>Committee on the Elimination of Discrimination against Women</w:t>
            </w:r>
            <w:r w:rsidR="00056484" w:rsidRPr="00247550">
              <w:rPr>
                <w:sz w:val="16"/>
              </w:rPr>
              <w:t xml:space="preserve"> </w:t>
            </w:r>
            <w:r w:rsidR="00056484" w:rsidRPr="00247550">
              <w:lastRenderedPageBreak/>
              <w:t>(</w:t>
            </w:r>
            <w:r w:rsidR="007F596C" w:rsidRPr="00247550">
              <w:rPr>
                <w:bCs/>
                <w:color w:val="000000"/>
                <w:sz w:val="16"/>
                <w:szCs w:val="16"/>
                <w:lang w:val="en-GB"/>
              </w:rPr>
              <w:t>CEDAW</w:t>
            </w:r>
            <w:r w:rsidR="00122113">
              <w:rPr>
                <w:bCs/>
                <w:color w:val="000000"/>
                <w:sz w:val="16"/>
                <w:szCs w:val="16"/>
                <w:lang w:val="en-GB"/>
              </w:rPr>
              <w:t>)</w:t>
            </w:r>
            <w:r w:rsidR="007F596C" w:rsidRPr="00247550">
              <w:rPr>
                <w:bCs/>
                <w:color w:val="000000"/>
                <w:sz w:val="16"/>
                <w:szCs w:val="16"/>
                <w:lang w:val="en-GB"/>
              </w:rPr>
              <w:t>/</w:t>
            </w:r>
            <w:r w:rsidR="00545A5D" w:rsidRPr="00247550">
              <w:rPr>
                <w:bCs/>
                <w:color w:val="000000"/>
                <w:sz w:val="16"/>
                <w:szCs w:val="16"/>
                <w:lang w:val="en-GB"/>
              </w:rPr>
              <w:t>Jamaica Universal Periodic Review (</w:t>
            </w:r>
            <w:r w:rsidR="007F596C" w:rsidRPr="00247550">
              <w:rPr>
                <w:bCs/>
                <w:color w:val="000000"/>
                <w:sz w:val="16"/>
                <w:szCs w:val="16"/>
                <w:lang w:val="en-GB"/>
              </w:rPr>
              <w:t>UPR</w:t>
            </w:r>
            <w:r w:rsidR="00545A5D" w:rsidRPr="00247550">
              <w:rPr>
                <w:bCs/>
                <w:color w:val="000000"/>
                <w:sz w:val="16"/>
                <w:szCs w:val="16"/>
                <w:lang w:val="en-GB"/>
              </w:rPr>
              <w:t>)</w:t>
            </w:r>
            <w:r w:rsidR="007F596C" w:rsidRPr="00247550">
              <w:rPr>
                <w:bCs/>
                <w:color w:val="000000"/>
                <w:sz w:val="16"/>
                <w:szCs w:val="16"/>
                <w:lang w:val="en-GB"/>
              </w:rPr>
              <w:t xml:space="preserve"> reports</w:t>
            </w:r>
          </w:p>
          <w:p w14:paraId="003D66BE" w14:textId="77777777" w:rsidR="007F596C" w:rsidRDefault="007F596C" w:rsidP="00C623B3">
            <w:pPr>
              <w:rPr>
                <w:bCs/>
                <w:color w:val="000000"/>
                <w:sz w:val="16"/>
                <w:szCs w:val="16"/>
                <w:lang w:val="en-GB"/>
              </w:rPr>
            </w:pPr>
          </w:p>
          <w:p w14:paraId="4E9B278B" w14:textId="77777777" w:rsidR="00373975" w:rsidRPr="00373975" w:rsidRDefault="00373975" w:rsidP="00C623B3">
            <w:pPr>
              <w:rPr>
                <w:bCs/>
                <w:color w:val="000000"/>
                <w:sz w:val="16"/>
                <w:szCs w:val="16"/>
                <w:lang w:val="en-GB"/>
              </w:rPr>
            </w:pPr>
            <w:r>
              <w:rPr>
                <w:b/>
                <w:bCs/>
                <w:color w:val="000000"/>
                <w:sz w:val="16"/>
                <w:szCs w:val="16"/>
                <w:lang w:val="en-GB"/>
              </w:rPr>
              <w:t>Frequency:</w:t>
            </w:r>
            <w:r>
              <w:rPr>
                <w:bCs/>
                <w:color w:val="000000"/>
                <w:sz w:val="16"/>
                <w:szCs w:val="16"/>
                <w:lang w:val="en-GB"/>
              </w:rPr>
              <w:t xml:space="preserve"> 2 years</w:t>
            </w:r>
          </w:p>
          <w:p w14:paraId="3148D2E5" w14:textId="77777777" w:rsidR="007F596C" w:rsidRPr="00247550" w:rsidRDefault="007F596C" w:rsidP="00C623B3">
            <w:pPr>
              <w:rPr>
                <w:bCs/>
                <w:color w:val="000000"/>
                <w:sz w:val="16"/>
                <w:szCs w:val="16"/>
                <w:lang w:val="en-GB"/>
              </w:rPr>
            </w:pPr>
          </w:p>
          <w:p w14:paraId="51CF636C" w14:textId="77777777" w:rsidR="007F596C" w:rsidRPr="00247550" w:rsidRDefault="007F596C" w:rsidP="00C623B3">
            <w:pPr>
              <w:rPr>
                <w:bCs/>
                <w:color w:val="000000"/>
                <w:sz w:val="16"/>
                <w:szCs w:val="16"/>
                <w:lang w:val="en-GB"/>
              </w:rPr>
            </w:pPr>
          </w:p>
          <w:p w14:paraId="1C2603F9" w14:textId="61F93589" w:rsidR="00E03CB6" w:rsidRPr="0061337F" w:rsidRDefault="00373975" w:rsidP="00C623B3">
            <w:pPr>
              <w:rPr>
                <w:bCs/>
                <w:color w:val="000000"/>
                <w:sz w:val="16"/>
                <w:szCs w:val="16"/>
                <w:lang w:val="en-GB"/>
              </w:rPr>
            </w:pPr>
            <w:r w:rsidRPr="0061337F">
              <w:rPr>
                <w:b/>
                <w:bCs/>
                <w:color w:val="000000"/>
                <w:sz w:val="16"/>
                <w:szCs w:val="16"/>
                <w:lang w:val="en-GB"/>
              </w:rPr>
              <w:t xml:space="preserve">Responsibility: </w:t>
            </w:r>
            <w:r w:rsidR="00E03CB6" w:rsidRPr="0061337F">
              <w:rPr>
                <w:bCs/>
                <w:color w:val="000000"/>
                <w:sz w:val="16"/>
                <w:szCs w:val="16"/>
                <w:lang w:val="en-GB"/>
              </w:rPr>
              <w:t>Ministry of Justice (</w:t>
            </w:r>
            <w:r w:rsidR="007F596C" w:rsidRPr="0061337F">
              <w:rPr>
                <w:bCs/>
                <w:color w:val="000000"/>
                <w:sz w:val="16"/>
                <w:szCs w:val="16"/>
                <w:lang w:val="en-GB"/>
              </w:rPr>
              <w:t>M</w:t>
            </w:r>
            <w:r w:rsidR="00E03CB6" w:rsidRPr="0061337F">
              <w:rPr>
                <w:bCs/>
                <w:color w:val="000000"/>
                <w:sz w:val="16"/>
                <w:szCs w:val="16"/>
                <w:lang w:val="en-GB"/>
              </w:rPr>
              <w:t>o</w:t>
            </w:r>
            <w:r w:rsidR="007F596C" w:rsidRPr="0061337F">
              <w:rPr>
                <w:bCs/>
                <w:color w:val="000000"/>
                <w:sz w:val="16"/>
                <w:szCs w:val="16"/>
                <w:lang w:val="en-GB"/>
              </w:rPr>
              <w:t>J</w:t>
            </w:r>
            <w:r w:rsidR="00E03CB6" w:rsidRPr="0061337F">
              <w:rPr>
                <w:bCs/>
                <w:color w:val="000000"/>
                <w:sz w:val="16"/>
                <w:szCs w:val="16"/>
                <w:lang w:val="en-GB"/>
              </w:rPr>
              <w:t>)</w:t>
            </w:r>
            <w:r w:rsidR="00520046">
              <w:rPr>
                <w:bCs/>
                <w:color w:val="000000"/>
                <w:sz w:val="16"/>
                <w:szCs w:val="16"/>
                <w:lang w:val="en-GB"/>
              </w:rPr>
              <w:t xml:space="preserve">, </w:t>
            </w:r>
            <w:r w:rsidR="007F596C" w:rsidRPr="0061337F">
              <w:rPr>
                <w:bCs/>
                <w:color w:val="000000"/>
                <w:sz w:val="16"/>
                <w:szCs w:val="16"/>
                <w:lang w:val="en-GB"/>
              </w:rPr>
              <w:t>CEDAW</w:t>
            </w:r>
            <w:r w:rsidR="00520046">
              <w:rPr>
                <w:bCs/>
                <w:color w:val="000000"/>
                <w:sz w:val="16"/>
                <w:szCs w:val="16"/>
                <w:lang w:val="en-GB"/>
              </w:rPr>
              <w:t xml:space="preserve">, </w:t>
            </w:r>
            <w:r w:rsidR="007F596C" w:rsidRPr="0061337F">
              <w:rPr>
                <w:bCs/>
                <w:color w:val="000000"/>
                <w:sz w:val="16"/>
                <w:szCs w:val="16"/>
                <w:lang w:val="en-GB"/>
              </w:rPr>
              <w:t>UPR reports</w:t>
            </w:r>
            <w:r w:rsidR="005D0574" w:rsidRPr="0061337F">
              <w:rPr>
                <w:bCs/>
                <w:color w:val="000000"/>
                <w:sz w:val="16"/>
                <w:szCs w:val="16"/>
                <w:lang w:val="en-GB"/>
              </w:rPr>
              <w:t>,</w:t>
            </w:r>
            <w:r w:rsidR="00026879" w:rsidRPr="0061337F">
              <w:rPr>
                <w:bCs/>
                <w:color w:val="000000"/>
                <w:sz w:val="16"/>
                <w:szCs w:val="16"/>
                <w:lang w:val="en-GB"/>
              </w:rPr>
              <w:t xml:space="preserve"> </w:t>
            </w:r>
            <w:r w:rsidR="005D0574" w:rsidRPr="0061337F">
              <w:rPr>
                <w:bCs/>
                <w:color w:val="000000"/>
                <w:sz w:val="16"/>
                <w:szCs w:val="16"/>
                <w:lang w:val="en-GB"/>
              </w:rPr>
              <w:t>d</w:t>
            </w:r>
            <w:r w:rsidR="007F596C" w:rsidRPr="0061337F">
              <w:rPr>
                <w:bCs/>
                <w:color w:val="000000"/>
                <w:sz w:val="16"/>
                <w:szCs w:val="16"/>
                <w:lang w:val="en-GB"/>
              </w:rPr>
              <w:t>ata systems</w:t>
            </w:r>
            <w:r w:rsidR="00725080" w:rsidRPr="0061337F">
              <w:rPr>
                <w:bCs/>
                <w:color w:val="000000"/>
                <w:sz w:val="16"/>
                <w:szCs w:val="16"/>
                <w:lang w:val="en-GB"/>
              </w:rPr>
              <w:t>,</w:t>
            </w:r>
          </w:p>
          <w:p w14:paraId="797323D9" w14:textId="1848DCE8" w:rsidR="007F596C" w:rsidRPr="00247550" w:rsidRDefault="0063626B" w:rsidP="009D58E0">
            <w:pPr>
              <w:rPr>
                <w:bCs/>
                <w:color w:val="000000"/>
                <w:sz w:val="16"/>
                <w:szCs w:val="16"/>
                <w:lang w:val="en-GB"/>
              </w:rPr>
            </w:pPr>
            <w:r w:rsidRPr="0061337F">
              <w:rPr>
                <w:rStyle w:val="CommentReference"/>
                <w:sz w:val="16"/>
              </w:rPr>
              <w:t>Committee on the Rights of the Child</w:t>
            </w:r>
            <w:r w:rsidRPr="0061337F">
              <w:rPr>
                <w:bCs/>
                <w:color w:val="000000"/>
                <w:sz w:val="28"/>
                <w:szCs w:val="16"/>
                <w:lang w:val="en-GB"/>
              </w:rPr>
              <w:t xml:space="preserve"> </w:t>
            </w:r>
            <w:r w:rsidRPr="0061337F">
              <w:rPr>
                <w:bCs/>
                <w:color w:val="000000"/>
                <w:sz w:val="16"/>
                <w:szCs w:val="16"/>
                <w:lang w:val="en-GB"/>
              </w:rPr>
              <w:t>(</w:t>
            </w:r>
            <w:r w:rsidR="007F596C" w:rsidRPr="0061337F">
              <w:rPr>
                <w:bCs/>
                <w:color w:val="000000"/>
                <w:sz w:val="16"/>
                <w:szCs w:val="16"/>
                <w:lang w:val="en-GB"/>
              </w:rPr>
              <w:t>CRC</w:t>
            </w:r>
            <w:r w:rsidRPr="0061337F">
              <w:rPr>
                <w:bCs/>
                <w:color w:val="000000"/>
                <w:sz w:val="16"/>
                <w:szCs w:val="16"/>
                <w:lang w:val="en-GB"/>
              </w:rPr>
              <w:t>)</w:t>
            </w:r>
            <w:r w:rsidR="00026879" w:rsidRPr="0061337F">
              <w:rPr>
                <w:bCs/>
                <w:color w:val="000000"/>
                <w:sz w:val="16"/>
                <w:szCs w:val="16"/>
                <w:lang w:val="en-GB"/>
              </w:rPr>
              <w:t xml:space="preserve">, </w:t>
            </w:r>
            <w:r w:rsidR="007F596C" w:rsidRPr="0061337F">
              <w:rPr>
                <w:bCs/>
                <w:color w:val="000000"/>
                <w:sz w:val="16"/>
                <w:szCs w:val="16"/>
                <w:lang w:val="en-GB"/>
              </w:rPr>
              <w:t>Ministry of Planning</w:t>
            </w:r>
            <w:r w:rsidR="00473B6E">
              <w:rPr>
                <w:bCs/>
                <w:color w:val="000000"/>
                <w:sz w:val="16"/>
                <w:szCs w:val="16"/>
                <w:lang w:val="en-GB"/>
              </w:rPr>
              <w:t xml:space="preserve">, </w:t>
            </w:r>
            <w:r w:rsidR="007F596C" w:rsidRPr="0061337F">
              <w:rPr>
                <w:bCs/>
                <w:color w:val="000000"/>
                <w:sz w:val="16"/>
                <w:szCs w:val="16"/>
                <w:lang w:val="en-GB"/>
              </w:rPr>
              <w:t>M</w:t>
            </w:r>
            <w:r w:rsidR="00E03CB6" w:rsidRPr="0061337F">
              <w:rPr>
                <w:bCs/>
                <w:color w:val="000000"/>
                <w:sz w:val="16"/>
                <w:szCs w:val="16"/>
                <w:lang w:val="en-GB"/>
              </w:rPr>
              <w:t>o</w:t>
            </w:r>
            <w:r w:rsidR="007F596C" w:rsidRPr="0061337F">
              <w:rPr>
                <w:bCs/>
                <w:color w:val="000000"/>
                <w:sz w:val="16"/>
                <w:szCs w:val="16"/>
                <w:lang w:val="en-GB"/>
              </w:rPr>
              <w:t>F</w:t>
            </w:r>
            <w:r w:rsidR="0049213E" w:rsidRPr="0061337F">
              <w:rPr>
                <w:bCs/>
                <w:color w:val="000000"/>
                <w:sz w:val="16"/>
                <w:szCs w:val="16"/>
                <w:lang w:val="en-GB"/>
              </w:rPr>
              <w:t>P</w:t>
            </w:r>
          </w:p>
        </w:tc>
        <w:tc>
          <w:tcPr>
            <w:tcW w:w="1337" w:type="pct"/>
            <w:tcBorders>
              <w:top w:val="single" w:sz="4" w:space="0" w:color="auto"/>
              <w:bottom w:val="single" w:sz="4" w:space="0" w:color="auto"/>
            </w:tcBorders>
            <w:tcMar>
              <w:top w:w="72" w:type="dxa"/>
              <w:left w:w="144" w:type="dxa"/>
              <w:bottom w:w="72" w:type="dxa"/>
              <w:right w:w="144" w:type="dxa"/>
            </w:tcMar>
          </w:tcPr>
          <w:p w14:paraId="5133251B" w14:textId="77777777" w:rsidR="007F596C" w:rsidRPr="00247550" w:rsidRDefault="007F596C" w:rsidP="00C623B3">
            <w:pPr>
              <w:rPr>
                <w:iCs/>
                <w:color w:val="000000"/>
                <w:sz w:val="16"/>
                <w:szCs w:val="16"/>
                <w:lang w:val="en-GB"/>
              </w:rPr>
            </w:pPr>
            <w:r w:rsidRPr="00247550">
              <w:rPr>
                <w:b/>
                <w:iCs/>
                <w:color w:val="000000"/>
                <w:sz w:val="16"/>
                <w:szCs w:val="16"/>
                <w:lang w:val="en-GB"/>
              </w:rPr>
              <w:lastRenderedPageBreak/>
              <w:t>Output 2.1: Technical capacities of human rights institutions and civil society organizations strengthened</w:t>
            </w:r>
            <w:r w:rsidR="002E0836" w:rsidRPr="00247550">
              <w:rPr>
                <w:iCs/>
                <w:color w:val="000000"/>
                <w:sz w:val="16"/>
                <w:szCs w:val="16"/>
                <w:lang w:val="en-GB"/>
              </w:rPr>
              <w:t xml:space="preserve"> </w:t>
            </w:r>
            <w:r w:rsidR="002E0836" w:rsidRPr="00247550">
              <w:rPr>
                <w:b/>
                <w:iCs/>
                <w:color w:val="000000"/>
                <w:sz w:val="16"/>
                <w:szCs w:val="16"/>
                <w:lang w:val="en-GB"/>
              </w:rPr>
              <w:t>[S</w:t>
            </w:r>
            <w:r w:rsidR="002533FB" w:rsidRPr="00247550">
              <w:rPr>
                <w:b/>
                <w:iCs/>
                <w:color w:val="000000"/>
                <w:sz w:val="16"/>
                <w:szCs w:val="16"/>
                <w:lang w:val="en-GB"/>
              </w:rPr>
              <w:t>P</w:t>
            </w:r>
            <w:r w:rsidR="00545A5D" w:rsidRPr="00247550">
              <w:rPr>
                <w:b/>
                <w:iCs/>
                <w:color w:val="000000"/>
                <w:sz w:val="16"/>
                <w:szCs w:val="16"/>
                <w:lang w:val="en-GB"/>
              </w:rPr>
              <w:t xml:space="preserve"> o</w:t>
            </w:r>
            <w:r w:rsidR="002E0836" w:rsidRPr="00247550">
              <w:rPr>
                <w:b/>
                <w:iCs/>
                <w:color w:val="000000"/>
                <w:sz w:val="16"/>
                <w:szCs w:val="16"/>
                <w:lang w:val="en-GB"/>
              </w:rPr>
              <w:t>utput 2.3 modified]</w:t>
            </w:r>
          </w:p>
          <w:p w14:paraId="32235E97" w14:textId="77777777" w:rsidR="007F596C" w:rsidRPr="00247550" w:rsidRDefault="007F596C" w:rsidP="00C623B3">
            <w:pPr>
              <w:rPr>
                <w:b/>
                <w:iCs/>
                <w:color w:val="000000"/>
                <w:sz w:val="16"/>
                <w:szCs w:val="16"/>
                <w:lang w:val="en-GB"/>
              </w:rPr>
            </w:pPr>
          </w:p>
          <w:p w14:paraId="11F0A245" w14:textId="77777777" w:rsidR="007F596C" w:rsidRPr="00247550" w:rsidRDefault="007F596C" w:rsidP="00C623B3">
            <w:pPr>
              <w:rPr>
                <w:iCs/>
                <w:color w:val="000000"/>
                <w:sz w:val="16"/>
                <w:szCs w:val="16"/>
                <w:lang w:val="en-GB"/>
              </w:rPr>
            </w:pPr>
            <w:r w:rsidRPr="00247550">
              <w:rPr>
                <w:b/>
                <w:iCs/>
                <w:color w:val="000000"/>
                <w:sz w:val="16"/>
                <w:szCs w:val="16"/>
                <w:lang w:val="en-GB"/>
              </w:rPr>
              <w:t>Indicator 2.1.1:</w:t>
            </w:r>
            <w:r w:rsidRPr="00247550">
              <w:rPr>
                <w:iCs/>
                <w:color w:val="000000"/>
                <w:sz w:val="16"/>
                <w:szCs w:val="16"/>
                <w:lang w:val="en-GB"/>
              </w:rPr>
              <w:t xml:space="preserve"> Extent to which operational institutions have the capacity to support fulfilment of nationally and internationally ratified human rights obligations</w:t>
            </w:r>
            <w:r w:rsidR="002E0836" w:rsidRPr="00247550">
              <w:rPr>
                <w:iCs/>
                <w:color w:val="000000"/>
                <w:sz w:val="16"/>
                <w:szCs w:val="16"/>
                <w:lang w:val="en-GB"/>
              </w:rPr>
              <w:t xml:space="preserve"> [S</w:t>
            </w:r>
            <w:r w:rsidR="002533FB" w:rsidRPr="00247550">
              <w:rPr>
                <w:iCs/>
                <w:color w:val="000000"/>
                <w:sz w:val="16"/>
                <w:szCs w:val="16"/>
                <w:lang w:val="en-GB"/>
              </w:rPr>
              <w:t>P</w:t>
            </w:r>
            <w:r w:rsidR="00545A5D" w:rsidRPr="00247550">
              <w:rPr>
                <w:iCs/>
                <w:color w:val="000000"/>
                <w:sz w:val="16"/>
                <w:szCs w:val="16"/>
                <w:lang w:val="en-GB"/>
              </w:rPr>
              <w:t xml:space="preserve"> output indicator </w:t>
            </w:r>
            <w:r w:rsidR="002E0836" w:rsidRPr="00247550">
              <w:rPr>
                <w:iCs/>
                <w:color w:val="000000"/>
                <w:sz w:val="16"/>
                <w:szCs w:val="16"/>
                <w:lang w:val="en-GB"/>
              </w:rPr>
              <w:t>2.3.1A]</w:t>
            </w:r>
          </w:p>
          <w:p w14:paraId="578DFB9E"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Baseline</w:t>
            </w:r>
            <w:r w:rsidR="003C7129" w:rsidRPr="00247550">
              <w:rPr>
                <w:iCs/>
                <w:color w:val="000000"/>
                <w:sz w:val="16"/>
                <w:szCs w:val="16"/>
                <w:lang w:val="en-GB"/>
              </w:rPr>
              <w:t>: N</w:t>
            </w:r>
            <w:r w:rsidRPr="00247550">
              <w:rPr>
                <w:iCs/>
                <w:color w:val="000000"/>
                <w:sz w:val="16"/>
                <w:szCs w:val="16"/>
                <w:lang w:val="en-GB"/>
              </w:rPr>
              <w:t>ot adequately</w:t>
            </w:r>
          </w:p>
          <w:p w14:paraId="7CFAD255"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Target</w:t>
            </w:r>
            <w:r w:rsidR="003C57CD" w:rsidRPr="00247550">
              <w:rPr>
                <w:iCs/>
                <w:color w:val="000000"/>
                <w:sz w:val="16"/>
                <w:szCs w:val="16"/>
                <w:lang w:val="en-GB"/>
              </w:rPr>
              <w:t xml:space="preserve">: </w:t>
            </w:r>
            <w:r w:rsidR="003C7129" w:rsidRPr="00247550">
              <w:rPr>
                <w:iCs/>
                <w:color w:val="000000"/>
                <w:sz w:val="16"/>
                <w:szCs w:val="16"/>
                <w:lang w:val="en-GB"/>
              </w:rPr>
              <w:t>P</w:t>
            </w:r>
            <w:r w:rsidR="003C57CD" w:rsidRPr="00247550">
              <w:rPr>
                <w:iCs/>
                <w:color w:val="000000"/>
                <w:sz w:val="16"/>
                <w:szCs w:val="16"/>
                <w:lang w:val="en-GB"/>
              </w:rPr>
              <w:t>artially</w:t>
            </w:r>
          </w:p>
          <w:p w14:paraId="3D640356" w14:textId="77777777" w:rsidR="007F596C" w:rsidRPr="00247550" w:rsidRDefault="007F596C" w:rsidP="00740C63">
            <w:pPr>
              <w:pStyle w:val="ListParagraph"/>
              <w:numPr>
                <w:ilvl w:val="0"/>
                <w:numId w:val="2"/>
              </w:numPr>
              <w:ind w:left="181" w:hanging="180"/>
              <w:rPr>
                <w:b/>
                <w:bCs/>
                <w:color w:val="000000"/>
                <w:sz w:val="16"/>
                <w:szCs w:val="16"/>
                <w:lang w:val="en-GB"/>
              </w:rPr>
            </w:pPr>
            <w:r w:rsidRPr="00247550">
              <w:rPr>
                <w:b/>
                <w:iCs/>
                <w:color w:val="000000"/>
                <w:sz w:val="16"/>
                <w:szCs w:val="16"/>
                <w:lang w:val="en-GB"/>
              </w:rPr>
              <w:t>Data source</w:t>
            </w:r>
            <w:r w:rsidRPr="00247550">
              <w:rPr>
                <w:iCs/>
                <w:color w:val="000000"/>
                <w:sz w:val="16"/>
                <w:szCs w:val="16"/>
                <w:lang w:val="en-GB"/>
              </w:rPr>
              <w:t xml:space="preserve">: Jamaica </w:t>
            </w:r>
            <w:r w:rsidR="00545A5D" w:rsidRPr="00247550">
              <w:rPr>
                <w:iCs/>
                <w:color w:val="000000"/>
                <w:sz w:val="16"/>
                <w:szCs w:val="16"/>
                <w:lang w:val="en-GB"/>
              </w:rPr>
              <w:t xml:space="preserve">UPR </w:t>
            </w:r>
            <w:r w:rsidRPr="00247550">
              <w:rPr>
                <w:iCs/>
                <w:color w:val="000000"/>
                <w:sz w:val="16"/>
                <w:szCs w:val="16"/>
                <w:lang w:val="en-GB"/>
              </w:rPr>
              <w:t>2014</w:t>
            </w:r>
          </w:p>
          <w:p w14:paraId="40E0C8D8" w14:textId="77777777" w:rsidR="007F596C" w:rsidRPr="00247550" w:rsidRDefault="007F596C" w:rsidP="00C623B3">
            <w:pPr>
              <w:rPr>
                <w:iCs/>
                <w:color w:val="000000"/>
                <w:sz w:val="16"/>
                <w:szCs w:val="16"/>
                <w:lang w:val="en-GB"/>
              </w:rPr>
            </w:pPr>
          </w:p>
          <w:p w14:paraId="0A85CEB4" w14:textId="77777777" w:rsidR="007F596C" w:rsidRPr="00247550" w:rsidRDefault="007F596C" w:rsidP="00C623B3">
            <w:pPr>
              <w:rPr>
                <w:iCs/>
                <w:color w:val="000000"/>
                <w:sz w:val="16"/>
                <w:szCs w:val="16"/>
                <w:lang w:val="en-GB"/>
              </w:rPr>
            </w:pPr>
            <w:r w:rsidRPr="00247550">
              <w:rPr>
                <w:b/>
                <w:iCs/>
                <w:color w:val="000000"/>
                <w:sz w:val="16"/>
                <w:szCs w:val="16"/>
                <w:lang w:val="en-GB"/>
              </w:rPr>
              <w:t>Indicator 2.1.2:</w:t>
            </w:r>
            <w:r w:rsidRPr="00247550">
              <w:rPr>
                <w:iCs/>
                <w:color w:val="000000"/>
                <w:sz w:val="16"/>
                <w:szCs w:val="16"/>
                <w:lang w:val="en-GB"/>
              </w:rPr>
              <w:t xml:space="preserve"> Extent to which policy on </w:t>
            </w:r>
            <w:r w:rsidR="00CC5063" w:rsidRPr="00247550">
              <w:rPr>
                <w:iCs/>
                <w:color w:val="000000"/>
                <w:sz w:val="16"/>
                <w:szCs w:val="16"/>
                <w:lang w:val="en-GB"/>
              </w:rPr>
              <w:t>h</w:t>
            </w:r>
            <w:r w:rsidRPr="00247550">
              <w:rPr>
                <w:iCs/>
                <w:color w:val="000000"/>
                <w:sz w:val="16"/>
                <w:szCs w:val="16"/>
                <w:lang w:val="en-GB"/>
              </w:rPr>
              <w:t xml:space="preserve">uman </w:t>
            </w:r>
            <w:r w:rsidR="00CC5063" w:rsidRPr="00247550">
              <w:rPr>
                <w:iCs/>
                <w:color w:val="000000"/>
                <w:sz w:val="16"/>
                <w:szCs w:val="16"/>
                <w:lang w:val="en-GB"/>
              </w:rPr>
              <w:t>t</w:t>
            </w:r>
            <w:r w:rsidRPr="00247550">
              <w:rPr>
                <w:iCs/>
                <w:color w:val="000000"/>
                <w:sz w:val="16"/>
                <w:szCs w:val="16"/>
                <w:lang w:val="en-GB"/>
              </w:rPr>
              <w:t>rafficking has been developed.</w:t>
            </w:r>
          </w:p>
          <w:p w14:paraId="4A5786C3"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Baseline</w:t>
            </w:r>
            <w:r w:rsidR="003C57CD" w:rsidRPr="00247550">
              <w:rPr>
                <w:iCs/>
                <w:color w:val="000000"/>
                <w:sz w:val="16"/>
                <w:szCs w:val="16"/>
                <w:lang w:val="en-GB"/>
              </w:rPr>
              <w:t>: No policy</w:t>
            </w:r>
          </w:p>
          <w:p w14:paraId="1AD9C999"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Target</w:t>
            </w:r>
            <w:r w:rsidRPr="00247550">
              <w:rPr>
                <w:iCs/>
                <w:color w:val="000000"/>
                <w:sz w:val="16"/>
                <w:szCs w:val="16"/>
                <w:lang w:val="en-GB"/>
              </w:rPr>
              <w:t xml:space="preserve">: Policy developed </w:t>
            </w:r>
          </w:p>
          <w:p w14:paraId="3017B57F" w14:textId="77777777" w:rsidR="007F596C" w:rsidRPr="00247550" w:rsidRDefault="007F596C" w:rsidP="00740C63">
            <w:pPr>
              <w:pStyle w:val="ListParagraph"/>
              <w:numPr>
                <w:ilvl w:val="0"/>
                <w:numId w:val="2"/>
              </w:numPr>
              <w:ind w:left="181" w:hanging="180"/>
              <w:rPr>
                <w:b/>
                <w:bCs/>
                <w:color w:val="000000"/>
                <w:sz w:val="16"/>
                <w:szCs w:val="16"/>
                <w:lang w:val="en-GB"/>
              </w:rPr>
            </w:pPr>
            <w:r w:rsidRPr="00247550">
              <w:rPr>
                <w:b/>
                <w:iCs/>
                <w:color w:val="000000"/>
                <w:sz w:val="16"/>
                <w:szCs w:val="16"/>
                <w:lang w:val="en-GB"/>
              </w:rPr>
              <w:t>Data source</w:t>
            </w:r>
            <w:r w:rsidRPr="00247550">
              <w:rPr>
                <w:iCs/>
                <w:color w:val="000000"/>
                <w:sz w:val="16"/>
                <w:szCs w:val="16"/>
                <w:lang w:val="en-GB"/>
              </w:rPr>
              <w:t>: M</w:t>
            </w:r>
            <w:r w:rsidR="00CC5063" w:rsidRPr="00247550">
              <w:rPr>
                <w:iCs/>
                <w:color w:val="000000"/>
                <w:sz w:val="16"/>
                <w:szCs w:val="16"/>
                <w:lang w:val="en-GB"/>
              </w:rPr>
              <w:t>o</w:t>
            </w:r>
            <w:r w:rsidRPr="00247550">
              <w:rPr>
                <w:iCs/>
                <w:color w:val="000000"/>
                <w:sz w:val="16"/>
                <w:szCs w:val="16"/>
                <w:lang w:val="en-GB"/>
              </w:rPr>
              <w:t xml:space="preserve">J </w:t>
            </w:r>
          </w:p>
          <w:p w14:paraId="189A847C" w14:textId="77777777" w:rsidR="007F596C" w:rsidRPr="00247550" w:rsidRDefault="007F596C" w:rsidP="00C623B3">
            <w:pPr>
              <w:rPr>
                <w:iCs/>
                <w:color w:val="000000"/>
                <w:sz w:val="16"/>
                <w:szCs w:val="16"/>
                <w:lang w:val="en-GB"/>
              </w:rPr>
            </w:pPr>
          </w:p>
          <w:p w14:paraId="7AD93720" w14:textId="77777777" w:rsidR="007F596C" w:rsidRPr="00247550" w:rsidRDefault="007F596C" w:rsidP="00C623B3">
            <w:pPr>
              <w:rPr>
                <w:iCs/>
                <w:color w:val="000000"/>
                <w:sz w:val="16"/>
                <w:szCs w:val="16"/>
                <w:lang w:val="en-GB"/>
              </w:rPr>
            </w:pPr>
            <w:r w:rsidRPr="00247550">
              <w:rPr>
                <w:b/>
                <w:iCs/>
                <w:color w:val="000000"/>
                <w:sz w:val="16"/>
                <w:szCs w:val="16"/>
                <w:lang w:val="en-GB"/>
              </w:rPr>
              <w:t>Indicator 2.1.3:</w:t>
            </w:r>
            <w:r w:rsidRPr="00247550">
              <w:rPr>
                <w:iCs/>
                <w:color w:val="000000"/>
                <w:sz w:val="16"/>
                <w:szCs w:val="16"/>
                <w:lang w:val="en-GB"/>
              </w:rPr>
              <w:t xml:space="preserve"> Extent to which human trafficking database is utilized for prevention and prosecution </w:t>
            </w:r>
          </w:p>
          <w:p w14:paraId="7A24BBA9"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Baseline</w:t>
            </w:r>
            <w:r w:rsidRPr="00247550">
              <w:rPr>
                <w:iCs/>
                <w:color w:val="000000"/>
                <w:sz w:val="16"/>
                <w:szCs w:val="16"/>
                <w:lang w:val="en-GB"/>
              </w:rPr>
              <w:t>: Not utilized</w:t>
            </w:r>
          </w:p>
          <w:p w14:paraId="6E40381B"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Target</w:t>
            </w:r>
            <w:r w:rsidRPr="00247550">
              <w:rPr>
                <w:iCs/>
                <w:color w:val="000000"/>
                <w:sz w:val="16"/>
                <w:szCs w:val="16"/>
                <w:lang w:val="en-GB"/>
              </w:rPr>
              <w:t>: Utilized by more than one partner</w:t>
            </w:r>
          </w:p>
          <w:p w14:paraId="30B54B70" w14:textId="77777777" w:rsidR="007F596C" w:rsidRPr="00247550" w:rsidRDefault="007F596C" w:rsidP="00740C63">
            <w:pPr>
              <w:pStyle w:val="ListParagraph"/>
              <w:numPr>
                <w:ilvl w:val="0"/>
                <w:numId w:val="2"/>
              </w:numPr>
              <w:ind w:left="181" w:hanging="180"/>
              <w:rPr>
                <w:b/>
                <w:bCs/>
                <w:color w:val="000000"/>
                <w:sz w:val="16"/>
                <w:szCs w:val="16"/>
                <w:lang w:val="en-GB"/>
              </w:rPr>
            </w:pPr>
            <w:r w:rsidRPr="00247550">
              <w:rPr>
                <w:b/>
                <w:iCs/>
                <w:color w:val="000000"/>
                <w:sz w:val="16"/>
                <w:szCs w:val="16"/>
                <w:lang w:val="en-GB"/>
              </w:rPr>
              <w:t>Data source</w:t>
            </w:r>
            <w:r w:rsidRPr="00247550">
              <w:rPr>
                <w:iCs/>
                <w:color w:val="000000"/>
                <w:sz w:val="16"/>
                <w:szCs w:val="16"/>
                <w:lang w:val="en-GB"/>
              </w:rPr>
              <w:t>: M</w:t>
            </w:r>
            <w:r w:rsidR="00CC5063" w:rsidRPr="00247550">
              <w:rPr>
                <w:iCs/>
                <w:color w:val="000000"/>
                <w:sz w:val="16"/>
                <w:szCs w:val="16"/>
                <w:lang w:val="en-GB"/>
              </w:rPr>
              <w:t>o</w:t>
            </w:r>
            <w:r w:rsidRPr="00247550">
              <w:rPr>
                <w:iCs/>
                <w:color w:val="000000"/>
                <w:sz w:val="16"/>
                <w:szCs w:val="16"/>
                <w:lang w:val="en-GB"/>
              </w:rPr>
              <w:t xml:space="preserve">J </w:t>
            </w:r>
          </w:p>
          <w:p w14:paraId="361BC342" w14:textId="77777777" w:rsidR="007F596C" w:rsidRPr="00247550" w:rsidRDefault="007F596C" w:rsidP="00C623B3">
            <w:pPr>
              <w:ind w:left="1"/>
              <w:rPr>
                <w:b/>
                <w:bCs/>
                <w:color w:val="000000"/>
                <w:sz w:val="16"/>
                <w:szCs w:val="16"/>
                <w:lang w:val="en-GB"/>
              </w:rPr>
            </w:pPr>
          </w:p>
          <w:p w14:paraId="621E7DF6" w14:textId="77777777" w:rsidR="007F596C" w:rsidRPr="00247550" w:rsidRDefault="007F596C" w:rsidP="00C623B3">
            <w:pPr>
              <w:ind w:left="1"/>
              <w:rPr>
                <w:bCs/>
                <w:color w:val="000000"/>
                <w:sz w:val="16"/>
                <w:szCs w:val="16"/>
                <w:lang w:val="en-GB"/>
              </w:rPr>
            </w:pPr>
            <w:r w:rsidRPr="00247550">
              <w:rPr>
                <w:b/>
                <w:bCs/>
                <w:color w:val="000000"/>
                <w:sz w:val="16"/>
                <w:szCs w:val="16"/>
                <w:lang w:val="en-GB"/>
              </w:rPr>
              <w:t>Indicator 2.1.4:</w:t>
            </w:r>
            <w:r w:rsidRPr="00247550">
              <w:rPr>
                <w:bCs/>
                <w:color w:val="000000"/>
                <w:sz w:val="16"/>
                <w:szCs w:val="16"/>
                <w:lang w:val="en-GB"/>
              </w:rPr>
              <w:t xml:space="preserve"> Extent to which relevant civil society groups have strengthened capacity to engage in critical development and crisis</w:t>
            </w:r>
            <w:r w:rsidR="00CC5063" w:rsidRPr="00247550">
              <w:rPr>
                <w:bCs/>
                <w:color w:val="000000"/>
                <w:sz w:val="16"/>
                <w:szCs w:val="16"/>
                <w:lang w:val="en-GB"/>
              </w:rPr>
              <w:t>-</w:t>
            </w:r>
            <w:r w:rsidRPr="00247550">
              <w:rPr>
                <w:bCs/>
                <w:color w:val="000000"/>
                <w:sz w:val="16"/>
                <w:szCs w:val="16"/>
                <w:lang w:val="en-GB"/>
              </w:rPr>
              <w:t>related issues</w:t>
            </w:r>
            <w:r w:rsidR="001B063E" w:rsidRPr="00247550">
              <w:rPr>
                <w:bCs/>
                <w:color w:val="000000"/>
                <w:sz w:val="16"/>
                <w:szCs w:val="16"/>
                <w:lang w:val="en-GB"/>
              </w:rPr>
              <w:t>,</w:t>
            </w:r>
            <w:r w:rsidRPr="00247550">
              <w:rPr>
                <w:bCs/>
                <w:color w:val="000000"/>
                <w:sz w:val="16"/>
                <w:szCs w:val="16"/>
                <w:lang w:val="en-GB"/>
              </w:rPr>
              <w:t xml:space="preserve"> disaggregated by women’s, youth and excluded/vulnerable groups</w:t>
            </w:r>
            <w:r w:rsidR="002E0836" w:rsidRPr="00247550">
              <w:rPr>
                <w:bCs/>
                <w:color w:val="000000"/>
                <w:sz w:val="16"/>
                <w:szCs w:val="16"/>
                <w:lang w:val="en-GB"/>
              </w:rPr>
              <w:t xml:space="preserve"> [S</w:t>
            </w:r>
            <w:r w:rsidR="006A57F6" w:rsidRPr="00247550">
              <w:rPr>
                <w:bCs/>
                <w:color w:val="000000"/>
                <w:sz w:val="16"/>
                <w:szCs w:val="16"/>
                <w:lang w:val="en-GB"/>
              </w:rPr>
              <w:t>P</w:t>
            </w:r>
            <w:r w:rsidR="00CC5063" w:rsidRPr="00247550">
              <w:rPr>
                <w:bCs/>
                <w:color w:val="000000"/>
                <w:sz w:val="16"/>
                <w:szCs w:val="16"/>
                <w:lang w:val="en-GB"/>
              </w:rPr>
              <w:t xml:space="preserve"> output indicator </w:t>
            </w:r>
            <w:r w:rsidR="002E0836" w:rsidRPr="00247550">
              <w:rPr>
                <w:bCs/>
                <w:color w:val="000000"/>
                <w:sz w:val="16"/>
                <w:szCs w:val="16"/>
                <w:lang w:val="en-GB"/>
              </w:rPr>
              <w:t>2.4.1A]</w:t>
            </w:r>
          </w:p>
          <w:p w14:paraId="46D32F0B" w14:textId="77777777" w:rsidR="007F596C" w:rsidRPr="00247550" w:rsidRDefault="00051450"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Baseline</w:t>
            </w:r>
            <w:r w:rsidR="003C7129" w:rsidRPr="00247550">
              <w:rPr>
                <w:iCs/>
                <w:color w:val="000000"/>
                <w:sz w:val="16"/>
                <w:szCs w:val="16"/>
                <w:lang w:val="en-GB"/>
              </w:rPr>
              <w:t>:</w:t>
            </w:r>
            <w:r w:rsidR="003C57CD" w:rsidRPr="00247550">
              <w:rPr>
                <w:iCs/>
                <w:color w:val="000000"/>
                <w:sz w:val="16"/>
                <w:szCs w:val="16"/>
                <w:lang w:val="en-GB"/>
              </w:rPr>
              <w:t xml:space="preserve"> </w:t>
            </w:r>
            <w:r w:rsidR="003C7129" w:rsidRPr="00247550">
              <w:rPr>
                <w:iCs/>
                <w:color w:val="000000"/>
                <w:sz w:val="16"/>
                <w:szCs w:val="16"/>
                <w:lang w:val="en-GB"/>
              </w:rPr>
              <w:t>N</w:t>
            </w:r>
            <w:r w:rsidR="007F596C" w:rsidRPr="00247550">
              <w:rPr>
                <w:iCs/>
                <w:color w:val="000000"/>
                <w:sz w:val="16"/>
                <w:szCs w:val="16"/>
                <w:lang w:val="en-GB"/>
              </w:rPr>
              <w:t>ot adequately</w:t>
            </w:r>
          </w:p>
          <w:p w14:paraId="2EC08952" w14:textId="77777777" w:rsidR="007F596C" w:rsidRPr="00247550" w:rsidRDefault="00051450"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Target</w:t>
            </w:r>
            <w:r w:rsidR="007F596C" w:rsidRPr="00247550">
              <w:rPr>
                <w:iCs/>
                <w:color w:val="000000"/>
                <w:sz w:val="16"/>
                <w:szCs w:val="16"/>
                <w:lang w:val="en-GB"/>
              </w:rPr>
              <w:t>:</w:t>
            </w:r>
            <w:r w:rsidR="003C57CD" w:rsidRPr="00247550">
              <w:rPr>
                <w:iCs/>
                <w:color w:val="000000"/>
                <w:sz w:val="16"/>
                <w:szCs w:val="16"/>
                <w:lang w:val="en-GB"/>
              </w:rPr>
              <w:t xml:space="preserve"> </w:t>
            </w:r>
            <w:r w:rsidR="003C7129" w:rsidRPr="00247550">
              <w:rPr>
                <w:iCs/>
                <w:color w:val="000000"/>
                <w:sz w:val="16"/>
                <w:szCs w:val="16"/>
                <w:lang w:val="en-GB"/>
              </w:rPr>
              <w:t>P</w:t>
            </w:r>
            <w:r w:rsidR="003C57CD" w:rsidRPr="00247550">
              <w:rPr>
                <w:iCs/>
                <w:color w:val="000000"/>
                <w:sz w:val="16"/>
                <w:szCs w:val="16"/>
                <w:lang w:val="en-GB"/>
              </w:rPr>
              <w:t>artially</w:t>
            </w:r>
          </w:p>
          <w:p w14:paraId="2B60DDD7" w14:textId="77777777" w:rsidR="007F596C" w:rsidRPr="00247550" w:rsidRDefault="00051450" w:rsidP="00740C63">
            <w:pPr>
              <w:pStyle w:val="ListParagraph"/>
              <w:numPr>
                <w:ilvl w:val="0"/>
                <w:numId w:val="2"/>
              </w:numPr>
              <w:ind w:left="181" w:hanging="180"/>
              <w:rPr>
                <w:b/>
                <w:bCs/>
                <w:color w:val="000000"/>
                <w:sz w:val="16"/>
                <w:szCs w:val="16"/>
                <w:lang w:val="en-GB"/>
              </w:rPr>
            </w:pPr>
            <w:r w:rsidRPr="00247550">
              <w:rPr>
                <w:b/>
                <w:iCs/>
                <w:color w:val="000000"/>
                <w:sz w:val="16"/>
                <w:szCs w:val="16"/>
                <w:lang w:val="en-GB"/>
              </w:rPr>
              <w:t>Data source</w:t>
            </w:r>
            <w:r w:rsidR="007F596C" w:rsidRPr="00247550">
              <w:rPr>
                <w:iCs/>
                <w:color w:val="000000"/>
                <w:sz w:val="16"/>
                <w:szCs w:val="16"/>
                <w:lang w:val="en-GB"/>
              </w:rPr>
              <w:t>: M</w:t>
            </w:r>
            <w:r w:rsidRPr="00247550">
              <w:rPr>
                <w:iCs/>
                <w:color w:val="000000"/>
                <w:sz w:val="16"/>
                <w:szCs w:val="16"/>
                <w:lang w:val="en-GB"/>
              </w:rPr>
              <w:t>o</w:t>
            </w:r>
            <w:r w:rsidR="007F596C" w:rsidRPr="00247550">
              <w:rPr>
                <w:iCs/>
                <w:color w:val="000000"/>
                <w:sz w:val="16"/>
                <w:szCs w:val="16"/>
                <w:lang w:val="en-GB"/>
              </w:rPr>
              <w:t>J/MLGCD</w:t>
            </w:r>
          </w:p>
          <w:p w14:paraId="3E2B4CC9" w14:textId="77777777" w:rsidR="007F596C" w:rsidRPr="00247550" w:rsidRDefault="007F596C" w:rsidP="00C623B3">
            <w:pPr>
              <w:rPr>
                <w:b/>
                <w:iCs/>
                <w:color w:val="000000"/>
                <w:sz w:val="16"/>
                <w:szCs w:val="16"/>
                <w:lang w:val="en-GB"/>
              </w:rPr>
            </w:pPr>
          </w:p>
          <w:p w14:paraId="1E2D8008" w14:textId="77777777" w:rsidR="007F596C" w:rsidRPr="00247550" w:rsidRDefault="007F596C" w:rsidP="00C623B3">
            <w:pPr>
              <w:rPr>
                <w:iCs/>
                <w:color w:val="000000"/>
                <w:sz w:val="16"/>
                <w:szCs w:val="16"/>
                <w:lang w:val="en-GB"/>
              </w:rPr>
            </w:pPr>
            <w:r w:rsidRPr="00247550">
              <w:rPr>
                <w:b/>
                <w:iCs/>
                <w:color w:val="000000"/>
                <w:sz w:val="16"/>
                <w:szCs w:val="16"/>
                <w:lang w:val="en-GB"/>
              </w:rPr>
              <w:t xml:space="preserve">Output 2.2: Measures in place and implemented across sectors to prevent and respond to </w:t>
            </w:r>
            <w:r w:rsidR="00051450" w:rsidRPr="00247550">
              <w:rPr>
                <w:b/>
                <w:iCs/>
                <w:color w:val="000000"/>
                <w:sz w:val="16"/>
                <w:szCs w:val="16"/>
                <w:lang w:val="en-GB"/>
              </w:rPr>
              <w:t>s</w:t>
            </w:r>
            <w:r w:rsidRPr="00247550">
              <w:rPr>
                <w:b/>
                <w:iCs/>
                <w:color w:val="000000"/>
                <w:sz w:val="16"/>
                <w:szCs w:val="16"/>
                <w:lang w:val="en-GB"/>
              </w:rPr>
              <w:t xml:space="preserve">exual and </w:t>
            </w:r>
            <w:r w:rsidR="00051450" w:rsidRPr="00247550">
              <w:rPr>
                <w:b/>
                <w:iCs/>
                <w:color w:val="000000"/>
                <w:sz w:val="16"/>
                <w:szCs w:val="16"/>
                <w:lang w:val="en-GB"/>
              </w:rPr>
              <w:t>g</w:t>
            </w:r>
            <w:r w:rsidRPr="00247550">
              <w:rPr>
                <w:b/>
                <w:iCs/>
                <w:color w:val="000000"/>
                <w:sz w:val="16"/>
                <w:szCs w:val="16"/>
                <w:lang w:val="en-GB"/>
              </w:rPr>
              <w:t>ender</w:t>
            </w:r>
            <w:r w:rsidR="00051450" w:rsidRPr="00247550">
              <w:rPr>
                <w:b/>
                <w:iCs/>
                <w:color w:val="000000"/>
                <w:sz w:val="16"/>
                <w:szCs w:val="16"/>
                <w:lang w:val="en-GB"/>
              </w:rPr>
              <w:t>-b</w:t>
            </w:r>
            <w:r w:rsidRPr="00247550">
              <w:rPr>
                <w:b/>
                <w:iCs/>
                <w:color w:val="000000"/>
                <w:sz w:val="16"/>
                <w:szCs w:val="16"/>
                <w:lang w:val="en-GB"/>
              </w:rPr>
              <w:t xml:space="preserve">ased </w:t>
            </w:r>
            <w:r w:rsidR="00051450" w:rsidRPr="00247550">
              <w:rPr>
                <w:b/>
                <w:iCs/>
                <w:color w:val="000000"/>
                <w:sz w:val="16"/>
                <w:szCs w:val="16"/>
                <w:lang w:val="en-GB"/>
              </w:rPr>
              <w:t>v</w:t>
            </w:r>
            <w:r w:rsidRPr="00247550">
              <w:rPr>
                <w:b/>
                <w:iCs/>
                <w:color w:val="000000"/>
                <w:sz w:val="16"/>
                <w:szCs w:val="16"/>
                <w:lang w:val="en-GB"/>
              </w:rPr>
              <w:t xml:space="preserve">iolence (SGBV) </w:t>
            </w:r>
            <w:r w:rsidR="002E0836" w:rsidRPr="00247550">
              <w:rPr>
                <w:b/>
                <w:iCs/>
                <w:color w:val="000000"/>
                <w:sz w:val="16"/>
                <w:szCs w:val="16"/>
                <w:lang w:val="en-GB"/>
              </w:rPr>
              <w:t>[S</w:t>
            </w:r>
            <w:r w:rsidR="00051450" w:rsidRPr="00247550">
              <w:rPr>
                <w:b/>
                <w:iCs/>
                <w:color w:val="000000"/>
                <w:sz w:val="16"/>
                <w:szCs w:val="16"/>
                <w:lang w:val="en-GB"/>
              </w:rPr>
              <w:t>P o</w:t>
            </w:r>
            <w:r w:rsidR="002E0836" w:rsidRPr="00247550">
              <w:rPr>
                <w:b/>
                <w:iCs/>
                <w:color w:val="000000"/>
                <w:sz w:val="16"/>
                <w:szCs w:val="16"/>
                <w:lang w:val="en-GB"/>
              </w:rPr>
              <w:t>utput 4.2]</w:t>
            </w:r>
          </w:p>
          <w:p w14:paraId="5295718C" w14:textId="77777777" w:rsidR="007F596C" w:rsidRPr="00247550" w:rsidRDefault="007F596C" w:rsidP="00051450">
            <w:pPr>
              <w:jc w:val="center"/>
              <w:rPr>
                <w:iCs/>
                <w:color w:val="000000"/>
                <w:sz w:val="16"/>
                <w:szCs w:val="16"/>
                <w:lang w:val="en-GB"/>
              </w:rPr>
            </w:pPr>
          </w:p>
          <w:p w14:paraId="4A31DC01" w14:textId="77777777" w:rsidR="007F596C" w:rsidRPr="00247550" w:rsidRDefault="007F596C" w:rsidP="00C623B3">
            <w:pPr>
              <w:rPr>
                <w:iCs/>
                <w:color w:val="000000"/>
                <w:sz w:val="16"/>
                <w:szCs w:val="16"/>
                <w:lang w:val="en-GB"/>
              </w:rPr>
            </w:pPr>
            <w:r w:rsidRPr="00247550">
              <w:rPr>
                <w:b/>
                <w:iCs/>
                <w:color w:val="000000"/>
                <w:sz w:val="16"/>
                <w:szCs w:val="16"/>
                <w:lang w:val="en-GB"/>
              </w:rPr>
              <w:t>Indicator 2.2.1</w:t>
            </w:r>
            <w:r w:rsidRPr="00247550">
              <w:rPr>
                <w:iCs/>
                <w:color w:val="000000"/>
                <w:sz w:val="16"/>
                <w:szCs w:val="16"/>
                <w:lang w:val="en-GB"/>
              </w:rPr>
              <w:t>: Existence of effective mechanisms to collect, disseminate sex</w:t>
            </w:r>
            <w:r w:rsidR="00051450" w:rsidRPr="00247550">
              <w:rPr>
                <w:iCs/>
                <w:color w:val="000000"/>
                <w:sz w:val="16"/>
                <w:szCs w:val="16"/>
                <w:lang w:val="en-GB"/>
              </w:rPr>
              <w:t>-</w:t>
            </w:r>
            <w:r w:rsidRPr="00247550">
              <w:rPr>
                <w:iCs/>
                <w:color w:val="000000"/>
                <w:sz w:val="16"/>
                <w:szCs w:val="16"/>
                <w:lang w:val="en-GB"/>
              </w:rPr>
              <w:t>disaggregated data and gender statistics and apply gender analysis</w:t>
            </w:r>
            <w:r w:rsidR="002E0836" w:rsidRPr="00247550">
              <w:rPr>
                <w:iCs/>
                <w:color w:val="000000"/>
                <w:sz w:val="16"/>
                <w:szCs w:val="16"/>
                <w:lang w:val="en-GB"/>
              </w:rPr>
              <w:t xml:space="preserve"> [S</w:t>
            </w:r>
            <w:r w:rsidR="006A57F6" w:rsidRPr="00247550">
              <w:rPr>
                <w:iCs/>
                <w:color w:val="000000"/>
                <w:sz w:val="16"/>
                <w:szCs w:val="16"/>
                <w:lang w:val="en-GB"/>
              </w:rPr>
              <w:t xml:space="preserve">P </w:t>
            </w:r>
            <w:r w:rsidR="00051450" w:rsidRPr="00247550">
              <w:rPr>
                <w:iCs/>
                <w:color w:val="000000"/>
                <w:sz w:val="16"/>
                <w:szCs w:val="16"/>
                <w:lang w:val="en-GB"/>
              </w:rPr>
              <w:t xml:space="preserve">output indicator </w:t>
            </w:r>
            <w:r w:rsidR="002E0836" w:rsidRPr="00247550">
              <w:rPr>
                <w:iCs/>
                <w:color w:val="000000"/>
                <w:sz w:val="16"/>
                <w:szCs w:val="16"/>
                <w:lang w:val="en-GB"/>
              </w:rPr>
              <w:t>4.3.2]</w:t>
            </w:r>
          </w:p>
          <w:p w14:paraId="75D1EB86" w14:textId="77777777" w:rsidR="007F596C" w:rsidRPr="00247550" w:rsidRDefault="007F596C" w:rsidP="00777CA7">
            <w:pPr>
              <w:pStyle w:val="ListParagraph"/>
              <w:numPr>
                <w:ilvl w:val="0"/>
                <w:numId w:val="2"/>
              </w:numPr>
              <w:ind w:left="181" w:hanging="180"/>
              <w:rPr>
                <w:sz w:val="16"/>
                <w:szCs w:val="16"/>
              </w:rPr>
            </w:pPr>
            <w:r w:rsidRPr="00247550">
              <w:rPr>
                <w:b/>
                <w:iCs/>
                <w:color w:val="000000"/>
                <w:sz w:val="16"/>
                <w:szCs w:val="16"/>
                <w:lang w:val="en-GB"/>
              </w:rPr>
              <w:t>Baseline</w:t>
            </w:r>
            <w:r w:rsidRPr="00247550">
              <w:rPr>
                <w:iCs/>
                <w:color w:val="000000"/>
                <w:sz w:val="16"/>
                <w:szCs w:val="16"/>
                <w:lang w:val="en-GB"/>
              </w:rPr>
              <w:t xml:space="preserve">: </w:t>
            </w:r>
            <w:r w:rsidRPr="00247550">
              <w:rPr>
                <w:sz w:val="16"/>
                <w:szCs w:val="16"/>
              </w:rPr>
              <w:t>Moderate evidence</w:t>
            </w:r>
          </w:p>
          <w:p w14:paraId="114579BB" w14:textId="77777777" w:rsidR="00A560B6" w:rsidRPr="00A560B6" w:rsidRDefault="007F596C" w:rsidP="00777CA7">
            <w:pPr>
              <w:pStyle w:val="ListParagraph"/>
              <w:numPr>
                <w:ilvl w:val="0"/>
                <w:numId w:val="2"/>
              </w:numPr>
              <w:ind w:left="181" w:hanging="180"/>
              <w:rPr>
                <w:b/>
                <w:bCs/>
                <w:color w:val="000000"/>
                <w:sz w:val="16"/>
                <w:szCs w:val="16"/>
                <w:lang w:val="en-GB"/>
              </w:rPr>
            </w:pPr>
            <w:r w:rsidRPr="00247550">
              <w:rPr>
                <w:b/>
                <w:sz w:val="16"/>
                <w:szCs w:val="16"/>
                <w:lang w:val="en-GB"/>
              </w:rPr>
              <w:t>Target</w:t>
            </w:r>
            <w:r w:rsidRPr="00247550">
              <w:rPr>
                <w:sz w:val="16"/>
                <w:szCs w:val="16"/>
                <w:lang w:val="en-GB"/>
              </w:rPr>
              <w:t xml:space="preserve">: </w:t>
            </w:r>
            <w:r w:rsidRPr="00247550">
              <w:rPr>
                <w:sz w:val="16"/>
                <w:szCs w:val="16"/>
              </w:rPr>
              <w:t>Consistent evidence</w:t>
            </w:r>
          </w:p>
          <w:p w14:paraId="315BACC3" w14:textId="77777777" w:rsidR="007F596C" w:rsidRPr="00247550" w:rsidRDefault="00A560B6" w:rsidP="00777CA7">
            <w:pPr>
              <w:pStyle w:val="ListParagraph"/>
              <w:numPr>
                <w:ilvl w:val="0"/>
                <w:numId w:val="2"/>
              </w:numPr>
              <w:ind w:left="181" w:hanging="180"/>
              <w:rPr>
                <w:b/>
                <w:bCs/>
                <w:color w:val="000000"/>
                <w:sz w:val="16"/>
                <w:szCs w:val="16"/>
                <w:lang w:val="en-GB"/>
              </w:rPr>
            </w:pPr>
            <w:r>
              <w:rPr>
                <w:b/>
                <w:sz w:val="16"/>
                <w:szCs w:val="16"/>
                <w:lang w:val="en-GB"/>
              </w:rPr>
              <w:t xml:space="preserve"> </w:t>
            </w:r>
            <w:r w:rsidR="007F596C" w:rsidRPr="00247550">
              <w:rPr>
                <w:b/>
                <w:iCs/>
                <w:color w:val="000000"/>
                <w:sz w:val="16"/>
                <w:szCs w:val="16"/>
                <w:lang w:val="en-GB"/>
              </w:rPr>
              <w:t>Data source</w:t>
            </w:r>
            <w:r w:rsidR="007F596C" w:rsidRPr="00247550">
              <w:rPr>
                <w:iCs/>
                <w:color w:val="000000"/>
                <w:sz w:val="16"/>
                <w:szCs w:val="16"/>
                <w:lang w:val="en-GB"/>
              </w:rPr>
              <w:t>: JSLC (PIOJ)</w:t>
            </w:r>
          </w:p>
          <w:p w14:paraId="24FF86AA" w14:textId="77777777" w:rsidR="007F596C" w:rsidRPr="00247550" w:rsidRDefault="007F596C" w:rsidP="00C623B3">
            <w:pPr>
              <w:rPr>
                <w:iCs/>
                <w:color w:val="000000"/>
                <w:sz w:val="16"/>
                <w:szCs w:val="16"/>
                <w:lang w:val="en-GB"/>
              </w:rPr>
            </w:pPr>
          </w:p>
          <w:p w14:paraId="79DDE8B8" w14:textId="77777777" w:rsidR="007F596C" w:rsidRPr="00247550" w:rsidRDefault="007F596C" w:rsidP="001A3DC7">
            <w:pPr>
              <w:rPr>
                <w:iCs/>
                <w:color w:val="000000"/>
                <w:sz w:val="16"/>
                <w:szCs w:val="16"/>
                <w:lang w:val="en-GB"/>
              </w:rPr>
            </w:pPr>
            <w:r w:rsidRPr="00247550">
              <w:rPr>
                <w:b/>
                <w:iCs/>
                <w:color w:val="000000"/>
                <w:sz w:val="16"/>
                <w:szCs w:val="16"/>
                <w:lang w:val="en-GB"/>
              </w:rPr>
              <w:t>Indicator 2.2.2:</w:t>
            </w:r>
            <w:r w:rsidRPr="00247550">
              <w:rPr>
                <w:iCs/>
                <w:color w:val="000000"/>
                <w:sz w:val="16"/>
                <w:szCs w:val="16"/>
                <w:lang w:val="en-GB"/>
              </w:rPr>
              <w:t xml:space="preserve"> Existence </w:t>
            </w:r>
            <w:r w:rsidRPr="00777CA7">
              <w:rPr>
                <w:iCs/>
                <w:color w:val="000000"/>
                <w:sz w:val="16"/>
                <w:szCs w:val="16"/>
                <w:lang w:val="en-GB"/>
              </w:rPr>
              <w:t>of a comprehensive legal and policy framework</w:t>
            </w:r>
            <w:r w:rsidRPr="00247550">
              <w:rPr>
                <w:iCs/>
                <w:color w:val="000000"/>
                <w:sz w:val="16"/>
                <w:szCs w:val="16"/>
                <w:lang w:val="en-GB"/>
              </w:rPr>
              <w:t xml:space="preserve"> to prevent and </w:t>
            </w:r>
            <w:r w:rsidRPr="00247550">
              <w:rPr>
                <w:iCs/>
                <w:color w:val="000000"/>
                <w:sz w:val="16"/>
                <w:szCs w:val="16"/>
                <w:lang w:val="en-GB"/>
              </w:rPr>
              <w:lastRenderedPageBreak/>
              <w:t>address sexual and gender</w:t>
            </w:r>
            <w:r w:rsidR="007D41BB" w:rsidRPr="00247550">
              <w:rPr>
                <w:iCs/>
                <w:color w:val="000000"/>
                <w:sz w:val="16"/>
                <w:szCs w:val="16"/>
                <w:lang w:val="en-GB"/>
              </w:rPr>
              <w:t>-</w:t>
            </w:r>
            <w:r w:rsidRPr="00247550">
              <w:rPr>
                <w:iCs/>
                <w:color w:val="000000"/>
                <w:sz w:val="16"/>
                <w:szCs w:val="16"/>
                <w:lang w:val="en-GB"/>
              </w:rPr>
              <w:t xml:space="preserve">based violence </w:t>
            </w:r>
            <w:r w:rsidR="002E0836" w:rsidRPr="00247550">
              <w:rPr>
                <w:iCs/>
                <w:color w:val="000000"/>
                <w:sz w:val="16"/>
                <w:szCs w:val="16"/>
                <w:lang w:val="en-GB"/>
              </w:rPr>
              <w:t>[</w:t>
            </w:r>
            <w:r w:rsidR="006A57F6" w:rsidRPr="00247550">
              <w:rPr>
                <w:iCs/>
                <w:color w:val="000000"/>
                <w:sz w:val="16"/>
                <w:szCs w:val="16"/>
                <w:lang w:val="en-GB"/>
              </w:rPr>
              <w:t>SP</w:t>
            </w:r>
            <w:r w:rsidR="007D41BB" w:rsidRPr="00247550">
              <w:rPr>
                <w:iCs/>
                <w:color w:val="000000"/>
                <w:sz w:val="16"/>
                <w:szCs w:val="16"/>
                <w:lang w:val="en-GB"/>
              </w:rPr>
              <w:t xml:space="preserve"> output indicator </w:t>
            </w:r>
            <w:r w:rsidR="002E0836" w:rsidRPr="00247550">
              <w:rPr>
                <w:iCs/>
                <w:color w:val="000000"/>
                <w:sz w:val="16"/>
                <w:szCs w:val="16"/>
                <w:lang w:val="en-GB"/>
              </w:rPr>
              <w:t>4.2.1]</w:t>
            </w:r>
          </w:p>
          <w:p w14:paraId="5135C730"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Baseline</w:t>
            </w:r>
            <w:r w:rsidR="003C57CD" w:rsidRPr="00247550">
              <w:rPr>
                <w:iCs/>
                <w:color w:val="000000"/>
                <w:sz w:val="16"/>
                <w:szCs w:val="16"/>
                <w:lang w:val="en-GB"/>
              </w:rPr>
              <w:t>: Very Partially</w:t>
            </w:r>
          </w:p>
          <w:p w14:paraId="17276F75"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Target</w:t>
            </w:r>
            <w:r w:rsidR="003C57CD" w:rsidRPr="00247550">
              <w:rPr>
                <w:iCs/>
                <w:color w:val="000000"/>
                <w:sz w:val="16"/>
                <w:szCs w:val="16"/>
                <w:lang w:val="en-GB"/>
              </w:rPr>
              <w:t xml:space="preserve">: </w:t>
            </w:r>
            <w:r w:rsidRPr="00247550">
              <w:rPr>
                <w:iCs/>
                <w:color w:val="000000"/>
                <w:sz w:val="16"/>
                <w:szCs w:val="16"/>
                <w:lang w:val="en-GB"/>
              </w:rPr>
              <w:t>Partially</w:t>
            </w:r>
          </w:p>
          <w:p w14:paraId="5EEB8802"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Data Source</w:t>
            </w:r>
            <w:r w:rsidR="0000795C" w:rsidRPr="00247550">
              <w:rPr>
                <w:iCs/>
                <w:color w:val="000000"/>
                <w:sz w:val="16"/>
                <w:szCs w:val="16"/>
                <w:lang w:val="en-GB"/>
              </w:rPr>
              <w:t xml:space="preserve">: CEDAW 2014, </w:t>
            </w:r>
            <w:r w:rsidRPr="00247550">
              <w:rPr>
                <w:rStyle w:val="Hyperlink"/>
                <w:color w:val="auto"/>
                <w:sz w:val="16"/>
                <w:szCs w:val="16"/>
              </w:rPr>
              <w:t>Jamaica UPR 2014</w:t>
            </w:r>
          </w:p>
          <w:p w14:paraId="0CCDB0E3" w14:textId="77777777" w:rsidR="007F596C" w:rsidRPr="00247550" w:rsidRDefault="007F596C" w:rsidP="00C623B3">
            <w:pPr>
              <w:pStyle w:val="ListParagraph"/>
              <w:ind w:left="-360"/>
              <w:rPr>
                <w:iCs/>
                <w:color w:val="000000"/>
                <w:sz w:val="16"/>
                <w:szCs w:val="16"/>
                <w:lang w:val="en-GB"/>
              </w:rPr>
            </w:pPr>
          </w:p>
          <w:p w14:paraId="4A07A71E" w14:textId="77777777" w:rsidR="007F596C" w:rsidRPr="00247550" w:rsidRDefault="007F596C" w:rsidP="001A3DC7">
            <w:pPr>
              <w:rPr>
                <w:iCs/>
                <w:color w:val="000000"/>
                <w:sz w:val="16"/>
                <w:szCs w:val="16"/>
                <w:lang w:val="en-GB"/>
              </w:rPr>
            </w:pPr>
            <w:r w:rsidRPr="00247550">
              <w:rPr>
                <w:b/>
                <w:iCs/>
                <w:color w:val="000000"/>
                <w:sz w:val="16"/>
                <w:szCs w:val="16"/>
                <w:lang w:val="en-GB"/>
              </w:rPr>
              <w:t>Indicator 2.2.3:</w:t>
            </w:r>
            <w:r w:rsidRPr="00247550">
              <w:rPr>
                <w:iCs/>
                <w:color w:val="000000"/>
                <w:sz w:val="16"/>
                <w:szCs w:val="16"/>
                <w:lang w:val="en-GB"/>
              </w:rPr>
              <w:t xml:space="preserve"> Existence of new and/or strengthened multisectoral services (including legal, justice and security services) to prevent and address </w:t>
            </w:r>
            <w:r w:rsidR="007D41BB" w:rsidRPr="00247550">
              <w:rPr>
                <w:iCs/>
                <w:color w:val="000000"/>
                <w:sz w:val="16"/>
                <w:szCs w:val="16"/>
                <w:lang w:val="en-GB"/>
              </w:rPr>
              <w:t>s</w:t>
            </w:r>
            <w:r w:rsidRPr="00247550">
              <w:rPr>
                <w:iCs/>
                <w:color w:val="000000"/>
                <w:sz w:val="16"/>
                <w:szCs w:val="16"/>
                <w:lang w:val="en-GB"/>
              </w:rPr>
              <w:t xml:space="preserve">exual and </w:t>
            </w:r>
            <w:r w:rsidR="007D41BB" w:rsidRPr="00247550">
              <w:rPr>
                <w:iCs/>
                <w:color w:val="000000"/>
                <w:sz w:val="16"/>
                <w:szCs w:val="16"/>
                <w:lang w:val="en-GB"/>
              </w:rPr>
              <w:t>g</w:t>
            </w:r>
            <w:r w:rsidRPr="00247550">
              <w:rPr>
                <w:iCs/>
                <w:color w:val="000000"/>
                <w:sz w:val="16"/>
                <w:szCs w:val="16"/>
                <w:lang w:val="en-GB"/>
              </w:rPr>
              <w:t>ender</w:t>
            </w:r>
            <w:r w:rsidR="007D41BB" w:rsidRPr="00247550">
              <w:rPr>
                <w:iCs/>
                <w:color w:val="000000"/>
                <w:sz w:val="16"/>
                <w:szCs w:val="16"/>
                <w:lang w:val="en-GB"/>
              </w:rPr>
              <w:t>-b</w:t>
            </w:r>
            <w:r w:rsidRPr="00247550">
              <w:rPr>
                <w:iCs/>
                <w:color w:val="000000"/>
                <w:sz w:val="16"/>
                <w:szCs w:val="16"/>
                <w:lang w:val="en-GB"/>
              </w:rPr>
              <w:t xml:space="preserve">ased </w:t>
            </w:r>
            <w:r w:rsidR="007D41BB" w:rsidRPr="00247550">
              <w:rPr>
                <w:iCs/>
                <w:color w:val="000000"/>
                <w:sz w:val="16"/>
                <w:szCs w:val="16"/>
                <w:lang w:val="en-GB"/>
              </w:rPr>
              <w:t>v</w:t>
            </w:r>
            <w:r w:rsidRPr="00247550">
              <w:rPr>
                <w:iCs/>
                <w:color w:val="000000"/>
                <w:sz w:val="16"/>
                <w:szCs w:val="16"/>
                <w:lang w:val="en-GB"/>
              </w:rPr>
              <w:t>iolence (SGBV)</w:t>
            </w:r>
            <w:r w:rsidR="002E0836" w:rsidRPr="00247550">
              <w:rPr>
                <w:iCs/>
                <w:color w:val="000000"/>
                <w:sz w:val="16"/>
                <w:szCs w:val="16"/>
                <w:lang w:val="en-GB"/>
              </w:rPr>
              <w:t xml:space="preserve"> [</w:t>
            </w:r>
            <w:r w:rsidR="006A57F6" w:rsidRPr="00247550">
              <w:rPr>
                <w:iCs/>
                <w:color w:val="000000"/>
                <w:sz w:val="16"/>
                <w:szCs w:val="16"/>
                <w:lang w:val="en-GB"/>
              </w:rPr>
              <w:t>SP</w:t>
            </w:r>
            <w:r w:rsidR="007D41BB" w:rsidRPr="00247550">
              <w:rPr>
                <w:iCs/>
                <w:color w:val="000000"/>
                <w:sz w:val="16"/>
                <w:szCs w:val="16"/>
                <w:lang w:val="en-GB"/>
              </w:rPr>
              <w:t xml:space="preserve"> output indicator</w:t>
            </w:r>
            <w:r w:rsidR="002E0836" w:rsidRPr="00247550">
              <w:rPr>
                <w:iCs/>
                <w:color w:val="000000"/>
                <w:sz w:val="16"/>
                <w:szCs w:val="16"/>
                <w:lang w:val="en-GB"/>
              </w:rPr>
              <w:t xml:space="preserve"> 4.2.2]</w:t>
            </w:r>
          </w:p>
          <w:p w14:paraId="22A2FBA6" w14:textId="77777777" w:rsidR="007F596C" w:rsidRPr="00247550" w:rsidRDefault="007F596C" w:rsidP="00470913">
            <w:pPr>
              <w:pStyle w:val="ListParagraph"/>
              <w:numPr>
                <w:ilvl w:val="0"/>
                <w:numId w:val="2"/>
              </w:numPr>
              <w:ind w:left="181" w:hanging="180"/>
              <w:rPr>
                <w:iCs/>
                <w:color w:val="000000"/>
                <w:sz w:val="16"/>
                <w:szCs w:val="16"/>
                <w:lang w:val="en-GB"/>
              </w:rPr>
            </w:pPr>
            <w:r w:rsidRPr="00247550">
              <w:rPr>
                <w:b/>
                <w:iCs/>
                <w:color w:val="000000"/>
                <w:sz w:val="16"/>
                <w:szCs w:val="16"/>
                <w:lang w:val="en-GB"/>
              </w:rPr>
              <w:t>Baseline</w:t>
            </w:r>
            <w:r w:rsidRPr="00247550">
              <w:rPr>
                <w:iCs/>
                <w:color w:val="000000"/>
                <w:sz w:val="16"/>
                <w:szCs w:val="16"/>
                <w:lang w:val="en-GB"/>
              </w:rPr>
              <w:t>: No</w:t>
            </w:r>
          </w:p>
          <w:p w14:paraId="619CC94C" w14:textId="77777777" w:rsidR="007F596C" w:rsidRPr="00247550" w:rsidRDefault="007D41BB" w:rsidP="00470913">
            <w:pPr>
              <w:pStyle w:val="ListParagraph"/>
              <w:numPr>
                <w:ilvl w:val="0"/>
                <w:numId w:val="2"/>
              </w:numPr>
              <w:ind w:left="181" w:hanging="180"/>
              <w:rPr>
                <w:iCs/>
                <w:color w:val="000000"/>
                <w:sz w:val="16"/>
                <w:szCs w:val="16"/>
                <w:lang w:val="en-GB"/>
              </w:rPr>
            </w:pPr>
            <w:r w:rsidRPr="00247550">
              <w:rPr>
                <w:b/>
                <w:iCs/>
                <w:color w:val="000000"/>
                <w:sz w:val="16"/>
                <w:szCs w:val="16"/>
                <w:lang w:val="en-GB"/>
              </w:rPr>
              <w:t>Target</w:t>
            </w:r>
            <w:r w:rsidRPr="00247550">
              <w:rPr>
                <w:iCs/>
                <w:color w:val="000000"/>
                <w:sz w:val="16"/>
                <w:szCs w:val="16"/>
                <w:lang w:val="en-GB"/>
              </w:rPr>
              <w:t>: Yes</w:t>
            </w:r>
          </w:p>
          <w:p w14:paraId="56E35913" w14:textId="77777777" w:rsidR="007F596C" w:rsidRPr="00247550" w:rsidRDefault="007F596C" w:rsidP="007D41BB">
            <w:pPr>
              <w:pStyle w:val="ListParagraph"/>
              <w:numPr>
                <w:ilvl w:val="0"/>
                <w:numId w:val="2"/>
              </w:numPr>
              <w:ind w:left="181" w:hanging="180"/>
              <w:rPr>
                <w:iCs/>
                <w:color w:val="000000"/>
                <w:sz w:val="16"/>
                <w:szCs w:val="16"/>
                <w:lang w:val="en-GB"/>
              </w:rPr>
            </w:pPr>
            <w:r w:rsidRPr="00247550">
              <w:rPr>
                <w:b/>
                <w:iCs/>
                <w:color w:val="000000"/>
                <w:sz w:val="16"/>
                <w:szCs w:val="16"/>
                <w:lang w:val="en-GB"/>
              </w:rPr>
              <w:t xml:space="preserve">Data </w:t>
            </w:r>
            <w:r w:rsidR="007D41BB" w:rsidRPr="00247550">
              <w:rPr>
                <w:b/>
                <w:iCs/>
                <w:color w:val="000000"/>
                <w:sz w:val="16"/>
                <w:szCs w:val="16"/>
                <w:lang w:val="en-GB"/>
              </w:rPr>
              <w:t>s</w:t>
            </w:r>
            <w:r w:rsidRPr="00247550">
              <w:rPr>
                <w:b/>
                <w:iCs/>
                <w:color w:val="000000"/>
                <w:sz w:val="16"/>
                <w:szCs w:val="16"/>
                <w:lang w:val="en-GB"/>
              </w:rPr>
              <w:t>ource</w:t>
            </w:r>
            <w:r w:rsidRPr="00247550">
              <w:rPr>
                <w:iCs/>
                <w:color w:val="000000"/>
                <w:sz w:val="16"/>
                <w:szCs w:val="16"/>
                <w:lang w:val="en-GB"/>
              </w:rPr>
              <w:t xml:space="preserve">: CEDAW </w:t>
            </w:r>
            <w:r w:rsidR="003C57CD" w:rsidRPr="00247550">
              <w:rPr>
                <w:iCs/>
                <w:color w:val="000000"/>
                <w:sz w:val="16"/>
                <w:szCs w:val="16"/>
                <w:lang w:val="en-GB"/>
              </w:rPr>
              <w:t>2014</w:t>
            </w:r>
          </w:p>
          <w:p w14:paraId="6ADD2064" w14:textId="77777777" w:rsidR="007F596C" w:rsidRPr="00247550" w:rsidRDefault="007F596C" w:rsidP="00C623B3">
            <w:pPr>
              <w:rPr>
                <w:b/>
                <w:bCs/>
                <w:color w:val="000000"/>
                <w:sz w:val="16"/>
                <w:szCs w:val="16"/>
                <w:lang w:val="en-GB"/>
              </w:rPr>
            </w:pPr>
          </w:p>
        </w:tc>
        <w:tc>
          <w:tcPr>
            <w:tcW w:w="698" w:type="pct"/>
            <w:tcBorders>
              <w:top w:val="single" w:sz="4" w:space="0" w:color="auto"/>
              <w:bottom w:val="single" w:sz="4" w:space="0" w:color="auto"/>
            </w:tcBorders>
          </w:tcPr>
          <w:p w14:paraId="40308B26" w14:textId="77777777" w:rsidR="007F596C" w:rsidRPr="00247550" w:rsidRDefault="007F596C" w:rsidP="009D4931">
            <w:pPr>
              <w:rPr>
                <w:iCs/>
                <w:color w:val="000000"/>
                <w:sz w:val="16"/>
                <w:szCs w:val="16"/>
                <w:lang w:val="en-GB"/>
              </w:rPr>
            </w:pPr>
            <w:r w:rsidRPr="00247550">
              <w:rPr>
                <w:iCs/>
                <w:color w:val="000000"/>
                <w:sz w:val="16"/>
                <w:szCs w:val="16"/>
                <w:lang w:val="en-GB"/>
              </w:rPr>
              <w:lastRenderedPageBreak/>
              <w:t>MLGCD,</w:t>
            </w:r>
            <w:r w:rsidR="002E7163" w:rsidRPr="00247550">
              <w:rPr>
                <w:iCs/>
                <w:color w:val="000000"/>
                <w:sz w:val="16"/>
                <w:szCs w:val="16"/>
                <w:lang w:val="en-GB"/>
              </w:rPr>
              <w:t xml:space="preserve"> </w:t>
            </w:r>
            <w:r w:rsidRPr="00247550">
              <w:rPr>
                <w:iCs/>
                <w:color w:val="000000"/>
                <w:sz w:val="16"/>
                <w:szCs w:val="16"/>
                <w:lang w:val="en-GB"/>
              </w:rPr>
              <w:t>MOFP,</w:t>
            </w:r>
            <w:r w:rsidR="002E7163" w:rsidRPr="00247550">
              <w:rPr>
                <w:iCs/>
                <w:color w:val="000000"/>
                <w:sz w:val="16"/>
                <w:szCs w:val="16"/>
                <w:lang w:val="en-GB"/>
              </w:rPr>
              <w:t xml:space="preserve"> </w:t>
            </w:r>
            <w:r w:rsidR="00CD332D" w:rsidRPr="00247550">
              <w:rPr>
                <w:iCs/>
                <w:color w:val="000000"/>
                <w:sz w:val="16"/>
                <w:szCs w:val="16"/>
                <w:lang w:val="en-GB"/>
              </w:rPr>
              <w:t xml:space="preserve">MOJ, </w:t>
            </w:r>
            <w:r w:rsidRPr="00247550">
              <w:rPr>
                <w:iCs/>
                <w:color w:val="000000"/>
                <w:sz w:val="16"/>
                <w:szCs w:val="16"/>
                <w:lang w:val="en-GB"/>
              </w:rPr>
              <w:t xml:space="preserve">MSN, </w:t>
            </w:r>
            <w:r w:rsidR="009D4931">
              <w:rPr>
                <w:iCs/>
                <w:color w:val="000000"/>
                <w:sz w:val="16"/>
                <w:szCs w:val="16"/>
                <w:lang w:val="en-GB"/>
              </w:rPr>
              <w:t xml:space="preserve">Office of the </w:t>
            </w:r>
            <w:r w:rsidR="003C57CD" w:rsidRPr="00247550">
              <w:rPr>
                <w:iCs/>
                <w:color w:val="000000"/>
                <w:sz w:val="16"/>
                <w:szCs w:val="16"/>
                <w:lang w:val="en-GB"/>
              </w:rPr>
              <w:t>Prime Minister</w:t>
            </w:r>
            <w:r w:rsidR="003C7129" w:rsidRPr="00247550">
              <w:rPr>
                <w:iCs/>
                <w:color w:val="000000"/>
                <w:sz w:val="16"/>
                <w:szCs w:val="16"/>
                <w:lang w:val="en-GB"/>
              </w:rPr>
              <w:t xml:space="preserve"> (</w:t>
            </w:r>
            <w:r w:rsidRPr="00247550">
              <w:rPr>
                <w:iCs/>
                <w:color w:val="000000"/>
                <w:sz w:val="16"/>
                <w:szCs w:val="16"/>
                <w:lang w:val="en-GB"/>
              </w:rPr>
              <w:t>OPM</w:t>
            </w:r>
            <w:r w:rsidR="003C7129" w:rsidRPr="00247550">
              <w:rPr>
                <w:iCs/>
                <w:color w:val="000000"/>
                <w:sz w:val="16"/>
                <w:szCs w:val="16"/>
                <w:lang w:val="en-GB"/>
              </w:rPr>
              <w:t>)</w:t>
            </w:r>
          </w:p>
        </w:tc>
        <w:tc>
          <w:tcPr>
            <w:tcW w:w="958" w:type="pct"/>
            <w:tcBorders>
              <w:top w:val="single" w:sz="4" w:space="0" w:color="auto"/>
              <w:bottom w:val="single" w:sz="4" w:space="0" w:color="auto"/>
              <w:right w:val="single" w:sz="4" w:space="0" w:color="auto"/>
            </w:tcBorders>
            <w:tcMar>
              <w:top w:w="15" w:type="dxa"/>
              <w:left w:w="108" w:type="dxa"/>
              <w:bottom w:w="0" w:type="dxa"/>
              <w:right w:w="108" w:type="dxa"/>
            </w:tcMar>
          </w:tcPr>
          <w:p w14:paraId="2156FD29" w14:textId="77777777" w:rsidR="007F596C" w:rsidRPr="00247550" w:rsidRDefault="007F596C" w:rsidP="00C623B3">
            <w:pPr>
              <w:rPr>
                <w:b/>
                <w:color w:val="000000"/>
                <w:sz w:val="16"/>
                <w:szCs w:val="16"/>
              </w:rPr>
            </w:pPr>
            <w:r w:rsidRPr="00247550">
              <w:rPr>
                <w:b/>
                <w:color w:val="000000"/>
                <w:sz w:val="16"/>
                <w:szCs w:val="16"/>
              </w:rPr>
              <w:t xml:space="preserve">Regular: </w:t>
            </w:r>
            <w:r w:rsidRPr="00247550">
              <w:rPr>
                <w:color w:val="000000"/>
                <w:sz w:val="16"/>
                <w:szCs w:val="16"/>
              </w:rPr>
              <w:t>250,000</w:t>
            </w:r>
          </w:p>
        </w:tc>
      </w:tr>
      <w:tr w:rsidR="00BB6CF1" w:rsidRPr="00247550" w14:paraId="0D47F20B" w14:textId="77777777" w:rsidTr="000E4D9E">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66A0451A" w14:textId="77777777" w:rsidR="00BB6CF1" w:rsidRPr="00247550" w:rsidRDefault="00BB6CF1" w:rsidP="00C623B3">
            <w:pPr>
              <w:rPr>
                <w:iCs/>
                <w:color w:val="000000"/>
                <w:sz w:val="16"/>
                <w:szCs w:val="16"/>
                <w:lang w:val="en-GB"/>
              </w:rPr>
            </w:pPr>
          </w:p>
        </w:tc>
        <w:tc>
          <w:tcPr>
            <w:tcW w:w="906" w:type="pct"/>
            <w:gridSpan w:val="2"/>
            <w:vMerge/>
            <w:tcBorders>
              <w:top w:val="single" w:sz="4" w:space="0" w:color="auto"/>
              <w:bottom w:val="single" w:sz="4" w:space="0" w:color="auto"/>
            </w:tcBorders>
          </w:tcPr>
          <w:p w14:paraId="2D87F454" w14:textId="77777777" w:rsidR="00BB6CF1" w:rsidRPr="00247550" w:rsidRDefault="00BB6CF1" w:rsidP="00C623B3">
            <w:pPr>
              <w:rPr>
                <w:iCs/>
                <w:color w:val="000000"/>
                <w:sz w:val="16"/>
                <w:szCs w:val="16"/>
                <w:lang w:val="en-GB"/>
              </w:rPr>
            </w:pPr>
          </w:p>
        </w:tc>
        <w:tc>
          <w:tcPr>
            <w:tcW w:w="1337" w:type="pct"/>
            <w:tcBorders>
              <w:top w:val="single" w:sz="4" w:space="0" w:color="auto"/>
              <w:bottom w:val="single" w:sz="4" w:space="0" w:color="auto"/>
            </w:tcBorders>
            <w:tcMar>
              <w:top w:w="72" w:type="dxa"/>
              <w:left w:w="144" w:type="dxa"/>
              <w:bottom w:w="72" w:type="dxa"/>
              <w:right w:w="144" w:type="dxa"/>
            </w:tcMar>
          </w:tcPr>
          <w:p w14:paraId="53B4F3FC" w14:textId="77777777" w:rsidR="00BB6CF1" w:rsidRPr="00247550" w:rsidRDefault="00BB6CF1" w:rsidP="00C623B3">
            <w:pPr>
              <w:rPr>
                <w:iCs/>
                <w:color w:val="000000"/>
                <w:sz w:val="16"/>
                <w:szCs w:val="16"/>
                <w:lang w:val="en-GB"/>
              </w:rPr>
            </w:pPr>
          </w:p>
        </w:tc>
        <w:tc>
          <w:tcPr>
            <w:tcW w:w="698" w:type="pct"/>
            <w:tcBorders>
              <w:top w:val="single" w:sz="4" w:space="0" w:color="auto"/>
              <w:bottom w:val="single" w:sz="4" w:space="0" w:color="auto"/>
            </w:tcBorders>
          </w:tcPr>
          <w:p w14:paraId="6000F099" w14:textId="77777777" w:rsidR="00BB6CF1" w:rsidRPr="00247550" w:rsidRDefault="00BB6CF1" w:rsidP="00C623B3">
            <w:pPr>
              <w:rPr>
                <w:iCs/>
                <w:color w:val="000000"/>
                <w:sz w:val="16"/>
                <w:szCs w:val="16"/>
                <w:lang w:val="en-GB"/>
              </w:rPr>
            </w:pPr>
          </w:p>
        </w:tc>
        <w:tc>
          <w:tcPr>
            <w:tcW w:w="962" w:type="pct"/>
            <w:gridSpan w:val="2"/>
            <w:tcBorders>
              <w:top w:val="single" w:sz="4" w:space="0" w:color="auto"/>
              <w:bottom w:val="single" w:sz="4" w:space="0" w:color="auto"/>
              <w:right w:val="single" w:sz="4" w:space="0" w:color="auto"/>
            </w:tcBorders>
            <w:tcMar>
              <w:top w:w="15" w:type="dxa"/>
              <w:left w:w="108" w:type="dxa"/>
              <w:bottom w:w="0" w:type="dxa"/>
              <w:right w:w="108" w:type="dxa"/>
            </w:tcMar>
          </w:tcPr>
          <w:p w14:paraId="1F1B068F" w14:textId="77777777" w:rsidR="00BB6CF1" w:rsidRPr="00247550" w:rsidRDefault="00BB6CF1" w:rsidP="00C623B3">
            <w:pPr>
              <w:rPr>
                <w:color w:val="000000"/>
                <w:sz w:val="16"/>
                <w:szCs w:val="16"/>
              </w:rPr>
            </w:pPr>
            <w:r w:rsidRPr="00247550">
              <w:rPr>
                <w:b/>
                <w:color w:val="000000"/>
                <w:sz w:val="16"/>
                <w:szCs w:val="16"/>
              </w:rPr>
              <w:t xml:space="preserve">Other:  </w:t>
            </w:r>
            <w:r w:rsidRPr="00247550">
              <w:rPr>
                <w:color w:val="000000"/>
                <w:sz w:val="16"/>
                <w:szCs w:val="16"/>
              </w:rPr>
              <w:t>2,000,000 (Canada)</w:t>
            </w:r>
          </w:p>
          <w:p w14:paraId="6AD761C8" w14:textId="77777777" w:rsidR="00BB6CF1" w:rsidRPr="00247550" w:rsidRDefault="00BB6CF1" w:rsidP="0000795C">
            <w:pPr>
              <w:rPr>
                <w:color w:val="000000"/>
                <w:sz w:val="16"/>
                <w:szCs w:val="16"/>
              </w:rPr>
            </w:pPr>
            <w:r w:rsidRPr="00247550">
              <w:rPr>
                <w:color w:val="000000"/>
                <w:sz w:val="16"/>
                <w:szCs w:val="16"/>
              </w:rPr>
              <w:t xml:space="preserve">                 500,000 (Global Fund</w:t>
            </w:r>
          </w:p>
          <w:p w14:paraId="63CF1A95" w14:textId="77777777" w:rsidR="00BB6CF1" w:rsidRPr="00247550" w:rsidRDefault="00BB6CF1" w:rsidP="0000795C">
            <w:pPr>
              <w:rPr>
                <w:color w:val="000000"/>
                <w:sz w:val="16"/>
                <w:szCs w:val="16"/>
              </w:rPr>
            </w:pPr>
            <w:r w:rsidRPr="00247550">
              <w:rPr>
                <w:color w:val="000000"/>
                <w:sz w:val="16"/>
                <w:szCs w:val="16"/>
              </w:rPr>
              <w:t xml:space="preserve">                               to Fight AIDS, </w:t>
            </w:r>
          </w:p>
          <w:p w14:paraId="1B3BB9BF" w14:textId="77777777" w:rsidR="00BB6CF1" w:rsidRPr="00247550" w:rsidRDefault="00BB6CF1" w:rsidP="0000795C">
            <w:pPr>
              <w:rPr>
                <w:color w:val="000000"/>
                <w:sz w:val="16"/>
                <w:szCs w:val="16"/>
              </w:rPr>
            </w:pPr>
            <w:r w:rsidRPr="00247550">
              <w:rPr>
                <w:color w:val="000000"/>
                <w:sz w:val="16"/>
                <w:szCs w:val="16"/>
              </w:rPr>
              <w:t xml:space="preserve">                               Tuberculosis </w:t>
            </w:r>
          </w:p>
          <w:p w14:paraId="5D519247" w14:textId="77777777" w:rsidR="00E92399" w:rsidRDefault="00BB6CF1" w:rsidP="00B96A13">
            <w:pPr>
              <w:rPr>
                <w:b/>
                <w:color w:val="000000"/>
                <w:sz w:val="16"/>
                <w:szCs w:val="16"/>
              </w:rPr>
            </w:pPr>
            <w:r w:rsidRPr="00247550">
              <w:rPr>
                <w:color w:val="000000"/>
                <w:sz w:val="16"/>
                <w:szCs w:val="16"/>
              </w:rPr>
              <w:t xml:space="preserve">                                and Malaria)</w:t>
            </w:r>
          </w:p>
          <w:p w14:paraId="1D6588FC" w14:textId="77777777" w:rsidR="005D0574" w:rsidRDefault="00E92399" w:rsidP="00B96A13">
            <w:pPr>
              <w:rPr>
                <w:color w:val="000000"/>
                <w:sz w:val="16"/>
                <w:szCs w:val="16"/>
              </w:rPr>
            </w:pPr>
            <w:r>
              <w:rPr>
                <w:b/>
                <w:color w:val="000000"/>
                <w:sz w:val="16"/>
                <w:szCs w:val="16"/>
              </w:rPr>
              <w:t xml:space="preserve">              </w:t>
            </w:r>
            <w:r w:rsidR="005D0574">
              <w:rPr>
                <w:b/>
                <w:color w:val="000000"/>
                <w:sz w:val="16"/>
                <w:szCs w:val="16"/>
              </w:rPr>
              <w:t xml:space="preserve">   </w:t>
            </w:r>
            <w:r w:rsidR="00BB6CF1" w:rsidRPr="00247550">
              <w:rPr>
                <w:color w:val="000000"/>
                <w:sz w:val="16"/>
                <w:szCs w:val="16"/>
              </w:rPr>
              <w:t>500,000 (Canada, I</w:t>
            </w:r>
            <w:r w:rsidR="00BB6CF1">
              <w:rPr>
                <w:color w:val="000000"/>
                <w:sz w:val="16"/>
                <w:szCs w:val="16"/>
              </w:rPr>
              <w:t>nter-</w:t>
            </w:r>
            <w:r w:rsidR="005D0574">
              <w:rPr>
                <w:color w:val="000000"/>
                <w:sz w:val="16"/>
                <w:szCs w:val="16"/>
              </w:rPr>
              <w:t xml:space="preserve"> </w:t>
            </w:r>
          </w:p>
          <w:p w14:paraId="5B44E132" w14:textId="77777777" w:rsidR="005D0574" w:rsidRDefault="005D0574" w:rsidP="00B96A13">
            <w:pPr>
              <w:rPr>
                <w:color w:val="000000"/>
                <w:sz w:val="16"/>
                <w:szCs w:val="16"/>
              </w:rPr>
            </w:pPr>
            <w:r>
              <w:rPr>
                <w:color w:val="000000"/>
                <w:sz w:val="16"/>
                <w:szCs w:val="16"/>
              </w:rPr>
              <w:t xml:space="preserve">                               </w:t>
            </w:r>
            <w:r w:rsidR="00BB6CF1">
              <w:rPr>
                <w:color w:val="000000"/>
                <w:sz w:val="16"/>
                <w:szCs w:val="16"/>
              </w:rPr>
              <w:t xml:space="preserve">American </w:t>
            </w:r>
          </w:p>
          <w:p w14:paraId="7C801719" w14:textId="77777777" w:rsidR="005D0574" w:rsidRDefault="005D0574" w:rsidP="00B96A13">
            <w:pPr>
              <w:rPr>
                <w:color w:val="000000"/>
                <w:sz w:val="16"/>
                <w:szCs w:val="16"/>
              </w:rPr>
            </w:pPr>
            <w:r>
              <w:rPr>
                <w:color w:val="000000"/>
                <w:sz w:val="16"/>
                <w:szCs w:val="16"/>
              </w:rPr>
              <w:t xml:space="preserve">                                </w:t>
            </w:r>
            <w:r w:rsidR="00BB6CF1">
              <w:rPr>
                <w:color w:val="000000"/>
                <w:sz w:val="16"/>
                <w:szCs w:val="16"/>
              </w:rPr>
              <w:t xml:space="preserve">Development </w:t>
            </w:r>
          </w:p>
          <w:p w14:paraId="5903156A" w14:textId="77777777" w:rsidR="005D0574" w:rsidRDefault="005D0574" w:rsidP="00B96A13">
            <w:pPr>
              <w:rPr>
                <w:color w:val="000000"/>
                <w:sz w:val="16"/>
                <w:szCs w:val="16"/>
              </w:rPr>
            </w:pPr>
            <w:r>
              <w:rPr>
                <w:color w:val="000000"/>
                <w:sz w:val="16"/>
                <w:szCs w:val="16"/>
              </w:rPr>
              <w:t xml:space="preserve">                                </w:t>
            </w:r>
            <w:r w:rsidR="00BB6CF1">
              <w:rPr>
                <w:color w:val="000000"/>
                <w:sz w:val="16"/>
                <w:szCs w:val="16"/>
              </w:rPr>
              <w:t>Bank</w:t>
            </w:r>
            <w:r w:rsidR="00BB6CF1" w:rsidRPr="00247550">
              <w:rPr>
                <w:color w:val="000000"/>
                <w:sz w:val="16"/>
                <w:szCs w:val="16"/>
              </w:rPr>
              <w:t xml:space="preserve">, World </w:t>
            </w:r>
          </w:p>
          <w:p w14:paraId="66595CBF" w14:textId="77777777" w:rsidR="00BB6CF1" w:rsidRPr="00247550" w:rsidRDefault="005D0574" w:rsidP="00B96A13">
            <w:pPr>
              <w:rPr>
                <w:b/>
                <w:color w:val="000000"/>
                <w:sz w:val="16"/>
                <w:szCs w:val="16"/>
              </w:rPr>
            </w:pPr>
            <w:r>
              <w:rPr>
                <w:color w:val="000000"/>
                <w:sz w:val="16"/>
                <w:szCs w:val="16"/>
              </w:rPr>
              <w:t xml:space="preserve">                                </w:t>
            </w:r>
            <w:r w:rsidR="00BB6CF1" w:rsidRPr="00247550">
              <w:rPr>
                <w:color w:val="000000"/>
                <w:sz w:val="16"/>
                <w:szCs w:val="16"/>
              </w:rPr>
              <w:t>Bank)</w:t>
            </w:r>
          </w:p>
        </w:tc>
      </w:tr>
      <w:tr w:rsidR="00EC6B37" w:rsidRPr="00247550" w14:paraId="06F0A527" w14:textId="77777777" w:rsidTr="0002100B">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8D214B8" w14:textId="77777777" w:rsidR="007D41BB" w:rsidRPr="00247550" w:rsidRDefault="007D41BB" w:rsidP="00C623B3">
            <w:pPr>
              <w:rPr>
                <w:b/>
                <w:bCs/>
                <w:iCs/>
                <w:sz w:val="16"/>
                <w:szCs w:val="16"/>
                <w:lang w:val="en-GB"/>
              </w:rPr>
            </w:pPr>
            <w:r w:rsidRPr="00247550">
              <w:rPr>
                <w:b/>
                <w:bCs/>
                <w:sz w:val="16"/>
                <w:szCs w:val="16"/>
                <w:lang w:val="en-GB"/>
              </w:rPr>
              <w:t>National priority or goal</w:t>
            </w:r>
            <w:r w:rsidR="007F596C" w:rsidRPr="00247550">
              <w:rPr>
                <w:b/>
                <w:bCs/>
                <w:sz w:val="16"/>
                <w:szCs w:val="16"/>
                <w:lang w:val="en-GB"/>
              </w:rPr>
              <w:t xml:space="preserve">: </w:t>
            </w:r>
            <w:r w:rsidR="007F596C" w:rsidRPr="00247550">
              <w:rPr>
                <w:b/>
                <w:bCs/>
                <w:iCs/>
                <w:sz w:val="16"/>
                <w:szCs w:val="16"/>
                <w:lang w:val="en-GB"/>
              </w:rPr>
              <w:t xml:space="preserve">Jamaica has a healthy natural environment </w:t>
            </w:r>
          </w:p>
          <w:p w14:paraId="1E719869" w14:textId="77777777" w:rsidR="007F596C" w:rsidRPr="00247550" w:rsidRDefault="007D41BB" w:rsidP="00470913">
            <w:pPr>
              <w:rPr>
                <w:sz w:val="16"/>
                <w:szCs w:val="16"/>
              </w:rPr>
            </w:pPr>
            <w:r w:rsidRPr="00247550">
              <w:rPr>
                <w:b/>
                <w:bCs/>
                <w:iCs/>
                <w:sz w:val="16"/>
                <w:szCs w:val="16"/>
                <w:lang w:val="en-GB"/>
              </w:rPr>
              <w:t>Sustainable development goals: 9, 11, 13, 14 and 15</w:t>
            </w:r>
            <w:r w:rsidR="007F596C" w:rsidRPr="00247550">
              <w:rPr>
                <w:bCs/>
                <w:iCs/>
                <w:sz w:val="16"/>
                <w:szCs w:val="16"/>
                <w:lang w:val="en-GB"/>
              </w:rPr>
              <w:t xml:space="preserve"> </w:t>
            </w:r>
          </w:p>
        </w:tc>
      </w:tr>
      <w:tr w:rsidR="00EC6B37" w:rsidRPr="00247550" w14:paraId="6815E552" w14:textId="77777777" w:rsidTr="0002100B">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8FC74B3" w14:textId="77777777" w:rsidR="007F596C" w:rsidRPr="00247550" w:rsidRDefault="007F596C" w:rsidP="00470913">
            <w:pPr>
              <w:rPr>
                <w:sz w:val="16"/>
                <w:szCs w:val="16"/>
              </w:rPr>
            </w:pPr>
            <w:r w:rsidRPr="00247550">
              <w:rPr>
                <w:b/>
                <w:bCs/>
                <w:sz w:val="16"/>
                <w:szCs w:val="16"/>
                <w:lang w:val="en-GB"/>
              </w:rPr>
              <w:t xml:space="preserve">UNDAF </w:t>
            </w:r>
            <w:r w:rsidR="008021C7" w:rsidRPr="00247550">
              <w:rPr>
                <w:b/>
                <w:bCs/>
                <w:sz w:val="16"/>
                <w:szCs w:val="16"/>
                <w:lang w:val="en-GB"/>
              </w:rPr>
              <w:t xml:space="preserve">outcome involving </w:t>
            </w:r>
            <w:r w:rsidRPr="00247550">
              <w:rPr>
                <w:b/>
                <w:bCs/>
                <w:sz w:val="16"/>
                <w:szCs w:val="16"/>
                <w:lang w:val="en-GB"/>
              </w:rPr>
              <w:t xml:space="preserve">UNDP </w:t>
            </w:r>
            <w:r w:rsidR="008021C7" w:rsidRPr="00247550">
              <w:rPr>
                <w:b/>
                <w:bCs/>
                <w:sz w:val="16"/>
                <w:szCs w:val="16"/>
                <w:lang w:val="en-GB"/>
              </w:rPr>
              <w:t xml:space="preserve">No. </w:t>
            </w:r>
            <w:r w:rsidRPr="00247550">
              <w:rPr>
                <w:b/>
                <w:bCs/>
                <w:sz w:val="16"/>
                <w:szCs w:val="16"/>
                <w:lang w:val="en-GB"/>
              </w:rPr>
              <w:t>3:</w:t>
            </w:r>
            <w:r w:rsidRPr="00247550">
              <w:rPr>
                <w:sz w:val="16"/>
                <w:szCs w:val="16"/>
                <w:lang w:val="en-GB"/>
              </w:rPr>
              <w:t xml:space="preserve"> </w:t>
            </w:r>
            <w:r w:rsidRPr="00247550">
              <w:rPr>
                <w:b/>
                <w:iCs/>
                <w:sz w:val="16"/>
                <w:szCs w:val="16"/>
                <w:lang w:val="en-GB"/>
              </w:rPr>
              <w:t>Policies and programmes for climate change adaptation, disaster risk reduction and universal access to clean and sustainable energy in place</w:t>
            </w:r>
            <w:r w:rsidRPr="00247550">
              <w:rPr>
                <w:iCs/>
                <w:sz w:val="16"/>
                <w:szCs w:val="16"/>
                <w:lang w:val="en-GB"/>
              </w:rPr>
              <w:t xml:space="preserve"> </w:t>
            </w:r>
          </w:p>
        </w:tc>
      </w:tr>
      <w:tr w:rsidR="00EC6B37" w:rsidRPr="00247550" w14:paraId="6EE25D54" w14:textId="77777777" w:rsidTr="0002100B">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B0B6304" w14:textId="77777777" w:rsidR="007F596C" w:rsidRPr="00247550" w:rsidRDefault="008021C7" w:rsidP="00470913">
            <w:pPr>
              <w:rPr>
                <w:b/>
                <w:bCs/>
                <w:sz w:val="16"/>
                <w:szCs w:val="16"/>
                <w:lang w:val="en-GB"/>
              </w:rPr>
            </w:pPr>
            <w:r w:rsidRPr="00247550">
              <w:rPr>
                <w:b/>
                <w:bCs/>
                <w:sz w:val="16"/>
                <w:szCs w:val="16"/>
                <w:lang w:val="en-GB"/>
              </w:rPr>
              <w:t xml:space="preserve">Related Strategic Plan, 2014-2017, outcome </w:t>
            </w:r>
            <w:r w:rsidRPr="00247550">
              <w:rPr>
                <w:b/>
                <w:iCs/>
                <w:sz w:val="16"/>
                <w:szCs w:val="16"/>
                <w:lang w:val="en-GB"/>
              </w:rPr>
              <w:t>5: Countries are able to reduce the likelihood of conflict and lower the risk of natural disasters, including from climate change</w:t>
            </w:r>
            <w:r w:rsidRPr="00247550">
              <w:rPr>
                <w:bCs/>
                <w:sz w:val="16"/>
                <w:szCs w:val="16"/>
                <w:lang w:val="en-GB"/>
              </w:rPr>
              <w:t xml:space="preserve">  </w:t>
            </w:r>
          </w:p>
        </w:tc>
      </w:tr>
      <w:tr w:rsidR="007F596C" w:rsidRPr="00247550" w14:paraId="1420F84B" w14:textId="77777777" w:rsidTr="000E4D9E">
        <w:tc>
          <w:tcPr>
            <w:tcW w:w="1097"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7D23474A" w14:textId="77777777" w:rsidR="007F596C" w:rsidRPr="00247550" w:rsidRDefault="008021C7" w:rsidP="00C623B3">
            <w:pPr>
              <w:rPr>
                <w:bCs/>
                <w:color w:val="000000"/>
                <w:sz w:val="16"/>
                <w:szCs w:val="16"/>
                <w:lang w:val="en-GB"/>
              </w:rPr>
            </w:pPr>
            <w:r w:rsidRPr="00247550">
              <w:rPr>
                <w:b/>
                <w:bCs/>
                <w:color w:val="000000"/>
                <w:sz w:val="16"/>
                <w:szCs w:val="16"/>
                <w:lang w:val="en-GB"/>
              </w:rPr>
              <w:t xml:space="preserve">Indicator: </w:t>
            </w:r>
            <w:r w:rsidR="007F596C" w:rsidRPr="00247550">
              <w:rPr>
                <w:bCs/>
                <w:color w:val="000000"/>
                <w:sz w:val="16"/>
                <w:szCs w:val="16"/>
                <w:lang w:val="en-GB"/>
              </w:rPr>
              <w:t>Percentage of new businesses in which renewable energy services account for at least 50</w:t>
            </w:r>
            <w:r w:rsidRPr="00247550">
              <w:rPr>
                <w:bCs/>
                <w:color w:val="000000"/>
                <w:sz w:val="16"/>
                <w:szCs w:val="16"/>
                <w:lang w:val="en-GB"/>
              </w:rPr>
              <w:t xml:space="preserve"> per cent</w:t>
            </w:r>
            <w:r w:rsidR="007F596C" w:rsidRPr="00247550">
              <w:rPr>
                <w:bCs/>
                <w:color w:val="000000"/>
                <w:sz w:val="16"/>
                <w:szCs w:val="16"/>
                <w:lang w:val="en-GB"/>
              </w:rPr>
              <w:t xml:space="preserve"> of the energy mix.</w:t>
            </w:r>
          </w:p>
          <w:p w14:paraId="4D72D1C0" w14:textId="77777777" w:rsidR="007F596C" w:rsidRPr="00247550" w:rsidRDefault="007F596C" w:rsidP="00C623B3">
            <w:pPr>
              <w:rPr>
                <w:bCs/>
                <w:color w:val="000000"/>
                <w:sz w:val="16"/>
                <w:szCs w:val="16"/>
                <w:lang w:val="en-GB"/>
              </w:rPr>
            </w:pPr>
            <w:r w:rsidRPr="00247550">
              <w:rPr>
                <w:b/>
                <w:bCs/>
                <w:color w:val="000000"/>
                <w:sz w:val="16"/>
                <w:szCs w:val="16"/>
                <w:lang w:val="en-GB"/>
              </w:rPr>
              <w:t>Baseline</w:t>
            </w:r>
            <w:r w:rsidRPr="00247550">
              <w:rPr>
                <w:bCs/>
                <w:color w:val="000000"/>
                <w:sz w:val="16"/>
                <w:szCs w:val="16"/>
                <w:lang w:val="en-GB"/>
              </w:rPr>
              <w:t>: 0</w:t>
            </w:r>
          </w:p>
          <w:p w14:paraId="48E593EF" w14:textId="77777777" w:rsidR="007F596C" w:rsidRPr="00247550" w:rsidRDefault="007F596C" w:rsidP="00C623B3">
            <w:pPr>
              <w:rPr>
                <w:bCs/>
                <w:color w:val="000000"/>
                <w:sz w:val="16"/>
                <w:szCs w:val="16"/>
                <w:lang w:val="en-GB"/>
              </w:rPr>
            </w:pPr>
            <w:r w:rsidRPr="00247550">
              <w:rPr>
                <w:b/>
                <w:bCs/>
                <w:color w:val="000000"/>
                <w:sz w:val="16"/>
                <w:szCs w:val="16"/>
                <w:lang w:val="en-GB"/>
              </w:rPr>
              <w:t>Target</w:t>
            </w:r>
            <w:r w:rsidRPr="00247550">
              <w:rPr>
                <w:bCs/>
                <w:color w:val="000000"/>
                <w:sz w:val="16"/>
                <w:szCs w:val="16"/>
                <w:lang w:val="en-GB"/>
              </w:rPr>
              <w:t>: 25</w:t>
            </w:r>
          </w:p>
          <w:p w14:paraId="2A6901DB" w14:textId="77777777" w:rsidR="007F596C" w:rsidRPr="00247550" w:rsidRDefault="007F596C" w:rsidP="00C623B3">
            <w:pPr>
              <w:rPr>
                <w:bCs/>
                <w:color w:val="000000"/>
                <w:sz w:val="16"/>
                <w:szCs w:val="16"/>
                <w:lang w:val="en-GB"/>
              </w:rPr>
            </w:pPr>
          </w:p>
          <w:p w14:paraId="1978F3B8" w14:textId="77777777" w:rsidR="007F596C" w:rsidRPr="00247550" w:rsidRDefault="008021C7" w:rsidP="00C623B3">
            <w:pPr>
              <w:rPr>
                <w:bCs/>
                <w:color w:val="000000"/>
                <w:sz w:val="16"/>
                <w:szCs w:val="16"/>
                <w:lang w:val="en-GB"/>
              </w:rPr>
            </w:pPr>
            <w:r w:rsidRPr="00247550">
              <w:rPr>
                <w:b/>
                <w:bCs/>
                <w:color w:val="000000"/>
                <w:sz w:val="16"/>
                <w:szCs w:val="16"/>
                <w:lang w:val="en-GB"/>
              </w:rPr>
              <w:t>Indicator:</w:t>
            </w:r>
            <w:r w:rsidRPr="00247550">
              <w:rPr>
                <w:bCs/>
                <w:color w:val="000000"/>
                <w:sz w:val="16"/>
                <w:szCs w:val="16"/>
                <w:lang w:val="en-GB"/>
              </w:rPr>
              <w:t xml:space="preserve"> </w:t>
            </w:r>
            <w:r w:rsidR="007F596C" w:rsidRPr="00247550">
              <w:rPr>
                <w:bCs/>
                <w:color w:val="000000"/>
                <w:sz w:val="16"/>
                <w:szCs w:val="16"/>
                <w:lang w:val="en-GB"/>
              </w:rPr>
              <w:t>Number of countries where sustainable, resilient and resource-efficient construction and retrofitting ha</w:t>
            </w:r>
            <w:r w:rsidRPr="00247550">
              <w:rPr>
                <w:bCs/>
                <w:color w:val="000000"/>
                <w:sz w:val="16"/>
                <w:szCs w:val="16"/>
                <w:lang w:val="en-GB"/>
              </w:rPr>
              <w:t>ve</w:t>
            </w:r>
            <w:r w:rsidR="007F596C" w:rsidRPr="00247550">
              <w:rPr>
                <w:bCs/>
                <w:color w:val="000000"/>
                <w:sz w:val="16"/>
                <w:szCs w:val="16"/>
                <w:lang w:val="en-GB"/>
              </w:rPr>
              <w:t xml:space="preserve"> been carried out in at least one Government building</w:t>
            </w:r>
          </w:p>
          <w:p w14:paraId="502AA66B" w14:textId="77777777" w:rsidR="007F596C" w:rsidRPr="00247550" w:rsidRDefault="007F596C" w:rsidP="00C623B3">
            <w:pPr>
              <w:rPr>
                <w:bCs/>
                <w:color w:val="000000"/>
                <w:sz w:val="16"/>
                <w:szCs w:val="16"/>
                <w:lang w:val="en-GB"/>
              </w:rPr>
            </w:pPr>
            <w:r w:rsidRPr="00247550">
              <w:rPr>
                <w:b/>
                <w:bCs/>
                <w:color w:val="000000"/>
                <w:sz w:val="16"/>
                <w:szCs w:val="16"/>
                <w:lang w:val="en-GB"/>
              </w:rPr>
              <w:t>Baseline</w:t>
            </w:r>
            <w:r w:rsidRPr="00247550">
              <w:rPr>
                <w:bCs/>
                <w:color w:val="000000"/>
                <w:sz w:val="16"/>
                <w:szCs w:val="16"/>
                <w:lang w:val="en-GB"/>
              </w:rPr>
              <w:t>: 3</w:t>
            </w:r>
          </w:p>
          <w:p w14:paraId="0F3F4924" w14:textId="77777777" w:rsidR="007F596C" w:rsidRPr="00247550" w:rsidRDefault="007F596C" w:rsidP="00C623B3">
            <w:pPr>
              <w:rPr>
                <w:bCs/>
                <w:color w:val="000000"/>
                <w:sz w:val="16"/>
                <w:szCs w:val="16"/>
                <w:lang w:val="en-GB"/>
              </w:rPr>
            </w:pPr>
            <w:r w:rsidRPr="00247550">
              <w:rPr>
                <w:b/>
                <w:bCs/>
                <w:color w:val="000000"/>
                <w:sz w:val="16"/>
                <w:szCs w:val="16"/>
                <w:lang w:val="en-GB"/>
              </w:rPr>
              <w:t>Target</w:t>
            </w:r>
            <w:r w:rsidRPr="00247550">
              <w:rPr>
                <w:bCs/>
                <w:color w:val="000000"/>
                <w:sz w:val="16"/>
                <w:szCs w:val="16"/>
                <w:lang w:val="en-GB"/>
              </w:rPr>
              <w:t>: 10</w:t>
            </w:r>
          </w:p>
          <w:p w14:paraId="09E59DA2" w14:textId="77777777" w:rsidR="007F596C" w:rsidRPr="00247550" w:rsidRDefault="007F596C" w:rsidP="00C623B3">
            <w:pPr>
              <w:rPr>
                <w:bCs/>
                <w:color w:val="000000"/>
                <w:sz w:val="16"/>
                <w:szCs w:val="16"/>
                <w:lang w:val="en-GB"/>
              </w:rPr>
            </w:pPr>
          </w:p>
          <w:p w14:paraId="48DD0221" w14:textId="77777777" w:rsidR="007F596C" w:rsidRPr="00247550" w:rsidRDefault="004B0D52" w:rsidP="00C623B3">
            <w:pPr>
              <w:rPr>
                <w:bCs/>
                <w:color w:val="000000"/>
                <w:sz w:val="16"/>
                <w:szCs w:val="16"/>
                <w:lang w:val="en-GB"/>
              </w:rPr>
            </w:pPr>
            <w:r w:rsidRPr="00247550">
              <w:rPr>
                <w:b/>
                <w:bCs/>
                <w:color w:val="000000"/>
                <w:sz w:val="16"/>
                <w:szCs w:val="16"/>
                <w:lang w:val="en-GB"/>
              </w:rPr>
              <w:lastRenderedPageBreak/>
              <w:t xml:space="preserve">Indicator: </w:t>
            </w:r>
            <w:r w:rsidR="007F596C" w:rsidRPr="00247550">
              <w:rPr>
                <w:bCs/>
                <w:color w:val="000000"/>
                <w:sz w:val="16"/>
                <w:szCs w:val="16"/>
                <w:lang w:val="en-GB"/>
              </w:rPr>
              <w:t>Representation of strategies that address globally agreed climate</w:t>
            </w:r>
            <w:r w:rsidR="0000795C" w:rsidRPr="00247550">
              <w:rPr>
                <w:bCs/>
                <w:color w:val="000000"/>
                <w:sz w:val="16"/>
                <w:szCs w:val="16"/>
                <w:lang w:val="en-GB"/>
              </w:rPr>
              <w:noBreakHyphen/>
            </w:r>
            <w:r w:rsidR="007F596C" w:rsidRPr="00247550">
              <w:rPr>
                <w:bCs/>
                <w:color w:val="000000"/>
                <w:sz w:val="16"/>
                <w:szCs w:val="16"/>
                <w:lang w:val="en-GB"/>
              </w:rPr>
              <w:t>change priorities in relevant planning documents and processes</w:t>
            </w:r>
          </w:p>
          <w:p w14:paraId="61A78141" w14:textId="77777777" w:rsidR="007F596C" w:rsidRPr="00247550" w:rsidRDefault="007F596C" w:rsidP="00C623B3">
            <w:pPr>
              <w:rPr>
                <w:bCs/>
                <w:color w:val="000000"/>
                <w:sz w:val="16"/>
                <w:szCs w:val="16"/>
                <w:lang w:val="en-GB"/>
              </w:rPr>
            </w:pPr>
            <w:r w:rsidRPr="00247550">
              <w:rPr>
                <w:b/>
                <w:bCs/>
                <w:color w:val="000000"/>
                <w:sz w:val="16"/>
                <w:szCs w:val="16"/>
                <w:lang w:val="en-GB"/>
              </w:rPr>
              <w:t>Baseline</w:t>
            </w:r>
            <w:r w:rsidRPr="00247550">
              <w:rPr>
                <w:bCs/>
                <w:color w:val="000000"/>
                <w:sz w:val="16"/>
                <w:szCs w:val="16"/>
                <w:lang w:val="en-GB"/>
              </w:rPr>
              <w:t>: x/10</w:t>
            </w:r>
          </w:p>
          <w:p w14:paraId="72168F93" w14:textId="77777777" w:rsidR="007F596C" w:rsidRPr="00247550" w:rsidRDefault="007F596C" w:rsidP="00C623B3">
            <w:pPr>
              <w:rPr>
                <w:bCs/>
                <w:color w:val="000000"/>
                <w:sz w:val="16"/>
                <w:szCs w:val="16"/>
                <w:lang w:val="en-GB"/>
              </w:rPr>
            </w:pPr>
            <w:r w:rsidRPr="00247550">
              <w:rPr>
                <w:b/>
                <w:bCs/>
                <w:color w:val="000000"/>
                <w:sz w:val="16"/>
                <w:szCs w:val="16"/>
                <w:lang w:val="en-GB"/>
              </w:rPr>
              <w:t>Target</w:t>
            </w:r>
            <w:r w:rsidRPr="00247550">
              <w:rPr>
                <w:bCs/>
                <w:color w:val="000000"/>
                <w:sz w:val="16"/>
                <w:szCs w:val="16"/>
                <w:lang w:val="en-GB"/>
              </w:rPr>
              <w:t>: y/10</w:t>
            </w:r>
          </w:p>
          <w:p w14:paraId="668EE8FF" w14:textId="77777777" w:rsidR="007F596C" w:rsidRPr="00247550" w:rsidRDefault="007F596C" w:rsidP="00C623B3">
            <w:pPr>
              <w:rPr>
                <w:bCs/>
                <w:color w:val="000000"/>
                <w:sz w:val="16"/>
                <w:szCs w:val="16"/>
                <w:lang w:val="en-GB"/>
              </w:rPr>
            </w:pPr>
          </w:p>
          <w:p w14:paraId="138D5C60" w14:textId="77777777" w:rsidR="007F596C" w:rsidRPr="00247550" w:rsidRDefault="004B0D52" w:rsidP="00C623B3">
            <w:pPr>
              <w:rPr>
                <w:bCs/>
                <w:color w:val="000000"/>
                <w:sz w:val="16"/>
                <w:szCs w:val="16"/>
                <w:lang w:val="en-GB"/>
              </w:rPr>
            </w:pPr>
            <w:r w:rsidRPr="00247550">
              <w:rPr>
                <w:b/>
                <w:bCs/>
                <w:color w:val="000000"/>
                <w:sz w:val="16"/>
                <w:szCs w:val="16"/>
                <w:lang w:val="en-GB"/>
              </w:rPr>
              <w:t xml:space="preserve">Indicator: </w:t>
            </w:r>
            <w:r w:rsidR="007F596C" w:rsidRPr="00247550">
              <w:rPr>
                <w:bCs/>
                <w:color w:val="000000"/>
                <w:sz w:val="16"/>
                <w:szCs w:val="16"/>
                <w:lang w:val="en-GB"/>
              </w:rPr>
              <w:t xml:space="preserve">Number of countries with </w:t>
            </w:r>
            <w:r w:rsidRPr="00247550">
              <w:rPr>
                <w:bCs/>
                <w:color w:val="000000"/>
                <w:sz w:val="16"/>
                <w:szCs w:val="16"/>
                <w:lang w:val="en-GB"/>
              </w:rPr>
              <w:t>n</w:t>
            </w:r>
            <w:r w:rsidR="007F596C" w:rsidRPr="00247550">
              <w:rPr>
                <w:bCs/>
                <w:color w:val="000000"/>
                <w:sz w:val="16"/>
                <w:szCs w:val="16"/>
                <w:lang w:val="en-GB"/>
              </w:rPr>
              <w:t xml:space="preserve">ational </w:t>
            </w:r>
            <w:r w:rsidRPr="00247550">
              <w:rPr>
                <w:bCs/>
                <w:color w:val="000000"/>
                <w:sz w:val="16"/>
                <w:szCs w:val="16"/>
                <w:lang w:val="en-GB"/>
              </w:rPr>
              <w:t>a</w:t>
            </w:r>
            <w:r w:rsidR="007F596C" w:rsidRPr="00247550">
              <w:rPr>
                <w:bCs/>
                <w:color w:val="000000"/>
                <w:sz w:val="16"/>
                <w:szCs w:val="16"/>
                <w:lang w:val="en-GB"/>
              </w:rPr>
              <w:t xml:space="preserve">daptation </w:t>
            </w:r>
            <w:r w:rsidRPr="00247550">
              <w:rPr>
                <w:bCs/>
                <w:color w:val="000000"/>
                <w:sz w:val="16"/>
                <w:szCs w:val="16"/>
                <w:lang w:val="en-GB"/>
              </w:rPr>
              <w:t>p</w:t>
            </w:r>
            <w:r w:rsidR="007F596C" w:rsidRPr="00247550">
              <w:rPr>
                <w:bCs/>
                <w:color w:val="000000"/>
                <w:sz w:val="16"/>
                <w:szCs w:val="16"/>
                <w:lang w:val="en-GB"/>
              </w:rPr>
              <w:t>lans (NAPS) under implementation</w:t>
            </w:r>
          </w:p>
          <w:p w14:paraId="311D8B45" w14:textId="77777777" w:rsidR="007F596C" w:rsidRPr="00247550" w:rsidRDefault="007F596C" w:rsidP="00C623B3">
            <w:pPr>
              <w:rPr>
                <w:bCs/>
                <w:color w:val="000000"/>
                <w:sz w:val="16"/>
                <w:szCs w:val="16"/>
                <w:lang w:val="en-GB"/>
              </w:rPr>
            </w:pPr>
            <w:r w:rsidRPr="00247550">
              <w:rPr>
                <w:b/>
                <w:bCs/>
                <w:color w:val="000000"/>
                <w:sz w:val="16"/>
                <w:szCs w:val="16"/>
                <w:lang w:val="en-GB"/>
              </w:rPr>
              <w:t>Baseline</w:t>
            </w:r>
            <w:r w:rsidRPr="00247550">
              <w:rPr>
                <w:bCs/>
                <w:color w:val="000000"/>
                <w:sz w:val="16"/>
                <w:szCs w:val="16"/>
                <w:lang w:val="en-GB"/>
              </w:rPr>
              <w:t xml:space="preserve">: 1 (Included in </w:t>
            </w:r>
            <w:r w:rsidR="00DD027E" w:rsidRPr="00247550">
              <w:rPr>
                <w:bCs/>
                <w:color w:val="000000"/>
                <w:sz w:val="16"/>
                <w:szCs w:val="16"/>
                <w:lang w:val="en-GB"/>
              </w:rPr>
              <w:t>I</w:t>
            </w:r>
            <w:r w:rsidR="006205FB" w:rsidRPr="00247550">
              <w:rPr>
                <w:bCs/>
                <w:color w:val="000000"/>
                <w:sz w:val="16"/>
                <w:szCs w:val="16"/>
                <w:lang w:val="en-GB"/>
              </w:rPr>
              <w:t xml:space="preserve">ntended </w:t>
            </w:r>
            <w:r w:rsidR="00DD027E" w:rsidRPr="00247550">
              <w:rPr>
                <w:bCs/>
                <w:color w:val="000000"/>
                <w:sz w:val="16"/>
                <w:szCs w:val="16"/>
                <w:lang w:val="en-GB"/>
              </w:rPr>
              <w:t>Nationally D</w:t>
            </w:r>
            <w:r w:rsidR="006205FB" w:rsidRPr="00247550">
              <w:rPr>
                <w:bCs/>
                <w:color w:val="000000"/>
                <w:sz w:val="16"/>
                <w:szCs w:val="16"/>
                <w:lang w:val="en-GB"/>
              </w:rPr>
              <w:t xml:space="preserve">etermined </w:t>
            </w:r>
            <w:r w:rsidR="00DD027E" w:rsidRPr="00247550">
              <w:rPr>
                <w:bCs/>
                <w:color w:val="000000"/>
                <w:sz w:val="16"/>
                <w:szCs w:val="16"/>
                <w:lang w:val="en-GB"/>
              </w:rPr>
              <w:t>C</w:t>
            </w:r>
            <w:r w:rsidR="006205FB" w:rsidRPr="00247550">
              <w:rPr>
                <w:bCs/>
                <w:color w:val="000000"/>
                <w:sz w:val="16"/>
                <w:szCs w:val="16"/>
                <w:lang w:val="en-GB"/>
              </w:rPr>
              <w:t>ontributions</w:t>
            </w:r>
            <w:r w:rsidR="00DD027E" w:rsidRPr="00247550">
              <w:rPr>
                <w:bCs/>
                <w:color w:val="000000"/>
                <w:sz w:val="16"/>
                <w:szCs w:val="16"/>
                <w:lang w:val="en-GB"/>
              </w:rPr>
              <w:t>)</w:t>
            </w:r>
          </w:p>
          <w:p w14:paraId="557498FA" w14:textId="77777777" w:rsidR="007F596C" w:rsidRPr="00247550" w:rsidRDefault="007F596C" w:rsidP="00C623B3">
            <w:pPr>
              <w:rPr>
                <w:bCs/>
                <w:color w:val="000000"/>
                <w:sz w:val="16"/>
                <w:szCs w:val="16"/>
                <w:lang w:val="en-GB"/>
              </w:rPr>
            </w:pPr>
            <w:r w:rsidRPr="00247550">
              <w:rPr>
                <w:b/>
                <w:bCs/>
                <w:color w:val="000000"/>
                <w:sz w:val="16"/>
                <w:szCs w:val="16"/>
                <w:lang w:val="en-GB"/>
              </w:rPr>
              <w:t>Target</w:t>
            </w:r>
            <w:r w:rsidRPr="00247550">
              <w:rPr>
                <w:bCs/>
                <w:color w:val="000000"/>
                <w:sz w:val="16"/>
                <w:szCs w:val="16"/>
                <w:lang w:val="en-GB"/>
              </w:rPr>
              <w:t>: 6</w:t>
            </w:r>
          </w:p>
          <w:p w14:paraId="751D9086" w14:textId="77777777" w:rsidR="007F596C" w:rsidRPr="00247550" w:rsidRDefault="007F596C" w:rsidP="00C623B3">
            <w:pPr>
              <w:rPr>
                <w:bCs/>
                <w:color w:val="000000"/>
                <w:sz w:val="16"/>
                <w:szCs w:val="16"/>
                <w:lang w:val="en-GB"/>
              </w:rPr>
            </w:pPr>
          </w:p>
          <w:p w14:paraId="0A3E5F7E" w14:textId="77777777" w:rsidR="007F596C" w:rsidRPr="00247550" w:rsidRDefault="004B0D52" w:rsidP="00C623B3">
            <w:pPr>
              <w:rPr>
                <w:bCs/>
                <w:color w:val="000000"/>
                <w:sz w:val="16"/>
                <w:szCs w:val="16"/>
                <w:lang w:val="en-GB"/>
              </w:rPr>
            </w:pPr>
            <w:r w:rsidRPr="00247550">
              <w:rPr>
                <w:b/>
                <w:bCs/>
                <w:color w:val="000000"/>
                <w:sz w:val="16"/>
                <w:szCs w:val="16"/>
                <w:lang w:val="en-GB"/>
              </w:rPr>
              <w:t xml:space="preserve">Indicator: </w:t>
            </w:r>
            <w:r w:rsidR="007F596C" w:rsidRPr="00247550">
              <w:rPr>
                <w:bCs/>
                <w:color w:val="000000"/>
                <w:sz w:val="16"/>
                <w:szCs w:val="16"/>
                <w:lang w:val="en-GB"/>
              </w:rPr>
              <w:t>Number of countries with at least 2 sector</w:t>
            </w:r>
            <w:r w:rsidRPr="00247550">
              <w:rPr>
                <w:bCs/>
                <w:color w:val="000000"/>
                <w:sz w:val="16"/>
                <w:szCs w:val="16"/>
                <w:lang w:val="en-GB"/>
              </w:rPr>
              <w:t>-</w:t>
            </w:r>
            <w:r w:rsidR="007F596C" w:rsidRPr="00247550">
              <w:rPr>
                <w:bCs/>
                <w:color w:val="000000"/>
                <w:sz w:val="16"/>
                <w:szCs w:val="16"/>
                <w:lang w:val="en-GB"/>
              </w:rPr>
              <w:t xml:space="preserve">specific </w:t>
            </w:r>
            <w:r w:rsidRPr="00247550">
              <w:rPr>
                <w:bCs/>
                <w:color w:val="000000"/>
                <w:sz w:val="16"/>
                <w:szCs w:val="16"/>
                <w:lang w:val="en-GB"/>
              </w:rPr>
              <w:t>d</w:t>
            </w:r>
            <w:r w:rsidR="007F596C" w:rsidRPr="00247550">
              <w:rPr>
                <w:bCs/>
                <w:color w:val="000000"/>
                <w:sz w:val="16"/>
                <w:szCs w:val="16"/>
                <w:lang w:val="en-GB"/>
              </w:rPr>
              <w:t xml:space="preserve">isaster </w:t>
            </w:r>
            <w:r w:rsidRPr="00247550">
              <w:rPr>
                <w:bCs/>
                <w:color w:val="000000"/>
                <w:sz w:val="16"/>
                <w:szCs w:val="16"/>
                <w:lang w:val="en-GB"/>
              </w:rPr>
              <w:t>r</w:t>
            </w:r>
            <w:r w:rsidR="007F596C" w:rsidRPr="00247550">
              <w:rPr>
                <w:bCs/>
                <w:color w:val="000000"/>
                <w:sz w:val="16"/>
                <w:szCs w:val="16"/>
                <w:lang w:val="en-GB"/>
              </w:rPr>
              <w:t xml:space="preserve">isk </w:t>
            </w:r>
            <w:r w:rsidRPr="00247550">
              <w:rPr>
                <w:bCs/>
                <w:color w:val="000000"/>
                <w:sz w:val="16"/>
                <w:szCs w:val="16"/>
                <w:lang w:val="en-GB"/>
              </w:rPr>
              <w:t>r</w:t>
            </w:r>
            <w:r w:rsidR="007F596C" w:rsidRPr="00247550">
              <w:rPr>
                <w:bCs/>
                <w:color w:val="000000"/>
                <w:sz w:val="16"/>
                <w:szCs w:val="16"/>
                <w:lang w:val="en-GB"/>
              </w:rPr>
              <w:t>eduction strategies under implementation</w:t>
            </w:r>
          </w:p>
          <w:p w14:paraId="15E20D2A" w14:textId="77777777" w:rsidR="007F596C" w:rsidRPr="00247550" w:rsidRDefault="007F596C" w:rsidP="00C623B3">
            <w:pPr>
              <w:rPr>
                <w:bCs/>
                <w:color w:val="000000"/>
                <w:sz w:val="16"/>
                <w:szCs w:val="16"/>
                <w:lang w:val="en-GB"/>
              </w:rPr>
            </w:pPr>
            <w:r w:rsidRPr="00247550">
              <w:rPr>
                <w:b/>
                <w:bCs/>
                <w:color w:val="000000"/>
                <w:sz w:val="16"/>
                <w:szCs w:val="16"/>
                <w:lang w:val="en-GB"/>
              </w:rPr>
              <w:t>Baseline</w:t>
            </w:r>
            <w:r w:rsidRPr="00247550">
              <w:rPr>
                <w:bCs/>
                <w:color w:val="000000"/>
                <w:sz w:val="16"/>
                <w:szCs w:val="16"/>
                <w:lang w:val="en-GB"/>
              </w:rPr>
              <w:t>: 2</w:t>
            </w:r>
          </w:p>
          <w:p w14:paraId="1C1FB411" w14:textId="77777777" w:rsidR="007F596C" w:rsidRPr="00247550" w:rsidRDefault="007F596C" w:rsidP="00C623B3">
            <w:pPr>
              <w:rPr>
                <w:bCs/>
                <w:color w:val="000000"/>
                <w:sz w:val="16"/>
                <w:szCs w:val="16"/>
                <w:lang w:val="en-GB"/>
              </w:rPr>
            </w:pPr>
            <w:r w:rsidRPr="00247550">
              <w:rPr>
                <w:b/>
                <w:bCs/>
                <w:color w:val="000000"/>
                <w:sz w:val="16"/>
                <w:szCs w:val="16"/>
                <w:lang w:val="en-GB"/>
              </w:rPr>
              <w:t>Target</w:t>
            </w:r>
            <w:r w:rsidRPr="00247550">
              <w:rPr>
                <w:bCs/>
                <w:color w:val="000000"/>
                <w:sz w:val="16"/>
                <w:szCs w:val="16"/>
                <w:lang w:val="en-GB"/>
              </w:rPr>
              <w:t>: 10</w:t>
            </w:r>
          </w:p>
        </w:tc>
        <w:tc>
          <w:tcPr>
            <w:tcW w:w="906" w:type="pct"/>
            <w:gridSpan w:val="2"/>
            <w:vMerge w:val="restart"/>
            <w:tcBorders>
              <w:top w:val="single" w:sz="4" w:space="0" w:color="auto"/>
              <w:bottom w:val="single" w:sz="4" w:space="0" w:color="auto"/>
            </w:tcBorders>
          </w:tcPr>
          <w:p w14:paraId="074B9F4F" w14:textId="77777777" w:rsidR="007F596C" w:rsidRPr="00247550" w:rsidRDefault="00026879" w:rsidP="00C623B3">
            <w:pPr>
              <w:rPr>
                <w:bCs/>
                <w:color w:val="000000"/>
                <w:sz w:val="16"/>
                <w:szCs w:val="16"/>
                <w:lang w:val="en-GB"/>
              </w:rPr>
            </w:pPr>
            <w:r>
              <w:rPr>
                <w:b/>
                <w:bCs/>
                <w:color w:val="000000"/>
                <w:sz w:val="16"/>
                <w:szCs w:val="16"/>
                <w:lang w:val="en-GB"/>
              </w:rPr>
              <w:lastRenderedPageBreak/>
              <w:t xml:space="preserve">Data </w:t>
            </w:r>
            <w:r w:rsidR="00DD41D0">
              <w:rPr>
                <w:b/>
                <w:bCs/>
                <w:color w:val="000000"/>
                <w:sz w:val="16"/>
                <w:szCs w:val="16"/>
                <w:lang w:val="en-GB"/>
              </w:rPr>
              <w:t>s</w:t>
            </w:r>
            <w:r>
              <w:rPr>
                <w:b/>
                <w:bCs/>
                <w:color w:val="000000"/>
                <w:sz w:val="16"/>
                <w:szCs w:val="16"/>
                <w:lang w:val="en-GB"/>
              </w:rPr>
              <w:t xml:space="preserve">ource: </w:t>
            </w:r>
            <w:r w:rsidR="007F596C" w:rsidRPr="00247550">
              <w:rPr>
                <w:bCs/>
                <w:color w:val="000000"/>
                <w:sz w:val="16"/>
                <w:szCs w:val="16"/>
                <w:lang w:val="en-GB"/>
              </w:rPr>
              <w:t>Independent energy audit report</w:t>
            </w:r>
          </w:p>
          <w:p w14:paraId="7B2B56D6" w14:textId="77777777" w:rsidR="007F596C" w:rsidRPr="00247550" w:rsidRDefault="007F596C" w:rsidP="00C623B3">
            <w:pPr>
              <w:rPr>
                <w:bCs/>
                <w:color w:val="000000"/>
                <w:sz w:val="16"/>
                <w:szCs w:val="16"/>
                <w:lang w:val="en-GB"/>
              </w:rPr>
            </w:pPr>
          </w:p>
          <w:p w14:paraId="48AF5856" w14:textId="77777777" w:rsidR="007F596C" w:rsidRPr="00026879" w:rsidRDefault="00026879" w:rsidP="00C623B3">
            <w:pPr>
              <w:rPr>
                <w:bCs/>
                <w:color w:val="000000"/>
                <w:sz w:val="16"/>
                <w:szCs w:val="16"/>
                <w:lang w:val="en-GB"/>
              </w:rPr>
            </w:pPr>
            <w:r>
              <w:rPr>
                <w:b/>
                <w:bCs/>
                <w:color w:val="000000"/>
                <w:sz w:val="16"/>
                <w:szCs w:val="16"/>
                <w:lang w:val="en-GB"/>
              </w:rPr>
              <w:t>Frequency:</w:t>
            </w:r>
            <w:r>
              <w:rPr>
                <w:bCs/>
                <w:color w:val="000000"/>
                <w:sz w:val="16"/>
                <w:szCs w:val="16"/>
                <w:lang w:val="en-GB"/>
              </w:rPr>
              <w:t xml:space="preserve"> </w:t>
            </w:r>
            <w:r w:rsidR="00D00FE7">
              <w:rPr>
                <w:bCs/>
                <w:color w:val="000000"/>
                <w:sz w:val="16"/>
                <w:szCs w:val="16"/>
                <w:lang w:val="en-GB"/>
              </w:rPr>
              <w:t>Y</w:t>
            </w:r>
            <w:r>
              <w:rPr>
                <w:bCs/>
                <w:color w:val="000000"/>
                <w:sz w:val="16"/>
                <w:szCs w:val="16"/>
                <w:lang w:val="en-GB"/>
              </w:rPr>
              <w:t>early</w:t>
            </w:r>
          </w:p>
          <w:p w14:paraId="09DCBA2E" w14:textId="77777777" w:rsidR="007F596C" w:rsidRPr="00247550" w:rsidRDefault="007F596C" w:rsidP="00C623B3">
            <w:pPr>
              <w:rPr>
                <w:bCs/>
                <w:color w:val="000000"/>
                <w:sz w:val="16"/>
                <w:szCs w:val="16"/>
                <w:lang w:val="en-GB"/>
              </w:rPr>
            </w:pPr>
          </w:p>
          <w:p w14:paraId="73DF2F81" w14:textId="77777777" w:rsidR="007F596C" w:rsidRPr="00247550" w:rsidRDefault="007F596C" w:rsidP="00C623B3">
            <w:pPr>
              <w:rPr>
                <w:bCs/>
                <w:color w:val="000000"/>
                <w:sz w:val="16"/>
                <w:szCs w:val="16"/>
                <w:lang w:val="en-GB"/>
              </w:rPr>
            </w:pPr>
          </w:p>
          <w:p w14:paraId="542E5BED" w14:textId="77777777" w:rsidR="007F596C" w:rsidRPr="00247550" w:rsidRDefault="00026879" w:rsidP="00C623B3">
            <w:pPr>
              <w:rPr>
                <w:bCs/>
                <w:color w:val="000000"/>
                <w:sz w:val="16"/>
                <w:szCs w:val="16"/>
                <w:lang w:val="en-GB"/>
              </w:rPr>
            </w:pPr>
            <w:r>
              <w:rPr>
                <w:b/>
                <w:bCs/>
                <w:color w:val="000000"/>
                <w:sz w:val="16"/>
                <w:szCs w:val="16"/>
                <w:lang w:val="en-GB"/>
              </w:rPr>
              <w:t xml:space="preserve">Responsibility: </w:t>
            </w:r>
            <w:r w:rsidR="007F596C" w:rsidRPr="00247550">
              <w:rPr>
                <w:bCs/>
                <w:color w:val="000000"/>
                <w:sz w:val="16"/>
                <w:szCs w:val="16"/>
                <w:lang w:val="en-GB"/>
              </w:rPr>
              <w:t>Ministr</w:t>
            </w:r>
            <w:r w:rsidR="00E92399">
              <w:rPr>
                <w:bCs/>
                <w:color w:val="000000"/>
                <w:sz w:val="16"/>
                <w:szCs w:val="16"/>
                <w:lang w:val="en-GB"/>
              </w:rPr>
              <w:t>ies</w:t>
            </w:r>
            <w:r w:rsidR="007F596C" w:rsidRPr="00247550">
              <w:rPr>
                <w:bCs/>
                <w:color w:val="000000"/>
                <w:sz w:val="16"/>
                <w:szCs w:val="16"/>
                <w:lang w:val="en-GB"/>
              </w:rPr>
              <w:t xml:space="preserve"> of Health</w:t>
            </w:r>
            <w:r w:rsidR="00CD332D" w:rsidRPr="00247550">
              <w:rPr>
                <w:bCs/>
                <w:color w:val="000000"/>
                <w:sz w:val="16"/>
                <w:szCs w:val="16"/>
                <w:lang w:val="en-GB"/>
              </w:rPr>
              <w:t xml:space="preserve"> (M</w:t>
            </w:r>
            <w:r w:rsidR="009D4931">
              <w:rPr>
                <w:bCs/>
                <w:color w:val="000000"/>
                <w:sz w:val="16"/>
                <w:szCs w:val="16"/>
                <w:lang w:val="en-GB"/>
              </w:rPr>
              <w:t>o</w:t>
            </w:r>
            <w:r w:rsidR="00CD332D" w:rsidRPr="00247550">
              <w:rPr>
                <w:bCs/>
                <w:color w:val="000000"/>
                <w:sz w:val="16"/>
                <w:szCs w:val="16"/>
                <w:lang w:val="en-GB"/>
              </w:rPr>
              <w:t>H)</w:t>
            </w:r>
            <w:r w:rsidR="00E92399">
              <w:rPr>
                <w:bCs/>
                <w:color w:val="000000"/>
                <w:sz w:val="16"/>
                <w:szCs w:val="16"/>
                <w:lang w:val="en-GB"/>
              </w:rPr>
              <w:t xml:space="preserve">; </w:t>
            </w:r>
            <w:r w:rsidR="007F596C" w:rsidRPr="00247550">
              <w:rPr>
                <w:bCs/>
                <w:color w:val="000000"/>
                <w:sz w:val="16"/>
                <w:szCs w:val="16"/>
                <w:lang w:val="en-GB"/>
              </w:rPr>
              <w:t xml:space="preserve"> Education</w:t>
            </w:r>
            <w:r w:rsidR="00E92399">
              <w:rPr>
                <w:bCs/>
                <w:color w:val="000000"/>
                <w:sz w:val="16"/>
                <w:szCs w:val="16"/>
                <w:lang w:val="en-GB"/>
              </w:rPr>
              <w:t>, Youth and Information</w:t>
            </w:r>
            <w:r w:rsidR="00E92399">
              <w:rPr>
                <w:bCs/>
                <w:color w:val="000000"/>
                <w:sz w:val="16"/>
                <w:szCs w:val="16"/>
              </w:rPr>
              <w:t>;</w:t>
            </w:r>
            <w:r w:rsidR="007F596C" w:rsidRPr="00247550">
              <w:rPr>
                <w:bCs/>
                <w:color w:val="000000"/>
                <w:sz w:val="16"/>
                <w:szCs w:val="16"/>
                <w:lang w:val="en-GB"/>
              </w:rPr>
              <w:t xml:space="preserve"> Planning</w:t>
            </w:r>
          </w:p>
          <w:p w14:paraId="11897AE0" w14:textId="77777777" w:rsidR="007F596C" w:rsidRPr="00247550" w:rsidRDefault="007F596C" w:rsidP="00C623B3">
            <w:pPr>
              <w:rPr>
                <w:bCs/>
                <w:color w:val="000000"/>
                <w:sz w:val="16"/>
                <w:szCs w:val="16"/>
                <w:lang w:val="en-GB"/>
              </w:rPr>
            </w:pPr>
          </w:p>
          <w:p w14:paraId="623BACCE" w14:textId="77777777" w:rsidR="007F596C" w:rsidRPr="00247550" w:rsidRDefault="007F596C" w:rsidP="00C623B3">
            <w:pPr>
              <w:rPr>
                <w:bCs/>
                <w:color w:val="000000"/>
                <w:sz w:val="16"/>
                <w:szCs w:val="16"/>
                <w:lang w:val="en-GB"/>
              </w:rPr>
            </w:pPr>
          </w:p>
          <w:p w14:paraId="266134FA" w14:textId="77777777" w:rsidR="007F596C" w:rsidRPr="00247550" w:rsidRDefault="007F596C" w:rsidP="00C623B3">
            <w:pPr>
              <w:rPr>
                <w:bCs/>
                <w:color w:val="000000"/>
                <w:sz w:val="16"/>
                <w:szCs w:val="16"/>
                <w:lang w:val="en-GB"/>
              </w:rPr>
            </w:pPr>
          </w:p>
          <w:p w14:paraId="7A3A2200" w14:textId="77777777" w:rsidR="007F596C" w:rsidRPr="00247550" w:rsidRDefault="007F596C" w:rsidP="00C623B3">
            <w:pPr>
              <w:rPr>
                <w:bCs/>
                <w:color w:val="000000"/>
                <w:sz w:val="16"/>
                <w:szCs w:val="16"/>
                <w:lang w:val="en-GB"/>
              </w:rPr>
            </w:pPr>
          </w:p>
          <w:p w14:paraId="23374945" w14:textId="77777777" w:rsidR="007F596C" w:rsidRPr="00247550" w:rsidRDefault="007F596C" w:rsidP="00C623B3">
            <w:pPr>
              <w:rPr>
                <w:bCs/>
                <w:color w:val="000000"/>
                <w:sz w:val="16"/>
                <w:szCs w:val="16"/>
                <w:lang w:val="en-GB"/>
              </w:rPr>
            </w:pPr>
          </w:p>
          <w:p w14:paraId="1B02ABDE" w14:textId="77777777" w:rsidR="007F596C" w:rsidRPr="00247550" w:rsidRDefault="007F596C" w:rsidP="00C623B3">
            <w:pPr>
              <w:rPr>
                <w:bCs/>
                <w:color w:val="000000"/>
                <w:sz w:val="16"/>
                <w:szCs w:val="16"/>
                <w:lang w:val="en-GB"/>
              </w:rPr>
            </w:pPr>
          </w:p>
          <w:p w14:paraId="50882848" w14:textId="77777777" w:rsidR="007F596C" w:rsidRPr="00247550" w:rsidRDefault="007F596C" w:rsidP="00C623B3">
            <w:pPr>
              <w:rPr>
                <w:bCs/>
                <w:color w:val="000000"/>
                <w:sz w:val="16"/>
                <w:szCs w:val="16"/>
                <w:lang w:val="en-GB"/>
              </w:rPr>
            </w:pPr>
          </w:p>
          <w:p w14:paraId="127E3AAF" w14:textId="77777777" w:rsidR="007F596C" w:rsidRPr="00247550" w:rsidRDefault="00026879" w:rsidP="00C623B3">
            <w:pPr>
              <w:rPr>
                <w:bCs/>
                <w:color w:val="000000"/>
                <w:sz w:val="16"/>
                <w:szCs w:val="16"/>
                <w:lang w:val="en-GB"/>
              </w:rPr>
            </w:pPr>
            <w:r>
              <w:rPr>
                <w:b/>
                <w:bCs/>
                <w:color w:val="000000"/>
                <w:sz w:val="16"/>
                <w:szCs w:val="16"/>
                <w:lang w:val="en-GB"/>
              </w:rPr>
              <w:t xml:space="preserve">Data </w:t>
            </w:r>
            <w:r w:rsidR="00DD41D0">
              <w:rPr>
                <w:b/>
                <w:bCs/>
                <w:color w:val="000000"/>
                <w:sz w:val="16"/>
                <w:szCs w:val="16"/>
                <w:lang w:val="en-GB"/>
              </w:rPr>
              <w:t>s</w:t>
            </w:r>
            <w:r>
              <w:rPr>
                <w:b/>
                <w:bCs/>
                <w:color w:val="000000"/>
                <w:sz w:val="16"/>
                <w:szCs w:val="16"/>
                <w:lang w:val="en-GB"/>
              </w:rPr>
              <w:t xml:space="preserve">ource: </w:t>
            </w:r>
            <w:r w:rsidR="007F596C" w:rsidRPr="00247550">
              <w:rPr>
                <w:bCs/>
                <w:color w:val="000000"/>
                <w:sz w:val="16"/>
                <w:szCs w:val="16"/>
                <w:lang w:val="en-GB"/>
              </w:rPr>
              <w:t xml:space="preserve">Nationally generated </w:t>
            </w:r>
            <w:r w:rsidR="008021C7" w:rsidRPr="00247550">
              <w:rPr>
                <w:bCs/>
                <w:color w:val="000000"/>
                <w:sz w:val="16"/>
                <w:szCs w:val="16"/>
                <w:lang w:val="en-GB"/>
              </w:rPr>
              <w:t>r</w:t>
            </w:r>
            <w:r w:rsidR="007F596C" w:rsidRPr="00247550">
              <w:rPr>
                <w:bCs/>
                <w:color w:val="000000"/>
                <w:sz w:val="16"/>
                <w:szCs w:val="16"/>
                <w:lang w:val="en-GB"/>
              </w:rPr>
              <w:t>eports</w:t>
            </w:r>
          </w:p>
          <w:p w14:paraId="0F9E0DF7" w14:textId="77777777" w:rsidR="007F596C" w:rsidRPr="00247550" w:rsidRDefault="007F596C" w:rsidP="00C623B3">
            <w:pPr>
              <w:rPr>
                <w:bCs/>
                <w:color w:val="000000"/>
                <w:sz w:val="16"/>
                <w:szCs w:val="16"/>
                <w:lang w:val="en-GB"/>
              </w:rPr>
            </w:pPr>
          </w:p>
          <w:p w14:paraId="3D8A6DA9" w14:textId="77777777" w:rsidR="007F596C" w:rsidRPr="00026879" w:rsidRDefault="00026879" w:rsidP="00C623B3">
            <w:pPr>
              <w:rPr>
                <w:bCs/>
                <w:color w:val="000000"/>
                <w:sz w:val="16"/>
                <w:szCs w:val="16"/>
                <w:lang w:val="en-GB"/>
              </w:rPr>
            </w:pPr>
            <w:r>
              <w:rPr>
                <w:b/>
                <w:bCs/>
                <w:color w:val="000000"/>
                <w:sz w:val="16"/>
                <w:szCs w:val="16"/>
                <w:lang w:val="en-GB"/>
              </w:rPr>
              <w:t xml:space="preserve">Frequency: </w:t>
            </w:r>
            <w:r w:rsidR="00D00FE7">
              <w:rPr>
                <w:bCs/>
                <w:color w:val="000000"/>
                <w:sz w:val="16"/>
                <w:szCs w:val="16"/>
                <w:lang w:val="en-GB"/>
              </w:rPr>
              <w:t>Y</w:t>
            </w:r>
            <w:r>
              <w:rPr>
                <w:bCs/>
                <w:color w:val="000000"/>
                <w:sz w:val="16"/>
                <w:szCs w:val="16"/>
                <w:lang w:val="en-GB"/>
              </w:rPr>
              <w:t>early</w:t>
            </w:r>
          </w:p>
          <w:p w14:paraId="029DB754" w14:textId="77777777" w:rsidR="007F596C" w:rsidRPr="00247550" w:rsidRDefault="007F596C" w:rsidP="00C623B3">
            <w:pPr>
              <w:rPr>
                <w:bCs/>
                <w:color w:val="000000"/>
                <w:sz w:val="16"/>
                <w:szCs w:val="16"/>
                <w:lang w:val="en-GB"/>
              </w:rPr>
            </w:pPr>
          </w:p>
          <w:p w14:paraId="778EB734" w14:textId="77777777" w:rsidR="007F596C" w:rsidRPr="00247550" w:rsidRDefault="007F596C" w:rsidP="00C623B3">
            <w:pPr>
              <w:rPr>
                <w:bCs/>
                <w:color w:val="000000"/>
                <w:sz w:val="16"/>
                <w:szCs w:val="16"/>
                <w:lang w:val="en-GB"/>
              </w:rPr>
            </w:pPr>
          </w:p>
          <w:p w14:paraId="39172DBF" w14:textId="77777777" w:rsidR="007F596C" w:rsidRPr="00247550" w:rsidRDefault="00026879" w:rsidP="00C623B3">
            <w:pPr>
              <w:rPr>
                <w:bCs/>
                <w:color w:val="000000"/>
                <w:sz w:val="16"/>
                <w:szCs w:val="16"/>
                <w:lang w:val="en-GB"/>
              </w:rPr>
            </w:pPr>
            <w:r>
              <w:rPr>
                <w:b/>
                <w:bCs/>
                <w:color w:val="000000"/>
                <w:sz w:val="16"/>
                <w:szCs w:val="16"/>
                <w:lang w:val="en-GB"/>
              </w:rPr>
              <w:t xml:space="preserve">Responsibility: </w:t>
            </w:r>
            <w:r w:rsidR="007F596C" w:rsidRPr="00247550">
              <w:rPr>
                <w:bCs/>
                <w:color w:val="000000"/>
                <w:sz w:val="16"/>
                <w:szCs w:val="16"/>
                <w:lang w:val="en-GB"/>
              </w:rPr>
              <w:t>Ministries of Environment/Climate Change Offices; U</w:t>
            </w:r>
            <w:r w:rsidR="004B0D52" w:rsidRPr="00247550">
              <w:rPr>
                <w:bCs/>
                <w:color w:val="000000"/>
                <w:sz w:val="16"/>
                <w:szCs w:val="16"/>
                <w:lang w:val="en-GB"/>
              </w:rPr>
              <w:t>nited Nations Framework Convention on Climate Change</w:t>
            </w:r>
            <w:r w:rsidR="007F596C" w:rsidRPr="00247550">
              <w:rPr>
                <w:bCs/>
                <w:color w:val="000000"/>
                <w:sz w:val="16"/>
                <w:szCs w:val="16"/>
                <w:lang w:val="en-GB"/>
              </w:rPr>
              <w:t xml:space="preserve"> Secretariat</w:t>
            </w:r>
            <w:r>
              <w:rPr>
                <w:bCs/>
                <w:color w:val="000000"/>
                <w:sz w:val="16"/>
                <w:szCs w:val="16"/>
                <w:lang w:val="en-GB"/>
              </w:rPr>
              <w:t xml:space="preserve">, </w:t>
            </w:r>
            <w:r w:rsidR="007F596C" w:rsidRPr="00247550">
              <w:rPr>
                <w:bCs/>
                <w:color w:val="000000"/>
                <w:sz w:val="16"/>
                <w:szCs w:val="16"/>
                <w:lang w:val="en-GB"/>
              </w:rPr>
              <w:t>C</w:t>
            </w:r>
            <w:r w:rsidR="006205FB" w:rsidRPr="00247550">
              <w:rPr>
                <w:bCs/>
                <w:color w:val="000000"/>
                <w:sz w:val="16"/>
                <w:szCs w:val="16"/>
                <w:lang w:val="en-GB"/>
              </w:rPr>
              <w:t>aribbean Disaster Emergency Management Agency (C</w:t>
            </w:r>
            <w:r w:rsidR="007F596C" w:rsidRPr="00247550">
              <w:rPr>
                <w:bCs/>
                <w:color w:val="000000"/>
                <w:sz w:val="16"/>
                <w:szCs w:val="16"/>
                <w:lang w:val="en-GB"/>
              </w:rPr>
              <w:t>DEMA</w:t>
            </w:r>
            <w:r w:rsidR="006205FB" w:rsidRPr="00247550">
              <w:rPr>
                <w:bCs/>
                <w:color w:val="000000"/>
                <w:sz w:val="16"/>
                <w:szCs w:val="16"/>
                <w:lang w:val="en-GB"/>
              </w:rPr>
              <w:t>)</w:t>
            </w:r>
            <w:r w:rsidR="007F596C" w:rsidRPr="00247550">
              <w:rPr>
                <w:bCs/>
                <w:color w:val="000000"/>
                <w:sz w:val="16"/>
                <w:szCs w:val="16"/>
                <w:lang w:val="en-GB"/>
              </w:rPr>
              <w:t>, National Emergency Management Offices</w:t>
            </w:r>
          </w:p>
        </w:tc>
        <w:tc>
          <w:tcPr>
            <w:tcW w:w="1337" w:type="pct"/>
            <w:vMerge w:val="restart"/>
            <w:tcBorders>
              <w:top w:val="single" w:sz="4" w:space="0" w:color="auto"/>
              <w:bottom w:val="single" w:sz="4" w:space="0" w:color="auto"/>
            </w:tcBorders>
            <w:tcMar>
              <w:top w:w="72" w:type="dxa"/>
              <w:left w:w="144" w:type="dxa"/>
              <w:bottom w:w="72" w:type="dxa"/>
              <w:right w:w="144" w:type="dxa"/>
            </w:tcMar>
          </w:tcPr>
          <w:p w14:paraId="4942B980" w14:textId="77777777" w:rsidR="007F596C" w:rsidRPr="00247550" w:rsidRDefault="007F596C" w:rsidP="00C623B3">
            <w:pPr>
              <w:rPr>
                <w:iCs/>
                <w:color w:val="000000"/>
                <w:sz w:val="16"/>
                <w:szCs w:val="16"/>
                <w:lang w:val="en-GB"/>
              </w:rPr>
            </w:pPr>
            <w:r w:rsidRPr="00247550">
              <w:rPr>
                <w:b/>
                <w:iCs/>
                <w:color w:val="000000"/>
                <w:sz w:val="16"/>
                <w:szCs w:val="16"/>
                <w:lang w:val="en-GB"/>
              </w:rPr>
              <w:lastRenderedPageBreak/>
              <w:t>Output 3.1: Inclusive and sustainable solutions adopted to achieve increased energy efficiency and access to renewable/alternative energy</w:t>
            </w:r>
            <w:r w:rsidR="002E0836" w:rsidRPr="00247550">
              <w:rPr>
                <w:b/>
                <w:iCs/>
                <w:color w:val="000000"/>
                <w:sz w:val="16"/>
                <w:szCs w:val="16"/>
                <w:lang w:val="en-GB"/>
              </w:rPr>
              <w:t xml:space="preserve"> [</w:t>
            </w:r>
            <w:r w:rsidR="006A57F6" w:rsidRPr="00247550">
              <w:rPr>
                <w:b/>
                <w:iCs/>
                <w:color w:val="000000"/>
                <w:sz w:val="16"/>
                <w:szCs w:val="16"/>
                <w:lang w:val="en-GB"/>
              </w:rPr>
              <w:t>SP</w:t>
            </w:r>
            <w:r w:rsidR="008021C7" w:rsidRPr="00247550">
              <w:rPr>
                <w:b/>
                <w:iCs/>
                <w:color w:val="000000"/>
                <w:sz w:val="16"/>
                <w:szCs w:val="16"/>
                <w:lang w:val="en-GB"/>
              </w:rPr>
              <w:t xml:space="preserve"> o</w:t>
            </w:r>
            <w:r w:rsidR="002E0836" w:rsidRPr="00247550">
              <w:rPr>
                <w:b/>
                <w:iCs/>
                <w:color w:val="000000"/>
                <w:sz w:val="16"/>
                <w:szCs w:val="16"/>
                <w:lang w:val="en-GB"/>
              </w:rPr>
              <w:t>utput 1.5 modified]</w:t>
            </w:r>
          </w:p>
          <w:p w14:paraId="1FD3376C" w14:textId="77777777" w:rsidR="007F596C" w:rsidRPr="00247550" w:rsidRDefault="007F596C" w:rsidP="00C623B3">
            <w:pPr>
              <w:pStyle w:val="ListParagraph"/>
              <w:rPr>
                <w:iCs/>
                <w:color w:val="000000"/>
                <w:sz w:val="16"/>
                <w:szCs w:val="16"/>
                <w:lang w:val="en-GB"/>
              </w:rPr>
            </w:pPr>
          </w:p>
          <w:p w14:paraId="0501EE7F" w14:textId="77777777" w:rsidR="007F596C" w:rsidRPr="00247550" w:rsidRDefault="007F596C" w:rsidP="001A3DC7">
            <w:pPr>
              <w:rPr>
                <w:iCs/>
                <w:color w:val="000000"/>
                <w:sz w:val="16"/>
                <w:szCs w:val="16"/>
                <w:lang w:val="en-GB"/>
              </w:rPr>
            </w:pPr>
            <w:r w:rsidRPr="00247550">
              <w:rPr>
                <w:b/>
                <w:iCs/>
                <w:color w:val="000000"/>
                <w:sz w:val="16"/>
                <w:szCs w:val="16"/>
                <w:lang w:val="en-GB"/>
              </w:rPr>
              <w:t>Indicator 3.1.1</w:t>
            </w:r>
            <w:r w:rsidRPr="00247550">
              <w:rPr>
                <w:iCs/>
                <w:color w:val="000000"/>
                <w:sz w:val="16"/>
                <w:szCs w:val="16"/>
                <w:lang w:val="en-GB"/>
              </w:rPr>
              <w:t>:</w:t>
            </w:r>
            <w:r w:rsidRPr="00247550">
              <w:t xml:space="preserve"> </w:t>
            </w:r>
            <w:r w:rsidRPr="00247550">
              <w:rPr>
                <w:iCs/>
                <w:color w:val="000000"/>
                <w:sz w:val="16"/>
                <w:szCs w:val="16"/>
                <w:lang w:val="en-GB"/>
              </w:rPr>
              <w:t> Number of public hospitals in which renewable energy services account for at least 50</w:t>
            </w:r>
            <w:r w:rsidR="008021C7" w:rsidRPr="00247550">
              <w:rPr>
                <w:iCs/>
                <w:color w:val="000000"/>
                <w:sz w:val="16"/>
                <w:szCs w:val="16"/>
                <w:lang w:val="en-GB"/>
              </w:rPr>
              <w:t xml:space="preserve"> per cent</w:t>
            </w:r>
            <w:r w:rsidRPr="00247550">
              <w:rPr>
                <w:iCs/>
                <w:color w:val="000000"/>
                <w:sz w:val="16"/>
                <w:szCs w:val="16"/>
                <w:lang w:val="en-GB"/>
              </w:rPr>
              <w:t xml:space="preserve"> of the energy mix</w:t>
            </w:r>
            <w:r w:rsidRPr="00247550" w:rsidDel="00554A23">
              <w:rPr>
                <w:iCs/>
                <w:color w:val="000000"/>
                <w:sz w:val="16"/>
                <w:szCs w:val="16"/>
                <w:lang w:val="en-GB"/>
              </w:rPr>
              <w:t xml:space="preserve"> </w:t>
            </w:r>
          </w:p>
          <w:p w14:paraId="362743D2"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Baseline</w:t>
            </w:r>
            <w:r w:rsidRPr="00247550">
              <w:rPr>
                <w:iCs/>
                <w:color w:val="000000"/>
                <w:sz w:val="16"/>
                <w:szCs w:val="16"/>
                <w:lang w:val="en-GB"/>
              </w:rPr>
              <w:t>: 0</w:t>
            </w:r>
          </w:p>
          <w:p w14:paraId="1B61A649"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Target</w:t>
            </w:r>
            <w:r w:rsidRPr="00247550">
              <w:rPr>
                <w:iCs/>
                <w:color w:val="000000"/>
                <w:sz w:val="16"/>
                <w:szCs w:val="16"/>
                <w:lang w:val="en-GB"/>
              </w:rPr>
              <w:t>:  2</w:t>
            </w:r>
          </w:p>
          <w:p w14:paraId="0C34ED94" w14:textId="77777777" w:rsidR="00883B36" w:rsidRPr="00247550" w:rsidRDefault="007F596C" w:rsidP="00777CA7">
            <w:pPr>
              <w:pStyle w:val="ListParagraph"/>
              <w:numPr>
                <w:ilvl w:val="0"/>
                <w:numId w:val="2"/>
              </w:numPr>
              <w:ind w:left="181" w:hanging="180"/>
              <w:rPr>
                <w:bCs/>
                <w:color w:val="000000"/>
                <w:sz w:val="16"/>
                <w:szCs w:val="16"/>
                <w:lang w:val="en-GB"/>
              </w:rPr>
            </w:pPr>
            <w:r w:rsidRPr="00247550">
              <w:rPr>
                <w:b/>
                <w:iCs/>
                <w:color w:val="000000"/>
                <w:sz w:val="16"/>
                <w:szCs w:val="16"/>
                <w:lang w:val="en-GB"/>
              </w:rPr>
              <w:t>Data source</w:t>
            </w:r>
            <w:r w:rsidRPr="00247550">
              <w:rPr>
                <w:iCs/>
                <w:color w:val="000000"/>
                <w:sz w:val="16"/>
                <w:szCs w:val="16"/>
                <w:lang w:val="en-GB"/>
              </w:rPr>
              <w:t>: Project</w:t>
            </w:r>
            <w:r w:rsidR="003C57CD" w:rsidRPr="00247550">
              <w:rPr>
                <w:iCs/>
                <w:color w:val="000000"/>
                <w:sz w:val="16"/>
                <w:szCs w:val="16"/>
                <w:lang w:val="en-GB"/>
              </w:rPr>
              <w:t xml:space="preserve">, </w:t>
            </w:r>
            <w:r w:rsidR="00045390">
              <w:rPr>
                <w:bCs/>
                <w:color w:val="000000"/>
                <w:sz w:val="16"/>
                <w:szCs w:val="16"/>
                <w:lang w:val="en-GB"/>
              </w:rPr>
              <w:t>i</w:t>
            </w:r>
            <w:r w:rsidR="00883B36" w:rsidRPr="00247550">
              <w:rPr>
                <w:bCs/>
                <w:color w:val="000000"/>
                <w:sz w:val="16"/>
                <w:szCs w:val="16"/>
                <w:lang w:val="en-GB"/>
              </w:rPr>
              <w:t>ndependent energy audit report</w:t>
            </w:r>
            <w:r w:rsidR="003C57CD" w:rsidRPr="00247550">
              <w:rPr>
                <w:bCs/>
                <w:color w:val="000000"/>
                <w:sz w:val="16"/>
                <w:szCs w:val="16"/>
                <w:lang w:val="en-GB"/>
              </w:rPr>
              <w:t>s</w:t>
            </w:r>
          </w:p>
          <w:p w14:paraId="658AFCF0" w14:textId="77777777" w:rsidR="007F596C" w:rsidRPr="00247550" w:rsidRDefault="007F596C" w:rsidP="00C623B3">
            <w:pPr>
              <w:pStyle w:val="ListParagraph"/>
              <w:rPr>
                <w:iCs/>
                <w:color w:val="000000"/>
                <w:sz w:val="16"/>
                <w:szCs w:val="16"/>
                <w:lang w:val="en-GB"/>
              </w:rPr>
            </w:pPr>
          </w:p>
          <w:p w14:paraId="2016698B" w14:textId="77777777" w:rsidR="007F596C" w:rsidRPr="00247550" w:rsidRDefault="007F596C" w:rsidP="00C623B3">
            <w:pPr>
              <w:ind w:left="1"/>
              <w:rPr>
                <w:b/>
                <w:iCs/>
                <w:color w:val="000000"/>
                <w:sz w:val="16"/>
                <w:szCs w:val="16"/>
                <w:lang w:val="en-GB"/>
              </w:rPr>
            </w:pPr>
            <w:r w:rsidRPr="00247550">
              <w:rPr>
                <w:b/>
                <w:iCs/>
                <w:color w:val="000000"/>
                <w:sz w:val="16"/>
                <w:szCs w:val="16"/>
                <w:lang w:val="en-GB"/>
              </w:rPr>
              <w:lastRenderedPageBreak/>
              <w:t>Output 3.2: Scaled</w:t>
            </w:r>
            <w:r w:rsidR="004B0D52" w:rsidRPr="00247550">
              <w:rPr>
                <w:b/>
                <w:iCs/>
                <w:color w:val="000000"/>
                <w:sz w:val="16"/>
                <w:szCs w:val="16"/>
                <w:lang w:val="en-GB"/>
              </w:rPr>
              <w:t>-</w:t>
            </w:r>
            <w:r w:rsidRPr="00247550">
              <w:rPr>
                <w:b/>
                <w:iCs/>
                <w:color w:val="000000"/>
                <w:sz w:val="16"/>
                <w:szCs w:val="16"/>
                <w:lang w:val="en-GB"/>
              </w:rPr>
              <w:t>up action on climate change adaptation and mitigation across sectors facilitated</w:t>
            </w:r>
          </w:p>
          <w:p w14:paraId="16DBB19F" w14:textId="77777777" w:rsidR="007F596C" w:rsidRPr="00247550" w:rsidRDefault="007F596C" w:rsidP="00C623B3">
            <w:pPr>
              <w:pStyle w:val="ListParagraph"/>
              <w:rPr>
                <w:iCs/>
                <w:color w:val="000000"/>
                <w:sz w:val="16"/>
                <w:szCs w:val="16"/>
                <w:lang w:val="en-GB"/>
              </w:rPr>
            </w:pPr>
          </w:p>
          <w:p w14:paraId="0539D61D" w14:textId="77777777" w:rsidR="007F596C" w:rsidRPr="00247550" w:rsidRDefault="007F596C" w:rsidP="00C623B3">
            <w:pPr>
              <w:pStyle w:val="ListParagraph"/>
              <w:ind w:left="1"/>
              <w:rPr>
                <w:iCs/>
                <w:color w:val="000000"/>
                <w:sz w:val="16"/>
                <w:szCs w:val="16"/>
                <w:lang w:val="en-GB"/>
              </w:rPr>
            </w:pPr>
            <w:r w:rsidRPr="00247550">
              <w:rPr>
                <w:b/>
                <w:iCs/>
                <w:color w:val="000000"/>
                <w:sz w:val="16"/>
                <w:szCs w:val="16"/>
                <w:lang w:val="en-GB"/>
              </w:rPr>
              <w:t>Indicator 3.2.1:</w:t>
            </w:r>
            <w:r w:rsidRPr="00247550">
              <w:t xml:space="preserve"> </w:t>
            </w:r>
            <w:r w:rsidRPr="00247550">
              <w:rPr>
                <w:iCs/>
                <w:color w:val="000000"/>
                <w:sz w:val="16"/>
                <w:szCs w:val="16"/>
                <w:lang w:val="en-GB"/>
              </w:rPr>
              <w:t xml:space="preserve">Extent to which comprehensive measures </w:t>
            </w:r>
            <w:r w:rsidR="004B0D52" w:rsidRPr="00247550">
              <w:rPr>
                <w:iCs/>
                <w:color w:val="000000"/>
                <w:sz w:val="16"/>
                <w:szCs w:val="16"/>
                <w:lang w:val="en-GB"/>
              </w:rPr>
              <w:t>–</w:t>
            </w:r>
            <w:r w:rsidRPr="00247550">
              <w:rPr>
                <w:iCs/>
                <w:color w:val="000000"/>
                <w:sz w:val="16"/>
                <w:szCs w:val="16"/>
                <w:lang w:val="en-GB"/>
              </w:rPr>
              <w:t xml:space="preserve"> plans</w:t>
            </w:r>
            <w:r w:rsidR="004B0D52" w:rsidRPr="00247550">
              <w:rPr>
                <w:iCs/>
                <w:color w:val="000000"/>
                <w:sz w:val="16"/>
                <w:szCs w:val="16"/>
                <w:lang w:val="en-GB"/>
              </w:rPr>
              <w:t>,</w:t>
            </w:r>
            <w:r w:rsidR="002B064D" w:rsidRPr="00247550">
              <w:rPr>
                <w:rStyle w:val="FootnoteReference"/>
                <w:iCs/>
                <w:color w:val="000000"/>
                <w:sz w:val="16"/>
                <w:szCs w:val="16"/>
                <w:lang w:val="en-GB"/>
              </w:rPr>
              <w:footnoteReference w:id="23"/>
            </w:r>
            <w:r w:rsidRPr="00247550">
              <w:rPr>
                <w:iCs/>
                <w:color w:val="000000"/>
                <w:sz w:val="16"/>
                <w:szCs w:val="16"/>
                <w:lang w:val="en-GB"/>
              </w:rPr>
              <w:t xml:space="preserve"> strategies, policies, programmes and budgets - implemented to achieve low-emission and climate-resilient development objectives have been improved.</w:t>
            </w:r>
            <w:r w:rsidR="002E0836" w:rsidRPr="00247550">
              <w:rPr>
                <w:iCs/>
                <w:color w:val="000000"/>
                <w:sz w:val="16"/>
                <w:szCs w:val="16"/>
                <w:lang w:val="en-GB"/>
              </w:rPr>
              <w:t xml:space="preserve"> [S</w:t>
            </w:r>
            <w:r w:rsidR="003C57CD" w:rsidRPr="00247550">
              <w:rPr>
                <w:iCs/>
                <w:color w:val="000000"/>
                <w:sz w:val="16"/>
                <w:szCs w:val="16"/>
                <w:lang w:val="en-GB"/>
              </w:rPr>
              <w:t>P</w:t>
            </w:r>
            <w:r w:rsidR="004B0D52" w:rsidRPr="00247550">
              <w:rPr>
                <w:iCs/>
                <w:color w:val="000000"/>
                <w:sz w:val="16"/>
                <w:szCs w:val="16"/>
                <w:lang w:val="en-GB"/>
              </w:rPr>
              <w:t xml:space="preserve"> output indicator</w:t>
            </w:r>
            <w:r w:rsidR="002E0836" w:rsidRPr="00247550">
              <w:rPr>
                <w:iCs/>
                <w:color w:val="000000"/>
                <w:sz w:val="16"/>
                <w:szCs w:val="16"/>
                <w:lang w:val="en-GB"/>
              </w:rPr>
              <w:t xml:space="preserve"> </w:t>
            </w:r>
            <w:r w:rsidR="0035033C" w:rsidRPr="00247550">
              <w:rPr>
                <w:iCs/>
                <w:color w:val="000000"/>
                <w:sz w:val="16"/>
                <w:szCs w:val="16"/>
                <w:lang w:val="en-GB"/>
              </w:rPr>
              <w:t>1.</w:t>
            </w:r>
            <w:r w:rsidR="002E0836" w:rsidRPr="00247550">
              <w:rPr>
                <w:iCs/>
                <w:color w:val="000000"/>
                <w:sz w:val="16"/>
                <w:szCs w:val="16"/>
                <w:lang w:val="en-GB"/>
              </w:rPr>
              <w:t>4.2</w:t>
            </w:r>
            <w:r w:rsidR="0035033C" w:rsidRPr="00247550">
              <w:rPr>
                <w:iCs/>
                <w:color w:val="000000"/>
                <w:sz w:val="16"/>
                <w:szCs w:val="16"/>
                <w:lang w:val="en-GB"/>
              </w:rPr>
              <w:t>]</w:t>
            </w:r>
          </w:p>
          <w:p w14:paraId="16D7D69A" w14:textId="77777777" w:rsidR="007F596C" w:rsidRPr="00247550" w:rsidRDefault="007F596C" w:rsidP="00740C63">
            <w:pPr>
              <w:pStyle w:val="ListParagraph"/>
              <w:numPr>
                <w:ilvl w:val="0"/>
                <w:numId w:val="2"/>
              </w:numPr>
              <w:ind w:left="181" w:hanging="180"/>
              <w:rPr>
                <w:sz w:val="16"/>
              </w:rPr>
            </w:pPr>
            <w:r w:rsidRPr="00247550">
              <w:rPr>
                <w:b/>
                <w:iCs/>
                <w:color w:val="000000"/>
                <w:sz w:val="16"/>
                <w:szCs w:val="16"/>
                <w:lang w:val="en-GB"/>
              </w:rPr>
              <w:t>Baseline</w:t>
            </w:r>
            <w:r w:rsidRPr="00247550">
              <w:rPr>
                <w:iCs/>
                <w:color w:val="000000"/>
                <w:sz w:val="16"/>
                <w:szCs w:val="16"/>
                <w:lang w:val="en-GB"/>
              </w:rPr>
              <w:t>: V</w:t>
            </w:r>
            <w:r w:rsidRPr="00247550">
              <w:rPr>
                <w:rFonts w:eastAsia="SimSun"/>
                <w:sz w:val="16"/>
              </w:rPr>
              <w:t>ery partially</w:t>
            </w:r>
            <w:r w:rsidRPr="00247550">
              <w:rPr>
                <w:sz w:val="16"/>
              </w:rPr>
              <w:t xml:space="preserve">  </w:t>
            </w:r>
          </w:p>
          <w:p w14:paraId="71509108" w14:textId="77777777" w:rsidR="007F596C" w:rsidRPr="00247550" w:rsidRDefault="007F596C" w:rsidP="00740C63">
            <w:pPr>
              <w:pStyle w:val="ListParagraph"/>
              <w:numPr>
                <w:ilvl w:val="0"/>
                <w:numId w:val="2"/>
              </w:numPr>
              <w:ind w:left="181" w:hanging="180"/>
              <w:rPr>
                <w:rFonts w:eastAsia="SimSun"/>
                <w:b/>
                <w:sz w:val="16"/>
              </w:rPr>
            </w:pPr>
            <w:r w:rsidRPr="00247550">
              <w:rPr>
                <w:b/>
                <w:sz w:val="16"/>
                <w:lang w:val="en-GB"/>
              </w:rPr>
              <w:t>Target:</w:t>
            </w:r>
            <w:r w:rsidRPr="00247550">
              <w:rPr>
                <w:sz w:val="16"/>
                <w:lang w:val="en-GB"/>
              </w:rPr>
              <w:t xml:space="preserve"> P</w:t>
            </w:r>
            <w:r w:rsidRPr="00247550">
              <w:rPr>
                <w:rFonts w:eastAsia="SimSun"/>
                <w:sz w:val="16"/>
              </w:rPr>
              <w:t>artially</w:t>
            </w:r>
          </w:p>
          <w:p w14:paraId="3AD8DDDD" w14:textId="77777777" w:rsidR="007F596C" w:rsidRPr="00247550" w:rsidRDefault="007F596C" w:rsidP="00740C63">
            <w:pPr>
              <w:pStyle w:val="ListParagraph"/>
              <w:numPr>
                <w:ilvl w:val="0"/>
                <w:numId w:val="2"/>
              </w:numPr>
              <w:ind w:left="181" w:hanging="180"/>
              <w:rPr>
                <w:b/>
                <w:bCs/>
                <w:color w:val="000000"/>
                <w:sz w:val="16"/>
                <w:szCs w:val="16"/>
                <w:lang w:val="en-GB"/>
              </w:rPr>
            </w:pPr>
            <w:r w:rsidRPr="00247550">
              <w:rPr>
                <w:b/>
                <w:iCs/>
                <w:color w:val="000000"/>
                <w:sz w:val="16"/>
                <w:szCs w:val="16"/>
                <w:lang w:val="en-GB"/>
              </w:rPr>
              <w:t>Data source</w:t>
            </w:r>
            <w:r w:rsidRPr="00247550">
              <w:rPr>
                <w:iCs/>
                <w:color w:val="000000"/>
                <w:sz w:val="16"/>
                <w:szCs w:val="16"/>
                <w:lang w:val="en-GB"/>
              </w:rPr>
              <w:t>:</w:t>
            </w:r>
            <w:r w:rsidR="00DD027E" w:rsidRPr="00247550">
              <w:rPr>
                <w:iCs/>
                <w:color w:val="000000"/>
                <w:sz w:val="16"/>
                <w:szCs w:val="16"/>
                <w:lang w:val="en-GB"/>
              </w:rPr>
              <w:t xml:space="preserve"> </w:t>
            </w:r>
            <w:r w:rsidR="00045390">
              <w:rPr>
                <w:iCs/>
                <w:color w:val="000000"/>
                <w:sz w:val="16"/>
                <w:szCs w:val="16"/>
                <w:lang w:val="en-GB"/>
              </w:rPr>
              <w:t>M</w:t>
            </w:r>
            <w:r w:rsidR="00DD027E" w:rsidRPr="00247550">
              <w:rPr>
                <w:iCs/>
                <w:color w:val="000000"/>
                <w:sz w:val="16"/>
                <w:szCs w:val="16"/>
                <w:lang w:val="en-GB"/>
              </w:rPr>
              <w:t>itigation action p</w:t>
            </w:r>
            <w:r w:rsidRPr="00247550">
              <w:rPr>
                <w:iCs/>
                <w:color w:val="000000"/>
                <w:sz w:val="16"/>
                <w:szCs w:val="16"/>
                <w:lang w:val="en-GB"/>
              </w:rPr>
              <w:t>lan</w:t>
            </w:r>
            <w:r w:rsidR="003C57CD" w:rsidRPr="00247550">
              <w:rPr>
                <w:iCs/>
                <w:color w:val="000000"/>
                <w:sz w:val="16"/>
                <w:szCs w:val="16"/>
                <w:lang w:val="en-GB"/>
              </w:rPr>
              <w:t>s</w:t>
            </w:r>
            <w:r w:rsidRPr="00247550">
              <w:rPr>
                <w:iCs/>
                <w:color w:val="000000"/>
                <w:sz w:val="16"/>
                <w:szCs w:val="16"/>
                <w:lang w:val="en-GB"/>
              </w:rPr>
              <w:t xml:space="preserve">; </w:t>
            </w:r>
            <w:r w:rsidR="004B0D52" w:rsidRPr="00247550">
              <w:rPr>
                <w:iCs/>
                <w:color w:val="000000"/>
                <w:sz w:val="16"/>
                <w:szCs w:val="16"/>
                <w:lang w:val="en-GB"/>
              </w:rPr>
              <w:t xml:space="preserve">Montreal Protocol </w:t>
            </w:r>
            <w:r w:rsidRPr="00247550">
              <w:rPr>
                <w:iCs/>
                <w:color w:val="000000"/>
                <w:sz w:val="16"/>
                <w:szCs w:val="16"/>
                <w:lang w:val="en-GB"/>
              </w:rPr>
              <w:t>Secretariat</w:t>
            </w:r>
          </w:p>
          <w:p w14:paraId="2CC427CD" w14:textId="77777777" w:rsidR="007F596C" w:rsidRPr="00247550" w:rsidRDefault="007F596C" w:rsidP="00C623B3">
            <w:pPr>
              <w:pStyle w:val="ListParagraph"/>
              <w:ind w:left="1"/>
              <w:rPr>
                <w:iCs/>
                <w:color w:val="000000"/>
                <w:sz w:val="16"/>
                <w:szCs w:val="16"/>
                <w:lang w:val="en-GB"/>
              </w:rPr>
            </w:pPr>
          </w:p>
          <w:p w14:paraId="7C37A601" w14:textId="77777777" w:rsidR="007F596C" w:rsidRPr="00247550" w:rsidRDefault="007F596C" w:rsidP="00C623B3">
            <w:pPr>
              <w:ind w:left="1"/>
              <w:rPr>
                <w:iCs/>
                <w:color w:val="000000"/>
                <w:sz w:val="16"/>
                <w:szCs w:val="16"/>
                <w:lang w:val="en-GB"/>
              </w:rPr>
            </w:pPr>
            <w:r w:rsidRPr="00247550">
              <w:rPr>
                <w:b/>
                <w:iCs/>
                <w:color w:val="000000"/>
                <w:sz w:val="16"/>
                <w:szCs w:val="16"/>
                <w:lang w:val="en-GB"/>
              </w:rPr>
              <w:t>Output 3.3:</w:t>
            </w:r>
            <w:r w:rsidRPr="00247550">
              <w:rPr>
                <w:iCs/>
                <w:color w:val="000000"/>
                <w:sz w:val="16"/>
                <w:szCs w:val="16"/>
                <w:lang w:val="en-GB"/>
              </w:rPr>
              <w:t xml:space="preserve"> </w:t>
            </w:r>
            <w:r w:rsidRPr="00247550">
              <w:rPr>
                <w:b/>
                <w:iCs/>
                <w:color w:val="000000"/>
                <w:sz w:val="16"/>
                <w:szCs w:val="16"/>
                <w:lang w:val="en-GB"/>
              </w:rPr>
              <w:t>Gender</w:t>
            </w:r>
            <w:r w:rsidR="004B0D52" w:rsidRPr="00247550">
              <w:rPr>
                <w:b/>
                <w:iCs/>
                <w:color w:val="000000"/>
                <w:sz w:val="16"/>
                <w:szCs w:val="16"/>
                <w:lang w:val="en-GB"/>
              </w:rPr>
              <w:t>-</w:t>
            </w:r>
            <w:r w:rsidRPr="00247550">
              <w:rPr>
                <w:b/>
                <w:iCs/>
                <w:color w:val="000000"/>
                <w:sz w:val="16"/>
                <w:szCs w:val="16"/>
                <w:lang w:val="en-GB"/>
              </w:rPr>
              <w:t>responsive disaster and climate risk management is integrated in</w:t>
            </w:r>
            <w:r w:rsidR="004B0B5C" w:rsidRPr="00247550">
              <w:rPr>
                <w:b/>
                <w:iCs/>
                <w:color w:val="000000"/>
                <w:sz w:val="16"/>
                <w:szCs w:val="16"/>
                <w:lang w:val="en-GB"/>
              </w:rPr>
              <w:t>to</w:t>
            </w:r>
            <w:r w:rsidRPr="00247550">
              <w:rPr>
                <w:b/>
                <w:iCs/>
                <w:color w:val="000000"/>
                <w:sz w:val="16"/>
                <w:szCs w:val="16"/>
                <w:lang w:val="en-GB"/>
              </w:rPr>
              <w:t xml:space="preserve"> the development planning and budgeted frameworks of key sectors </w:t>
            </w:r>
            <w:r w:rsidR="002E0836" w:rsidRPr="00247550">
              <w:rPr>
                <w:b/>
                <w:iCs/>
                <w:color w:val="000000"/>
                <w:sz w:val="16"/>
                <w:szCs w:val="16"/>
                <w:lang w:val="en-GB"/>
              </w:rPr>
              <w:t>[</w:t>
            </w:r>
            <w:r w:rsidR="006A57F6" w:rsidRPr="00247550">
              <w:rPr>
                <w:b/>
                <w:iCs/>
                <w:color w:val="000000"/>
                <w:sz w:val="16"/>
                <w:szCs w:val="16"/>
                <w:lang w:val="en-GB"/>
              </w:rPr>
              <w:t>SP</w:t>
            </w:r>
            <w:r w:rsidR="002E0836" w:rsidRPr="00247550">
              <w:rPr>
                <w:b/>
                <w:iCs/>
                <w:color w:val="000000"/>
                <w:sz w:val="16"/>
                <w:szCs w:val="16"/>
                <w:lang w:val="en-GB"/>
              </w:rPr>
              <w:t xml:space="preserve"> </w:t>
            </w:r>
            <w:r w:rsidR="004B0B5C" w:rsidRPr="00247550">
              <w:rPr>
                <w:b/>
                <w:iCs/>
                <w:color w:val="000000"/>
                <w:sz w:val="16"/>
                <w:szCs w:val="16"/>
                <w:lang w:val="en-GB"/>
              </w:rPr>
              <w:t>o</w:t>
            </w:r>
            <w:r w:rsidR="002E0836" w:rsidRPr="00247550">
              <w:rPr>
                <w:b/>
                <w:iCs/>
                <w:color w:val="000000"/>
                <w:sz w:val="16"/>
                <w:szCs w:val="16"/>
                <w:lang w:val="en-GB"/>
              </w:rPr>
              <w:t>utput 5.3]</w:t>
            </w:r>
          </w:p>
          <w:p w14:paraId="7DE87FF4" w14:textId="77777777" w:rsidR="007F596C" w:rsidRPr="00247550" w:rsidRDefault="007F596C" w:rsidP="00C623B3">
            <w:pPr>
              <w:pStyle w:val="ListParagraph"/>
              <w:rPr>
                <w:iCs/>
                <w:color w:val="000000"/>
                <w:sz w:val="16"/>
                <w:szCs w:val="16"/>
                <w:lang w:val="en-GB"/>
              </w:rPr>
            </w:pPr>
          </w:p>
          <w:p w14:paraId="5B819CC3" w14:textId="77777777" w:rsidR="007F596C" w:rsidRPr="00247550" w:rsidRDefault="007F596C" w:rsidP="00C623B3">
            <w:pPr>
              <w:pStyle w:val="ListParagraph"/>
              <w:ind w:left="0"/>
              <w:rPr>
                <w:iCs/>
                <w:color w:val="000000"/>
                <w:sz w:val="16"/>
                <w:szCs w:val="16"/>
                <w:lang w:val="en-GB"/>
              </w:rPr>
            </w:pPr>
            <w:r w:rsidRPr="00247550">
              <w:rPr>
                <w:b/>
                <w:iCs/>
                <w:color w:val="000000"/>
                <w:sz w:val="16"/>
                <w:szCs w:val="16"/>
                <w:lang w:val="en-GB"/>
              </w:rPr>
              <w:t>Indicator 3.3.1:</w:t>
            </w:r>
            <w:r w:rsidRPr="00247550">
              <w:rPr>
                <w:iCs/>
                <w:color w:val="000000"/>
                <w:sz w:val="16"/>
                <w:szCs w:val="16"/>
                <w:lang w:val="en-GB"/>
              </w:rPr>
              <w:t xml:space="preserve"> Extent to which mechanisms exist at national and sub-national </w:t>
            </w:r>
            <w:r w:rsidR="004B0B5C" w:rsidRPr="00247550">
              <w:rPr>
                <w:iCs/>
                <w:color w:val="000000"/>
                <w:sz w:val="16"/>
                <w:szCs w:val="16"/>
                <w:lang w:val="en-GB"/>
              </w:rPr>
              <w:t xml:space="preserve">levels </w:t>
            </w:r>
            <w:r w:rsidRPr="00247550">
              <w:rPr>
                <w:iCs/>
                <w:color w:val="000000"/>
                <w:sz w:val="16"/>
                <w:szCs w:val="16"/>
                <w:lang w:val="en-GB"/>
              </w:rPr>
              <w:t>to prepare for and recover from disaster events with adequate financial and human resources, capacities and operating procedures</w:t>
            </w:r>
            <w:r w:rsidR="002E0836" w:rsidRPr="00247550">
              <w:rPr>
                <w:iCs/>
                <w:color w:val="000000"/>
                <w:sz w:val="16"/>
                <w:szCs w:val="16"/>
                <w:lang w:val="en-GB"/>
              </w:rPr>
              <w:t xml:space="preserve"> [</w:t>
            </w:r>
            <w:r w:rsidR="006A57F6" w:rsidRPr="00247550">
              <w:rPr>
                <w:iCs/>
                <w:color w:val="000000"/>
                <w:sz w:val="16"/>
                <w:szCs w:val="16"/>
                <w:lang w:val="en-GB"/>
              </w:rPr>
              <w:t>SP</w:t>
            </w:r>
            <w:r w:rsidR="002E0836" w:rsidRPr="00247550">
              <w:rPr>
                <w:iCs/>
                <w:color w:val="000000"/>
                <w:sz w:val="16"/>
                <w:szCs w:val="16"/>
                <w:lang w:val="en-GB"/>
              </w:rPr>
              <w:t xml:space="preserve"> </w:t>
            </w:r>
            <w:r w:rsidR="004B0B5C" w:rsidRPr="00247550">
              <w:rPr>
                <w:iCs/>
                <w:color w:val="000000"/>
                <w:sz w:val="16"/>
                <w:szCs w:val="16"/>
                <w:lang w:val="en-GB"/>
              </w:rPr>
              <w:t xml:space="preserve">output indicator </w:t>
            </w:r>
            <w:r w:rsidR="002E0836" w:rsidRPr="00247550">
              <w:rPr>
                <w:iCs/>
                <w:color w:val="000000"/>
                <w:sz w:val="16"/>
                <w:szCs w:val="16"/>
                <w:lang w:val="en-GB"/>
              </w:rPr>
              <w:t>5.4.2]</w:t>
            </w:r>
          </w:p>
          <w:p w14:paraId="1667DF0D"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Baseline</w:t>
            </w:r>
            <w:r w:rsidRPr="00247550">
              <w:rPr>
                <w:iCs/>
                <w:color w:val="000000"/>
                <w:sz w:val="16"/>
                <w:szCs w:val="16"/>
                <w:lang w:val="en-GB"/>
              </w:rPr>
              <w:t>: Partially</w:t>
            </w:r>
          </w:p>
          <w:p w14:paraId="29E4B304"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Target</w:t>
            </w:r>
            <w:r w:rsidRPr="00247550">
              <w:rPr>
                <w:iCs/>
                <w:color w:val="000000"/>
                <w:sz w:val="16"/>
                <w:szCs w:val="16"/>
                <w:lang w:val="en-GB"/>
              </w:rPr>
              <w:t>: Largely</w:t>
            </w:r>
          </w:p>
          <w:p w14:paraId="45B46A42"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Data source</w:t>
            </w:r>
            <w:r w:rsidR="004B0B5C" w:rsidRPr="00247550">
              <w:rPr>
                <w:iCs/>
                <w:color w:val="000000"/>
                <w:sz w:val="16"/>
                <w:szCs w:val="16"/>
                <w:lang w:val="en-GB"/>
              </w:rPr>
              <w:t>:</w:t>
            </w:r>
            <w:r w:rsidRPr="00247550">
              <w:rPr>
                <w:iCs/>
                <w:color w:val="000000"/>
                <w:sz w:val="16"/>
                <w:szCs w:val="16"/>
                <w:lang w:val="en-GB"/>
              </w:rPr>
              <w:t xml:space="preserve"> MWLECC </w:t>
            </w:r>
          </w:p>
          <w:p w14:paraId="355D3C98" w14:textId="77777777" w:rsidR="007F596C" w:rsidRPr="00247550" w:rsidRDefault="007F596C" w:rsidP="00C623B3">
            <w:pPr>
              <w:rPr>
                <w:iCs/>
                <w:color w:val="000000"/>
                <w:sz w:val="16"/>
                <w:szCs w:val="16"/>
                <w:lang w:val="en-GB"/>
              </w:rPr>
            </w:pPr>
          </w:p>
          <w:p w14:paraId="54EA6C28" w14:textId="77777777" w:rsidR="007F596C" w:rsidRPr="00247550" w:rsidRDefault="007F596C" w:rsidP="00C623B3">
            <w:pPr>
              <w:rPr>
                <w:sz w:val="16"/>
              </w:rPr>
            </w:pPr>
            <w:r w:rsidRPr="00247550">
              <w:rPr>
                <w:b/>
                <w:iCs/>
                <w:color w:val="000000"/>
                <w:sz w:val="16"/>
                <w:szCs w:val="16"/>
                <w:lang w:val="en-GB"/>
              </w:rPr>
              <w:t xml:space="preserve">Indicator 3.3.2 </w:t>
            </w:r>
            <w:r w:rsidRPr="00247550">
              <w:rPr>
                <w:sz w:val="16"/>
              </w:rPr>
              <w:t>Number of national/subnational development and key sectoral plans being implemented that explicitly address disaster and/or climate risk management, disaggregated by those that are gender responsive</w:t>
            </w:r>
            <w:r w:rsidR="002E0836" w:rsidRPr="00247550">
              <w:rPr>
                <w:sz w:val="16"/>
              </w:rPr>
              <w:t xml:space="preserve"> [</w:t>
            </w:r>
            <w:r w:rsidR="006A57F6" w:rsidRPr="00247550">
              <w:rPr>
                <w:sz w:val="16"/>
              </w:rPr>
              <w:t>SP</w:t>
            </w:r>
            <w:r w:rsidR="00395A49" w:rsidRPr="00247550">
              <w:rPr>
                <w:sz w:val="16"/>
              </w:rPr>
              <w:t xml:space="preserve"> output indicator</w:t>
            </w:r>
            <w:r w:rsidR="002E0836" w:rsidRPr="00247550">
              <w:rPr>
                <w:sz w:val="16"/>
              </w:rPr>
              <w:t xml:space="preserve"> 5.3.1]</w:t>
            </w:r>
          </w:p>
          <w:p w14:paraId="40442BAC"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Baseline</w:t>
            </w:r>
            <w:r w:rsidRPr="00247550">
              <w:rPr>
                <w:iCs/>
                <w:color w:val="000000"/>
                <w:sz w:val="16"/>
                <w:szCs w:val="16"/>
                <w:lang w:val="en-GB"/>
              </w:rPr>
              <w:t>: 14 (2015)</w:t>
            </w:r>
            <w:r w:rsidRPr="00247550">
              <w:rPr>
                <w:rStyle w:val="FootnoteReference"/>
                <w:iCs/>
                <w:color w:val="000000"/>
                <w:sz w:val="16"/>
                <w:szCs w:val="16"/>
                <w:lang w:val="en-GB"/>
              </w:rPr>
              <w:footnoteReference w:id="24"/>
            </w:r>
          </w:p>
          <w:p w14:paraId="124C49F7"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Target</w:t>
            </w:r>
            <w:r w:rsidRPr="00247550">
              <w:rPr>
                <w:iCs/>
                <w:color w:val="000000"/>
                <w:sz w:val="16"/>
                <w:szCs w:val="16"/>
                <w:lang w:val="en-GB"/>
              </w:rPr>
              <w:t xml:space="preserve">: 20 </w:t>
            </w:r>
          </w:p>
          <w:p w14:paraId="13BE5277" w14:textId="77777777" w:rsidR="007F596C" w:rsidRPr="00247550" w:rsidRDefault="007F596C" w:rsidP="00740C63">
            <w:pPr>
              <w:pStyle w:val="ListParagraph"/>
              <w:numPr>
                <w:ilvl w:val="0"/>
                <w:numId w:val="2"/>
              </w:numPr>
              <w:ind w:left="181" w:hanging="180"/>
              <w:rPr>
                <w:b/>
                <w:bCs/>
                <w:color w:val="000000"/>
                <w:sz w:val="16"/>
                <w:szCs w:val="16"/>
                <w:lang w:val="en-GB"/>
              </w:rPr>
            </w:pPr>
            <w:r w:rsidRPr="00247550">
              <w:rPr>
                <w:b/>
                <w:iCs/>
                <w:color w:val="000000"/>
                <w:sz w:val="16"/>
                <w:szCs w:val="16"/>
                <w:lang w:val="en-GB"/>
              </w:rPr>
              <w:t>Data source</w:t>
            </w:r>
            <w:r w:rsidRPr="00247550">
              <w:rPr>
                <w:iCs/>
                <w:color w:val="000000"/>
                <w:sz w:val="16"/>
                <w:szCs w:val="16"/>
                <w:lang w:val="en-GB"/>
              </w:rPr>
              <w:t xml:space="preserve">: MWLECC/ODPEM </w:t>
            </w:r>
          </w:p>
          <w:p w14:paraId="076E4885" w14:textId="77777777" w:rsidR="00901A92" w:rsidRPr="00247550" w:rsidRDefault="00901A92" w:rsidP="00150C97">
            <w:pPr>
              <w:pStyle w:val="ListParagraph"/>
              <w:ind w:left="181"/>
              <w:rPr>
                <w:iCs/>
                <w:color w:val="000000"/>
                <w:sz w:val="16"/>
                <w:szCs w:val="16"/>
                <w:lang w:val="en-GB"/>
              </w:rPr>
            </w:pPr>
          </w:p>
          <w:p w14:paraId="2CE0CD04" w14:textId="77777777" w:rsidR="00901A92" w:rsidRPr="00247550" w:rsidRDefault="00901A92" w:rsidP="00150C97">
            <w:pPr>
              <w:rPr>
                <w:sz w:val="16"/>
              </w:rPr>
            </w:pPr>
            <w:r w:rsidRPr="00247550">
              <w:rPr>
                <w:b/>
                <w:iCs/>
                <w:color w:val="000000"/>
                <w:sz w:val="16"/>
                <w:szCs w:val="16"/>
                <w:lang w:val="en-GB"/>
              </w:rPr>
              <w:t>Indicator 3.3.3</w:t>
            </w:r>
            <w:r w:rsidRPr="00247550">
              <w:rPr>
                <w:sz w:val="16"/>
              </w:rPr>
              <w:t>.</w:t>
            </w:r>
            <w:r w:rsidRPr="00247550">
              <w:rPr>
                <w:b/>
                <w:sz w:val="16"/>
              </w:rPr>
              <w:t xml:space="preserve"> </w:t>
            </w:r>
            <w:r w:rsidRPr="00247550">
              <w:rPr>
                <w:sz w:val="16"/>
              </w:rPr>
              <w:t xml:space="preserve">Number of South-South and </w:t>
            </w:r>
            <w:r w:rsidR="00395A49" w:rsidRPr="00247550">
              <w:rPr>
                <w:sz w:val="16"/>
              </w:rPr>
              <w:t>t</w:t>
            </w:r>
            <w:r w:rsidRPr="00247550">
              <w:rPr>
                <w:sz w:val="16"/>
              </w:rPr>
              <w:t>riangular cooperation partnerships that deliver measurable and sustainable development benefits for participants [</w:t>
            </w:r>
            <w:r w:rsidR="006A57F6" w:rsidRPr="00247550">
              <w:rPr>
                <w:sz w:val="16"/>
              </w:rPr>
              <w:t>SP</w:t>
            </w:r>
            <w:r w:rsidR="00395A49" w:rsidRPr="00247550">
              <w:rPr>
                <w:sz w:val="16"/>
              </w:rPr>
              <w:t xml:space="preserve"> output indicator</w:t>
            </w:r>
            <w:r w:rsidRPr="00247550">
              <w:rPr>
                <w:sz w:val="16"/>
              </w:rPr>
              <w:t xml:space="preserve"> 7.5.1]</w:t>
            </w:r>
          </w:p>
          <w:p w14:paraId="4725DCDB" w14:textId="77777777" w:rsidR="00901A92" w:rsidRPr="00247550" w:rsidRDefault="00901A92" w:rsidP="00777CA7">
            <w:pPr>
              <w:pStyle w:val="ListParagraph"/>
              <w:numPr>
                <w:ilvl w:val="0"/>
                <w:numId w:val="2"/>
              </w:numPr>
              <w:ind w:left="181" w:hanging="180"/>
              <w:rPr>
                <w:sz w:val="16"/>
              </w:rPr>
            </w:pPr>
            <w:r w:rsidRPr="00247550">
              <w:rPr>
                <w:b/>
                <w:sz w:val="16"/>
              </w:rPr>
              <w:lastRenderedPageBreak/>
              <w:t>Baseline</w:t>
            </w:r>
            <w:r w:rsidRPr="00247550">
              <w:rPr>
                <w:sz w:val="16"/>
              </w:rPr>
              <w:t>: 0 partnerships</w:t>
            </w:r>
          </w:p>
          <w:p w14:paraId="1296A590" w14:textId="77777777" w:rsidR="003C57CD" w:rsidRPr="00247550" w:rsidRDefault="00901A92" w:rsidP="00777CA7">
            <w:pPr>
              <w:pStyle w:val="ListParagraph"/>
              <w:numPr>
                <w:ilvl w:val="0"/>
                <w:numId w:val="2"/>
              </w:numPr>
              <w:ind w:left="181" w:hanging="180"/>
              <w:rPr>
                <w:sz w:val="16"/>
              </w:rPr>
            </w:pPr>
            <w:r w:rsidRPr="00247550">
              <w:rPr>
                <w:b/>
                <w:sz w:val="16"/>
              </w:rPr>
              <w:t>Target</w:t>
            </w:r>
            <w:r w:rsidRPr="00247550">
              <w:rPr>
                <w:sz w:val="16"/>
              </w:rPr>
              <w:t xml:space="preserve">: 2 partnerships </w:t>
            </w:r>
          </w:p>
          <w:p w14:paraId="385A3D49" w14:textId="77777777" w:rsidR="00045390" w:rsidRPr="00777CA7" w:rsidRDefault="00901A92" w:rsidP="00777CA7">
            <w:pPr>
              <w:pStyle w:val="ListParagraph"/>
              <w:numPr>
                <w:ilvl w:val="0"/>
                <w:numId w:val="2"/>
              </w:numPr>
              <w:ind w:left="181" w:hanging="180"/>
              <w:rPr>
                <w:b/>
                <w:bCs/>
                <w:color w:val="000000"/>
                <w:sz w:val="12"/>
                <w:szCs w:val="16"/>
                <w:lang w:val="en-GB"/>
              </w:rPr>
            </w:pPr>
            <w:r w:rsidRPr="00247550">
              <w:rPr>
                <w:b/>
                <w:sz w:val="16"/>
              </w:rPr>
              <w:t>Data source</w:t>
            </w:r>
            <w:r w:rsidRPr="00247550">
              <w:rPr>
                <w:sz w:val="16"/>
              </w:rPr>
              <w:t xml:space="preserve">: </w:t>
            </w:r>
            <w:r w:rsidR="00045390">
              <w:rPr>
                <w:sz w:val="16"/>
              </w:rPr>
              <w:t>A</w:t>
            </w:r>
            <w:r w:rsidRPr="00247550">
              <w:rPr>
                <w:sz w:val="16"/>
              </w:rPr>
              <w:t>greements/</w:t>
            </w:r>
          </w:p>
          <w:p w14:paraId="78EDE74B" w14:textId="77777777" w:rsidR="007F596C" w:rsidRPr="00045390" w:rsidRDefault="00045390" w:rsidP="00777CA7">
            <w:pPr>
              <w:ind w:left="1"/>
              <w:rPr>
                <w:b/>
                <w:bCs/>
                <w:color w:val="000000"/>
                <w:sz w:val="12"/>
                <w:szCs w:val="16"/>
                <w:lang w:val="en-GB"/>
              </w:rPr>
            </w:pPr>
            <w:r>
              <w:rPr>
                <w:sz w:val="16"/>
              </w:rPr>
              <w:t xml:space="preserve">     </w:t>
            </w:r>
            <w:r w:rsidR="00901A92" w:rsidRPr="00777CA7">
              <w:rPr>
                <w:sz w:val="16"/>
              </w:rPr>
              <w:t>M</w:t>
            </w:r>
            <w:r w:rsidR="003C57CD" w:rsidRPr="00777CA7">
              <w:rPr>
                <w:sz w:val="16"/>
              </w:rPr>
              <w:t>emorandums of understanding</w:t>
            </w:r>
          </w:p>
        </w:tc>
        <w:tc>
          <w:tcPr>
            <w:tcW w:w="698" w:type="pct"/>
            <w:vMerge w:val="restart"/>
            <w:tcBorders>
              <w:top w:val="single" w:sz="4" w:space="0" w:color="auto"/>
              <w:bottom w:val="single" w:sz="4" w:space="0" w:color="auto"/>
            </w:tcBorders>
          </w:tcPr>
          <w:p w14:paraId="78AEF3C9" w14:textId="04DF684E" w:rsidR="007F596C" w:rsidRPr="00247550" w:rsidRDefault="003C57CD" w:rsidP="00C623B3">
            <w:pPr>
              <w:rPr>
                <w:iCs/>
                <w:color w:val="000000"/>
                <w:sz w:val="16"/>
                <w:szCs w:val="16"/>
                <w:lang w:val="en-GB"/>
              </w:rPr>
            </w:pPr>
            <w:r w:rsidRPr="00247550">
              <w:rPr>
                <w:iCs/>
                <w:color w:val="000000"/>
                <w:sz w:val="16"/>
                <w:szCs w:val="16"/>
                <w:lang w:val="en-GB"/>
              </w:rPr>
              <w:lastRenderedPageBreak/>
              <w:t xml:space="preserve">Ministry of Science, Technology, Energy and Mining </w:t>
            </w:r>
            <w:r w:rsidR="00042E9C" w:rsidRPr="00247550">
              <w:rPr>
                <w:iCs/>
                <w:color w:val="000000"/>
                <w:sz w:val="16"/>
                <w:szCs w:val="16"/>
                <w:lang w:val="en-GB"/>
              </w:rPr>
              <w:t>(</w:t>
            </w:r>
            <w:r w:rsidRPr="00247550">
              <w:rPr>
                <w:iCs/>
                <w:color w:val="000000"/>
                <w:sz w:val="16"/>
                <w:szCs w:val="16"/>
                <w:lang w:val="en-GB"/>
              </w:rPr>
              <w:t>MSTEM</w:t>
            </w:r>
            <w:r w:rsidR="00042E9C" w:rsidRPr="00247550">
              <w:rPr>
                <w:iCs/>
                <w:color w:val="000000"/>
                <w:sz w:val="16"/>
                <w:szCs w:val="16"/>
                <w:lang w:val="en-GB"/>
              </w:rPr>
              <w:t>)</w:t>
            </w:r>
            <w:r w:rsidR="007F596C" w:rsidRPr="00247550">
              <w:rPr>
                <w:iCs/>
                <w:color w:val="000000"/>
                <w:sz w:val="16"/>
                <w:szCs w:val="16"/>
                <w:lang w:val="en-GB"/>
              </w:rPr>
              <w:t xml:space="preserve">, </w:t>
            </w:r>
            <w:r w:rsidR="00042E9C" w:rsidRPr="00247550">
              <w:rPr>
                <w:iCs/>
                <w:color w:val="000000"/>
                <w:sz w:val="16"/>
                <w:szCs w:val="16"/>
                <w:lang w:val="en-GB"/>
              </w:rPr>
              <w:t>Mo</w:t>
            </w:r>
            <w:r w:rsidR="007F596C" w:rsidRPr="00247550">
              <w:rPr>
                <w:iCs/>
                <w:color w:val="000000"/>
                <w:sz w:val="16"/>
                <w:szCs w:val="16"/>
                <w:lang w:val="en-GB"/>
              </w:rPr>
              <w:t>H,</w:t>
            </w:r>
            <w:r w:rsidR="00042E9C" w:rsidRPr="00247550">
              <w:rPr>
                <w:iCs/>
                <w:color w:val="000000"/>
                <w:sz w:val="16"/>
                <w:szCs w:val="16"/>
                <w:lang w:val="en-GB"/>
              </w:rPr>
              <w:t xml:space="preserve"> </w:t>
            </w:r>
            <w:r w:rsidR="005B3410" w:rsidRPr="00247550">
              <w:rPr>
                <w:iCs/>
                <w:color w:val="000000"/>
                <w:sz w:val="16"/>
                <w:szCs w:val="16"/>
                <w:lang w:val="en-GB"/>
              </w:rPr>
              <w:t>National Environment and Planning Agency (</w:t>
            </w:r>
            <w:r w:rsidR="007F596C" w:rsidRPr="00247550">
              <w:rPr>
                <w:iCs/>
                <w:color w:val="000000"/>
                <w:sz w:val="16"/>
                <w:szCs w:val="16"/>
                <w:lang w:val="en-GB"/>
              </w:rPr>
              <w:t>NEPA</w:t>
            </w:r>
            <w:r w:rsidR="005B3410" w:rsidRPr="00247550">
              <w:rPr>
                <w:iCs/>
                <w:color w:val="000000"/>
                <w:sz w:val="16"/>
                <w:szCs w:val="16"/>
                <w:lang w:val="en-GB"/>
              </w:rPr>
              <w:t>)</w:t>
            </w:r>
            <w:r w:rsidR="007F596C" w:rsidRPr="00247550">
              <w:rPr>
                <w:iCs/>
                <w:color w:val="000000"/>
                <w:sz w:val="16"/>
                <w:szCs w:val="16"/>
                <w:lang w:val="en-GB"/>
              </w:rPr>
              <w:t xml:space="preserve">, </w:t>
            </w:r>
            <w:r w:rsidR="003C479D" w:rsidRPr="00247550">
              <w:rPr>
                <w:iCs/>
                <w:color w:val="000000"/>
                <w:sz w:val="16"/>
                <w:szCs w:val="16"/>
                <w:lang w:val="en-GB"/>
              </w:rPr>
              <w:t>Office of Disaster Preparedness and Emergency Management (</w:t>
            </w:r>
            <w:r w:rsidR="007F596C" w:rsidRPr="00247550">
              <w:rPr>
                <w:iCs/>
                <w:color w:val="000000"/>
                <w:sz w:val="16"/>
                <w:szCs w:val="16"/>
                <w:lang w:val="en-GB"/>
              </w:rPr>
              <w:t>ODPEM</w:t>
            </w:r>
            <w:r w:rsidR="003C479D" w:rsidRPr="00247550">
              <w:rPr>
                <w:iCs/>
                <w:color w:val="000000"/>
                <w:sz w:val="16"/>
                <w:szCs w:val="16"/>
                <w:lang w:val="en-GB"/>
              </w:rPr>
              <w:t>)</w:t>
            </w:r>
          </w:p>
        </w:tc>
        <w:tc>
          <w:tcPr>
            <w:tcW w:w="962" w:type="pct"/>
            <w:gridSpan w:val="2"/>
            <w:tcBorders>
              <w:top w:val="single" w:sz="4" w:space="0" w:color="auto"/>
              <w:bottom w:val="single" w:sz="4" w:space="0" w:color="auto"/>
              <w:right w:val="single" w:sz="4" w:space="0" w:color="auto"/>
            </w:tcBorders>
            <w:tcMar>
              <w:top w:w="15" w:type="dxa"/>
              <w:left w:w="108" w:type="dxa"/>
              <w:bottom w:w="0" w:type="dxa"/>
              <w:right w:w="108" w:type="dxa"/>
            </w:tcMar>
          </w:tcPr>
          <w:p w14:paraId="6ACB4B9F" w14:textId="77777777" w:rsidR="007F596C" w:rsidRPr="00247550" w:rsidRDefault="007F596C" w:rsidP="00C623B3">
            <w:pPr>
              <w:rPr>
                <w:b/>
                <w:color w:val="000000"/>
                <w:sz w:val="16"/>
                <w:szCs w:val="16"/>
              </w:rPr>
            </w:pPr>
            <w:r w:rsidRPr="00247550">
              <w:rPr>
                <w:b/>
                <w:color w:val="000000"/>
                <w:sz w:val="16"/>
                <w:szCs w:val="16"/>
              </w:rPr>
              <w:t xml:space="preserve">Regular: </w:t>
            </w:r>
            <w:r w:rsidRPr="00247550">
              <w:rPr>
                <w:color w:val="000000"/>
                <w:sz w:val="16"/>
                <w:szCs w:val="16"/>
              </w:rPr>
              <w:t>400,000</w:t>
            </w:r>
          </w:p>
        </w:tc>
      </w:tr>
      <w:tr w:rsidR="00BB6CF1" w:rsidRPr="00247550" w14:paraId="6918CBD5" w14:textId="77777777" w:rsidTr="000E4D9E">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4FE20D84" w14:textId="77777777" w:rsidR="00BB6CF1" w:rsidRPr="00247550" w:rsidRDefault="00BB6CF1" w:rsidP="00C623B3">
            <w:pPr>
              <w:rPr>
                <w:iCs/>
                <w:color w:val="000000"/>
                <w:sz w:val="16"/>
                <w:szCs w:val="16"/>
                <w:lang w:val="en-GB"/>
              </w:rPr>
            </w:pPr>
          </w:p>
        </w:tc>
        <w:tc>
          <w:tcPr>
            <w:tcW w:w="906" w:type="pct"/>
            <w:gridSpan w:val="2"/>
            <w:vMerge/>
            <w:tcBorders>
              <w:top w:val="single" w:sz="4" w:space="0" w:color="auto"/>
              <w:bottom w:val="single" w:sz="4" w:space="0" w:color="auto"/>
            </w:tcBorders>
          </w:tcPr>
          <w:p w14:paraId="2E2D6A9A" w14:textId="77777777" w:rsidR="00BB6CF1" w:rsidRPr="00247550" w:rsidRDefault="00BB6CF1" w:rsidP="00C623B3">
            <w:pPr>
              <w:rPr>
                <w:iCs/>
                <w:color w:val="000000"/>
                <w:sz w:val="16"/>
                <w:szCs w:val="16"/>
                <w:lang w:val="en-GB"/>
              </w:rPr>
            </w:pPr>
          </w:p>
        </w:tc>
        <w:tc>
          <w:tcPr>
            <w:tcW w:w="1337" w:type="pct"/>
            <w:vMerge/>
            <w:tcBorders>
              <w:top w:val="single" w:sz="4" w:space="0" w:color="auto"/>
              <w:bottom w:val="single" w:sz="4" w:space="0" w:color="auto"/>
            </w:tcBorders>
            <w:tcMar>
              <w:top w:w="72" w:type="dxa"/>
              <w:left w:w="144" w:type="dxa"/>
              <w:bottom w:w="72" w:type="dxa"/>
              <w:right w:w="144" w:type="dxa"/>
            </w:tcMar>
          </w:tcPr>
          <w:p w14:paraId="1F5F7422" w14:textId="77777777" w:rsidR="00BB6CF1" w:rsidRPr="00247550" w:rsidRDefault="00BB6CF1" w:rsidP="00C623B3">
            <w:pPr>
              <w:rPr>
                <w:iCs/>
                <w:color w:val="000000"/>
                <w:sz w:val="16"/>
                <w:szCs w:val="16"/>
                <w:lang w:val="en-GB"/>
              </w:rPr>
            </w:pPr>
          </w:p>
        </w:tc>
        <w:tc>
          <w:tcPr>
            <w:tcW w:w="698" w:type="pct"/>
            <w:vMerge/>
            <w:tcBorders>
              <w:top w:val="single" w:sz="4" w:space="0" w:color="auto"/>
              <w:bottom w:val="single" w:sz="4" w:space="0" w:color="auto"/>
            </w:tcBorders>
          </w:tcPr>
          <w:p w14:paraId="2BF6FC31" w14:textId="77777777" w:rsidR="00BB6CF1" w:rsidRPr="00247550" w:rsidRDefault="00BB6CF1" w:rsidP="00C623B3">
            <w:pPr>
              <w:rPr>
                <w:iCs/>
                <w:color w:val="000000"/>
                <w:sz w:val="16"/>
                <w:szCs w:val="16"/>
                <w:lang w:val="en-GB"/>
              </w:rPr>
            </w:pPr>
          </w:p>
        </w:tc>
        <w:tc>
          <w:tcPr>
            <w:tcW w:w="962" w:type="pct"/>
            <w:gridSpan w:val="2"/>
            <w:tcBorders>
              <w:top w:val="single" w:sz="4" w:space="0" w:color="auto"/>
              <w:right w:val="single" w:sz="4" w:space="0" w:color="auto"/>
            </w:tcBorders>
            <w:tcMar>
              <w:top w:w="15" w:type="dxa"/>
              <w:left w:w="108" w:type="dxa"/>
              <w:bottom w:w="0" w:type="dxa"/>
              <w:right w:w="108" w:type="dxa"/>
            </w:tcMar>
          </w:tcPr>
          <w:p w14:paraId="3D35B459" w14:textId="77777777" w:rsidR="00BB6CF1" w:rsidRPr="00247550" w:rsidRDefault="00BB6CF1" w:rsidP="00C623B3">
            <w:pPr>
              <w:rPr>
                <w:b/>
                <w:color w:val="000000"/>
                <w:sz w:val="16"/>
                <w:szCs w:val="16"/>
              </w:rPr>
            </w:pPr>
            <w:r w:rsidRPr="00247550">
              <w:rPr>
                <w:b/>
                <w:color w:val="000000"/>
                <w:sz w:val="16"/>
                <w:szCs w:val="16"/>
              </w:rPr>
              <w:t xml:space="preserve">Other: </w:t>
            </w:r>
            <w:r w:rsidR="00E92399">
              <w:rPr>
                <w:b/>
                <w:color w:val="000000"/>
                <w:sz w:val="16"/>
                <w:szCs w:val="16"/>
              </w:rPr>
              <w:t xml:space="preserve">  </w:t>
            </w:r>
            <w:r w:rsidRPr="00777CA7">
              <w:rPr>
                <w:color w:val="000000"/>
                <w:sz w:val="16"/>
                <w:szCs w:val="16"/>
              </w:rPr>
              <w:t>200,000 (Japan)</w:t>
            </w:r>
          </w:p>
          <w:p w14:paraId="50549E49" w14:textId="77777777" w:rsidR="00BB6CF1" w:rsidRPr="00777CA7" w:rsidRDefault="00E92399" w:rsidP="00C623B3">
            <w:pPr>
              <w:rPr>
                <w:color w:val="000000"/>
                <w:sz w:val="16"/>
                <w:szCs w:val="16"/>
              </w:rPr>
            </w:pPr>
            <w:r>
              <w:rPr>
                <w:b/>
                <w:color w:val="000000"/>
                <w:sz w:val="16"/>
                <w:szCs w:val="16"/>
              </w:rPr>
              <w:t xml:space="preserve">            </w:t>
            </w:r>
            <w:r w:rsidR="00BB6CF1" w:rsidRPr="00777CA7">
              <w:rPr>
                <w:color w:val="000000"/>
                <w:sz w:val="16"/>
                <w:szCs w:val="16"/>
              </w:rPr>
              <w:t>7,900,000 (GEF)</w:t>
            </w:r>
            <w:r w:rsidR="00BB6CF1">
              <w:rPr>
                <w:color w:val="000000"/>
                <w:sz w:val="16"/>
                <w:szCs w:val="16"/>
              </w:rPr>
              <w:t>,</w:t>
            </w:r>
          </w:p>
          <w:p w14:paraId="59493C32" w14:textId="77777777" w:rsidR="00BB6CF1" w:rsidRPr="00777CA7" w:rsidRDefault="00BB6CF1" w:rsidP="00C623B3">
            <w:pPr>
              <w:rPr>
                <w:color w:val="000000"/>
                <w:sz w:val="16"/>
                <w:szCs w:val="16"/>
              </w:rPr>
            </w:pPr>
            <w:r>
              <w:rPr>
                <w:color w:val="000000"/>
                <w:sz w:val="16"/>
                <w:szCs w:val="16"/>
              </w:rPr>
              <w:t xml:space="preserve">            </w:t>
            </w:r>
            <w:r w:rsidRPr="00777CA7">
              <w:rPr>
                <w:color w:val="000000"/>
                <w:sz w:val="16"/>
                <w:szCs w:val="16"/>
              </w:rPr>
              <w:t>2,000,000 (GCF)</w:t>
            </w:r>
          </w:p>
          <w:p w14:paraId="699736A8" w14:textId="77777777" w:rsidR="00BB6CF1" w:rsidRPr="00247550" w:rsidRDefault="00BB6CF1" w:rsidP="00C623B3">
            <w:pPr>
              <w:rPr>
                <w:b/>
                <w:color w:val="000000"/>
                <w:sz w:val="16"/>
                <w:szCs w:val="16"/>
              </w:rPr>
            </w:pPr>
          </w:p>
        </w:tc>
      </w:tr>
      <w:tr w:rsidR="00EC6B37" w:rsidRPr="00247550" w14:paraId="41E0F981" w14:textId="77777777" w:rsidTr="0002100B">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84EBA1B" w14:textId="77777777" w:rsidR="004B2ED1" w:rsidRPr="00247550" w:rsidRDefault="007F596C" w:rsidP="00C623B3">
            <w:pPr>
              <w:rPr>
                <w:b/>
                <w:bCs/>
                <w:iCs/>
                <w:sz w:val="16"/>
                <w:szCs w:val="16"/>
                <w:lang w:val="en-GB"/>
              </w:rPr>
            </w:pPr>
            <w:r w:rsidRPr="00247550">
              <w:rPr>
                <w:b/>
              </w:rPr>
              <w:lastRenderedPageBreak/>
              <w:br w:type="page"/>
            </w:r>
            <w:r w:rsidR="004B2ED1" w:rsidRPr="00247550">
              <w:rPr>
                <w:b/>
                <w:bCs/>
                <w:sz w:val="16"/>
                <w:szCs w:val="16"/>
                <w:lang w:val="en-GB"/>
              </w:rPr>
              <w:t>National priority or goal</w:t>
            </w:r>
            <w:r w:rsidRPr="00247550">
              <w:rPr>
                <w:b/>
                <w:bCs/>
                <w:sz w:val="16"/>
                <w:szCs w:val="16"/>
                <w:lang w:val="en-GB"/>
              </w:rPr>
              <w:t xml:space="preserve">: </w:t>
            </w:r>
            <w:r w:rsidRPr="00247550">
              <w:rPr>
                <w:b/>
                <w:bCs/>
                <w:iCs/>
                <w:sz w:val="16"/>
                <w:szCs w:val="16"/>
                <w:lang w:val="en-GB"/>
              </w:rPr>
              <w:t xml:space="preserve">Jamaica has a healthy natural environment  </w:t>
            </w:r>
          </w:p>
          <w:p w14:paraId="2F469578" w14:textId="77777777" w:rsidR="007F596C" w:rsidRPr="00247550" w:rsidRDefault="004B2ED1" w:rsidP="00470913">
            <w:pPr>
              <w:rPr>
                <w:b/>
                <w:sz w:val="16"/>
                <w:szCs w:val="16"/>
              </w:rPr>
            </w:pPr>
            <w:r w:rsidRPr="00247550">
              <w:rPr>
                <w:b/>
                <w:bCs/>
                <w:iCs/>
                <w:sz w:val="16"/>
                <w:szCs w:val="16"/>
                <w:lang w:val="en-GB"/>
              </w:rPr>
              <w:t>Sustainable development goals: 9, 11, 13</w:t>
            </w:r>
            <w:r w:rsidR="007F596C" w:rsidRPr="00247550">
              <w:rPr>
                <w:b/>
                <w:bCs/>
                <w:iCs/>
                <w:sz w:val="16"/>
                <w:szCs w:val="16"/>
                <w:lang w:val="en-GB"/>
              </w:rPr>
              <w:t>,</w:t>
            </w:r>
            <w:r w:rsidRPr="00247550">
              <w:rPr>
                <w:b/>
                <w:bCs/>
                <w:iCs/>
                <w:sz w:val="16"/>
                <w:szCs w:val="16"/>
                <w:lang w:val="en-GB"/>
              </w:rPr>
              <w:t xml:space="preserve"> </w:t>
            </w:r>
            <w:r w:rsidR="007F596C" w:rsidRPr="00247550">
              <w:rPr>
                <w:b/>
                <w:bCs/>
                <w:iCs/>
                <w:sz w:val="16"/>
                <w:szCs w:val="16"/>
                <w:lang w:val="en-GB"/>
              </w:rPr>
              <w:t>14</w:t>
            </w:r>
            <w:r w:rsidRPr="00247550">
              <w:rPr>
                <w:b/>
                <w:bCs/>
                <w:iCs/>
                <w:sz w:val="16"/>
                <w:szCs w:val="16"/>
                <w:lang w:val="en-GB"/>
              </w:rPr>
              <w:t xml:space="preserve"> and </w:t>
            </w:r>
            <w:r w:rsidR="007F596C" w:rsidRPr="00247550">
              <w:rPr>
                <w:b/>
                <w:bCs/>
                <w:iCs/>
                <w:sz w:val="16"/>
                <w:szCs w:val="16"/>
                <w:lang w:val="en-GB"/>
              </w:rPr>
              <w:t>15</w:t>
            </w:r>
          </w:p>
        </w:tc>
      </w:tr>
      <w:tr w:rsidR="00EC6B37" w:rsidRPr="00247550" w14:paraId="567DF28B" w14:textId="77777777" w:rsidTr="0002100B">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ED0ACB1" w14:textId="77777777" w:rsidR="007F596C" w:rsidRPr="00247550" w:rsidRDefault="007F596C" w:rsidP="00470913">
            <w:pPr>
              <w:rPr>
                <w:b/>
                <w:iCs/>
                <w:sz w:val="16"/>
                <w:szCs w:val="16"/>
                <w:lang w:val="en-GB"/>
              </w:rPr>
            </w:pPr>
            <w:r w:rsidRPr="00247550">
              <w:rPr>
                <w:b/>
                <w:bCs/>
                <w:sz w:val="16"/>
                <w:szCs w:val="16"/>
                <w:lang w:val="en-GB"/>
              </w:rPr>
              <w:t xml:space="preserve">UNDAF </w:t>
            </w:r>
            <w:r w:rsidR="004B2ED1" w:rsidRPr="00247550">
              <w:rPr>
                <w:b/>
                <w:bCs/>
                <w:sz w:val="16"/>
                <w:szCs w:val="16"/>
                <w:lang w:val="en-GB"/>
              </w:rPr>
              <w:t xml:space="preserve">outcome involving </w:t>
            </w:r>
            <w:r w:rsidRPr="00247550">
              <w:rPr>
                <w:b/>
                <w:bCs/>
                <w:sz w:val="16"/>
                <w:szCs w:val="16"/>
                <w:lang w:val="en-GB"/>
              </w:rPr>
              <w:t xml:space="preserve">UNDP </w:t>
            </w:r>
            <w:r w:rsidR="004B2ED1" w:rsidRPr="00247550">
              <w:rPr>
                <w:b/>
                <w:bCs/>
                <w:sz w:val="16"/>
                <w:szCs w:val="16"/>
                <w:lang w:val="en-GB"/>
              </w:rPr>
              <w:t>No.</w:t>
            </w:r>
            <w:r w:rsidRPr="00247550">
              <w:rPr>
                <w:b/>
                <w:bCs/>
                <w:sz w:val="16"/>
                <w:szCs w:val="16"/>
                <w:lang w:val="en-GB"/>
              </w:rPr>
              <w:t xml:space="preserve"> 4:</w:t>
            </w:r>
            <w:r w:rsidRPr="00247550">
              <w:rPr>
                <w:b/>
                <w:iCs/>
                <w:sz w:val="16"/>
                <w:szCs w:val="16"/>
                <w:lang w:val="en-GB"/>
              </w:rPr>
              <w:t xml:space="preserve"> Inclusive</w:t>
            </w:r>
            <w:r w:rsidRPr="00247550">
              <w:rPr>
                <w:b/>
                <w:sz w:val="16"/>
              </w:rPr>
              <w:t xml:space="preserve"> </w:t>
            </w:r>
            <w:r w:rsidRPr="00247550">
              <w:rPr>
                <w:b/>
                <w:iCs/>
                <w:sz w:val="16"/>
                <w:szCs w:val="16"/>
                <w:lang w:val="en-GB"/>
              </w:rPr>
              <w:t>and</w:t>
            </w:r>
            <w:r w:rsidRPr="00247550">
              <w:rPr>
                <w:b/>
              </w:rPr>
              <w:t xml:space="preserve"> </w:t>
            </w:r>
            <w:r w:rsidRPr="00247550">
              <w:rPr>
                <w:b/>
                <w:iCs/>
                <w:sz w:val="16"/>
                <w:szCs w:val="16"/>
                <w:lang w:val="en-GB"/>
              </w:rPr>
              <w:t>sustainable solutions adopted for the conservation, restoration and use of ecosystems and natural resources</w:t>
            </w:r>
          </w:p>
        </w:tc>
      </w:tr>
      <w:tr w:rsidR="00EC6B37" w:rsidRPr="00247550" w14:paraId="694C6630" w14:textId="77777777" w:rsidTr="0002100B">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8CE9C3B" w14:textId="77777777" w:rsidR="007F596C" w:rsidRPr="00247550" w:rsidRDefault="004B2ED1" w:rsidP="00470913">
            <w:pPr>
              <w:rPr>
                <w:b/>
                <w:bCs/>
                <w:sz w:val="16"/>
                <w:szCs w:val="16"/>
                <w:lang w:val="en-GB"/>
              </w:rPr>
            </w:pPr>
            <w:r w:rsidRPr="00247550">
              <w:rPr>
                <w:b/>
                <w:bCs/>
                <w:sz w:val="16"/>
                <w:szCs w:val="16"/>
                <w:lang w:val="en-GB"/>
              </w:rPr>
              <w:t xml:space="preserve">Related Strategic Plan, 2014-2017, outcome </w:t>
            </w:r>
            <w:r w:rsidRPr="00247550">
              <w:rPr>
                <w:b/>
                <w:iCs/>
                <w:sz w:val="16"/>
                <w:szCs w:val="16"/>
                <w:lang w:val="en-GB"/>
              </w:rPr>
              <w:t>1: Growth and development are inclusive and sustainable, incorporating productive capacities that create employment and livelihoods for the poor and excluded</w:t>
            </w:r>
          </w:p>
        </w:tc>
      </w:tr>
      <w:tr w:rsidR="007F596C" w:rsidRPr="00247550" w14:paraId="5ED92770" w14:textId="77777777" w:rsidTr="005B490C">
        <w:tc>
          <w:tcPr>
            <w:tcW w:w="1097"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32F928B6" w14:textId="77777777" w:rsidR="007F596C" w:rsidRPr="00247550" w:rsidRDefault="004B2ED1" w:rsidP="00C623B3">
            <w:pPr>
              <w:rPr>
                <w:bCs/>
                <w:color w:val="000000"/>
                <w:sz w:val="16"/>
                <w:szCs w:val="16"/>
                <w:lang w:val="en-GB"/>
              </w:rPr>
            </w:pPr>
            <w:r w:rsidRPr="00247550">
              <w:rPr>
                <w:b/>
                <w:bCs/>
                <w:color w:val="000000"/>
                <w:sz w:val="16"/>
                <w:szCs w:val="16"/>
                <w:lang w:val="en-GB"/>
              </w:rPr>
              <w:t xml:space="preserve">Indicator: </w:t>
            </w:r>
            <w:r w:rsidR="007F596C" w:rsidRPr="00247550">
              <w:rPr>
                <w:bCs/>
                <w:color w:val="000000"/>
                <w:sz w:val="16"/>
                <w:szCs w:val="16"/>
                <w:lang w:val="en-GB"/>
              </w:rPr>
              <w:t>Extent to which competent national and subnational authorities are implementing integrated natural resource management guidelines</w:t>
            </w:r>
          </w:p>
          <w:p w14:paraId="1B9BAFD4" w14:textId="77777777" w:rsidR="007F596C" w:rsidRPr="00247550" w:rsidRDefault="007F596C" w:rsidP="00C623B3">
            <w:pPr>
              <w:rPr>
                <w:bCs/>
                <w:color w:val="000000"/>
                <w:sz w:val="16"/>
                <w:szCs w:val="16"/>
                <w:lang w:val="en-GB"/>
              </w:rPr>
            </w:pPr>
            <w:r w:rsidRPr="00247550">
              <w:rPr>
                <w:b/>
                <w:bCs/>
                <w:color w:val="000000"/>
                <w:sz w:val="16"/>
                <w:szCs w:val="16"/>
                <w:lang w:val="en-GB"/>
              </w:rPr>
              <w:t>Baseline</w:t>
            </w:r>
            <w:r w:rsidRPr="00247550">
              <w:rPr>
                <w:bCs/>
                <w:color w:val="000000"/>
                <w:sz w:val="16"/>
                <w:szCs w:val="16"/>
                <w:lang w:val="en-GB"/>
              </w:rPr>
              <w:t>: 1</w:t>
            </w:r>
            <w:r w:rsidR="004B2ED1" w:rsidRPr="00247550">
              <w:rPr>
                <w:bCs/>
                <w:color w:val="000000"/>
                <w:sz w:val="16"/>
                <w:szCs w:val="16"/>
                <w:lang w:val="en-GB"/>
              </w:rPr>
              <w:t xml:space="preserve"> (V</w:t>
            </w:r>
            <w:r w:rsidRPr="00247550">
              <w:rPr>
                <w:bCs/>
                <w:color w:val="000000"/>
                <w:sz w:val="16"/>
                <w:szCs w:val="16"/>
                <w:lang w:val="en-GB"/>
              </w:rPr>
              <w:t>ery partially</w:t>
            </w:r>
            <w:r w:rsidR="004B2ED1" w:rsidRPr="00247550">
              <w:rPr>
                <w:bCs/>
                <w:color w:val="000000"/>
                <w:sz w:val="16"/>
                <w:szCs w:val="16"/>
                <w:lang w:val="en-GB"/>
              </w:rPr>
              <w:t>)</w:t>
            </w:r>
          </w:p>
          <w:p w14:paraId="3EB50619" w14:textId="77777777" w:rsidR="007F596C" w:rsidRPr="00247550" w:rsidRDefault="007F596C" w:rsidP="00C623B3">
            <w:pPr>
              <w:rPr>
                <w:bCs/>
                <w:color w:val="000000"/>
                <w:sz w:val="16"/>
                <w:szCs w:val="16"/>
                <w:lang w:val="en-GB"/>
              </w:rPr>
            </w:pPr>
            <w:r w:rsidRPr="00247550">
              <w:rPr>
                <w:b/>
                <w:bCs/>
                <w:color w:val="000000"/>
                <w:sz w:val="16"/>
                <w:szCs w:val="16"/>
                <w:lang w:val="en-GB"/>
              </w:rPr>
              <w:t>Target</w:t>
            </w:r>
            <w:r w:rsidRPr="00247550">
              <w:rPr>
                <w:bCs/>
                <w:color w:val="000000"/>
                <w:sz w:val="16"/>
                <w:szCs w:val="16"/>
                <w:lang w:val="en-GB"/>
              </w:rPr>
              <w:t>: 3</w:t>
            </w:r>
            <w:r w:rsidR="004B2ED1" w:rsidRPr="00247550">
              <w:rPr>
                <w:bCs/>
                <w:color w:val="000000"/>
                <w:sz w:val="16"/>
                <w:szCs w:val="16"/>
                <w:lang w:val="en-GB"/>
              </w:rPr>
              <w:t xml:space="preserve"> (L</w:t>
            </w:r>
            <w:r w:rsidRPr="00247550">
              <w:rPr>
                <w:bCs/>
                <w:color w:val="000000"/>
                <w:sz w:val="16"/>
                <w:szCs w:val="16"/>
                <w:lang w:val="en-GB"/>
              </w:rPr>
              <w:t>argely</w:t>
            </w:r>
            <w:r w:rsidR="004B2ED1" w:rsidRPr="00247550">
              <w:rPr>
                <w:bCs/>
                <w:color w:val="000000"/>
                <w:sz w:val="16"/>
                <w:szCs w:val="16"/>
                <w:lang w:val="en-GB"/>
              </w:rPr>
              <w:t>)</w:t>
            </w:r>
          </w:p>
          <w:p w14:paraId="41B7BBC2" w14:textId="77777777" w:rsidR="007F596C" w:rsidRPr="00247550" w:rsidRDefault="007F596C" w:rsidP="00C623B3">
            <w:pPr>
              <w:rPr>
                <w:bCs/>
                <w:color w:val="000000"/>
                <w:sz w:val="16"/>
                <w:szCs w:val="16"/>
                <w:lang w:val="en-GB"/>
              </w:rPr>
            </w:pPr>
          </w:p>
          <w:p w14:paraId="40AAD0AD" w14:textId="77777777" w:rsidR="007F596C" w:rsidRPr="00247550" w:rsidRDefault="004B2ED1" w:rsidP="00C623B3">
            <w:pPr>
              <w:rPr>
                <w:bCs/>
                <w:color w:val="000000"/>
                <w:sz w:val="16"/>
                <w:szCs w:val="16"/>
                <w:lang w:val="en-GB"/>
              </w:rPr>
            </w:pPr>
            <w:r w:rsidRPr="00247550">
              <w:rPr>
                <w:b/>
                <w:bCs/>
                <w:color w:val="000000"/>
                <w:sz w:val="16"/>
                <w:szCs w:val="16"/>
                <w:lang w:val="en-GB"/>
              </w:rPr>
              <w:t xml:space="preserve">Indicator: </w:t>
            </w:r>
            <w:r w:rsidR="007F596C" w:rsidRPr="00247550">
              <w:rPr>
                <w:bCs/>
                <w:color w:val="000000"/>
                <w:sz w:val="16"/>
                <w:szCs w:val="16"/>
                <w:lang w:val="en-GB"/>
              </w:rPr>
              <w:t>Number of countries able to implement international conventions and protocols to adequately value and protect marine and coastal ecosystems</w:t>
            </w:r>
          </w:p>
          <w:p w14:paraId="74145676" w14:textId="77777777" w:rsidR="007F596C" w:rsidRPr="00247550" w:rsidRDefault="007F596C" w:rsidP="00C623B3">
            <w:pPr>
              <w:rPr>
                <w:bCs/>
                <w:color w:val="000000"/>
                <w:sz w:val="16"/>
                <w:szCs w:val="16"/>
                <w:lang w:val="en-GB"/>
              </w:rPr>
            </w:pPr>
            <w:r w:rsidRPr="00247550">
              <w:rPr>
                <w:b/>
                <w:bCs/>
                <w:color w:val="000000"/>
                <w:sz w:val="16"/>
                <w:szCs w:val="16"/>
                <w:lang w:val="en-GB"/>
              </w:rPr>
              <w:t>Baseline</w:t>
            </w:r>
            <w:r w:rsidRPr="00247550">
              <w:rPr>
                <w:bCs/>
                <w:color w:val="000000"/>
                <w:sz w:val="16"/>
                <w:szCs w:val="16"/>
                <w:lang w:val="en-GB"/>
              </w:rPr>
              <w:t>: 0</w:t>
            </w:r>
          </w:p>
          <w:p w14:paraId="4B45CFFF" w14:textId="77777777" w:rsidR="007F596C" w:rsidRPr="00247550" w:rsidRDefault="007F596C" w:rsidP="00C623B3">
            <w:pPr>
              <w:rPr>
                <w:bCs/>
                <w:color w:val="000000"/>
                <w:sz w:val="16"/>
                <w:szCs w:val="16"/>
                <w:lang w:val="en-GB"/>
              </w:rPr>
            </w:pPr>
            <w:r w:rsidRPr="00247550">
              <w:rPr>
                <w:b/>
                <w:bCs/>
                <w:color w:val="000000"/>
                <w:sz w:val="16"/>
                <w:szCs w:val="16"/>
                <w:lang w:val="en-GB"/>
              </w:rPr>
              <w:t>Target</w:t>
            </w:r>
            <w:r w:rsidRPr="00247550">
              <w:rPr>
                <w:bCs/>
                <w:color w:val="000000"/>
                <w:sz w:val="16"/>
                <w:szCs w:val="16"/>
                <w:lang w:val="en-GB"/>
              </w:rPr>
              <w:t>: 7</w:t>
            </w:r>
          </w:p>
          <w:p w14:paraId="50494F77" w14:textId="77777777" w:rsidR="007F596C" w:rsidRPr="00247550" w:rsidRDefault="007F596C" w:rsidP="00C623B3">
            <w:pPr>
              <w:rPr>
                <w:bCs/>
                <w:color w:val="000000"/>
                <w:sz w:val="16"/>
                <w:szCs w:val="16"/>
                <w:lang w:val="en-GB"/>
              </w:rPr>
            </w:pPr>
          </w:p>
          <w:p w14:paraId="277A5C4D" w14:textId="77777777" w:rsidR="007F596C" w:rsidRPr="00247550" w:rsidRDefault="004B2ED1" w:rsidP="00C623B3">
            <w:pPr>
              <w:rPr>
                <w:bCs/>
                <w:color w:val="000000"/>
                <w:sz w:val="16"/>
                <w:szCs w:val="16"/>
                <w:lang w:val="en-GB"/>
              </w:rPr>
            </w:pPr>
            <w:r w:rsidRPr="00247550">
              <w:rPr>
                <w:b/>
                <w:bCs/>
                <w:color w:val="000000"/>
                <w:sz w:val="16"/>
                <w:szCs w:val="16"/>
                <w:lang w:val="en-GB"/>
              </w:rPr>
              <w:t>Indicator</w:t>
            </w:r>
            <w:r w:rsidRPr="00247550">
              <w:rPr>
                <w:bCs/>
                <w:color w:val="000000"/>
                <w:sz w:val="16"/>
                <w:szCs w:val="16"/>
                <w:lang w:val="en-GB"/>
              </w:rPr>
              <w:t>: Percentage</w:t>
            </w:r>
            <w:r w:rsidR="007F596C" w:rsidRPr="00247550">
              <w:rPr>
                <w:bCs/>
                <w:color w:val="000000"/>
                <w:sz w:val="16"/>
                <w:szCs w:val="16"/>
                <w:lang w:val="en-GB"/>
              </w:rPr>
              <w:t xml:space="preserve"> of protected coastal and marine areas vs total area</w:t>
            </w:r>
          </w:p>
          <w:p w14:paraId="1C33C82C" w14:textId="77777777" w:rsidR="007F596C" w:rsidRPr="00247550" w:rsidRDefault="007F596C" w:rsidP="00C623B3">
            <w:pPr>
              <w:rPr>
                <w:bCs/>
                <w:color w:val="000000"/>
                <w:sz w:val="16"/>
                <w:szCs w:val="16"/>
                <w:lang w:val="en-GB"/>
              </w:rPr>
            </w:pPr>
            <w:r w:rsidRPr="00247550">
              <w:rPr>
                <w:b/>
                <w:bCs/>
                <w:color w:val="000000"/>
                <w:sz w:val="16"/>
                <w:szCs w:val="16"/>
                <w:lang w:val="en-GB"/>
              </w:rPr>
              <w:t>Baseline</w:t>
            </w:r>
            <w:r w:rsidRPr="00247550">
              <w:rPr>
                <w:bCs/>
                <w:color w:val="000000"/>
                <w:sz w:val="16"/>
                <w:szCs w:val="16"/>
                <w:lang w:val="en-GB"/>
              </w:rPr>
              <w:t>: TBD</w:t>
            </w:r>
          </w:p>
          <w:p w14:paraId="0992FD6E" w14:textId="77777777" w:rsidR="007F596C" w:rsidRPr="00247550" w:rsidRDefault="007F596C" w:rsidP="00C623B3">
            <w:pPr>
              <w:rPr>
                <w:bCs/>
                <w:color w:val="000000"/>
                <w:sz w:val="16"/>
                <w:szCs w:val="16"/>
                <w:lang w:val="en-GB"/>
              </w:rPr>
            </w:pPr>
            <w:r w:rsidRPr="00247550">
              <w:rPr>
                <w:b/>
                <w:bCs/>
                <w:color w:val="000000"/>
                <w:sz w:val="16"/>
                <w:szCs w:val="16"/>
                <w:lang w:val="en-GB"/>
              </w:rPr>
              <w:t>Target</w:t>
            </w:r>
            <w:r w:rsidRPr="00247550">
              <w:rPr>
                <w:bCs/>
                <w:color w:val="000000"/>
                <w:sz w:val="16"/>
                <w:szCs w:val="16"/>
                <w:lang w:val="en-GB"/>
              </w:rPr>
              <w:t>: 10% (by 2020)</w:t>
            </w:r>
          </w:p>
          <w:p w14:paraId="67111656" w14:textId="77777777" w:rsidR="007F596C" w:rsidRPr="00247550" w:rsidRDefault="007F596C" w:rsidP="00C623B3">
            <w:pPr>
              <w:rPr>
                <w:bCs/>
                <w:color w:val="000000"/>
                <w:sz w:val="16"/>
                <w:szCs w:val="16"/>
                <w:lang w:val="en-GB"/>
              </w:rPr>
            </w:pPr>
          </w:p>
          <w:p w14:paraId="1592D5FC" w14:textId="77777777" w:rsidR="007F596C" w:rsidRPr="00247550" w:rsidRDefault="007F596C" w:rsidP="00C623B3">
            <w:pPr>
              <w:rPr>
                <w:bCs/>
                <w:color w:val="000000"/>
                <w:sz w:val="16"/>
                <w:szCs w:val="16"/>
                <w:lang w:val="en-GB"/>
              </w:rPr>
            </w:pPr>
          </w:p>
        </w:tc>
        <w:tc>
          <w:tcPr>
            <w:tcW w:w="900" w:type="pct"/>
            <w:vMerge w:val="restart"/>
            <w:tcBorders>
              <w:top w:val="single" w:sz="4" w:space="0" w:color="auto"/>
              <w:bottom w:val="single" w:sz="4" w:space="0" w:color="auto"/>
            </w:tcBorders>
          </w:tcPr>
          <w:p w14:paraId="3D27D7E0" w14:textId="77777777" w:rsidR="007F596C" w:rsidRPr="00247550" w:rsidRDefault="00026879" w:rsidP="00C623B3">
            <w:pPr>
              <w:rPr>
                <w:bCs/>
                <w:color w:val="000000"/>
                <w:sz w:val="16"/>
                <w:szCs w:val="16"/>
                <w:lang w:val="en-GB"/>
              </w:rPr>
            </w:pPr>
            <w:r>
              <w:rPr>
                <w:b/>
                <w:bCs/>
                <w:color w:val="000000"/>
                <w:sz w:val="16"/>
                <w:szCs w:val="16"/>
                <w:lang w:val="en-GB"/>
              </w:rPr>
              <w:t xml:space="preserve">Data </w:t>
            </w:r>
            <w:r w:rsidR="00D00FE7">
              <w:rPr>
                <w:b/>
                <w:bCs/>
                <w:color w:val="000000"/>
                <w:sz w:val="16"/>
                <w:szCs w:val="16"/>
                <w:lang w:val="en-GB"/>
              </w:rPr>
              <w:t>s</w:t>
            </w:r>
            <w:r>
              <w:rPr>
                <w:b/>
                <w:bCs/>
                <w:color w:val="000000"/>
                <w:sz w:val="16"/>
                <w:szCs w:val="16"/>
                <w:lang w:val="en-GB"/>
              </w:rPr>
              <w:t xml:space="preserve">ource: </w:t>
            </w:r>
            <w:r w:rsidR="007F596C" w:rsidRPr="00247550">
              <w:rPr>
                <w:bCs/>
                <w:color w:val="000000"/>
                <w:sz w:val="16"/>
                <w:szCs w:val="16"/>
                <w:lang w:val="en-GB"/>
              </w:rPr>
              <w:t>Survey report on institutional capacities to implement integrated natural resource management guidelines</w:t>
            </w:r>
          </w:p>
          <w:p w14:paraId="3C91701C" w14:textId="77777777" w:rsidR="007F596C" w:rsidRPr="00247550" w:rsidRDefault="007F596C" w:rsidP="00C623B3">
            <w:pPr>
              <w:rPr>
                <w:bCs/>
                <w:color w:val="000000"/>
                <w:sz w:val="16"/>
                <w:szCs w:val="16"/>
                <w:lang w:val="en-GB"/>
              </w:rPr>
            </w:pPr>
          </w:p>
          <w:p w14:paraId="3286C3CE" w14:textId="77777777" w:rsidR="00026879" w:rsidRDefault="007F596C" w:rsidP="00C623B3">
            <w:pPr>
              <w:rPr>
                <w:bCs/>
                <w:color w:val="000000"/>
                <w:sz w:val="16"/>
                <w:szCs w:val="16"/>
                <w:lang w:val="en-GB"/>
              </w:rPr>
            </w:pPr>
            <w:r w:rsidRPr="00247550">
              <w:rPr>
                <w:bCs/>
                <w:color w:val="000000"/>
                <w:sz w:val="16"/>
                <w:szCs w:val="16"/>
                <w:lang w:val="en-GB"/>
              </w:rPr>
              <w:t>Country reports to international protocols and conventions</w:t>
            </w:r>
            <w:r w:rsidR="00026879">
              <w:rPr>
                <w:bCs/>
                <w:color w:val="000000"/>
                <w:sz w:val="16"/>
                <w:szCs w:val="16"/>
                <w:lang w:val="en-GB"/>
              </w:rPr>
              <w:t xml:space="preserve"> </w:t>
            </w:r>
          </w:p>
          <w:p w14:paraId="7712834F" w14:textId="77777777" w:rsidR="00B11E6A" w:rsidRDefault="00B11E6A" w:rsidP="00C623B3">
            <w:pPr>
              <w:rPr>
                <w:bCs/>
                <w:color w:val="000000"/>
                <w:sz w:val="16"/>
                <w:szCs w:val="16"/>
                <w:lang w:val="en-GB"/>
              </w:rPr>
            </w:pPr>
          </w:p>
          <w:p w14:paraId="1C4466DC" w14:textId="77777777" w:rsidR="00B11E6A" w:rsidRDefault="00026879" w:rsidP="00C623B3">
            <w:pPr>
              <w:rPr>
                <w:b/>
                <w:bCs/>
                <w:color w:val="000000"/>
                <w:sz w:val="16"/>
                <w:szCs w:val="16"/>
                <w:lang w:val="en-GB"/>
              </w:rPr>
            </w:pPr>
            <w:r>
              <w:rPr>
                <w:b/>
                <w:bCs/>
                <w:color w:val="000000"/>
                <w:sz w:val="16"/>
                <w:szCs w:val="16"/>
                <w:lang w:val="en-GB"/>
              </w:rPr>
              <w:t xml:space="preserve">Frequency: </w:t>
            </w:r>
            <w:r w:rsidR="00D00FE7" w:rsidRPr="00B11E6A">
              <w:rPr>
                <w:bCs/>
                <w:color w:val="000000"/>
                <w:sz w:val="16"/>
                <w:szCs w:val="16"/>
                <w:lang w:val="en-GB"/>
              </w:rPr>
              <w:t>Y</w:t>
            </w:r>
            <w:r w:rsidRPr="00B11E6A">
              <w:rPr>
                <w:bCs/>
                <w:color w:val="000000"/>
                <w:sz w:val="16"/>
                <w:szCs w:val="16"/>
                <w:lang w:val="en-GB"/>
              </w:rPr>
              <w:t>early</w:t>
            </w:r>
          </w:p>
          <w:p w14:paraId="072AD4D3" w14:textId="77777777" w:rsidR="00B11E6A" w:rsidRDefault="00B11E6A" w:rsidP="00C623B3">
            <w:pPr>
              <w:rPr>
                <w:b/>
                <w:bCs/>
                <w:color w:val="000000"/>
                <w:sz w:val="16"/>
                <w:szCs w:val="16"/>
                <w:lang w:val="en-GB"/>
              </w:rPr>
            </w:pPr>
          </w:p>
          <w:p w14:paraId="11336065" w14:textId="77777777" w:rsidR="00840392" w:rsidRPr="00247550" w:rsidRDefault="00026879" w:rsidP="00C623B3">
            <w:pPr>
              <w:rPr>
                <w:bCs/>
                <w:color w:val="000000"/>
                <w:sz w:val="16"/>
                <w:szCs w:val="16"/>
                <w:lang w:val="en-GB"/>
              </w:rPr>
            </w:pPr>
            <w:r>
              <w:rPr>
                <w:b/>
                <w:bCs/>
                <w:color w:val="000000"/>
                <w:sz w:val="16"/>
                <w:szCs w:val="16"/>
                <w:lang w:val="en-GB"/>
              </w:rPr>
              <w:t xml:space="preserve">Responsibility: </w:t>
            </w:r>
            <w:r w:rsidR="007F596C" w:rsidRPr="00247550">
              <w:rPr>
                <w:bCs/>
                <w:color w:val="000000"/>
                <w:sz w:val="16"/>
                <w:szCs w:val="16"/>
                <w:lang w:val="en-GB"/>
              </w:rPr>
              <w:t>Convention on Biological Diversity Secretariat, Secretariat of Cartagena Convention.</w:t>
            </w:r>
          </w:p>
          <w:p w14:paraId="7B05CFF0" w14:textId="77777777" w:rsidR="007F596C" w:rsidRPr="00247550" w:rsidRDefault="007F596C" w:rsidP="00C623B3">
            <w:pPr>
              <w:rPr>
                <w:bCs/>
                <w:color w:val="000000"/>
                <w:sz w:val="16"/>
                <w:szCs w:val="16"/>
                <w:lang w:val="en-GB"/>
              </w:rPr>
            </w:pPr>
            <w:r w:rsidRPr="00247550">
              <w:rPr>
                <w:bCs/>
                <w:color w:val="000000"/>
                <w:sz w:val="16"/>
                <w:szCs w:val="16"/>
                <w:lang w:val="en-GB"/>
              </w:rPr>
              <w:t>World Database on Protected Areas (WDPA)</w:t>
            </w:r>
          </w:p>
        </w:tc>
        <w:tc>
          <w:tcPr>
            <w:tcW w:w="1343" w:type="pct"/>
            <w:gridSpan w:val="2"/>
            <w:vMerge w:val="restart"/>
            <w:tcBorders>
              <w:top w:val="single" w:sz="4" w:space="0" w:color="auto"/>
              <w:bottom w:val="single" w:sz="4" w:space="0" w:color="auto"/>
            </w:tcBorders>
            <w:tcMar>
              <w:top w:w="72" w:type="dxa"/>
              <w:left w:w="144" w:type="dxa"/>
              <w:bottom w:w="72" w:type="dxa"/>
              <w:right w:w="144" w:type="dxa"/>
            </w:tcMar>
          </w:tcPr>
          <w:p w14:paraId="290734CE" w14:textId="77777777" w:rsidR="007F596C" w:rsidRPr="00247550" w:rsidRDefault="007F596C" w:rsidP="00C623B3">
            <w:pPr>
              <w:rPr>
                <w:iCs/>
                <w:color w:val="000000"/>
                <w:sz w:val="16"/>
                <w:szCs w:val="16"/>
                <w:lang w:val="en-GB"/>
              </w:rPr>
            </w:pPr>
            <w:r w:rsidRPr="00247550">
              <w:rPr>
                <w:b/>
                <w:iCs/>
                <w:color w:val="000000"/>
                <w:sz w:val="16"/>
                <w:szCs w:val="16"/>
                <w:lang w:val="en-GB"/>
              </w:rPr>
              <w:t>Output 4.1: Legal and regulatory frameworks, policies and institutions enabled to ensure the conservation, sustainable use, and access and benefit sharing of natural resources, biodiversity and ecosystems, in line with international conventions and national legislation</w:t>
            </w:r>
            <w:r w:rsidR="002E0836" w:rsidRPr="00247550">
              <w:rPr>
                <w:b/>
                <w:iCs/>
                <w:color w:val="000000"/>
                <w:sz w:val="16"/>
                <w:szCs w:val="16"/>
                <w:lang w:val="en-GB"/>
              </w:rPr>
              <w:t xml:space="preserve"> [SP </w:t>
            </w:r>
            <w:r w:rsidR="00147F50" w:rsidRPr="00247550">
              <w:rPr>
                <w:b/>
                <w:iCs/>
                <w:color w:val="000000"/>
                <w:sz w:val="16"/>
                <w:szCs w:val="16"/>
                <w:lang w:val="en-GB"/>
              </w:rPr>
              <w:t>o</w:t>
            </w:r>
            <w:r w:rsidR="002E0836" w:rsidRPr="00247550">
              <w:rPr>
                <w:b/>
                <w:iCs/>
                <w:color w:val="000000"/>
                <w:sz w:val="16"/>
                <w:szCs w:val="16"/>
                <w:lang w:val="en-GB"/>
              </w:rPr>
              <w:t>utput 2.5]</w:t>
            </w:r>
          </w:p>
          <w:p w14:paraId="14819E2D" w14:textId="77777777" w:rsidR="007F596C" w:rsidRPr="00247550" w:rsidRDefault="007F596C" w:rsidP="00C623B3">
            <w:pPr>
              <w:pStyle w:val="ListParagraph"/>
              <w:ind w:left="0"/>
              <w:rPr>
                <w:iCs/>
                <w:color w:val="000000"/>
                <w:sz w:val="16"/>
                <w:szCs w:val="16"/>
                <w:lang w:val="en-GB"/>
              </w:rPr>
            </w:pPr>
          </w:p>
          <w:p w14:paraId="4B9DE7EF" w14:textId="77777777" w:rsidR="007F596C" w:rsidRPr="00247550" w:rsidRDefault="007F596C" w:rsidP="00C623B3">
            <w:pPr>
              <w:rPr>
                <w:iCs/>
                <w:color w:val="000000"/>
                <w:sz w:val="16"/>
                <w:szCs w:val="16"/>
                <w:lang w:val="en-GB"/>
              </w:rPr>
            </w:pPr>
            <w:r w:rsidRPr="00247550">
              <w:rPr>
                <w:b/>
                <w:iCs/>
                <w:color w:val="000000"/>
                <w:sz w:val="16"/>
                <w:szCs w:val="16"/>
                <w:lang w:val="en-GB"/>
              </w:rPr>
              <w:t>Indicator 4.1.1:</w:t>
            </w:r>
            <w:r w:rsidRPr="00247550">
              <w:rPr>
                <w:b/>
                <w:sz w:val="16"/>
                <w:szCs w:val="16"/>
              </w:rPr>
              <w:t xml:space="preserve"> </w:t>
            </w:r>
            <w:r w:rsidRPr="00247550">
              <w:rPr>
                <w:iCs/>
                <w:color w:val="000000"/>
                <w:sz w:val="16"/>
                <w:szCs w:val="16"/>
                <w:lang w:val="en-GB"/>
              </w:rPr>
              <w:t>Extent to which legal, policy and institutional frameworks are in place for conservation, sustainable use, and access and benefit sharing of natural resources, biodiversity and ecosystems</w:t>
            </w:r>
            <w:r w:rsidR="002E0836" w:rsidRPr="00247550">
              <w:rPr>
                <w:iCs/>
                <w:color w:val="000000"/>
                <w:sz w:val="16"/>
                <w:szCs w:val="16"/>
                <w:lang w:val="en-GB"/>
              </w:rPr>
              <w:t xml:space="preserve"> [</w:t>
            </w:r>
            <w:r w:rsidR="006A57F6" w:rsidRPr="00247550">
              <w:rPr>
                <w:iCs/>
                <w:color w:val="000000"/>
                <w:sz w:val="16"/>
                <w:szCs w:val="16"/>
                <w:lang w:val="en-GB"/>
              </w:rPr>
              <w:t>SP</w:t>
            </w:r>
            <w:r w:rsidR="00147F50" w:rsidRPr="00247550">
              <w:rPr>
                <w:iCs/>
                <w:color w:val="000000"/>
                <w:sz w:val="16"/>
                <w:szCs w:val="16"/>
                <w:lang w:val="en-GB"/>
              </w:rPr>
              <w:t xml:space="preserve"> output indicator</w:t>
            </w:r>
            <w:r w:rsidR="002E0836" w:rsidRPr="00247550">
              <w:rPr>
                <w:iCs/>
                <w:color w:val="000000"/>
                <w:sz w:val="16"/>
                <w:szCs w:val="16"/>
                <w:lang w:val="en-GB"/>
              </w:rPr>
              <w:t xml:space="preserve"> 2.5.1]</w:t>
            </w:r>
          </w:p>
          <w:p w14:paraId="03D78F86" w14:textId="77777777" w:rsidR="007F596C" w:rsidRPr="00247550" w:rsidRDefault="007F596C" w:rsidP="00777CA7">
            <w:pPr>
              <w:pStyle w:val="ListParagraph"/>
              <w:numPr>
                <w:ilvl w:val="0"/>
                <w:numId w:val="2"/>
              </w:numPr>
              <w:ind w:left="181" w:hanging="180"/>
              <w:rPr>
                <w:b/>
                <w:sz w:val="16"/>
                <w:szCs w:val="16"/>
              </w:rPr>
            </w:pPr>
            <w:r w:rsidRPr="00247550">
              <w:rPr>
                <w:b/>
                <w:iCs/>
                <w:color w:val="000000"/>
                <w:sz w:val="16"/>
                <w:szCs w:val="16"/>
                <w:lang w:val="en-GB"/>
              </w:rPr>
              <w:t xml:space="preserve">Baseline: </w:t>
            </w:r>
            <w:r w:rsidRPr="00247550">
              <w:rPr>
                <w:sz w:val="16"/>
                <w:szCs w:val="16"/>
              </w:rPr>
              <w:t>Very partially</w:t>
            </w:r>
            <w:r w:rsidRPr="00247550">
              <w:rPr>
                <w:b/>
                <w:sz w:val="16"/>
                <w:szCs w:val="16"/>
              </w:rPr>
              <w:t xml:space="preserve"> </w:t>
            </w:r>
          </w:p>
          <w:p w14:paraId="7FA9B708" w14:textId="77777777" w:rsidR="007F596C" w:rsidRPr="00247550" w:rsidRDefault="007F596C" w:rsidP="00777CA7">
            <w:pPr>
              <w:pStyle w:val="ListParagraph"/>
              <w:numPr>
                <w:ilvl w:val="0"/>
                <w:numId w:val="2"/>
              </w:numPr>
              <w:ind w:left="181" w:hanging="180"/>
              <w:rPr>
                <w:iCs/>
                <w:color w:val="000000"/>
                <w:sz w:val="16"/>
                <w:szCs w:val="16"/>
                <w:lang w:val="en-GB"/>
              </w:rPr>
            </w:pPr>
            <w:r w:rsidRPr="00247550">
              <w:rPr>
                <w:b/>
                <w:sz w:val="16"/>
                <w:szCs w:val="16"/>
                <w:lang w:val="en-GB"/>
              </w:rPr>
              <w:t xml:space="preserve">Target:  </w:t>
            </w:r>
            <w:r w:rsidRPr="00247550">
              <w:rPr>
                <w:sz w:val="16"/>
                <w:szCs w:val="16"/>
                <w:lang w:val="en-GB"/>
              </w:rPr>
              <w:t>Partially</w:t>
            </w:r>
            <w:r w:rsidRPr="00247550">
              <w:rPr>
                <w:iCs/>
                <w:color w:val="000000"/>
                <w:sz w:val="16"/>
                <w:szCs w:val="16"/>
                <w:lang w:val="en-GB"/>
              </w:rPr>
              <w:t xml:space="preserve"> </w:t>
            </w:r>
          </w:p>
          <w:p w14:paraId="2CDFA651" w14:textId="77777777" w:rsidR="007F596C" w:rsidRPr="00247550" w:rsidRDefault="007F596C" w:rsidP="00777CA7">
            <w:pPr>
              <w:pStyle w:val="ListParagraph"/>
              <w:numPr>
                <w:ilvl w:val="0"/>
                <w:numId w:val="2"/>
              </w:numPr>
              <w:ind w:left="181" w:hanging="180"/>
              <w:rPr>
                <w:bCs/>
                <w:color w:val="000000"/>
                <w:sz w:val="16"/>
                <w:szCs w:val="16"/>
                <w:lang w:val="en-GB"/>
              </w:rPr>
            </w:pPr>
            <w:r w:rsidRPr="00247550">
              <w:rPr>
                <w:b/>
                <w:iCs/>
                <w:color w:val="000000"/>
                <w:sz w:val="16"/>
                <w:szCs w:val="16"/>
                <w:lang w:val="en-GB"/>
              </w:rPr>
              <w:t xml:space="preserve">Data source: </w:t>
            </w:r>
            <w:r w:rsidRPr="00247550">
              <w:rPr>
                <w:iCs/>
                <w:color w:val="000000"/>
                <w:sz w:val="16"/>
                <w:szCs w:val="16"/>
                <w:lang w:val="en-GB"/>
              </w:rPr>
              <w:t>NEPA, MWLECC</w:t>
            </w:r>
          </w:p>
          <w:p w14:paraId="1AFC475F" w14:textId="77777777" w:rsidR="007F596C" w:rsidRPr="00247550" w:rsidRDefault="007F596C" w:rsidP="00C623B3">
            <w:pPr>
              <w:rPr>
                <w:b/>
                <w:iCs/>
                <w:color w:val="000000"/>
                <w:sz w:val="16"/>
                <w:szCs w:val="16"/>
                <w:lang w:val="en-GB"/>
              </w:rPr>
            </w:pPr>
          </w:p>
          <w:p w14:paraId="5B4AC819" w14:textId="77777777" w:rsidR="007F596C" w:rsidRPr="00247550" w:rsidRDefault="007F596C" w:rsidP="00C623B3">
            <w:pPr>
              <w:rPr>
                <w:b/>
                <w:iCs/>
                <w:strike/>
                <w:color w:val="000000"/>
                <w:sz w:val="16"/>
                <w:szCs w:val="16"/>
                <w:lang w:val="en-GB"/>
              </w:rPr>
            </w:pPr>
            <w:r w:rsidRPr="00247550">
              <w:rPr>
                <w:b/>
                <w:iCs/>
                <w:color w:val="000000"/>
                <w:sz w:val="16"/>
                <w:szCs w:val="16"/>
                <w:lang w:val="en-GB"/>
              </w:rPr>
              <w:t xml:space="preserve">Output 4.2: </w:t>
            </w:r>
            <w:r w:rsidRPr="00247550">
              <w:rPr>
                <w:b/>
                <w:sz w:val="16"/>
              </w:rPr>
              <w:t>Solutions developed at national and subnational levels for sustainable management of natural resources, ecosystem services, chemicals and waste</w:t>
            </w:r>
            <w:r w:rsidR="002E0836" w:rsidRPr="00247550">
              <w:rPr>
                <w:b/>
                <w:sz w:val="16"/>
              </w:rPr>
              <w:t xml:space="preserve"> [</w:t>
            </w:r>
            <w:r w:rsidR="006A57F6" w:rsidRPr="00247550">
              <w:rPr>
                <w:b/>
                <w:sz w:val="16"/>
              </w:rPr>
              <w:t>SP</w:t>
            </w:r>
            <w:r w:rsidR="00147F50" w:rsidRPr="00247550">
              <w:rPr>
                <w:b/>
                <w:sz w:val="16"/>
              </w:rPr>
              <w:t xml:space="preserve"> o</w:t>
            </w:r>
            <w:r w:rsidR="002E0836" w:rsidRPr="00247550">
              <w:rPr>
                <w:b/>
                <w:sz w:val="16"/>
              </w:rPr>
              <w:t>utput 1.3]</w:t>
            </w:r>
          </w:p>
          <w:p w14:paraId="5EEB56F3" w14:textId="77777777" w:rsidR="007F596C" w:rsidRPr="00247550" w:rsidRDefault="007F596C" w:rsidP="00C623B3">
            <w:pPr>
              <w:pStyle w:val="ListParagraph"/>
              <w:ind w:left="360"/>
              <w:rPr>
                <w:iCs/>
                <w:color w:val="000000"/>
                <w:sz w:val="16"/>
                <w:szCs w:val="16"/>
                <w:lang w:val="en-GB"/>
              </w:rPr>
            </w:pPr>
          </w:p>
          <w:p w14:paraId="05738963" w14:textId="77777777" w:rsidR="007F596C" w:rsidRPr="00247550" w:rsidRDefault="00147F50" w:rsidP="00C623B3">
            <w:pPr>
              <w:pStyle w:val="ListParagraph"/>
              <w:ind w:left="0"/>
              <w:rPr>
                <w:iCs/>
                <w:color w:val="000000"/>
                <w:sz w:val="16"/>
                <w:szCs w:val="16"/>
                <w:lang w:val="en-GB"/>
              </w:rPr>
            </w:pPr>
            <w:r w:rsidRPr="00247550">
              <w:rPr>
                <w:b/>
                <w:iCs/>
                <w:color w:val="000000"/>
                <w:sz w:val="16"/>
                <w:szCs w:val="16"/>
                <w:lang w:val="en-GB"/>
              </w:rPr>
              <w:t>Indica</w:t>
            </w:r>
            <w:r w:rsidR="007F596C" w:rsidRPr="00247550">
              <w:rPr>
                <w:b/>
                <w:iCs/>
                <w:color w:val="000000"/>
                <w:sz w:val="16"/>
                <w:szCs w:val="16"/>
                <w:lang w:val="en-GB"/>
              </w:rPr>
              <w:t>tor 4.2.1:</w:t>
            </w:r>
            <w:r w:rsidR="007F596C" w:rsidRPr="00247550">
              <w:t xml:space="preserve"> </w:t>
            </w:r>
            <w:r w:rsidR="007F596C" w:rsidRPr="00247550">
              <w:rPr>
                <w:iCs/>
                <w:color w:val="000000"/>
                <w:sz w:val="16"/>
                <w:szCs w:val="16"/>
                <w:lang w:val="en-GB"/>
              </w:rPr>
              <w:t>No. of ne</w:t>
            </w:r>
            <w:r w:rsidRPr="00247550">
              <w:rPr>
                <w:iCs/>
                <w:color w:val="000000"/>
                <w:sz w:val="16"/>
                <w:szCs w:val="16"/>
                <w:lang w:val="en-GB"/>
              </w:rPr>
              <w:t xml:space="preserve">w partnership </w:t>
            </w:r>
            <w:r w:rsidR="007F596C" w:rsidRPr="00247550">
              <w:rPr>
                <w:iCs/>
                <w:color w:val="000000"/>
                <w:sz w:val="16"/>
                <w:szCs w:val="16"/>
                <w:lang w:val="en-GB"/>
              </w:rPr>
              <w:t>mechanisms with funding for sustainable management solutions of natural resources, ecosystem services, chemicals a</w:t>
            </w:r>
            <w:r w:rsidRPr="00247550">
              <w:rPr>
                <w:iCs/>
                <w:color w:val="000000"/>
                <w:sz w:val="16"/>
                <w:szCs w:val="16"/>
                <w:lang w:val="en-GB"/>
              </w:rPr>
              <w:t>nd waste at national and/or sub</w:t>
            </w:r>
            <w:r w:rsidR="007F596C" w:rsidRPr="00247550">
              <w:rPr>
                <w:iCs/>
                <w:color w:val="000000"/>
                <w:sz w:val="16"/>
                <w:szCs w:val="16"/>
                <w:lang w:val="en-GB"/>
              </w:rPr>
              <w:t>national level</w:t>
            </w:r>
            <w:r w:rsidR="002E0836" w:rsidRPr="00247550">
              <w:rPr>
                <w:iCs/>
                <w:color w:val="000000"/>
                <w:sz w:val="16"/>
                <w:szCs w:val="16"/>
                <w:lang w:val="en-GB"/>
              </w:rPr>
              <w:t xml:space="preserve"> [</w:t>
            </w:r>
            <w:r w:rsidR="006A57F6" w:rsidRPr="00247550">
              <w:rPr>
                <w:iCs/>
                <w:color w:val="000000"/>
                <w:sz w:val="16"/>
                <w:szCs w:val="16"/>
                <w:lang w:val="en-GB"/>
              </w:rPr>
              <w:t>SP</w:t>
            </w:r>
            <w:r w:rsidR="000F64DB" w:rsidRPr="00247550">
              <w:rPr>
                <w:iCs/>
                <w:color w:val="000000"/>
                <w:sz w:val="16"/>
                <w:szCs w:val="16"/>
                <w:lang w:val="en-GB"/>
              </w:rPr>
              <w:t xml:space="preserve"> output indicator</w:t>
            </w:r>
            <w:r w:rsidR="002E0836" w:rsidRPr="00247550">
              <w:rPr>
                <w:iCs/>
                <w:color w:val="000000"/>
                <w:sz w:val="16"/>
                <w:szCs w:val="16"/>
                <w:lang w:val="en-GB"/>
              </w:rPr>
              <w:t xml:space="preserve"> 1.3.1]</w:t>
            </w:r>
          </w:p>
          <w:p w14:paraId="3C6A5E07"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Baseline</w:t>
            </w:r>
            <w:r w:rsidRPr="00247550">
              <w:rPr>
                <w:iCs/>
                <w:color w:val="000000"/>
                <w:sz w:val="16"/>
                <w:szCs w:val="16"/>
                <w:lang w:val="en-GB"/>
              </w:rPr>
              <w:t>: 0</w:t>
            </w:r>
          </w:p>
          <w:p w14:paraId="57A5FBD2" w14:textId="77777777" w:rsidR="007F596C" w:rsidRPr="00247550" w:rsidRDefault="007F596C" w:rsidP="00740C63">
            <w:pPr>
              <w:pStyle w:val="ListParagraph"/>
              <w:numPr>
                <w:ilvl w:val="0"/>
                <w:numId w:val="2"/>
              </w:numPr>
              <w:ind w:left="181" w:hanging="180"/>
              <w:rPr>
                <w:iCs/>
                <w:color w:val="000000"/>
                <w:sz w:val="16"/>
                <w:szCs w:val="16"/>
                <w:lang w:val="en-GB"/>
              </w:rPr>
            </w:pPr>
            <w:r w:rsidRPr="00247550">
              <w:rPr>
                <w:b/>
                <w:iCs/>
                <w:color w:val="000000"/>
                <w:sz w:val="16"/>
                <w:szCs w:val="16"/>
                <w:lang w:val="en-GB"/>
              </w:rPr>
              <w:t>Target</w:t>
            </w:r>
            <w:r w:rsidRPr="00247550">
              <w:rPr>
                <w:iCs/>
                <w:color w:val="000000"/>
                <w:sz w:val="16"/>
                <w:szCs w:val="16"/>
                <w:lang w:val="en-GB"/>
              </w:rPr>
              <w:t xml:space="preserve">: 2 </w:t>
            </w:r>
          </w:p>
          <w:p w14:paraId="15BA99DB" w14:textId="77777777" w:rsidR="007F596C" w:rsidRPr="00247550" w:rsidRDefault="007F596C" w:rsidP="00E00E0E">
            <w:pPr>
              <w:pStyle w:val="ListParagraph"/>
              <w:numPr>
                <w:ilvl w:val="0"/>
                <w:numId w:val="2"/>
              </w:numPr>
              <w:ind w:left="181" w:hanging="180"/>
              <w:rPr>
                <w:b/>
                <w:bCs/>
                <w:color w:val="000000"/>
                <w:sz w:val="16"/>
                <w:szCs w:val="16"/>
                <w:lang w:val="en-GB"/>
              </w:rPr>
            </w:pPr>
            <w:r w:rsidRPr="00247550">
              <w:rPr>
                <w:b/>
                <w:iCs/>
                <w:color w:val="000000"/>
                <w:sz w:val="16"/>
                <w:szCs w:val="16"/>
                <w:lang w:val="en-GB"/>
              </w:rPr>
              <w:t>Data source</w:t>
            </w:r>
            <w:r w:rsidRPr="00247550">
              <w:rPr>
                <w:iCs/>
                <w:color w:val="000000"/>
                <w:sz w:val="16"/>
                <w:szCs w:val="16"/>
                <w:lang w:val="en-GB"/>
              </w:rPr>
              <w:t xml:space="preserve">: NEPA; </w:t>
            </w:r>
            <w:r w:rsidR="00B83221" w:rsidRPr="00247550">
              <w:rPr>
                <w:iCs/>
                <w:color w:val="000000"/>
                <w:sz w:val="16"/>
                <w:szCs w:val="16"/>
                <w:lang w:val="en-GB"/>
              </w:rPr>
              <w:t xml:space="preserve">Ministry of Transport and Mining, </w:t>
            </w:r>
            <w:r w:rsidRPr="00247550">
              <w:rPr>
                <w:iCs/>
                <w:color w:val="000000"/>
                <w:sz w:val="16"/>
                <w:szCs w:val="16"/>
                <w:lang w:val="en-GB"/>
              </w:rPr>
              <w:t>Mine and Geology Division</w:t>
            </w:r>
          </w:p>
        </w:tc>
        <w:tc>
          <w:tcPr>
            <w:tcW w:w="698" w:type="pct"/>
            <w:vMerge w:val="restart"/>
            <w:tcBorders>
              <w:top w:val="single" w:sz="4" w:space="0" w:color="auto"/>
              <w:bottom w:val="single" w:sz="4" w:space="0" w:color="auto"/>
            </w:tcBorders>
          </w:tcPr>
          <w:p w14:paraId="3F81A168" w14:textId="09B11FD4" w:rsidR="007F596C" w:rsidRPr="00247550" w:rsidRDefault="007F596C" w:rsidP="00C623B3">
            <w:pPr>
              <w:rPr>
                <w:iCs/>
                <w:color w:val="000000"/>
                <w:sz w:val="16"/>
                <w:szCs w:val="16"/>
                <w:lang w:val="en-GB"/>
              </w:rPr>
            </w:pPr>
            <w:r w:rsidRPr="00247550">
              <w:rPr>
                <w:iCs/>
                <w:color w:val="000000"/>
                <w:sz w:val="16"/>
                <w:szCs w:val="16"/>
                <w:lang w:val="en-GB"/>
              </w:rPr>
              <w:t xml:space="preserve">MWLECC, MSTEM, </w:t>
            </w:r>
            <w:r w:rsidR="00840392" w:rsidRPr="00247550">
              <w:rPr>
                <w:iCs/>
                <w:color w:val="000000"/>
                <w:sz w:val="16"/>
                <w:szCs w:val="16"/>
                <w:lang w:val="en-GB"/>
              </w:rPr>
              <w:t>Ministry of Agriculture and Fisheries (</w:t>
            </w:r>
            <w:r w:rsidRPr="00247550">
              <w:rPr>
                <w:iCs/>
                <w:color w:val="000000"/>
                <w:sz w:val="16"/>
                <w:szCs w:val="16"/>
                <w:lang w:val="en-GB"/>
              </w:rPr>
              <w:t>M</w:t>
            </w:r>
            <w:r w:rsidR="00840392" w:rsidRPr="00247550">
              <w:rPr>
                <w:iCs/>
                <w:color w:val="000000"/>
                <w:sz w:val="16"/>
                <w:szCs w:val="16"/>
                <w:lang w:val="en-GB"/>
              </w:rPr>
              <w:t>o</w:t>
            </w:r>
            <w:r w:rsidRPr="00247550">
              <w:rPr>
                <w:iCs/>
                <w:color w:val="000000"/>
                <w:sz w:val="16"/>
                <w:szCs w:val="16"/>
                <w:lang w:val="en-GB"/>
              </w:rPr>
              <w:t>AF</w:t>
            </w:r>
            <w:r w:rsidR="00840392" w:rsidRPr="00247550">
              <w:rPr>
                <w:iCs/>
                <w:color w:val="000000"/>
                <w:sz w:val="16"/>
                <w:szCs w:val="16"/>
                <w:lang w:val="en-GB"/>
              </w:rPr>
              <w:t>)</w:t>
            </w:r>
          </w:p>
        </w:tc>
        <w:tc>
          <w:tcPr>
            <w:tcW w:w="962" w:type="pct"/>
            <w:gridSpan w:val="2"/>
            <w:tcBorders>
              <w:top w:val="single" w:sz="4" w:space="0" w:color="auto"/>
              <w:bottom w:val="single" w:sz="4" w:space="0" w:color="auto"/>
              <w:right w:val="single" w:sz="4" w:space="0" w:color="auto"/>
            </w:tcBorders>
            <w:tcMar>
              <w:top w:w="15" w:type="dxa"/>
              <w:left w:w="108" w:type="dxa"/>
              <w:bottom w:w="0" w:type="dxa"/>
              <w:right w:w="108" w:type="dxa"/>
            </w:tcMar>
          </w:tcPr>
          <w:p w14:paraId="6B19FBAE" w14:textId="77777777" w:rsidR="007F596C" w:rsidRPr="00247550" w:rsidRDefault="007F596C" w:rsidP="00C623B3">
            <w:pPr>
              <w:rPr>
                <w:b/>
                <w:color w:val="000000"/>
                <w:sz w:val="16"/>
                <w:szCs w:val="16"/>
              </w:rPr>
            </w:pPr>
            <w:r w:rsidRPr="00247550">
              <w:rPr>
                <w:b/>
                <w:color w:val="000000"/>
                <w:sz w:val="16"/>
                <w:szCs w:val="16"/>
              </w:rPr>
              <w:t xml:space="preserve">Regular: </w:t>
            </w:r>
            <w:r w:rsidRPr="00247550">
              <w:rPr>
                <w:color w:val="000000"/>
                <w:sz w:val="16"/>
                <w:szCs w:val="16"/>
              </w:rPr>
              <w:t>300,000</w:t>
            </w:r>
          </w:p>
        </w:tc>
      </w:tr>
      <w:tr w:rsidR="00E92399" w:rsidRPr="00247550" w14:paraId="473D5833" w14:textId="77777777" w:rsidTr="000E4D9E">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4BCADCD0" w14:textId="77777777" w:rsidR="00E92399" w:rsidRPr="00247550" w:rsidRDefault="00E92399" w:rsidP="00C623B3">
            <w:pPr>
              <w:rPr>
                <w:iCs/>
                <w:color w:val="000000"/>
                <w:sz w:val="16"/>
                <w:szCs w:val="16"/>
                <w:lang w:val="en-GB"/>
              </w:rPr>
            </w:pPr>
          </w:p>
        </w:tc>
        <w:tc>
          <w:tcPr>
            <w:tcW w:w="900" w:type="pct"/>
            <w:vMerge/>
            <w:tcBorders>
              <w:top w:val="single" w:sz="4" w:space="0" w:color="auto"/>
              <w:bottom w:val="single" w:sz="4" w:space="0" w:color="auto"/>
            </w:tcBorders>
          </w:tcPr>
          <w:p w14:paraId="4085EB55" w14:textId="77777777" w:rsidR="00E92399" w:rsidRPr="00247550" w:rsidRDefault="00E92399" w:rsidP="00C623B3">
            <w:pPr>
              <w:rPr>
                <w:iCs/>
                <w:color w:val="000000"/>
                <w:sz w:val="16"/>
                <w:szCs w:val="16"/>
                <w:lang w:val="en-GB"/>
              </w:rPr>
            </w:pPr>
          </w:p>
        </w:tc>
        <w:tc>
          <w:tcPr>
            <w:tcW w:w="1343" w:type="pct"/>
            <w:gridSpan w:val="2"/>
            <w:vMerge/>
            <w:tcBorders>
              <w:top w:val="single" w:sz="4" w:space="0" w:color="auto"/>
              <w:bottom w:val="single" w:sz="4" w:space="0" w:color="auto"/>
            </w:tcBorders>
            <w:tcMar>
              <w:top w:w="72" w:type="dxa"/>
              <w:left w:w="144" w:type="dxa"/>
              <w:bottom w:w="72" w:type="dxa"/>
              <w:right w:w="144" w:type="dxa"/>
            </w:tcMar>
          </w:tcPr>
          <w:p w14:paraId="6CA1F890" w14:textId="77777777" w:rsidR="00E92399" w:rsidRPr="00247550" w:rsidRDefault="00E92399" w:rsidP="00C623B3">
            <w:pPr>
              <w:rPr>
                <w:iCs/>
                <w:color w:val="000000"/>
                <w:sz w:val="16"/>
                <w:szCs w:val="16"/>
                <w:lang w:val="en-GB"/>
              </w:rPr>
            </w:pPr>
          </w:p>
        </w:tc>
        <w:tc>
          <w:tcPr>
            <w:tcW w:w="698" w:type="pct"/>
            <w:vMerge/>
            <w:tcBorders>
              <w:top w:val="single" w:sz="4" w:space="0" w:color="auto"/>
              <w:bottom w:val="single" w:sz="4" w:space="0" w:color="auto"/>
            </w:tcBorders>
          </w:tcPr>
          <w:p w14:paraId="1CC9A09B" w14:textId="77777777" w:rsidR="00E92399" w:rsidRPr="00247550" w:rsidRDefault="00E92399" w:rsidP="00C623B3">
            <w:pPr>
              <w:rPr>
                <w:iCs/>
                <w:color w:val="000000"/>
                <w:sz w:val="16"/>
                <w:szCs w:val="16"/>
                <w:lang w:val="en-GB"/>
              </w:rPr>
            </w:pPr>
          </w:p>
        </w:tc>
        <w:tc>
          <w:tcPr>
            <w:tcW w:w="962" w:type="pct"/>
            <w:gridSpan w:val="2"/>
            <w:tcBorders>
              <w:top w:val="single" w:sz="4" w:space="0" w:color="auto"/>
              <w:bottom w:val="single" w:sz="4" w:space="0" w:color="auto"/>
              <w:right w:val="single" w:sz="4" w:space="0" w:color="auto"/>
            </w:tcBorders>
            <w:tcMar>
              <w:top w:w="15" w:type="dxa"/>
              <w:left w:w="108" w:type="dxa"/>
              <w:bottom w:w="0" w:type="dxa"/>
              <w:right w:w="108" w:type="dxa"/>
            </w:tcMar>
          </w:tcPr>
          <w:p w14:paraId="7E230A2F" w14:textId="77777777" w:rsidR="00E92399" w:rsidRPr="00247550" w:rsidRDefault="00E92399" w:rsidP="00C623B3">
            <w:pPr>
              <w:rPr>
                <w:color w:val="000000"/>
                <w:sz w:val="16"/>
                <w:szCs w:val="16"/>
              </w:rPr>
            </w:pPr>
            <w:r w:rsidRPr="00247550">
              <w:rPr>
                <w:b/>
                <w:color w:val="000000"/>
                <w:sz w:val="16"/>
                <w:szCs w:val="16"/>
              </w:rPr>
              <w:t xml:space="preserve">Other: </w:t>
            </w:r>
            <w:r w:rsidRPr="00247550">
              <w:rPr>
                <w:color w:val="000000"/>
                <w:sz w:val="16"/>
                <w:szCs w:val="16"/>
              </w:rPr>
              <w:t>1,000,000 (Japan)</w:t>
            </w:r>
          </w:p>
          <w:p w14:paraId="214AAFE7" w14:textId="77777777" w:rsidR="00E92399" w:rsidRPr="00247550" w:rsidRDefault="00E92399" w:rsidP="00C623B3">
            <w:pPr>
              <w:rPr>
                <w:color w:val="000000"/>
                <w:sz w:val="16"/>
                <w:szCs w:val="16"/>
              </w:rPr>
            </w:pPr>
            <w:r w:rsidRPr="00247550">
              <w:rPr>
                <w:color w:val="000000"/>
                <w:sz w:val="16"/>
                <w:szCs w:val="16"/>
              </w:rPr>
              <w:t xml:space="preserve">                400,000 (ACP-European </w:t>
            </w:r>
          </w:p>
          <w:p w14:paraId="494AEA17" w14:textId="77777777" w:rsidR="00E92399" w:rsidRPr="00247550" w:rsidRDefault="00E92399" w:rsidP="00C623B3">
            <w:pPr>
              <w:rPr>
                <w:color w:val="000000"/>
                <w:sz w:val="16"/>
                <w:szCs w:val="16"/>
              </w:rPr>
            </w:pPr>
            <w:r w:rsidRPr="00247550">
              <w:rPr>
                <w:color w:val="000000"/>
                <w:sz w:val="16"/>
                <w:szCs w:val="16"/>
              </w:rPr>
              <w:t xml:space="preserve">                               Union)</w:t>
            </w:r>
          </w:p>
          <w:p w14:paraId="5A033E89" w14:textId="77777777" w:rsidR="00E92399" w:rsidRPr="00247550" w:rsidRDefault="00E92399" w:rsidP="00C623B3">
            <w:pPr>
              <w:rPr>
                <w:b/>
                <w:color w:val="000000"/>
                <w:sz w:val="16"/>
                <w:szCs w:val="16"/>
              </w:rPr>
            </w:pPr>
            <w:r w:rsidRPr="00247550">
              <w:rPr>
                <w:color w:val="000000"/>
                <w:sz w:val="16"/>
                <w:szCs w:val="16"/>
              </w:rPr>
              <w:t xml:space="preserve">                130,000 (Montreal</w:t>
            </w:r>
            <w:r w:rsidRPr="00247550">
              <w:rPr>
                <w:b/>
                <w:color w:val="000000"/>
                <w:sz w:val="16"/>
                <w:szCs w:val="16"/>
              </w:rPr>
              <w:t xml:space="preserve"> </w:t>
            </w:r>
          </w:p>
          <w:p w14:paraId="4982E0DD" w14:textId="77777777" w:rsidR="00E92399" w:rsidRPr="00247550" w:rsidRDefault="00E92399" w:rsidP="00C623B3">
            <w:pPr>
              <w:rPr>
                <w:b/>
                <w:color w:val="000000"/>
                <w:sz w:val="16"/>
                <w:szCs w:val="16"/>
              </w:rPr>
            </w:pPr>
            <w:r w:rsidRPr="00247550">
              <w:rPr>
                <w:b/>
                <w:color w:val="000000"/>
                <w:sz w:val="16"/>
                <w:szCs w:val="16"/>
              </w:rPr>
              <w:t xml:space="preserve">                               </w:t>
            </w:r>
            <w:r w:rsidRPr="00247550">
              <w:rPr>
                <w:color w:val="000000"/>
                <w:sz w:val="16"/>
                <w:szCs w:val="16"/>
              </w:rPr>
              <w:t>Protocol)</w:t>
            </w:r>
          </w:p>
          <w:p w14:paraId="3CF968FC" w14:textId="77777777" w:rsidR="00E92399" w:rsidRPr="00247550" w:rsidRDefault="00E92399" w:rsidP="00045390">
            <w:pPr>
              <w:rPr>
                <w:b/>
                <w:color w:val="000000"/>
                <w:sz w:val="16"/>
                <w:szCs w:val="16"/>
              </w:rPr>
            </w:pPr>
            <w:r>
              <w:rPr>
                <w:b/>
                <w:color w:val="000000"/>
                <w:sz w:val="16"/>
                <w:szCs w:val="16"/>
              </w:rPr>
              <w:t xml:space="preserve">            </w:t>
            </w:r>
            <w:r w:rsidRPr="00247550">
              <w:rPr>
                <w:b/>
                <w:color w:val="000000"/>
                <w:sz w:val="16"/>
                <w:szCs w:val="16"/>
              </w:rPr>
              <w:t xml:space="preserve"> </w:t>
            </w:r>
            <w:r w:rsidRPr="00247550">
              <w:rPr>
                <w:color w:val="000000"/>
                <w:sz w:val="16"/>
                <w:szCs w:val="16"/>
              </w:rPr>
              <w:t xml:space="preserve">3,000,000 (UNTFHS)            </w:t>
            </w:r>
          </w:p>
        </w:tc>
      </w:tr>
    </w:tbl>
    <w:p w14:paraId="176D6F67" w14:textId="77777777" w:rsidR="002E0836" w:rsidRDefault="002E0836" w:rsidP="007F596C"/>
    <w:p w14:paraId="1EB75F86" w14:textId="452B5A5F" w:rsidR="00421231" w:rsidRPr="00247550" w:rsidRDefault="000E4D9E" w:rsidP="000E4D9E">
      <w:pPr>
        <w:jc w:val="center"/>
      </w:pPr>
      <w:r w:rsidRPr="00CE212B">
        <w:rPr>
          <w:noProof/>
          <w:sz w:val="18"/>
          <w:szCs w:val="18"/>
        </w:rPr>
        <w:drawing>
          <wp:inline distT="0" distB="0" distL="0" distR="0" wp14:anchorId="2B36D4B7" wp14:editId="718B4107">
            <wp:extent cx="942975" cy="2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421231" w:rsidRPr="00247550" w:rsidSect="00E22629">
      <w:headerReference w:type="even" r:id="rId17"/>
      <w:headerReference w:type="default" r:id="rId18"/>
      <w:headerReference w:type="first" r:id="rId19"/>
      <w:footerReference w:type="first" r:id="rId20"/>
      <w:footnotePr>
        <w:numRestart w:val="eachSect"/>
      </w:footnotePr>
      <w:endnotePr>
        <w:numFmt w:val="decimal"/>
        <w:numStart w:val="7"/>
      </w:endnotePr>
      <w:pgSz w:w="15840" w:h="12240" w:orient="landscape" w:code="1"/>
      <w:pgMar w:top="1195" w:right="1166" w:bottom="1195" w:left="1440" w:header="576" w:footer="103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554C2" w14:textId="77777777" w:rsidR="00CC6DE7" w:rsidRDefault="00CC6DE7" w:rsidP="00441061">
      <w:r>
        <w:separator/>
      </w:r>
    </w:p>
  </w:endnote>
  <w:endnote w:type="continuationSeparator" w:id="0">
    <w:p w14:paraId="3E877A9F" w14:textId="77777777" w:rsidR="00CC6DE7" w:rsidRDefault="00CC6DE7" w:rsidP="00441061">
      <w:r>
        <w:continuationSeparator/>
      </w:r>
    </w:p>
  </w:endnote>
  <w:endnote w:type="continuationNotice" w:id="1">
    <w:p w14:paraId="0E3C159C" w14:textId="77777777" w:rsidR="00CC6DE7" w:rsidRDefault="00CC6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001371"/>
      <w:docPartObj>
        <w:docPartGallery w:val="Page Numbers (Bottom of Page)"/>
        <w:docPartUnique/>
      </w:docPartObj>
    </w:sdtPr>
    <w:sdtEndPr>
      <w:rPr>
        <w:b/>
        <w:noProof/>
        <w:sz w:val="17"/>
        <w:szCs w:val="17"/>
      </w:rPr>
    </w:sdtEndPr>
    <w:sdtContent>
      <w:p w14:paraId="0B6452B1" w14:textId="77777777" w:rsidR="00655495" w:rsidRPr="00E655AA" w:rsidRDefault="00655495">
        <w:pPr>
          <w:pStyle w:val="Footer"/>
          <w:rPr>
            <w:b/>
            <w:sz w:val="17"/>
            <w:szCs w:val="17"/>
          </w:rPr>
        </w:pPr>
        <w:r w:rsidRPr="00E655AA">
          <w:rPr>
            <w:b/>
            <w:sz w:val="17"/>
            <w:szCs w:val="17"/>
          </w:rPr>
          <w:fldChar w:fldCharType="begin"/>
        </w:r>
        <w:r w:rsidRPr="00E655AA">
          <w:rPr>
            <w:b/>
            <w:sz w:val="17"/>
            <w:szCs w:val="17"/>
          </w:rPr>
          <w:instrText xml:space="preserve"> PAGE   \* MERGEFORMAT </w:instrText>
        </w:r>
        <w:r w:rsidRPr="00E655AA">
          <w:rPr>
            <w:b/>
            <w:sz w:val="17"/>
            <w:szCs w:val="17"/>
          </w:rPr>
          <w:fldChar w:fldCharType="separate"/>
        </w:r>
        <w:r w:rsidR="00ED4B32">
          <w:rPr>
            <w:b/>
            <w:noProof/>
            <w:sz w:val="17"/>
            <w:szCs w:val="17"/>
          </w:rPr>
          <w:t>12</w:t>
        </w:r>
        <w:r w:rsidRPr="00E655AA">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812744"/>
      <w:docPartObj>
        <w:docPartGallery w:val="Page Numbers (Bottom of Page)"/>
        <w:docPartUnique/>
      </w:docPartObj>
    </w:sdtPr>
    <w:sdtEndPr>
      <w:rPr>
        <w:b/>
        <w:noProof/>
        <w:sz w:val="17"/>
        <w:szCs w:val="17"/>
      </w:rPr>
    </w:sdtEndPr>
    <w:sdtContent>
      <w:p w14:paraId="7A5CE467" w14:textId="77777777" w:rsidR="00655495" w:rsidRPr="00B3556A" w:rsidRDefault="00655495" w:rsidP="00B3556A">
        <w:pPr>
          <w:pStyle w:val="Footer"/>
          <w:jc w:val="right"/>
          <w:rPr>
            <w:b/>
            <w:sz w:val="17"/>
            <w:szCs w:val="17"/>
          </w:rPr>
        </w:pPr>
        <w:r w:rsidRPr="00B3556A">
          <w:rPr>
            <w:b/>
            <w:sz w:val="17"/>
            <w:szCs w:val="17"/>
          </w:rPr>
          <w:fldChar w:fldCharType="begin"/>
        </w:r>
        <w:r w:rsidRPr="00B3556A">
          <w:rPr>
            <w:b/>
            <w:sz w:val="17"/>
            <w:szCs w:val="17"/>
          </w:rPr>
          <w:instrText xml:space="preserve"> PAGE   \* MERGEFORMAT </w:instrText>
        </w:r>
        <w:r w:rsidRPr="00B3556A">
          <w:rPr>
            <w:b/>
            <w:sz w:val="17"/>
            <w:szCs w:val="17"/>
          </w:rPr>
          <w:fldChar w:fldCharType="separate"/>
        </w:r>
        <w:r w:rsidR="00ED4B32">
          <w:rPr>
            <w:b/>
            <w:noProof/>
            <w:sz w:val="17"/>
            <w:szCs w:val="17"/>
          </w:rPr>
          <w:t>11</w:t>
        </w:r>
        <w:r w:rsidRPr="00B3556A">
          <w:rPr>
            <w:b/>
            <w:noProof/>
            <w:sz w:val="17"/>
            <w:szCs w:val="17"/>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829174"/>
      <w:docPartObj>
        <w:docPartGallery w:val="Page Numbers (Bottom of Page)"/>
        <w:docPartUnique/>
      </w:docPartObj>
    </w:sdtPr>
    <w:sdtEndPr>
      <w:rPr>
        <w:b/>
        <w:noProof/>
        <w:sz w:val="17"/>
        <w:szCs w:val="17"/>
      </w:rPr>
    </w:sdtEndPr>
    <w:sdtContent>
      <w:p w14:paraId="027E687A" w14:textId="77777777" w:rsidR="00655495" w:rsidRPr="00725C78" w:rsidRDefault="00655495">
        <w:pPr>
          <w:pStyle w:val="Footer"/>
          <w:rPr>
            <w:b/>
            <w:sz w:val="17"/>
            <w:szCs w:val="17"/>
          </w:rPr>
        </w:pPr>
        <w:r w:rsidRPr="00725C78">
          <w:rPr>
            <w:b/>
            <w:sz w:val="17"/>
            <w:szCs w:val="17"/>
          </w:rPr>
          <w:fldChar w:fldCharType="begin"/>
        </w:r>
        <w:r w:rsidRPr="00725C78">
          <w:rPr>
            <w:b/>
            <w:sz w:val="17"/>
            <w:szCs w:val="17"/>
          </w:rPr>
          <w:instrText xml:space="preserve"> PAGE   \* MERGEFORMAT </w:instrText>
        </w:r>
        <w:r w:rsidRPr="00725C78">
          <w:rPr>
            <w:b/>
            <w:sz w:val="17"/>
            <w:szCs w:val="17"/>
          </w:rPr>
          <w:fldChar w:fldCharType="separate"/>
        </w:r>
        <w:r w:rsidR="00ED4B32">
          <w:rPr>
            <w:b/>
            <w:noProof/>
            <w:sz w:val="17"/>
            <w:szCs w:val="17"/>
          </w:rPr>
          <w:t>9</w:t>
        </w:r>
        <w:r w:rsidRPr="00725C78">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66DA4" w14:textId="77777777" w:rsidR="00CC6DE7" w:rsidRDefault="00CC6DE7" w:rsidP="00441061">
      <w:r>
        <w:separator/>
      </w:r>
    </w:p>
  </w:footnote>
  <w:footnote w:type="continuationSeparator" w:id="0">
    <w:p w14:paraId="2ABEF2B5" w14:textId="77777777" w:rsidR="00CC6DE7" w:rsidRDefault="00CC6DE7" w:rsidP="00441061">
      <w:r>
        <w:continuationSeparator/>
      </w:r>
    </w:p>
  </w:footnote>
  <w:footnote w:type="continuationNotice" w:id="1">
    <w:p w14:paraId="7BF349E2" w14:textId="77777777" w:rsidR="00CC6DE7" w:rsidRDefault="00CC6DE7"/>
  </w:footnote>
  <w:footnote w:id="2">
    <w:p w14:paraId="728D555F" w14:textId="77777777" w:rsidR="00655495" w:rsidRPr="00FE7EB5" w:rsidRDefault="00655495" w:rsidP="00B2003C">
      <w:pPr>
        <w:pStyle w:val="FootnoteText"/>
        <w:rPr>
          <w:rFonts w:ascii="Times New Roman" w:hAnsi="Times New Roman"/>
          <w:sz w:val="17"/>
          <w:szCs w:val="17"/>
        </w:rPr>
      </w:pPr>
      <w:r w:rsidRPr="00FE7EB5">
        <w:rPr>
          <w:rStyle w:val="FootnoteReference"/>
          <w:rFonts w:ascii="Times New Roman" w:hAnsi="Times New Roman"/>
          <w:sz w:val="17"/>
          <w:szCs w:val="17"/>
        </w:rPr>
        <w:footnoteRef/>
      </w:r>
      <w:r w:rsidRPr="00FE7EB5">
        <w:rPr>
          <w:rFonts w:ascii="Times New Roman" w:hAnsi="Times New Roman"/>
          <w:sz w:val="17"/>
          <w:szCs w:val="17"/>
        </w:rPr>
        <w:t xml:space="preserve"> See Jamaica: Tenth Review Under the Arrangement Under the Extended Fund Facility</w:t>
      </w:r>
      <w:r>
        <w:rPr>
          <w:rFonts w:ascii="Times New Roman" w:hAnsi="Times New Roman"/>
          <w:sz w:val="17"/>
          <w:szCs w:val="17"/>
        </w:rPr>
        <w:t xml:space="preserve">, 17 December 2015. Available from </w:t>
      </w:r>
      <w:hyperlink r:id="rId1" w:history="1">
        <w:r w:rsidRPr="008C6FE4">
          <w:rPr>
            <w:rStyle w:val="Hyperlink"/>
            <w:rFonts w:ascii="Times New Roman" w:hAnsi="Times New Roman"/>
            <w:sz w:val="17"/>
            <w:szCs w:val="17"/>
          </w:rPr>
          <w:t>http://www.imf.org/external/pubs/cat/longres.aspx?sk=43463.0</w:t>
        </w:r>
      </w:hyperlink>
      <w:r w:rsidRPr="00FE7EB5">
        <w:rPr>
          <w:rFonts w:ascii="Times New Roman" w:hAnsi="Times New Roman"/>
          <w:sz w:val="17"/>
          <w:szCs w:val="17"/>
        </w:rPr>
        <w:t>.</w:t>
      </w:r>
      <w:r>
        <w:rPr>
          <w:rFonts w:ascii="Times New Roman" w:hAnsi="Times New Roman"/>
          <w:sz w:val="17"/>
          <w:szCs w:val="17"/>
        </w:rPr>
        <w:t xml:space="preserve"> </w:t>
      </w:r>
    </w:p>
  </w:footnote>
  <w:footnote w:id="3">
    <w:p w14:paraId="33110118" w14:textId="77777777" w:rsidR="00655495" w:rsidRPr="00FE7EB5" w:rsidRDefault="00655495" w:rsidP="003B0B05">
      <w:pPr>
        <w:pStyle w:val="FootnoteText"/>
        <w:rPr>
          <w:rFonts w:ascii="Times New Roman" w:hAnsi="Times New Roman"/>
          <w:sz w:val="17"/>
          <w:szCs w:val="17"/>
        </w:rPr>
      </w:pPr>
      <w:r w:rsidRPr="00FE7EB5">
        <w:rPr>
          <w:rStyle w:val="FootnoteReference"/>
          <w:rFonts w:ascii="Times New Roman" w:hAnsi="Times New Roman"/>
          <w:sz w:val="17"/>
          <w:szCs w:val="17"/>
        </w:rPr>
        <w:footnoteRef/>
      </w:r>
      <w:r w:rsidRPr="00FE7EB5">
        <w:rPr>
          <w:rFonts w:ascii="Times New Roman" w:hAnsi="Times New Roman"/>
          <w:sz w:val="17"/>
          <w:szCs w:val="17"/>
        </w:rPr>
        <w:t xml:space="preserve"> </w:t>
      </w:r>
      <w:r>
        <w:rPr>
          <w:rFonts w:ascii="Times New Roman" w:hAnsi="Times New Roman"/>
          <w:sz w:val="17"/>
          <w:szCs w:val="17"/>
        </w:rPr>
        <w:t>Statistical Institute (STATIN) of Jamaica</w:t>
      </w:r>
      <w:r w:rsidRPr="00FE7EB5">
        <w:rPr>
          <w:rFonts w:ascii="Times New Roman" w:hAnsi="Times New Roman"/>
          <w:sz w:val="17"/>
          <w:szCs w:val="17"/>
        </w:rPr>
        <w:t xml:space="preserve"> (2015)</w:t>
      </w:r>
      <w:r>
        <w:rPr>
          <w:rFonts w:ascii="Times New Roman" w:hAnsi="Times New Roman"/>
          <w:sz w:val="17"/>
          <w:szCs w:val="17"/>
        </w:rPr>
        <w:t>,</w:t>
      </w:r>
      <w:r w:rsidRPr="00FE7EB5">
        <w:rPr>
          <w:rFonts w:ascii="Times New Roman" w:hAnsi="Times New Roman"/>
          <w:sz w:val="17"/>
          <w:szCs w:val="17"/>
        </w:rPr>
        <w:t xml:space="preserve"> Labour Force Survey</w:t>
      </w:r>
      <w:r>
        <w:rPr>
          <w:rFonts w:ascii="Times New Roman" w:hAnsi="Times New Roman"/>
          <w:sz w:val="17"/>
          <w:szCs w:val="17"/>
        </w:rPr>
        <w:t>. Available from</w:t>
      </w:r>
      <w:r w:rsidRPr="00FE7EB5">
        <w:rPr>
          <w:rFonts w:ascii="Times New Roman" w:hAnsi="Times New Roman"/>
          <w:sz w:val="17"/>
          <w:szCs w:val="17"/>
        </w:rPr>
        <w:t xml:space="preserve"> </w:t>
      </w:r>
      <w:hyperlink r:id="rId2" w:history="1">
        <w:r w:rsidRPr="00514B61">
          <w:rPr>
            <w:rStyle w:val="Hyperlink"/>
            <w:rFonts w:ascii="Times New Roman" w:hAnsi="Times New Roman"/>
            <w:sz w:val="17"/>
            <w:szCs w:val="17"/>
          </w:rPr>
          <w:t>http://statinja.gov.jm/PressReleases.aspx</w:t>
        </w:r>
      </w:hyperlink>
      <w:r>
        <w:rPr>
          <w:rFonts w:ascii="Times New Roman" w:hAnsi="Times New Roman"/>
          <w:sz w:val="17"/>
          <w:szCs w:val="17"/>
        </w:rPr>
        <w:t>.</w:t>
      </w:r>
    </w:p>
  </w:footnote>
  <w:footnote w:id="4">
    <w:p w14:paraId="2E63B8A2" w14:textId="77777777" w:rsidR="00655495" w:rsidRPr="00FE7EB5" w:rsidRDefault="00655495" w:rsidP="00B2003C">
      <w:pPr>
        <w:pStyle w:val="FootnoteText"/>
        <w:rPr>
          <w:rFonts w:ascii="Times New Roman" w:hAnsi="Times New Roman"/>
          <w:sz w:val="17"/>
          <w:szCs w:val="17"/>
          <w:lang w:val="en-JM"/>
        </w:rPr>
      </w:pPr>
      <w:r w:rsidRPr="00FE7EB5">
        <w:rPr>
          <w:rStyle w:val="FootnoteReference"/>
          <w:rFonts w:ascii="Times New Roman" w:hAnsi="Times New Roman"/>
          <w:sz w:val="17"/>
          <w:szCs w:val="17"/>
        </w:rPr>
        <w:footnoteRef/>
      </w:r>
      <w:r w:rsidRPr="00FE7EB5">
        <w:rPr>
          <w:rFonts w:ascii="Times New Roman" w:hAnsi="Times New Roman"/>
          <w:sz w:val="17"/>
          <w:szCs w:val="17"/>
        </w:rPr>
        <w:t xml:space="preserve"> </w:t>
      </w:r>
      <w:r w:rsidRPr="00FE7EB5">
        <w:rPr>
          <w:rFonts w:ascii="Times New Roman" w:hAnsi="Times New Roman"/>
          <w:sz w:val="17"/>
          <w:szCs w:val="17"/>
          <w:lang w:val="en-JM"/>
        </w:rPr>
        <w:t xml:space="preserve">Quarterly GDP, 3rd </w:t>
      </w:r>
      <w:r>
        <w:rPr>
          <w:rFonts w:ascii="Times New Roman" w:hAnsi="Times New Roman"/>
          <w:sz w:val="17"/>
          <w:szCs w:val="17"/>
          <w:lang w:val="en-JM"/>
        </w:rPr>
        <w:t>q</w:t>
      </w:r>
      <w:r w:rsidRPr="00FE7EB5">
        <w:rPr>
          <w:rFonts w:ascii="Times New Roman" w:hAnsi="Times New Roman"/>
          <w:sz w:val="17"/>
          <w:szCs w:val="17"/>
          <w:lang w:val="en-JM"/>
        </w:rPr>
        <w:t>uarter 2015</w:t>
      </w:r>
      <w:r>
        <w:rPr>
          <w:rFonts w:ascii="Times New Roman" w:hAnsi="Times New Roman"/>
          <w:sz w:val="17"/>
          <w:szCs w:val="17"/>
          <w:lang w:val="en-JM"/>
        </w:rPr>
        <w:t>. Available from</w:t>
      </w:r>
      <w:r w:rsidRPr="00FE7EB5">
        <w:rPr>
          <w:rFonts w:ascii="Times New Roman" w:hAnsi="Times New Roman"/>
          <w:sz w:val="17"/>
          <w:szCs w:val="17"/>
          <w:lang w:val="en-JM"/>
        </w:rPr>
        <w:t xml:space="preserve"> </w:t>
      </w:r>
      <w:hyperlink r:id="rId3" w:history="1">
        <w:r w:rsidRPr="00514B61">
          <w:rPr>
            <w:rStyle w:val="Hyperlink"/>
            <w:rFonts w:ascii="Times New Roman" w:hAnsi="Times New Roman"/>
            <w:sz w:val="17"/>
            <w:szCs w:val="17"/>
            <w:lang w:val="en-JM"/>
          </w:rPr>
          <w:t>http://statinja.gov.jm/PressReleases.aspx</w:t>
        </w:r>
      </w:hyperlink>
      <w:r>
        <w:rPr>
          <w:rFonts w:ascii="Times New Roman" w:hAnsi="Times New Roman"/>
          <w:sz w:val="17"/>
          <w:szCs w:val="17"/>
          <w:lang w:val="en-JM"/>
        </w:rPr>
        <w:t>.</w:t>
      </w:r>
    </w:p>
  </w:footnote>
  <w:footnote w:id="5">
    <w:p w14:paraId="42AEDA32" w14:textId="77777777" w:rsidR="00655495" w:rsidRPr="00FE7EB5" w:rsidRDefault="00655495" w:rsidP="00EA6B5C">
      <w:pPr>
        <w:pStyle w:val="FootnoteText"/>
        <w:rPr>
          <w:rFonts w:ascii="Times New Roman" w:hAnsi="Times New Roman"/>
          <w:sz w:val="17"/>
          <w:szCs w:val="17"/>
          <w:lang w:val="en-JM"/>
        </w:rPr>
      </w:pPr>
      <w:r w:rsidRPr="00FE7EB5">
        <w:rPr>
          <w:rStyle w:val="FootnoteReference"/>
          <w:rFonts w:ascii="Times New Roman" w:hAnsi="Times New Roman"/>
          <w:sz w:val="17"/>
          <w:szCs w:val="17"/>
        </w:rPr>
        <w:footnoteRef/>
      </w:r>
      <w:r w:rsidRPr="00FE7EB5">
        <w:rPr>
          <w:rFonts w:ascii="Times New Roman" w:hAnsi="Times New Roman"/>
          <w:sz w:val="17"/>
          <w:szCs w:val="17"/>
        </w:rPr>
        <w:t xml:space="preserve"> </w:t>
      </w:r>
      <w:r>
        <w:rPr>
          <w:rFonts w:ascii="Times New Roman" w:hAnsi="Times New Roman"/>
          <w:sz w:val="17"/>
          <w:szCs w:val="17"/>
        </w:rPr>
        <w:t xml:space="preserve">UNDP, </w:t>
      </w:r>
      <w:r w:rsidRPr="00E13B62">
        <w:rPr>
          <w:rFonts w:ascii="Times New Roman" w:hAnsi="Times New Roman"/>
          <w:i/>
          <w:sz w:val="17"/>
          <w:szCs w:val="17"/>
          <w:lang w:val="en-JM"/>
        </w:rPr>
        <w:t>Human Development Report 2015: Work for Human Development</w:t>
      </w:r>
      <w:r w:rsidRPr="00FE7EB5">
        <w:rPr>
          <w:rFonts w:ascii="Times New Roman" w:hAnsi="Times New Roman"/>
          <w:sz w:val="17"/>
          <w:szCs w:val="17"/>
          <w:lang w:val="en-JM"/>
        </w:rPr>
        <w:t>.</w:t>
      </w:r>
    </w:p>
  </w:footnote>
  <w:footnote w:id="6">
    <w:p w14:paraId="48F5849C" w14:textId="77777777" w:rsidR="00655495" w:rsidRPr="00FE7EB5" w:rsidRDefault="00655495" w:rsidP="00B45979">
      <w:pPr>
        <w:pStyle w:val="FootnoteText"/>
        <w:rPr>
          <w:rFonts w:ascii="Times New Roman" w:hAnsi="Times New Roman"/>
          <w:sz w:val="17"/>
          <w:szCs w:val="17"/>
          <w:lang w:val="en-JM"/>
        </w:rPr>
      </w:pPr>
      <w:r w:rsidRPr="00777CA7">
        <w:rPr>
          <w:rStyle w:val="FootnoteReference"/>
          <w:rFonts w:ascii="Times New Roman" w:hAnsi="Times New Roman"/>
          <w:sz w:val="17"/>
          <w:szCs w:val="17"/>
        </w:rPr>
        <w:footnoteRef/>
      </w:r>
      <w:r w:rsidRPr="00777CA7">
        <w:rPr>
          <w:rFonts w:ascii="Times New Roman" w:hAnsi="Times New Roman"/>
          <w:sz w:val="17"/>
          <w:szCs w:val="17"/>
        </w:rPr>
        <w:t xml:space="preserve"> </w:t>
      </w:r>
      <w:r w:rsidRPr="00E13B62">
        <w:rPr>
          <w:rFonts w:ascii="Times New Roman" w:hAnsi="Times New Roman"/>
          <w:sz w:val="17"/>
          <w:szCs w:val="17"/>
        </w:rPr>
        <w:t xml:space="preserve">Executive Summary, Jamaica Survey of Living Conditions 2010; available from </w:t>
      </w:r>
      <w:hyperlink r:id="rId4" w:history="1">
        <w:r w:rsidRPr="00394C7F">
          <w:rPr>
            <w:rStyle w:val="Hyperlink"/>
            <w:rFonts w:ascii="Times New Roman" w:hAnsi="Times New Roman"/>
            <w:sz w:val="17"/>
            <w:szCs w:val="17"/>
            <w:lang w:val="en-029"/>
          </w:rPr>
          <w:t>http://www.pioj.gov.jm/Portals/0/Social_Sector/OVERVIEW%20JSLC%202010.pdf</w:t>
        </w:r>
      </w:hyperlink>
      <w:r>
        <w:rPr>
          <w:rStyle w:val="Hyperlink"/>
          <w:rFonts w:ascii="Times New Roman" w:hAnsi="Times New Roman"/>
          <w:color w:val="auto"/>
          <w:sz w:val="17"/>
          <w:szCs w:val="17"/>
          <w:lang w:val="en-029"/>
        </w:rPr>
        <w:t>.</w:t>
      </w:r>
    </w:p>
  </w:footnote>
  <w:footnote w:id="7">
    <w:p w14:paraId="0DED235A" w14:textId="77777777" w:rsidR="00655495" w:rsidRPr="00FE7EB5" w:rsidRDefault="00655495" w:rsidP="003B0B05">
      <w:pPr>
        <w:pStyle w:val="FootnoteText"/>
        <w:rPr>
          <w:rFonts w:ascii="Times New Roman" w:hAnsi="Times New Roman"/>
          <w:sz w:val="17"/>
          <w:szCs w:val="17"/>
        </w:rPr>
      </w:pPr>
      <w:r w:rsidRPr="00FE7EB5">
        <w:rPr>
          <w:rStyle w:val="FootnoteReference"/>
          <w:rFonts w:ascii="Times New Roman" w:hAnsi="Times New Roman"/>
          <w:sz w:val="17"/>
          <w:szCs w:val="17"/>
        </w:rPr>
        <w:footnoteRef/>
      </w:r>
      <w:r w:rsidRPr="00FE7EB5">
        <w:rPr>
          <w:rFonts w:ascii="Times New Roman" w:hAnsi="Times New Roman"/>
          <w:sz w:val="17"/>
          <w:szCs w:val="17"/>
        </w:rPr>
        <w:t xml:space="preserve"> Bullock, C. (2014). Jamaica S</w:t>
      </w:r>
      <w:r>
        <w:rPr>
          <w:rFonts w:ascii="Times New Roman" w:hAnsi="Times New Roman"/>
          <w:sz w:val="17"/>
          <w:szCs w:val="17"/>
        </w:rPr>
        <w:t>ocial Protection</w:t>
      </w:r>
      <w:r w:rsidRPr="00FE7EB5">
        <w:rPr>
          <w:rFonts w:ascii="Times New Roman" w:hAnsi="Times New Roman"/>
          <w:sz w:val="17"/>
          <w:szCs w:val="17"/>
        </w:rPr>
        <w:t xml:space="preserve"> Strategy</w:t>
      </w:r>
      <w:r>
        <w:rPr>
          <w:rFonts w:ascii="Times New Roman" w:hAnsi="Times New Roman"/>
          <w:sz w:val="17"/>
          <w:szCs w:val="17"/>
        </w:rPr>
        <w:t xml:space="preserve">, </w:t>
      </w:r>
      <w:r w:rsidRPr="00FE7EB5">
        <w:rPr>
          <w:rFonts w:ascii="Times New Roman" w:hAnsi="Times New Roman"/>
          <w:sz w:val="17"/>
          <w:szCs w:val="17"/>
        </w:rPr>
        <w:t>PIOJ</w:t>
      </w:r>
      <w:r>
        <w:rPr>
          <w:rFonts w:ascii="Times New Roman" w:hAnsi="Times New Roman"/>
          <w:sz w:val="17"/>
          <w:szCs w:val="17"/>
        </w:rPr>
        <w:t>.</w:t>
      </w:r>
    </w:p>
  </w:footnote>
  <w:footnote w:id="8">
    <w:p w14:paraId="5D71DC88" w14:textId="77777777" w:rsidR="00655495" w:rsidRPr="00FE7EB5" w:rsidRDefault="00655495" w:rsidP="00B2003C">
      <w:pPr>
        <w:pStyle w:val="FootnoteText"/>
        <w:rPr>
          <w:rFonts w:ascii="Times New Roman" w:hAnsi="Times New Roman"/>
          <w:sz w:val="17"/>
          <w:szCs w:val="17"/>
        </w:rPr>
      </w:pPr>
      <w:r w:rsidRPr="003F7227">
        <w:rPr>
          <w:rFonts w:ascii="Times New Roman" w:hAnsi="Times New Roman"/>
          <w:sz w:val="17"/>
          <w:szCs w:val="17"/>
          <w:vertAlign w:val="superscript"/>
        </w:rPr>
        <w:footnoteRef/>
      </w:r>
      <w:r w:rsidRPr="003F7227">
        <w:rPr>
          <w:rFonts w:ascii="Times New Roman" w:hAnsi="Times New Roman"/>
          <w:sz w:val="17"/>
          <w:szCs w:val="17"/>
        </w:rPr>
        <w:t xml:space="preserve"> </w:t>
      </w:r>
      <w:r>
        <w:rPr>
          <w:rFonts w:ascii="Times New Roman" w:hAnsi="Times New Roman"/>
          <w:sz w:val="17"/>
          <w:szCs w:val="17"/>
        </w:rPr>
        <w:t>Ibid.</w:t>
      </w:r>
    </w:p>
  </w:footnote>
  <w:footnote w:id="9">
    <w:p w14:paraId="74262705" w14:textId="77777777" w:rsidR="00655495" w:rsidRPr="00FE7EB5" w:rsidRDefault="00655495">
      <w:pPr>
        <w:pStyle w:val="FootnoteText"/>
        <w:rPr>
          <w:rFonts w:ascii="Times New Roman" w:hAnsi="Times New Roman"/>
          <w:sz w:val="17"/>
          <w:szCs w:val="17"/>
        </w:rPr>
      </w:pPr>
      <w:r w:rsidRPr="00FE7EB5">
        <w:rPr>
          <w:rStyle w:val="FootnoteReference"/>
          <w:rFonts w:ascii="Times New Roman" w:hAnsi="Times New Roman"/>
          <w:sz w:val="17"/>
          <w:szCs w:val="17"/>
        </w:rPr>
        <w:footnoteRef/>
      </w:r>
      <w:r w:rsidRPr="00FE7EB5">
        <w:rPr>
          <w:rFonts w:ascii="Times New Roman" w:hAnsi="Times New Roman"/>
          <w:sz w:val="17"/>
          <w:szCs w:val="17"/>
        </w:rPr>
        <w:t xml:space="preserve"> PIOJ (</w:t>
      </w:r>
      <w:r w:rsidRPr="00247550">
        <w:rPr>
          <w:rFonts w:ascii="Times New Roman" w:hAnsi="Times New Roman"/>
          <w:sz w:val="17"/>
          <w:szCs w:val="17"/>
        </w:rPr>
        <w:t>2013),</w:t>
      </w:r>
      <w:r w:rsidRPr="00FE7EB5">
        <w:rPr>
          <w:rFonts w:ascii="Times New Roman" w:hAnsi="Times New Roman"/>
          <w:sz w:val="17"/>
          <w:szCs w:val="17"/>
        </w:rPr>
        <w:t xml:space="preserve"> A review of current and emerging vulnerability in Jamaica</w:t>
      </w:r>
      <w:r>
        <w:rPr>
          <w:rFonts w:ascii="Times New Roman" w:hAnsi="Times New Roman"/>
          <w:sz w:val="17"/>
          <w:szCs w:val="17"/>
        </w:rPr>
        <w:t>, in the context of risks to income, poverty and food security</w:t>
      </w:r>
      <w:r w:rsidRPr="00FE7EB5">
        <w:rPr>
          <w:rFonts w:ascii="Times New Roman" w:hAnsi="Times New Roman"/>
          <w:sz w:val="17"/>
          <w:szCs w:val="17"/>
        </w:rPr>
        <w:t xml:space="preserve">. </w:t>
      </w:r>
    </w:p>
  </w:footnote>
  <w:footnote w:id="10">
    <w:p w14:paraId="76B3CDF2" w14:textId="77777777" w:rsidR="00655495" w:rsidRPr="00FE7EB5" w:rsidRDefault="00655495">
      <w:pPr>
        <w:pStyle w:val="FootnoteText"/>
        <w:rPr>
          <w:rFonts w:ascii="Times New Roman" w:hAnsi="Times New Roman"/>
          <w:sz w:val="17"/>
          <w:szCs w:val="17"/>
        </w:rPr>
      </w:pPr>
      <w:r w:rsidRPr="00FE7EB5">
        <w:rPr>
          <w:rStyle w:val="FootnoteReference"/>
          <w:rFonts w:ascii="Times New Roman" w:hAnsi="Times New Roman"/>
          <w:sz w:val="17"/>
          <w:szCs w:val="17"/>
        </w:rPr>
        <w:footnoteRef/>
      </w:r>
      <w:r w:rsidRPr="00FE7EB5">
        <w:rPr>
          <w:rFonts w:ascii="Times New Roman" w:hAnsi="Times New Roman"/>
          <w:sz w:val="17"/>
          <w:szCs w:val="17"/>
        </w:rPr>
        <w:t xml:space="preserve"> PIOJ (2011). Alternative approaches to the measurement of poverty in Jamaica</w:t>
      </w:r>
      <w:r>
        <w:rPr>
          <w:rFonts w:ascii="Times New Roman" w:hAnsi="Times New Roman"/>
          <w:sz w:val="17"/>
          <w:szCs w:val="17"/>
        </w:rPr>
        <w:t>: Comparing the estimates of the Planning Institute of Jamaica and the International Monetary Fund, technical note</w:t>
      </w:r>
      <w:r w:rsidRPr="00FE7EB5">
        <w:rPr>
          <w:rFonts w:ascii="Times New Roman" w:hAnsi="Times New Roman"/>
          <w:sz w:val="17"/>
          <w:szCs w:val="17"/>
        </w:rPr>
        <w:t>.</w:t>
      </w:r>
    </w:p>
  </w:footnote>
  <w:footnote w:id="11">
    <w:p w14:paraId="6AF0A2BD" w14:textId="77777777" w:rsidR="00655495" w:rsidRPr="00FE7EB5" w:rsidRDefault="00655495" w:rsidP="009C159C">
      <w:pPr>
        <w:pStyle w:val="FootnoteText"/>
        <w:rPr>
          <w:rFonts w:ascii="Times New Roman" w:hAnsi="Times New Roman"/>
          <w:sz w:val="17"/>
          <w:szCs w:val="17"/>
          <w:lang w:val="en-JM"/>
        </w:rPr>
      </w:pPr>
      <w:r w:rsidRPr="00FE7EB5">
        <w:rPr>
          <w:rStyle w:val="FootnoteReference"/>
          <w:rFonts w:ascii="Times New Roman" w:hAnsi="Times New Roman"/>
          <w:sz w:val="17"/>
          <w:szCs w:val="17"/>
        </w:rPr>
        <w:footnoteRef/>
      </w:r>
      <w:r w:rsidRPr="00FE7EB5">
        <w:rPr>
          <w:rFonts w:ascii="Times New Roman" w:hAnsi="Times New Roman"/>
          <w:sz w:val="17"/>
          <w:szCs w:val="17"/>
        </w:rPr>
        <w:t xml:space="preserve"> </w:t>
      </w:r>
      <w:r w:rsidRPr="00FE7EB5">
        <w:rPr>
          <w:rFonts w:ascii="Times New Roman" w:hAnsi="Times New Roman"/>
          <w:sz w:val="17"/>
          <w:szCs w:val="17"/>
          <w:lang w:val="en-JM"/>
        </w:rPr>
        <w:t>In</w:t>
      </w:r>
      <w:r>
        <w:rPr>
          <w:rFonts w:ascii="Times New Roman" w:hAnsi="Times New Roman"/>
          <w:sz w:val="17"/>
          <w:szCs w:val="17"/>
          <w:lang w:val="en-JM"/>
        </w:rPr>
        <w:t>S</w:t>
      </w:r>
      <w:r w:rsidRPr="00FE7EB5">
        <w:rPr>
          <w:rFonts w:ascii="Times New Roman" w:hAnsi="Times New Roman"/>
          <w:sz w:val="17"/>
          <w:szCs w:val="17"/>
          <w:lang w:val="en-JM"/>
        </w:rPr>
        <w:t xml:space="preserve">ight Crime's 2015 Latin America </w:t>
      </w:r>
      <w:r>
        <w:rPr>
          <w:rFonts w:ascii="Times New Roman" w:hAnsi="Times New Roman"/>
          <w:sz w:val="17"/>
          <w:szCs w:val="17"/>
          <w:lang w:val="en-JM"/>
        </w:rPr>
        <w:t>h</w:t>
      </w:r>
      <w:r w:rsidRPr="00FE7EB5">
        <w:rPr>
          <w:rFonts w:ascii="Times New Roman" w:hAnsi="Times New Roman"/>
          <w:sz w:val="17"/>
          <w:szCs w:val="17"/>
          <w:lang w:val="en-JM"/>
        </w:rPr>
        <w:t xml:space="preserve">omicide </w:t>
      </w:r>
      <w:r>
        <w:rPr>
          <w:rFonts w:ascii="Times New Roman" w:hAnsi="Times New Roman"/>
          <w:sz w:val="17"/>
          <w:szCs w:val="17"/>
          <w:lang w:val="en-JM"/>
        </w:rPr>
        <w:t>r</w:t>
      </w:r>
      <w:r w:rsidRPr="00FE7EB5">
        <w:rPr>
          <w:rFonts w:ascii="Times New Roman" w:hAnsi="Times New Roman"/>
          <w:sz w:val="17"/>
          <w:szCs w:val="17"/>
          <w:lang w:val="en-JM"/>
        </w:rPr>
        <w:t xml:space="preserve">ound-up (taken </w:t>
      </w:r>
      <w:r w:rsidRPr="00777CA7">
        <w:rPr>
          <w:rFonts w:ascii="Times New Roman" w:hAnsi="Times New Roman"/>
          <w:sz w:val="17"/>
          <w:szCs w:val="17"/>
          <w:lang w:val="en-JM"/>
        </w:rPr>
        <w:t>fro</w:t>
      </w:r>
      <w:r w:rsidRPr="00E13B62">
        <w:t xml:space="preserve">m </w:t>
      </w:r>
      <w:hyperlink r:id="rId5" w:history="1">
        <w:r w:rsidRPr="00914AC4">
          <w:rPr>
            <w:rStyle w:val="Hyperlink"/>
            <w:rFonts w:ascii="Times New Roman" w:hAnsi="Times New Roman"/>
            <w:sz w:val="17"/>
            <w:szCs w:val="17"/>
            <w:lang w:val="en-JM"/>
          </w:rPr>
          <w:t>http://www.insightcrime.org/search?q=jamaica</w:t>
        </w:r>
      </w:hyperlink>
      <w:r w:rsidRPr="00FE7EB5">
        <w:rPr>
          <w:rFonts w:ascii="Times New Roman" w:hAnsi="Times New Roman"/>
          <w:sz w:val="17"/>
          <w:szCs w:val="17"/>
          <w:lang w:val="en-JM"/>
        </w:rPr>
        <w:t>)</w:t>
      </w:r>
    </w:p>
  </w:footnote>
  <w:footnote w:id="12">
    <w:p w14:paraId="2CA0272B" w14:textId="77777777" w:rsidR="00655495" w:rsidRPr="00FE7EB5" w:rsidRDefault="00655495" w:rsidP="00914AC4">
      <w:pPr>
        <w:pStyle w:val="FootnoteText"/>
        <w:tabs>
          <w:tab w:val="left" w:pos="162"/>
        </w:tabs>
        <w:rPr>
          <w:rFonts w:ascii="Times New Roman" w:hAnsi="Times New Roman"/>
          <w:sz w:val="17"/>
          <w:szCs w:val="17"/>
        </w:rPr>
      </w:pPr>
      <w:r w:rsidRPr="00FE7EB5">
        <w:rPr>
          <w:rStyle w:val="FootnoteReference"/>
          <w:sz w:val="17"/>
          <w:szCs w:val="17"/>
        </w:rPr>
        <w:footnoteRef/>
      </w:r>
      <w:r w:rsidRPr="00FE7EB5">
        <w:rPr>
          <w:rFonts w:ascii="Times New Roman" w:hAnsi="Times New Roman"/>
          <w:sz w:val="17"/>
          <w:szCs w:val="17"/>
        </w:rPr>
        <w:t>Economic and Social Survey Jamaica 2014</w:t>
      </w:r>
      <w:r>
        <w:rPr>
          <w:rFonts w:ascii="Times New Roman" w:hAnsi="Times New Roman"/>
          <w:sz w:val="17"/>
          <w:szCs w:val="17"/>
        </w:rPr>
        <w:t>.</w:t>
      </w:r>
    </w:p>
  </w:footnote>
  <w:footnote w:id="13">
    <w:p w14:paraId="170B75DD" w14:textId="77777777" w:rsidR="00655495" w:rsidRPr="00FE7EB5" w:rsidRDefault="00655495">
      <w:pPr>
        <w:pStyle w:val="FootnoteText"/>
        <w:rPr>
          <w:rFonts w:ascii="Times New Roman" w:hAnsi="Times New Roman"/>
          <w:sz w:val="17"/>
          <w:szCs w:val="17"/>
        </w:rPr>
      </w:pPr>
      <w:r w:rsidRPr="00FE7EB5">
        <w:rPr>
          <w:rStyle w:val="FootnoteReference"/>
          <w:rFonts w:ascii="Times New Roman" w:hAnsi="Times New Roman"/>
          <w:sz w:val="17"/>
          <w:szCs w:val="17"/>
        </w:rPr>
        <w:footnoteRef/>
      </w:r>
      <w:r w:rsidRPr="00FE7EB5">
        <w:rPr>
          <w:rFonts w:ascii="Times New Roman" w:hAnsi="Times New Roman"/>
          <w:sz w:val="17"/>
          <w:szCs w:val="17"/>
        </w:rPr>
        <w:t xml:space="preserve"> </w:t>
      </w:r>
      <w:hyperlink r:id="rId6" w:history="1">
        <w:r w:rsidRPr="00914AC4">
          <w:rPr>
            <w:rStyle w:val="Hyperlink"/>
            <w:rFonts w:ascii="Times New Roman" w:hAnsi="Times New Roman"/>
            <w:sz w:val="17"/>
            <w:szCs w:val="17"/>
          </w:rPr>
          <w:t>http://jamaica-gleaner.com/gleaner/20131112/lead/lead3.html</w:t>
        </w:r>
      </w:hyperlink>
      <w:r>
        <w:rPr>
          <w:rFonts w:ascii="Times New Roman" w:hAnsi="Times New Roman"/>
          <w:sz w:val="17"/>
          <w:szCs w:val="17"/>
        </w:rPr>
        <w:t>.</w:t>
      </w:r>
    </w:p>
  </w:footnote>
  <w:footnote w:id="14">
    <w:p w14:paraId="2DB55F93" w14:textId="77777777" w:rsidR="00655495" w:rsidRPr="00777CA7" w:rsidRDefault="00655495">
      <w:pPr>
        <w:pStyle w:val="FootnoteText"/>
        <w:rPr>
          <w:rFonts w:ascii="Times New Roman" w:hAnsi="Times New Roman"/>
          <w:sz w:val="17"/>
          <w:szCs w:val="17"/>
          <w:lang w:val="es-ES"/>
        </w:rPr>
      </w:pPr>
      <w:r w:rsidRPr="00FE7EB5">
        <w:rPr>
          <w:rStyle w:val="FootnoteReference"/>
          <w:rFonts w:ascii="Times New Roman" w:hAnsi="Times New Roman"/>
          <w:sz w:val="17"/>
          <w:szCs w:val="17"/>
        </w:rPr>
        <w:footnoteRef/>
      </w:r>
      <w:r w:rsidRPr="00777CA7">
        <w:rPr>
          <w:rFonts w:ascii="Times New Roman" w:hAnsi="Times New Roman"/>
          <w:sz w:val="17"/>
          <w:szCs w:val="17"/>
          <w:lang w:val="es-ES"/>
        </w:rPr>
        <w:t xml:space="preserve"> Ibid.</w:t>
      </w:r>
      <w:bookmarkStart w:id="0" w:name="_GoBack"/>
      <w:bookmarkEnd w:id="0"/>
    </w:p>
  </w:footnote>
  <w:footnote w:id="15">
    <w:p w14:paraId="22205E66" w14:textId="77777777" w:rsidR="00655495" w:rsidRPr="00777CA7" w:rsidRDefault="00655495">
      <w:pPr>
        <w:pStyle w:val="FootnoteText"/>
        <w:rPr>
          <w:rFonts w:ascii="Times New Roman" w:hAnsi="Times New Roman"/>
          <w:sz w:val="17"/>
          <w:szCs w:val="17"/>
          <w:lang w:val="es-ES"/>
        </w:rPr>
      </w:pPr>
      <w:r w:rsidRPr="00FE7EB5">
        <w:rPr>
          <w:rStyle w:val="FootnoteReference"/>
          <w:rFonts w:ascii="Times New Roman" w:hAnsi="Times New Roman"/>
          <w:sz w:val="17"/>
          <w:szCs w:val="17"/>
        </w:rPr>
        <w:footnoteRef/>
      </w:r>
      <w:r w:rsidRPr="00777CA7">
        <w:rPr>
          <w:rFonts w:ascii="Times New Roman" w:hAnsi="Times New Roman"/>
          <w:sz w:val="17"/>
          <w:szCs w:val="17"/>
          <w:lang w:val="es-ES"/>
        </w:rPr>
        <w:t xml:space="preserve"> </w:t>
      </w:r>
      <w:hyperlink r:id="rId7" w:history="1">
        <w:r w:rsidRPr="00777CA7">
          <w:rPr>
            <w:rStyle w:val="Hyperlink"/>
            <w:rFonts w:ascii="Times New Roman" w:hAnsi="Times New Roman"/>
            <w:sz w:val="17"/>
            <w:szCs w:val="17"/>
            <w:lang w:val="es-ES"/>
          </w:rPr>
          <w:t>http://jamaica-gleaner.com/gleaner/20120408/lead/lead10.html</w:t>
        </w:r>
      </w:hyperlink>
      <w:r w:rsidRPr="00777CA7">
        <w:rPr>
          <w:rFonts w:ascii="Times New Roman" w:hAnsi="Times New Roman"/>
          <w:sz w:val="17"/>
          <w:szCs w:val="17"/>
          <w:lang w:val="es-ES"/>
        </w:rPr>
        <w:t>.</w:t>
      </w:r>
    </w:p>
  </w:footnote>
  <w:footnote w:id="16">
    <w:p w14:paraId="4ED23A48" w14:textId="77777777" w:rsidR="00655495" w:rsidRPr="00777CA7" w:rsidRDefault="00655495">
      <w:pPr>
        <w:pStyle w:val="FootnoteText"/>
        <w:rPr>
          <w:rFonts w:ascii="Times New Roman" w:hAnsi="Times New Roman"/>
          <w:sz w:val="17"/>
          <w:szCs w:val="17"/>
          <w:lang w:val="es-ES"/>
        </w:rPr>
      </w:pPr>
      <w:r w:rsidRPr="00FE7EB5">
        <w:rPr>
          <w:rStyle w:val="FootnoteReference"/>
          <w:rFonts w:ascii="Times New Roman" w:hAnsi="Times New Roman"/>
          <w:sz w:val="17"/>
          <w:szCs w:val="17"/>
        </w:rPr>
        <w:footnoteRef/>
      </w:r>
      <w:r w:rsidRPr="00777CA7">
        <w:rPr>
          <w:rFonts w:ascii="Times New Roman" w:hAnsi="Times New Roman"/>
          <w:sz w:val="17"/>
          <w:szCs w:val="17"/>
          <w:lang w:val="es-ES"/>
        </w:rPr>
        <w:t xml:space="preserve"> </w:t>
      </w:r>
      <w:hyperlink r:id="rId8" w:history="1">
        <w:r w:rsidRPr="00777CA7">
          <w:rPr>
            <w:rStyle w:val="Hyperlink"/>
            <w:rFonts w:ascii="Times New Roman" w:hAnsi="Times New Roman"/>
            <w:sz w:val="17"/>
            <w:szCs w:val="17"/>
            <w:lang w:val="es-ES"/>
          </w:rPr>
          <w:t>http://jis.gov.jm/jamaica-must-eliminate-hivaids-stigma-pm/</w:t>
        </w:r>
      </w:hyperlink>
      <w:r w:rsidRPr="00777CA7">
        <w:rPr>
          <w:rFonts w:ascii="Times New Roman" w:hAnsi="Times New Roman"/>
          <w:sz w:val="17"/>
          <w:szCs w:val="17"/>
          <w:lang w:val="es-ES"/>
        </w:rPr>
        <w:t>.</w:t>
      </w:r>
    </w:p>
  </w:footnote>
  <w:footnote w:id="17">
    <w:p w14:paraId="7212C414" w14:textId="77777777" w:rsidR="00655495" w:rsidRPr="00777CA7" w:rsidRDefault="00655495" w:rsidP="00B2003C">
      <w:pPr>
        <w:pStyle w:val="FootnoteText"/>
        <w:rPr>
          <w:rFonts w:ascii="Times New Roman" w:hAnsi="Times New Roman"/>
          <w:sz w:val="17"/>
          <w:szCs w:val="17"/>
          <w:lang w:val="es-ES"/>
        </w:rPr>
      </w:pPr>
      <w:r w:rsidRPr="00FE7EB5">
        <w:rPr>
          <w:rStyle w:val="FootnoteReference"/>
          <w:rFonts w:ascii="Times New Roman" w:hAnsi="Times New Roman"/>
          <w:sz w:val="17"/>
          <w:szCs w:val="17"/>
        </w:rPr>
        <w:footnoteRef/>
      </w:r>
      <w:r w:rsidRPr="00777CA7">
        <w:rPr>
          <w:rFonts w:ascii="Times New Roman" w:hAnsi="Times New Roman"/>
          <w:sz w:val="17"/>
          <w:szCs w:val="17"/>
          <w:lang w:val="es-ES"/>
        </w:rPr>
        <w:t xml:space="preserve"> National Report: Jamaica (2013). Available from </w:t>
      </w:r>
      <w:hyperlink r:id="rId9" w:history="1">
        <w:r w:rsidRPr="00777CA7">
          <w:rPr>
            <w:rStyle w:val="Hyperlink"/>
            <w:rFonts w:ascii="Times New Roman" w:hAnsi="Times New Roman"/>
            <w:sz w:val="17"/>
            <w:szCs w:val="17"/>
            <w:lang w:val="es-ES"/>
          </w:rPr>
          <w:t>http://www.commonwealthfoundation.com/sites/cwf/files/downloads/MDG%20Reports%20Jamaica_FINAL_2.pdf</w:t>
        </w:r>
      </w:hyperlink>
      <w:r w:rsidRPr="00777CA7">
        <w:rPr>
          <w:rFonts w:ascii="Times New Roman" w:hAnsi="Times New Roman"/>
          <w:sz w:val="17"/>
          <w:szCs w:val="17"/>
          <w:lang w:val="es-ES"/>
        </w:rPr>
        <w:t>.</w:t>
      </w:r>
    </w:p>
  </w:footnote>
  <w:footnote w:id="18">
    <w:p w14:paraId="54F930FF" w14:textId="77777777" w:rsidR="00655495" w:rsidRPr="00777CA7" w:rsidRDefault="00655495">
      <w:pPr>
        <w:pStyle w:val="FootnoteText"/>
        <w:rPr>
          <w:rFonts w:ascii="Times New Roman" w:hAnsi="Times New Roman"/>
          <w:sz w:val="17"/>
          <w:szCs w:val="17"/>
          <w:lang w:val="es-ES"/>
        </w:rPr>
      </w:pPr>
      <w:r w:rsidRPr="00443E17">
        <w:rPr>
          <w:rStyle w:val="FootnoteReference"/>
          <w:rFonts w:ascii="Times New Roman" w:hAnsi="Times New Roman"/>
          <w:sz w:val="17"/>
          <w:szCs w:val="17"/>
        </w:rPr>
        <w:footnoteRef/>
      </w:r>
      <w:r w:rsidRPr="00777CA7">
        <w:rPr>
          <w:rFonts w:ascii="Times New Roman" w:hAnsi="Times New Roman"/>
          <w:sz w:val="17"/>
          <w:szCs w:val="17"/>
          <w:lang w:val="es-ES"/>
        </w:rPr>
        <w:t xml:space="preserve"> </w:t>
      </w:r>
      <w:hyperlink r:id="rId10" w:history="1">
        <w:r w:rsidRPr="00777CA7">
          <w:rPr>
            <w:rStyle w:val="Hyperlink"/>
            <w:rFonts w:ascii="Times New Roman" w:hAnsi="Times New Roman"/>
            <w:sz w:val="17"/>
            <w:szCs w:val="17"/>
            <w:lang w:val="es-ES"/>
          </w:rPr>
          <w:t>http://epi.yale.edu/country/jamaica</w:t>
        </w:r>
      </w:hyperlink>
      <w:r w:rsidRPr="00777CA7">
        <w:rPr>
          <w:rFonts w:ascii="Times New Roman" w:hAnsi="Times New Roman"/>
          <w:sz w:val="17"/>
          <w:szCs w:val="17"/>
          <w:lang w:val="es-ES"/>
        </w:rPr>
        <w:t>.</w:t>
      </w:r>
    </w:p>
  </w:footnote>
  <w:footnote w:id="19">
    <w:p w14:paraId="76D978AE" w14:textId="77777777" w:rsidR="00655495" w:rsidRPr="00443E17" w:rsidRDefault="00655495" w:rsidP="00302EC6">
      <w:pPr>
        <w:pStyle w:val="FootnoteText"/>
        <w:rPr>
          <w:rFonts w:ascii="Times New Roman" w:hAnsi="Times New Roman"/>
          <w:sz w:val="17"/>
          <w:szCs w:val="17"/>
        </w:rPr>
      </w:pPr>
      <w:r w:rsidRPr="00E13B62">
        <w:rPr>
          <w:rStyle w:val="FootnoteReference"/>
          <w:rFonts w:ascii="Times New Roman" w:hAnsi="Times New Roman"/>
          <w:sz w:val="17"/>
          <w:szCs w:val="17"/>
        </w:rPr>
        <w:footnoteRef/>
      </w:r>
      <w:r w:rsidRPr="00E13B62">
        <w:rPr>
          <w:rStyle w:val="FootnoteReference"/>
          <w:rFonts w:ascii="Times New Roman" w:hAnsi="Times New Roman"/>
        </w:rPr>
        <w:t xml:space="preserve"> </w:t>
      </w:r>
      <w:r w:rsidRPr="00E13B62">
        <w:rPr>
          <w:rFonts w:ascii="Times New Roman" w:hAnsi="Times New Roman"/>
          <w:i/>
          <w:sz w:val="17"/>
          <w:szCs w:val="17"/>
        </w:rPr>
        <w:t>Evaluation Report for Enhancing Civil Society Participation in Local Governance for Community Safety</w:t>
      </w:r>
      <w:r>
        <w:rPr>
          <w:rFonts w:ascii="Times New Roman" w:hAnsi="Times New Roman"/>
          <w:i/>
          <w:sz w:val="17"/>
          <w:szCs w:val="17"/>
        </w:rPr>
        <w:t>.</w:t>
      </w:r>
    </w:p>
  </w:footnote>
  <w:footnote w:id="20">
    <w:p w14:paraId="0FF7A772" w14:textId="77777777" w:rsidR="00655495" w:rsidRPr="00E13B62" w:rsidRDefault="00655495" w:rsidP="00BB30E2">
      <w:pPr>
        <w:pStyle w:val="FootnoteText"/>
        <w:rPr>
          <w:rFonts w:ascii="Times New Roman" w:hAnsi="Times New Roman"/>
          <w:sz w:val="17"/>
          <w:szCs w:val="17"/>
          <w:lang w:val="en-JM"/>
        </w:rPr>
      </w:pPr>
      <w:r w:rsidRPr="00E13B62">
        <w:rPr>
          <w:rStyle w:val="FootnoteReference"/>
          <w:rFonts w:ascii="Times New Roman" w:hAnsi="Times New Roman"/>
          <w:sz w:val="17"/>
          <w:szCs w:val="17"/>
        </w:rPr>
        <w:footnoteRef/>
      </w:r>
      <w:r w:rsidRPr="00E13B62">
        <w:rPr>
          <w:rStyle w:val="FootnoteReference"/>
          <w:rFonts w:ascii="Times New Roman" w:hAnsi="Times New Roman"/>
        </w:rPr>
        <w:t xml:space="preserve"> </w:t>
      </w:r>
      <w:r w:rsidRPr="00E13B62">
        <w:rPr>
          <w:rFonts w:ascii="Times New Roman" w:hAnsi="Times New Roman"/>
          <w:sz w:val="17"/>
          <w:szCs w:val="17"/>
        </w:rPr>
        <w:t>Javier Jahnsen</w:t>
      </w:r>
      <w:r w:rsidRPr="0050005A">
        <w:rPr>
          <w:rFonts w:ascii="Times New Roman" w:hAnsi="Times New Roman"/>
          <w:sz w:val="17"/>
          <w:szCs w:val="17"/>
        </w:rPr>
        <w:t xml:space="preserve"> (2013</w:t>
      </w:r>
      <w:r w:rsidRPr="00E13B62">
        <w:rPr>
          <w:rFonts w:ascii="Times New Roman" w:hAnsi="Times New Roman"/>
          <w:sz w:val="17"/>
          <w:szCs w:val="17"/>
        </w:rPr>
        <w:t xml:space="preserve">), </w:t>
      </w:r>
      <w:r w:rsidRPr="0050005A">
        <w:rPr>
          <w:rFonts w:ascii="Times New Roman" w:hAnsi="Times New Roman"/>
          <w:sz w:val="17"/>
          <w:szCs w:val="17"/>
        </w:rPr>
        <w:t>Rural Youth Employment Project</w:t>
      </w:r>
      <w:r w:rsidRPr="00BC196F">
        <w:rPr>
          <w:rFonts w:ascii="Times New Roman" w:hAnsi="Times New Roman"/>
          <w:sz w:val="17"/>
          <w:szCs w:val="17"/>
        </w:rPr>
        <w:t xml:space="preserve"> </w:t>
      </w:r>
      <w:r w:rsidRPr="001616E7">
        <w:rPr>
          <w:rFonts w:ascii="Times New Roman" w:hAnsi="Times New Roman"/>
          <w:sz w:val="17"/>
          <w:szCs w:val="17"/>
        </w:rPr>
        <w:t>Final Evaluation</w:t>
      </w:r>
      <w:r>
        <w:rPr>
          <w:rFonts w:ascii="Times New Roman" w:hAnsi="Times New Roman"/>
          <w:sz w:val="17"/>
          <w:szCs w:val="17"/>
        </w:rPr>
        <w:t>. Available from</w:t>
      </w:r>
      <w:r w:rsidRPr="00BC196F">
        <w:t xml:space="preserve"> </w:t>
      </w:r>
      <w:hyperlink r:id="rId11" w:history="1">
        <w:r w:rsidRPr="00BC196F">
          <w:rPr>
            <w:rStyle w:val="Hyperlink"/>
            <w:rFonts w:ascii="Times New Roman" w:hAnsi="Times New Roman"/>
            <w:sz w:val="17"/>
            <w:szCs w:val="17"/>
          </w:rPr>
          <w:t>https://www.google.com/?gws_rd=ssl#q=Final+Evaluation%2C+Rural+Youth+Employment+Project%2C+jamaica</w:t>
        </w:r>
      </w:hyperlink>
      <w:r>
        <w:rPr>
          <w:rFonts w:ascii="Times New Roman" w:hAnsi="Times New Roman"/>
          <w:sz w:val="17"/>
          <w:szCs w:val="17"/>
        </w:rPr>
        <w:t>.</w:t>
      </w:r>
    </w:p>
  </w:footnote>
  <w:footnote w:id="21">
    <w:p w14:paraId="2ADF7A2F" w14:textId="77777777" w:rsidR="00655495" w:rsidRPr="000F26FF" w:rsidRDefault="00655495" w:rsidP="000F26FF">
      <w:pPr>
        <w:rPr>
          <w:rFonts w:ascii="Arial" w:hAnsi="Arial" w:cs="Arial"/>
          <w:color w:val="666666"/>
          <w:sz w:val="24"/>
          <w:szCs w:val="24"/>
          <w:lang w:val="en"/>
        </w:rPr>
      </w:pPr>
      <w:r w:rsidRPr="0050005A">
        <w:rPr>
          <w:rStyle w:val="FootnoteReference"/>
          <w:sz w:val="17"/>
          <w:szCs w:val="17"/>
        </w:rPr>
        <w:footnoteRef/>
      </w:r>
      <w:r w:rsidRPr="00E13B62">
        <w:rPr>
          <w:rStyle w:val="FootnoteReference"/>
        </w:rPr>
        <w:t xml:space="preserve"> </w:t>
      </w:r>
      <w:r>
        <w:rPr>
          <w:sz w:val="17"/>
          <w:szCs w:val="17"/>
        </w:rPr>
        <w:t xml:space="preserve">Curline </w:t>
      </w:r>
      <w:r w:rsidRPr="00E13B62">
        <w:rPr>
          <w:sz w:val="17"/>
          <w:szCs w:val="17"/>
        </w:rPr>
        <w:t>Beckford</w:t>
      </w:r>
      <w:r>
        <w:rPr>
          <w:sz w:val="17"/>
          <w:szCs w:val="17"/>
        </w:rPr>
        <w:t xml:space="preserve"> and Paulette Griffiths</w:t>
      </w:r>
      <w:r w:rsidRPr="00E13B62">
        <w:rPr>
          <w:sz w:val="17"/>
          <w:szCs w:val="17"/>
        </w:rPr>
        <w:t xml:space="preserve"> (2013</w:t>
      </w:r>
      <w:r>
        <w:rPr>
          <w:sz w:val="17"/>
          <w:szCs w:val="17"/>
          <w:lang w:val="en-JM"/>
        </w:rPr>
        <w:t xml:space="preserve">), Evaluation of Project: </w:t>
      </w:r>
      <w:r w:rsidRPr="005162E3">
        <w:rPr>
          <w:sz w:val="17"/>
          <w:szCs w:val="17"/>
          <w:lang w:val="en-JM"/>
        </w:rPr>
        <w:t>Mainstreaming Migration</w:t>
      </w:r>
      <w:r w:rsidRPr="00443E17">
        <w:rPr>
          <w:sz w:val="17"/>
          <w:szCs w:val="17"/>
          <w:lang w:val="en-JM"/>
        </w:rPr>
        <w:t xml:space="preserve"> into National Development Strategies</w:t>
      </w:r>
      <w:r>
        <w:rPr>
          <w:sz w:val="17"/>
          <w:szCs w:val="17"/>
          <w:lang w:val="en-JM"/>
        </w:rPr>
        <w:t>;</w:t>
      </w:r>
      <w:r w:rsidRPr="001616E7">
        <w:rPr>
          <w:sz w:val="17"/>
          <w:szCs w:val="17"/>
        </w:rPr>
        <w:t xml:space="preserve"> Final</w:t>
      </w:r>
      <w:r w:rsidRPr="00443E17">
        <w:rPr>
          <w:sz w:val="17"/>
          <w:szCs w:val="17"/>
          <w:lang w:val="en-JM"/>
        </w:rPr>
        <w:t xml:space="preserve"> Evaluation</w:t>
      </w:r>
      <w:r>
        <w:rPr>
          <w:sz w:val="17"/>
          <w:szCs w:val="17"/>
          <w:lang w:val="en-JM"/>
        </w:rPr>
        <w:t xml:space="preserve"> Report. Available from </w:t>
      </w:r>
      <w:hyperlink r:id="rId12" w:history="1">
        <w:r w:rsidRPr="00E13B62">
          <w:rPr>
            <w:rStyle w:val="Hyperlink"/>
            <w:sz w:val="17"/>
            <w:szCs w:val="17"/>
          </w:rPr>
          <w:t>https://erc.undp.org/evaluation/documents/download/7540</w:t>
        </w:r>
      </w:hyperlink>
      <w:r>
        <w:rPr>
          <w:rStyle w:val="Hyperlink"/>
          <w:sz w:val="17"/>
          <w:szCs w:val="17"/>
        </w:rPr>
        <w:t>.</w:t>
      </w:r>
    </w:p>
    <w:p w14:paraId="5A5F38A3" w14:textId="77777777" w:rsidR="00655495" w:rsidRPr="00443E17" w:rsidRDefault="00655495" w:rsidP="00BB30E2">
      <w:pPr>
        <w:pStyle w:val="FootnoteText"/>
        <w:rPr>
          <w:rFonts w:ascii="Times New Roman" w:hAnsi="Times New Roman"/>
          <w:sz w:val="17"/>
          <w:szCs w:val="17"/>
          <w:lang w:val="en-JM"/>
        </w:rPr>
      </w:pPr>
      <w:r>
        <w:rPr>
          <w:rFonts w:ascii="Times New Roman" w:hAnsi="Times New Roman"/>
          <w:sz w:val="17"/>
          <w:szCs w:val="17"/>
          <w:lang w:val="en-JM"/>
        </w:rPr>
        <w:t xml:space="preserve"> </w:t>
      </w:r>
    </w:p>
    <w:p w14:paraId="120C9DB5" w14:textId="77777777" w:rsidR="00655495" w:rsidRPr="00443E17" w:rsidRDefault="00655495" w:rsidP="00BB30E2">
      <w:pPr>
        <w:pStyle w:val="FootnoteText"/>
        <w:rPr>
          <w:sz w:val="17"/>
          <w:szCs w:val="17"/>
        </w:rPr>
      </w:pPr>
    </w:p>
  </w:footnote>
  <w:footnote w:id="22">
    <w:p w14:paraId="090AF017" w14:textId="77777777" w:rsidR="00655495" w:rsidRPr="00C34019" w:rsidRDefault="00655495" w:rsidP="002B064D">
      <w:pPr>
        <w:pStyle w:val="FootnoteText"/>
        <w:rPr>
          <w:rFonts w:ascii="Times New Roman" w:hAnsi="Times New Roman"/>
          <w:sz w:val="17"/>
          <w:szCs w:val="17"/>
        </w:rPr>
      </w:pPr>
      <w:r w:rsidRPr="00C34019">
        <w:rPr>
          <w:rStyle w:val="FootnoteReference"/>
          <w:sz w:val="17"/>
          <w:szCs w:val="17"/>
        </w:rPr>
        <w:footnoteRef/>
      </w:r>
      <w:r w:rsidRPr="00C34019">
        <w:rPr>
          <w:sz w:val="17"/>
          <w:szCs w:val="17"/>
        </w:rPr>
        <w:t xml:space="preserve"> </w:t>
      </w:r>
      <w:r w:rsidRPr="00C34019">
        <w:rPr>
          <w:rFonts w:ascii="Times New Roman" w:hAnsi="Times New Roman"/>
          <w:sz w:val="17"/>
          <w:szCs w:val="17"/>
        </w:rPr>
        <w:t>Omnibus legislation, Insolvency Act, Securities Act, Sexual Offences Act; Overarching legislation for Protected Areas; National Energy Policy; and draft</w:t>
      </w:r>
      <w:r>
        <w:rPr>
          <w:rFonts w:ascii="Times New Roman" w:hAnsi="Times New Roman"/>
          <w:sz w:val="17"/>
          <w:szCs w:val="17"/>
        </w:rPr>
        <w:t xml:space="preserve"> National Policy on</w:t>
      </w:r>
      <w:r w:rsidRPr="00C34019">
        <w:rPr>
          <w:rFonts w:ascii="Times New Roman" w:hAnsi="Times New Roman"/>
          <w:sz w:val="17"/>
          <w:szCs w:val="17"/>
        </w:rPr>
        <w:t xml:space="preserve"> International Migration and Development.</w:t>
      </w:r>
    </w:p>
    <w:p w14:paraId="03A952D7" w14:textId="77777777" w:rsidR="00655495" w:rsidRDefault="00655495">
      <w:pPr>
        <w:pStyle w:val="FootnoteText"/>
      </w:pPr>
    </w:p>
  </w:footnote>
  <w:footnote w:id="23">
    <w:p w14:paraId="11DBA33A" w14:textId="77777777" w:rsidR="00655495" w:rsidRDefault="00655495" w:rsidP="00B11E6A">
      <w:pPr>
        <w:pStyle w:val="FootnoteText"/>
        <w:tabs>
          <w:tab w:val="left" w:pos="153"/>
        </w:tabs>
      </w:pPr>
      <w:r>
        <w:rPr>
          <w:rStyle w:val="FootnoteReference"/>
        </w:rPr>
        <w:footnoteRef/>
      </w:r>
      <w:r>
        <w:t xml:space="preserve"> </w:t>
      </w:r>
      <w:r w:rsidRPr="00740C63">
        <w:rPr>
          <w:rFonts w:ascii="Times New Roman" w:hAnsi="Times New Roman"/>
          <w:sz w:val="16"/>
          <w:szCs w:val="16"/>
        </w:rPr>
        <w:t xml:space="preserve">Plans include </w:t>
      </w:r>
      <w:r w:rsidRPr="00247550">
        <w:rPr>
          <w:rFonts w:ascii="Times New Roman" w:hAnsi="Times New Roman"/>
          <w:sz w:val="16"/>
          <w:szCs w:val="16"/>
        </w:rPr>
        <w:t>sustainable land management plans geared</w:t>
      </w:r>
      <w:r w:rsidRPr="00740C63">
        <w:rPr>
          <w:rFonts w:ascii="Times New Roman" w:hAnsi="Times New Roman"/>
          <w:sz w:val="16"/>
          <w:szCs w:val="16"/>
        </w:rPr>
        <w:t xml:space="preserve"> towards low</w:t>
      </w:r>
      <w:r>
        <w:rPr>
          <w:rFonts w:ascii="Times New Roman" w:hAnsi="Times New Roman"/>
          <w:sz w:val="16"/>
          <w:szCs w:val="16"/>
        </w:rPr>
        <w:t>-</w:t>
      </w:r>
      <w:r w:rsidRPr="00740C63">
        <w:rPr>
          <w:rFonts w:ascii="Times New Roman" w:hAnsi="Times New Roman"/>
          <w:sz w:val="16"/>
          <w:szCs w:val="16"/>
        </w:rPr>
        <w:t>emission development such as urban development plans</w:t>
      </w:r>
      <w:r>
        <w:rPr>
          <w:rFonts w:ascii="Times New Roman" w:hAnsi="Times New Roman"/>
          <w:sz w:val="16"/>
          <w:szCs w:val="16"/>
        </w:rPr>
        <w:t>.</w:t>
      </w:r>
      <w:r>
        <w:t xml:space="preserve"> </w:t>
      </w:r>
    </w:p>
  </w:footnote>
  <w:footnote w:id="24">
    <w:p w14:paraId="3211A67D" w14:textId="77777777" w:rsidR="00655495" w:rsidRPr="007F596C" w:rsidRDefault="00655495" w:rsidP="007F596C">
      <w:pPr>
        <w:pStyle w:val="FootnoteText"/>
        <w:rPr>
          <w:rFonts w:ascii="Times New Roman" w:hAnsi="Times New Roman"/>
          <w:sz w:val="16"/>
          <w:szCs w:val="16"/>
          <w:lang w:val="en-JM"/>
        </w:rPr>
      </w:pPr>
      <w:r w:rsidRPr="005B3410">
        <w:rPr>
          <w:rFonts w:ascii="Times New Roman" w:hAnsi="Times New Roman"/>
          <w:sz w:val="16"/>
          <w:szCs w:val="16"/>
          <w:vertAlign w:val="superscript"/>
          <w:lang w:val="en-JM"/>
        </w:rPr>
        <w:footnoteRef/>
      </w:r>
      <w:r w:rsidRPr="005B3410">
        <w:rPr>
          <w:rFonts w:ascii="Times New Roman" w:hAnsi="Times New Roman"/>
          <w:sz w:val="16"/>
          <w:szCs w:val="16"/>
          <w:vertAlign w:val="superscript"/>
          <w:lang w:val="en-JM"/>
        </w:rPr>
        <w:t xml:space="preserve"> </w:t>
      </w:r>
      <w:r w:rsidRPr="005B3410">
        <w:rPr>
          <w:rFonts w:ascii="Times New Roman" w:hAnsi="Times New Roman"/>
          <w:sz w:val="16"/>
          <w:szCs w:val="16"/>
          <w:lang w:val="en-JM"/>
        </w:rPr>
        <w:t>W.</w:t>
      </w:r>
      <w:r>
        <w:rPr>
          <w:rFonts w:ascii="Times New Roman" w:hAnsi="Times New Roman"/>
          <w:sz w:val="16"/>
          <w:szCs w:val="16"/>
          <w:lang w:val="en-JM"/>
        </w:rPr>
        <w:t xml:space="preserve"> </w:t>
      </w:r>
      <w:r w:rsidRPr="005B3410">
        <w:rPr>
          <w:rFonts w:ascii="Times New Roman" w:hAnsi="Times New Roman"/>
          <w:sz w:val="16"/>
          <w:szCs w:val="16"/>
          <w:lang w:val="en-JM"/>
        </w:rPr>
        <w:t>McCalla, “</w:t>
      </w:r>
      <w:r w:rsidRPr="007F596C">
        <w:rPr>
          <w:rFonts w:ascii="Times New Roman" w:hAnsi="Times New Roman"/>
          <w:sz w:val="16"/>
          <w:szCs w:val="16"/>
          <w:lang w:val="en-JM"/>
        </w:rPr>
        <w:t xml:space="preserve">Review of Policy, Plans, Legislation </w:t>
      </w:r>
      <w:r>
        <w:rPr>
          <w:rFonts w:ascii="Times New Roman" w:hAnsi="Times New Roman"/>
          <w:sz w:val="16"/>
          <w:szCs w:val="16"/>
          <w:lang w:val="en-JM"/>
        </w:rPr>
        <w:t>and</w:t>
      </w:r>
      <w:r w:rsidRPr="007F596C">
        <w:rPr>
          <w:rFonts w:ascii="Times New Roman" w:hAnsi="Times New Roman"/>
          <w:sz w:val="16"/>
          <w:szCs w:val="16"/>
          <w:lang w:val="en-JM"/>
        </w:rPr>
        <w:t xml:space="preserve"> Regulations for Climate Resilience in Jamaica”, Evaluation Report, ODPEM</w:t>
      </w:r>
      <w:r>
        <w:rPr>
          <w:rFonts w:ascii="Times New Roman" w:hAnsi="Times New Roman"/>
          <w:sz w:val="16"/>
          <w:szCs w:val="16"/>
          <w:lang w:val="en-JM"/>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55495" w:rsidRPr="00E655AA" w14:paraId="2FA754A4" w14:textId="77777777" w:rsidTr="00B3556A">
      <w:trPr>
        <w:trHeight w:hRule="exact" w:val="864"/>
      </w:trPr>
      <w:tc>
        <w:tcPr>
          <w:tcW w:w="4838" w:type="dxa"/>
          <w:shd w:val="clear" w:color="auto" w:fill="auto"/>
          <w:vAlign w:val="bottom"/>
        </w:tcPr>
        <w:p w14:paraId="523A4DEB" w14:textId="77777777" w:rsidR="00655495" w:rsidRPr="00E655AA" w:rsidRDefault="00655495" w:rsidP="00E655AA">
          <w:pPr>
            <w:tabs>
              <w:tab w:val="center" w:pos="4320"/>
              <w:tab w:val="right" w:pos="8640"/>
            </w:tabs>
            <w:spacing w:after="80"/>
            <w:rPr>
              <w:b/>
              <w:noProof/>
              <w:sz w:val="17"/>
            </w:rPr>
          </w:pPr>
          <w:r w:rsidRPr="00E655AA">
            <w:rPr>
              <w:b/>
              <w:noProof/>
              <w:sz w:val="17"/>
            </w:rPr>
            <w:t>DP/DCP/</w:t>
          </w:r>
          <w:r>
            <w:rPr>
              <w:b/>
              <w:noProof/>
              <w:sz w:val="17"/>
            </w:rPr>
            <w:t>J</w:t>
          </w:r>
          <w:r w:rsidRPr="00E655AA">
            <w:rPr>
              <w:b/>
              <w:noProof/>
              <w:sz w:val="17"/>
            </w:rPr>
            <w:t>A</w:t>
          </w:r>
          <w:r>
            <w:rPr>
              <w:b/>
              <w:noProof/>
              <w:sz w:val="17"/>
            </w:rPr>
            <w:t>M</w:t>
          </w:r>
          <w:r w:rsidRPr="00E655AA">
            <w:rPr>
              <w:b/>
              <w:noProof/>
              <w:sz w:val="17"/>
            </w:rPr>
            <w:t>/3</w:t>
          </w:r>
        </w:p>
      </w:tc>
      <w:tc>
        <w:tcPr>
          <w:tcW w:w="5033" w:type="dxa"/>
          <w:shd w:val="clear" w:color="auto" w:fill="auto"/>
          <w:vAlign w:val="bottom"/>
        </w:tcPr>
        <w:p w14:paraId="21CC24AA" w14:textId="77777777" w:rsidR="00655495" w:rsidRPr="00E655AA" w:rsidRDefault="00655495" w:rsidP="00E655AA">
          <w:pPr>
            <w:tabs>
              <w:tab w:val="center" w:pos="4320"/>
              <w:tab w:val="right" w:pos="8640"/>
            </w:tabs>
            <w:jc w:val="right"/>
            <w:rPr>
              <w:b/>
              <w:noProof/>
              <w:sz w:val="17"/>
            </w:rPr>
          </w:pPr>
        </w:p>
      </w:tc>
    </w:tr>
  </w:tbl>
  <w:p w14:paraId="4166EAF9" w14:textId="77777777" w:rsidR="00655495" w:rsidRDefault="00655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522"/>
    </w:tblGrid>
    <w:tr w:rsidR="00655495" w:rsidRPr="00E655AA" w14:paraId="21591A52" w14:textId="77777777" w:rsidTr="00EB664B">
      <w:trPr>
        <w:trHeight w:hRule="exact" w:val="864"/>
      </w:trPr>
      <w:tc>
        <w:tcPr>
          <w:tcW w:w="4838" w:type="dxa"/>
          <w:tcBorders>
            <w:bottom w:val="single" w:sz="4" w:space="0" w:color="auto"/>
          </w:tcBorders>
          <w:vAlign w:val="bottom"/>
        </w:tcPr>
        <w:p w14:paraId="5A11864A" w14:textId="77777777" w:rsidR="00655495" w:rsidRPr="00E655AA" w:rsidRDefault="00655495" w:rsidP="00E655AA">
          <w:pPr>
            <w:widowControl w:val="0"/>
            <w:tabs>
              <w:tab w:val="center" w:pos="4320"/>
              <w:tab w:val="right" w:pos="8640"/>
            </w:tabs>
            <w:spacing w:after="80"/>
            <w:rPr>
              <w:b/>
              <w:sz w:val="17"/>
              <w:szCs w:val="17"/>
            </w:rPr>
          </w:pPr>
        </w:p>
      </w:tc>
      <w:tc>
        <w:tcPr>
          <w:tcW w:w="4522" w:type="dxa"/>
          <w:tcBorders>
            <w:bottom w:val="single" w:sz="4" w:space="0" w:color="auto"/>
          </w:tcBorders>
          <w:vAlign w:val="bottom"/>
        </w:tcPr>
        <w:p w14:paraId="6D599940" w14:textId="77777777" w:rsidR="00655495" w:rsidRPr="00E655AA" w:rsidRDefault="00655495" w:rsidP="00E655AA">
          <w:pPr>
            <w:widowControl w:val="0"/>
            <w:tabs>
              <w:tab w:val="center" w:pos="4320"/>
              <w:tab w:val="right" w:pos="8640"/>
            </w:tabs>
            <w:jc w:val="right"/>
            <w:rPr>
              <w:sz w:val="17"/>
              <w:szCs w:val="17"/>
            </w:rPr>
          </w:pPr>
          <w:r w:rsidRPr="00E655AA">
            <w:rPr>
              <w:b/>
              <w:sz w:val="17"/>
              <w:szCs w:val="17"/>
            </w:rPr>
            <w:t>DP/DCP/</w:t>
          </w:r>
          <w:r>
            <w:rPr>
              <w:b/>
              <w:sz w:val="17"/>
              <w:szCs w:val="17"/>
            </w:rPr>
            <w:t>J</w:t>
          </w:r>
          <w:r w:rsidRPr="00E655AA">
            <w:rPr>
              <w:b/>
              <w:sz w:val="17"/>
              <w:szCs w:val="17"/>
            </w:rPr>
            <w:t>A</w:t>
          </w:r>
          <w:r>
            <w:rPr>
              <w:b/>
              <w:sz w:val="17"/>
              <w:szCs w:val="17"/>
            </w:rPr>
            <w:t>M</w:t>
          </w:r>
          <w:r w:rsidRPr="00E655AA">
            <w:rPr>
              <w:b/>
              <w:sz w:val="17"/>
              <w:szCs w:val="17"/>
            </w:rPr>
            <w:t>/3</w:t>
          </w:r>
        </w:p>
      </w:tc>
    </w:tr>
  </w:tbl>
  <w:p w14:paraId="72538F2E" w14:textId="77777777" w:rsidR="00655495" w:rsidRDefault="006554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55495" w:rsidRPr="00E655AA" w14:paraId="37D86A20" w14:textId="77777777" w:rsidTr="00EB664B">
      <w:trPr>
        <w:trHeight w:hRule="exact" w:val="864"/>
      </w:trPr>
      <w:tc>
        <w:tcPr>
          <w:tcW w:w="1267" w:type="dxa"/>
          <w:tcBorders>
            <w:bottom w:val="single" w:sz="4" w:space="0" w:color="auto"/>
          </w:tcBorders>
          <w:shd w:val="clear" w:color="auto" w:fill="auto"/>
          <w:vAlign w:val="bottom"/>
        </w:tcPr>
        <w:p w14:paraId="6F3BE7AF" w14:textId="77777777" w:rsidR="00655495" w:rsidRPr="00E655AA" w:rsidRDefault="00655495" w:rsidP="00E655AA">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68340B39" w14:textId="77777777" w:rsidR="00655495" w:rsidRPr="00E655AA" w:rsidRDefault="00655495" w:rsidP="00E655A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E655AA">
            <w:rPr>
              <w:spacing w:val="2"/>
              <w:w w:val="96"/>
              <w:kern w:val="14"/>
              <w:sz w:val="28"/>
              <w:lang w:val="en-GB"/>
            </w:rPr>
            <w:t>United Nations</w:t>
          </w:r>
        </w:p>
      </w:tc>
      <w:tc>
        <w:tcPr>
          <w:tcW w:w="245" w:type="dxa"/>
          <w:tcBorders>
            <w:bottom w:val="single" w:sz="4" w:space="0" w:color="auto"/>
          </w:tcBorders>
          <w:shd w:val="clear" w:color="auto" w:fill="auto"/>
          <w:vAlign w:val="bottom"/>
        </w:tcPr>
        <w:p w14:paraId="2F9F8437" w14:textId="77777777" w:rsidR="00655495" w:rsidRPr="00E655AA" w:rsidRDefault="00655495" w:rsidP="00E655AA">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15A00B26" w14:textId="77777777" w:rsidR="00655495" w:rsidRPr="00E655AA" w:rsidRDefault="00655495" w:rsidP="00E655AA">
          <w:pPr>
            <w:suppressAutoHyphens/>
            <w:spacing w:after="80"/>
            <w:jc w:val="right"/>
            <w:rPr>
              <w:spacing w:val="4"/>
              <w:w w:val="103"/>
              <w:kern w:val="14"/>
              <w:position w:val="-4"/>
              <w:lang w:val="en-GB"/>
            </w:rPr>
          </w:pPr>
          <w:r w:rsidRPr="00E655AA">
            <w:rPr>
              <w:spacing w:val="4"/>
              <w:w w:val="103"/>
              <w:kern w:val="14"/>
              <w:position w:val="-4"/>
              <w:sz w:val="40"/>
              <w:lang w:val="en-GB"/>
            </w:rPr>
            <w:t>DP</w:t>
          </w:r>
          <w:r w:rsidRPr="00E655AA">
            <w:rPr>
              <w:spacing w:val="4"/>
              <w:w w:val="103"/>
              <w:kern w:val="14"/>
              <w:position w:val="-4"/>
              <w:lang w:val="en-GB"/>
            </w:rPr>
            <w:t>/DCP/</w:t>
          </w:r>
          <w:r>
            <w:rPr>
              <w:spacing w:val="4"/>
              <w:w w:val="103"/>
              <w:kern w:val="14"/>
              <w:position w:val="-4"/>
              <w:lang w:val="en-GB"/>
            </w:rPr>
            <w:t>J</w:t>
          </w:r>
          <w:r w:rsidRPr="00E655AA">
            <w:rPr>
              <w:spacing w:val="4"/>
              <w:w w:val="103"/>
              <w:kern w:val="14"/>
              <w:position w:val="-4"/>
              <w:lang w:val="en-GB"/>
            </w:rPr>
            <w:t>A</w:t>
          </w:r>
          <w:r>
            <w:rPr>
              <w:spacing w:val="4"/>
              <w:w w:val="103"/>
              <w:kern w:val="14"/>
              <w:position w:val="-4"/>
              <w:lang w:val="en-GB"/>
            </w:rPr>
            <w:t>M</w:t>
          </w:r>
          <w:r w:rsidRPr="00E655AA">
            <w:rPr>
              <w:spacing w:val="4"/>
              <w:w w:val="103"/>
              <w:kern w:val="14"/>
              <w:position w:val="-4"/>
              <w:lang w:val="en-GB"/>
            </w:rPr>
            <w:t>/3</w:t>
          </w:r>
        </w:p>
      </w:tc>
    </w:tr>
    <w:tr w:rsidR="00655495" w:rsidRPr="00E655AA" w14:paraId="5A6D9813" w14:textId="77777777" w:rsidTr="00EB664B">
      <w:trPr>
        <w:gridAfter w:val="1"/>
        <w:wAfter w:w="28" w:type="dxa"/>
        <w:trHeight w:hRule="exact" w:val="2880"/>
      </w:trPr>
      <w:tc>
        <w:tcPr>
          <w:tcW w:w="1267" w:type="dxa"/>
          <w:tcBorders>
            <w:top w:val="single" w:sz="4" w:space="0" w:color="auto"/>
            <w:bottom w:val="single" w:sz="12" w:space="0" w:color="auto"/>
          </w:tcBorders>
          <w:shd w:val="clear" w:color="auto" w:fill="auto"/>
        </w:tcPr>
        <w:p w14:paraId="046C25BF" w14:textId="77777777" w:rsidR="00655495" w:rsidRPr="00E655AA" w:rsidRDefault="00655495" w:rsidP="00E655AA">
          <w:pPr>
            <w:tabs>
              <w:tab w:val="center" w:pos="4320"/>
              <w:tab w:val="right" w:pos="8640"/>
            </w:tabs>
            <w:spacing w:before="109"/>
            <w:rPr>
              <w:noProof/>
              <w:sz w:val="17"/>
            </w:rPr>
          </w:pPr>
          <w:r w:rsidRPr="00E655AA">
            <w:rPr>
              <w:noProof/>
              <w:sz w:val="17"/>
            </w:rPr>
            <w:t xml:space="preserve"> </w:t>
          </w:r>
          <w:r w:rsidRPr="00E655AA">
            <w:rPr>
              <w:noProof/>
              <w:sz w:val="17"/>
            </w:rPr>
            <w:drawing>
              <wp:inline distT="0" distB="0" distL="0" distR="0" wp14:anchorId="28E654A9" wp14:editId="274A9044">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43F0B4E0" w14:textId="77777777" w:rsidR="00655495" w:rsidRPr="00E655AA" w:rsidRDefault="00655495" w:rsidP="00E655AA">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0457E0D3" w14:textId="77777777" w:rsidR="00655495" w:rsidRPr="00E655AA" w:rsidRDefault="00655495" w:rsidP="00E655A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E655AA">
            <w:rPr>
              <w:b/>
              <w:sz w:val="34"/>
            </w:rPr>
            <w:t>Executive Board of the</w:t>
          </w:r>
          <w:r w:rsidRPr="00E655AA">
            <w:rPr>
              <w:b/>
              <w:sz w:val="34"/>
            </w:rPr>
            <w:br/>
            <w:t>United Nations Development</w:t>
          </w:r>
          <w:r w:rsidRPr="00E655AA">
            <w:rPr>
              <w:b/>
              <w:sz w:val="34"/>
            </w:rPr>
            <w:br/>
            <w:t xml:space="preserve">Programme, the United Nations Population Fund and the </w:t>
          </w:r>
        </w:p>
        <w:p w14:paraId="3A58C443" w14:textId="77777777" w:rsidR="00655495" w:rsidRPr="00E655AA" w:rsidRDefault="00655495" w:rsidP="00E655A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E655AA">
            <w:rPr>
              <w:b/>
              <w:sz w:val="34"/>
            </w:rPr>
            <w:t xml:space="preserve">United Nations Office for </w:t>
          </w:r>
        </w:p>
        <w:p w14:paraId="7A6E0E5C" w14:textId="77777777" w:rsidR="00655495" w:rsidRPr="00E655AA" w:rsidRDefault="00655495" w:rsidP="00E655A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r w:rsidRPr="00E655AA">
            <w:rPr>
              <w:b/>
              <w:sz w:val="34"/>
            </w:rPr>
            <w:t>Project Services</w:t>
          </w:r>
        </w:p>
      </w:tc>
      <w:tc>
        <w:tcPr>
          <w:tcW w:w="245" w:type="dxa"/>
          <w:tcBorders>
            <w:top w:val="single" w:sz="4" w:space="0" w:color="auto"/>
            <w:bottom w:val="single" w:sz="12" w:space="0" w:color="auto"/>
          </w:tcBorders>
          <w:shd w:val="clear" w:color="auto" w:fill="auto"/>
        </w:tcPr>
        <w:p w14:paraId="6B29DF52" w14:textId="77777777" w:rsidR="00655495" w:rsidRPr="00E655AA" w:rsidRDefault="00655495" w:rsidP="00E655AA">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40694F64" w14:textId="77777777" w:rsidR="00655495" w:rsidRPr="00E655AA" w:rsidRDefault="00655495" w:rsidP="00E655AA">
          <w:pPr>
            <w:suppressAutoHyphens/>
            <w:spacing w:before="240" w:line="240" w:lineRule="exact"/>
            <w:rPr>
              <w:spacing w:val="4"/>
              <w:w w:val="103"/>
              <w:kern w:val="14"/>
              <w:lang w:val="en-GB"/>
            </w:rPr>
          </w:pPr>
          <w:r w:rsidRPr="00E655AA">
            <w:rPr>
              <w:spacing w:val="4"/>
              <w:w w:val="103"/>
              <w:kern w:val="14"/>
              <w:lang w:val="en-GB"/>
            </w:rPr>
            <w:t>Distr.: General</w:t>
          </w:r>
        </w:p>
        <w:p w14:paraId="231779E2" w14:textId="678814C0" w:rsidR="00655495" w:rsidRPr="00E655AA" w:rsidRDefault="00B56ACD" w:rsidP="00E655AA">
          <w:pPr>
            <w:suppressAutoHyphens/>
            <w:spacing w:line="240" w:lineRule="exact"/>
            <w:rPr>
              <w:spacing w:val="4"/>
              <w:w w:val="103"/>
              <w:kern w:val="14"/>
              <w:lang w:val="en-GB"/>
            </w:rPr>
          </w:pPr>
          <w:r>
            <w:rPr>
              <w:spacing w:val="4"/>
              <w:w w:val="103"/>
              <w:kern w:val="14"/>
              <w:lang w:val="en-GB"/>
            </w:rPr>
            <w:t>16</w:t>
          </w:r>
          <w:r w:rsidR="00655495" w:rsidRPr="00E655AA">
            <w:rPr>
              <w:spacing w:val="4"/>
              <w:w w:val="103"/>
              <w:kern w:val="14"/>
              <w:lang w:val="en-GB"/>
            </w:rPr>
            <w:t xml:space="preserve"> June 2016</w:t>
          </w:r>
        </w:p>
        <w:p w14:paraId="56ABA2AD" w14:textId="77777777" w:rsidR="00655495" w:rsidRPr="00E655AA" w:rsidRDefault="00655495" w:rsidP="00E655AA">
          <w:pPr>
            <w:suppressAutoHyphens/>
            <w:spacing w:line="240" w:lineRule="exact"/>
            <w:rPr>
              <w:spacing w:val="4"/>
              <w:w w:val="103"/>
              <w:kern w:val="14"/>
              <w:lang w:val="en-GB"/>
            </w:rPr>
          </w:pPr>
        </w:p>
        <w:p w14:paraId="118C9CF2" w14:textId="77777777" w:rsidR="00655495" w:rsidRPr="00E655AA" w:rsidRDefault="00655495" w:rsidP="00E655AA">
          <w:pPr>
            <w:suppressAutoHyphens/>
            <w:spacing w:line="240" w:lineRule="exact"/>
            <w:rPr>
              <w:spacing w:val="4"/>
              <w:w w:val="103"/>
              <w:kern w:val="14"/>
              <w:lang w:val="en-GB"/>
            </w:rPr>
          </w:pPr>
          <w:r w:rsidRPr="00E655AA">
            <w:rPr>
              <w:spacing w:val="4"/>
              <w:w w:val="103"/>
              <w:kern w:val="14"/>
              <w:lang w:val="en-GB"/>
            </w:rPr>
            <w:t>Original: English</w:t>
          </w:r>
        </w:p>
      </w:tc>
    </w:tr>
  </w:tbl>
  <w:p w14:paraId="396FF887" w14:textId="77777777" w:rsidR="00655495" w:rsidRPr="000E4D9E" w:rsidRDefault="00655495">
    <w:pPr>
      <w:pStyle w:val="Header"/>
      <w:rPr>
        <w:sz w:val="16"/>
        <w:szCs w:val="16"/>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94"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7856"/>
    </w:tblGrid>
    <w:tr w:rsidR="00655495" w:rsidRPr="00E655AA" w14:paraId="568031B6" w14:textId="77777777" w:rsidTr="00322959">
      <w:trPr>
        <w:trHeight w:hRule="exact" w:val="864"/>
      </w:trPr>
      <w:tc>
        <w:tcPr>
          <w:tcW w:w="4838" w:type="dxa"/>
          <w:shd w:val="clear" w:color="auto" w:fill="auto"/>
          <w:vAlign w:val="bottom"/>
        </w:tcPr>
        <w:p w14:paraId="2B603DF0" w14:textId="77777777" w:rsidR="00655495" w:rsidRPr="00E655AA" w:rsidRDefault="00655495" w:rsidP="00E655AA">
          <w:pPr>
            <w:tabs>
              <w:tab w:val="center" w:pos="4320"/>
              <w:tab w:val="right" w:pos="8640"/>
            </w:tabs>
            <w:spacing w:after="80"/>
            <w:rPr>
              <w:b/>
              <w:noProof/>
              <w:sz w:val="17"/>
            </w:rPr>
          </w:pPr>
          <w:r w:rsidRPr="00E655AA">
            <w:rPr>
              <w:b/>
              <w:noProof/>
              <w:sz w:val="17"/>
            </w:rPr>
            <w:t>DP/DCP/</w:t>
          </w:r>
          <w:r>
            <w:rPr>
              <w:b/>
              <w:noProof/>
              <w:sz w:val="17"/>
            </w:rPr>
            <w:t>J</w:t>
          </w:r>
          <w:r w:rsidRPr="00E655AA">
            <w:rPr>
              <w:b/>
              <w:noProof/>
              <w:sz w:val="17"/>
            </w:rPr>
            <w:t>A</w:t>
          </w:r>
          <w:r>
            <w:rPr>
              <w:b/>
              <w:noProof/>
              <w:sz w:val="17"/>
            </w:rPr>
            <w:t>M</w:t>
          </w:r>
          <w:r w:rsidRPr="00E655AA">
            <w:rPr>
              <w:b/>
              <w:noProof/>
              <w:sz w:val="17"/>
            </w:rPr>
            <w:t>/3</w:t>
          </w:r>
        </w:p>
      </w:tc>
      <w:tc>
        <w:tcPr>
          <w:tcW w:w="7856" w:type="dxa"/>
          <w:shd w:val="clear" w:color="auto" w:fill="auto"/>
          <w:vAlign w:val="bottom"/>
        </w:tcPr>
        <w:p w14:paraId="2634E69F" w14:textId="77777777" w:rsidR="00655495" w:rsidRPr="00E655AA" w:rsidRDefault="00655495" w:rsidP="00322959">
          <w:pPr>
            <w:tabs>
              <w:tab w:val="center" w:pos="4320"/>
              <w:tab w:val="right" w:pos="8640"/>
            </w:tabs>
            <w:ind w:right="-1469"/>
            <w:jc w:val="right"/>
            <w:rPr>
              <w:b/>
              <w:noProof/>
              <w:sz w:val="17"/>
            </w:rPr>
          </w:pPr>
        </w:p>
      </w:tc>
    </w:tr>
  </w:tbl>
  <w:p w14:paraId="0EFFE5B1" w14:textId="77777777" w:rsidR="00655495" w:rsidRDefault="0065549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78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7942"/>
    </w:tblGrid>
    <w:tr w:rsidR="00655495" w:rsidRPr="00E655AA" w14:paraId="65C9BAEC" w14:textId="77777777" w:rsidTr="00322959">
      <w:trPr>
        <w:trHeight w:hRule="exact" w:val="864"/>
      </w:trPr>
      <w:tc>
        <w:tcPr>
          <w:tcW w:w="4838" w:type="dxa"/>
          <w:tcBorders>
            <w:bottom w:val="single" w:sz="4" w:space="0" w:color="auto"/>
          </w:tcBorders>
          <w:vAlign w:val="bottom"/>
        </w:tcPr>
        <w:p w14:paraId="59D35AD7" w14:textId="77777777" w:rsidR="00655495" w:rsidRPr="00E655AA" w:rsidRDefault="00655495" w:rsidP="00E655AA">
          <w:pPr>
            <w:widowControl w:val="0"/>
            <w:tabs>
              <w:tab w:val="center" w:pos="4320"/>
              <w:tab w:val="right" w:pos="8640"/>
            </w:tabs>
            <w:spacing w:after="80"/>
            <w:rPr>
              <w:b/>
              <w:sz w:val="17"/>
              <w:szCs w:val="17"/>
            </w:rPr>
          </w:pPr>
        </w:p>
      </w:tc>
      <w:tc>
        <w:tcPr>
          <w:tcW w:w="7942" w:type="dxa"/>
          <w:tcBorders>
            <w:bottom w:val="single" w:sz="4" w:space="0" w:color="auto"/>
          </w:tcBorders>
          <w:vAlign w:val="bottom"/>
        </w:tcPr>
        <w:p w14:paraId="1C50E0B8" w14:textId="77777777" w:rsidR="00655495" w:rsidRPr="00E655AA" w:rsidRDefault="00655495" w:rsidP="00E655AA">
          <w:pPr>
            <w:widowControl w:val="0"/>
            <w:tabs>
              <w:tab w:val="center" w:pos="4320"/>
              <w:tab w:val="right" w:pos="8640"/>
            </w:tabs>
            <w:jc w:val="right"/>
            <w:rPr>
              <w:sz w:val="17"/>
              <w:szCs w:val="17"/>
            </w:rPr>
          </w:pPr>
          <w:r w:rsidRPr="00E655AA">
            <w:rPr>
              <w:b/>
              <w:sz w:val="17"/>
              <w:szCs w:val="17"/>
            </w:rPr>
            <w:t>DP/DCP/</w:t>
          </w:r>
          <w:r>
            <w:rPr>
              <w:b/>
              <w:sz w:val="17"/>
              <w:szCs w:val="17"/>
            </w:rPr>
            <w:t>J</w:t>
          </w:r>
          <w:r w:rsidRPr="00E655AA">
            <w:rPr>
              <w:b/>
              <w:sz w:val="17"/>
              <w:szCs w:val="17"/>
            </w:rPr>
            <w:t>A</w:t>
          </w:r>
          <w:r>
            <w:rPr>
              <w:b/>
              <w:sz w:val="17"/>
              <w:szCs w:val="17"/>
            </w:rPr>
            <w:t>M</w:t>
          </w:r>
          <w:r w:rsidRPr="00E655AA">
            <w:rPr>
              <w:b/>
              <w:sz w:val="17"/>
              <w:szCs w:val="17"/>
            </w:rPr>
            <w:t>/3</w:t>
          </w:r>
        </w:p>
      </w:tc>
    </w:tr>
  </w:tbl>
  <w:p w14:paraId="0714E5E6" w14:textId="77777777" w:rsidR="00655495" w:rsidRDefault="0065549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94"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7856"/>
    </w:tblGrid>
    <w:tr w:rsidR="00655495" w:rsidRPr="00E655AA" w14:paraId="52C50630" w14:textId="77777777" w:rsidTr="00EB664B">
      <w:trPr>
        <w:trHeight w:hRule="exact" w:val="864"/>
      </w:trPr>
      <w:tc>
        <w:tcPr>
          <w:tcW w:w="4838" w:type="dxa"/>
          <w:shd w:val="clear" w:color="auto" w:fill="auto"/>
          <w:vAlign w:val="bottom"/>
        </w:tcPr>
        <w:p w14:paraId="559DB2F6" w14:textId="77777777" w:rsidR="00655495" w:rsidRPr="00E655AA" w:rsidRDefault="00655495" w:rsidP="00322959">
          <w:pPr>
            <w:tabs>
              <w:tab w:val="center" w:pos="4320"/>
              <w:tab w:val="right" w:pos="8640"/>
            </w:tabs>
            <w:spacing w:after="80"/>
            <w:rPr>
              <w:b/>
              <w:noProof/>
              <w:sz w:val="17"/>
            </w:rPr>
          </w:pPr>
          <w:r w:rsidRPr="00E655AA">
            <w:rPr>
              <w:b/>
              <w:noProof/>
              <w:sz w:val="17"/>
            </w:rPr>
            <w:t>DP/DCP/</w:t>
          </w:r>
          <w:r>
            <w:rPr>
              <w:b/>
              <w:noProof/>
              <w:sz w:val="17"/>
            </w:rPr>
            <w:t>J</w:t>
          </w:r>
          <w:r w:rsidRPr="00E655AA">
            <w:rPr>
              <w:b/>
              <w:noProof/>
              <w:sz w:val="17"/>
            </w:rPr>
            <w:t>A</w:t>
          </w:r>
          <w:r>
            <w:rPr>
              <w:b/>
              <w:noProof/>
              <w:sz w:val="17"/>
            </w:rPr>
            <w:t>M</w:t>
          </w:r>
          <w:r w:rsidRPr="00E655AA">
            <w:rPr>
              <w:b/>
              <w:noProof/>
              <w:sz w:val="17"/>
            </w:rPr>
            <w:t>/3</w:t>
          </w:r>
        </w:p>
      </w:tc>
      <w:tc>
        <w:tcPr>
          <w:tcW w:w="7856" w:type="dxa"/>
          <w:shd w:val="clear" w:color="auto" w:fill="auto"/>
          <w:vAlign w:val="bottom"/>
        </w:tcPr>
        <w:p w14:paraId="1DE7701F" w14:textId="77777777" w:rsidR="00655495" w:rsidRPr="00E655AA" w:rsidRDefault="00655495" w:rsidP="00322959">
          <w:pPr>
            <w:tabs>
              <w:tab w:val="center" w:pos="4320"/>
              <w:tab w:val="right" w:pos="8640"/>
            </w:tabs>
            <w:ind w:right="-1469"/>
            <w:jc w:val="right"/>
            <w:rPr>
              <w:b/>
              <w:noProof/>
              <w:sz w:val="17"/>
            </w:rPr>
          </w:pPr>
        </w:p>
      </w:tc>
    </w:tr>
  </w:tbl>
  <w:p w14:paraId="6B8B50BA" w14:textId="77777777" w:rsidR="00655495" w:rsidRPr="00E655AA" w:rsidRDefault="00655495" w:rsidP="00F42878">
    <w:pPr>
      <w:pStyle w:val="Header"/>
      <w:ind w:left="90" w:hanging="9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4AD"/>
    <w:multiLevelType w:val="hybridMultilevel"/>
    <w:tmpl w:val="0A86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D04D6"/>
    <w:multiLevelType w:val="multilevel"/>
    <w:tmpl w:val="836E8B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176109"/>
    <w:multiLevelType w:val="hybridMultilevel"/>
    <w:tmpl w:val="9AB0C23A"/>
    <w:lvl w:ilvl="0" w:tplc="6C4AEFD6">
      <w:start w:val="1"/>
      <w:numFmt w:val="upperRoman"/>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1F345725"/>
    <w:multiLevelType w:val="hybridMultilevel"/>
    <w:tmpl w:val="F5E84E7A"/>
    <w:lvl w:ilvl="0" w:tplc="033ED862">
      <w:start w:val="1"/>
      <w:numFmt w:val="decimal"/>
      <w:lvlText w:val="%1."/>
      <w:lvlJc w:val="left"/>
      <w:pPr>
        <w:ind w:left="206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7623C6"/>
    <w:multiLevelType w:val="hybridMultilevel"/>
    <w:tmpl w:val="A5146726"/>
    <w:lvl w:ilvl="0" w:tplc="033ED8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6375E0F"/>
    <w:multiLevelType w:val="multilevel"/>
    <w:tmpl w:val="0D5E11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242"/>
        </w:tabs>
        <w:ind w:left="1242" w:hanging="432"/>
      </w:pPr>
      <w:rPr>
        <w:rFonts w:ascii="Times New Roman" w:hAnsi="Times New Roman" w:cs="Times New Roman" w:hint="default"/>
        <w:b w:val="0"/>
        <w:i w:val="0"/>
        <w:sz w:val="20"/>
        <w:szCs w:val="20"/>
      </w:r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8D10498"/>
    <w:multiLevelType w:val="hybridMultilevel"/>
    <w:tmpl w:val="DDEC4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843C2"/>
    <w:multiLevelType w:val="multilevel"/>
    <w:tmpl w:val="3D42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D507FC"/>
    <w:multiLevelType w:val="hybridMultilevel"/>
    <w:tmpl w:val="0616D846"/>
    <w:lvl w:ilvl="0" w:tplc="2009000F">
      <w:start w:val="1"/>
      <w:numFmt w:val="decimal"/>
      <w:lvlText w:val="%1."/>
      <w:lvlJc w:val="left"/>
      <w:pPr>
        <w:ind w:left="360" w:hanging="360"/>
      </w:pPr>
    </w:lvl>
    <w:lvl w:ilvl="1" w:tplc="20090019">
      <w:start w:val="1"/>
      <w:numFmt w:val="lowerLetter"/>
      <w:lvlText w:val="%2."/>
      <w:lvlJc w:val="left"/>
      <w:pPr>
        <w:ind w:left="1080" w:hanging="360"/>
      </w:pPr>
    </w:lvl>
    <w:lvl w:ilvl="2" w:tplc="2009001B">
      <w:start w:val="1"/>
      <w:numFmt w:val="lowerRoman"/>
      <w:lvlText w:val="%3."/>
      <w:lvlJc w:val="right"/>
      <w:pPr>
        <w:ind w:left="1800" w:hanging="180"/>
      </w:pPr>
    </w:lvl>
    <w:lvl w:ilvl="3" w:tplc="2009000F">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9"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C4EFE"/>
    <w:multiLevelType w:val="hybridMultilevel"/>
    <w:tmpl w:val="4A9E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3"/>
  </w:num>
  <w:num w:numId="5">
    <w:abstractNumId w:val="10"/>
  </w:num>
  <w:num w:numId="6">
    <w:abstractNumId w:val="0"/>
  </w:num>
  <w:num w:numId="7">
    <w:abstractNumId w:val="8"/>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27D2"/>
    <w:rsid w:val="00005E26"/>
    <w:rsid w:val="00006E31"/>
    <w:rsid w:val="0000795C"/>
    <w:rsid w:val="00011B0C"/>
    <w:rsid w:val="00014678"/>
    <w:rsid w:val="000148C4"/>
    <w:rsid w:val="00015FDE"/>
    <w:rsid w:val="00016217"/>
    <w:rsid w:val="00016861"/>
    <w:rsid w:val="000200CF"/>
    <w:rsid w:val="000205F1"/>
    <w:rsid w:val="00020C76"/>
    <w:rsid w:val="0002100B"/>
    <w:rsid w:val="00022047"/>
    <w:rsid w:val="00022AFF"/>
    <w:rsid w:val="00023E53"/>
    <w:rsid w:val="00026879"/>
    <w:rsid w:val="000274B9"/>
    <w:rsid w:val="0002758B"/>
    <w:rsid w:val="000276A0"/>
    <w:rsid w:val="000278EC"/>
    <w:rsid w:val="00030183"/>
    <w:rsid w:val="000330DB"/>
    <w:rsid w:val="0003429F"/>
    <w:rsid w:val="0003562A"/>
    <w:rsid w:val="00036095"/>
    <w:rsid w:val="00036703"/>
    <w:rsid w:val="00036AF4"/>
    <w:rsid w:val="00041C10"/>
    <w:rsid w:val="00041F5D"/>
    <w:rsid w:val="00042E9C"/>
    <w:rsid w:val="00043804"/>
    <w:rsid w:val="000441A1"/>
    <w:rsid w:val="00045390"/>
    <w:rsid w:val="00050869"/>
    <w:rsid w:val="00051450"/>
    <w:rsid w:val="000521FB"/>
    <w:rsid w:val="000524D6"/>
    <w:rsid w:val="000561C1"/>
    <w:rsid w:val="00056204"/>
    <w:rsid w:val="00056484"/>
    <w:rsid w:val="000570D1"/>
    <w:rsid w:val="000571A9"/>
    <w:rsid w:val="00057F15"/>
    <w:rsid w:val="00060290"/>
    <w:rsid w:val="00061267"/>
    <w:rsid w:val="00061B08"/>
    <w:rsid w:val="00063E24"/>
    <w:rsid w:val="00066E16"/>
    <w:rsid w:val="00071CC4"/>
    <w:rsid w:val="00072229"/>
    <w:rsid w:val="00073CF1"/>
    <w:rsid w:val="00074BD0"/>
    <w:rsid w:val="00074D9A"/>
    <w:rsid w:val="00074DB9"/>
    <w:rsid w:val="000753C4"/>
    <w:rsid w:val="00075DF0"/>
    <w:rsid w:val="000762CA"/>
    <w:rsid w:val="000803A4"/>
    <w:rsid w:val="000806E3"/>
    <w:rsid w:val="0008339E"/>
    <w:rsid w:val="00085EC9"/>
    <w:rsid w:val="000866E7"/>
    <w:rsid w:val="00090AD1"/>
    <w:rsid w:val="00090F4F"/>
    <w:rsid w:val="00091476"/>
    <w:rsid w:val="00092879"/>
    <w:rsid w:val="00093FAF"/>
    <w:rsid w:val="00094E87"/>
    <w:rsid w:val="000975F5"/>
    <w:rsid w:val="00097C9E"/>
    <w:rsid w:val="00097FB2"/>
    <w:rsid w:val="000A151D"/>
    <w:rsid w:val="000A24C5"/>
    <w:rsid w:val="000A3F7F"/>
    <w:rsid w:val="000A76AD"/>
    <w:rsid w:val="000B02E7"/>
    <w:rsid w:val="000B3A13"/>
    <w:rsid w:val="000B4BB2"/>
    <w:rsid w:val="000B4BD2"/>
    <w:rsid w:val="000C1F3A"/>
    <w:rsid w:val="000C21A9"/>
    <w:rsid w:val="000C5767"/>
    <w:rsid w:val="000C76B0"/>
    <w:rsid w:val="000C7BBE"/>
    <w:rsid w:val="000D08B6"/>
    <w:rsid w:val="000D2475"/>
    <w:rsid w:val="000D2602"/>
    <w:rsid w:val="000D442C"/>
    <w:rsid w:val="000D4DC4"/>
    <w:rsid w:val="000D69AA"/>
    <w:rsid w:val="000D786E"/>
    <w:rsid w:val="000E4D9E"/>
    <w:rsid w:val="000E612D"/>
    <w:rsid w:val="000E745A"/>
    <w:rsid w:val="000E7E9E"/>
    <w:rsid w:val="000F0044"/>
    <w:rsid w:val="000F26FF"/>
    <w:rsid w:val="000F2919"/>
    <w:rsid w:val="000F52AE"/>
    <w:rsid w:val="000F64DB"/>
    <w:rsid w:val="000F703B"/>
    <w:rsid w:val="00101AF1"/>
    <w:rsid w:val="00102327"/>
    <w:rsid w:val="00106EF8"/>
    <w:rsid w:val="001101A2"/>
    <w:rsid w:val="001106DD"/>
    <w:rsid w:val="00111489"/>
    <w:rsid w:val="001116D6"/>
    <w:rsid w:val="00111797"/>
    <w:rsid w:val="00111B19"/>
    <w:rsid w:val="00114A64"/>
    <w:rsid w:val="00115326"/>
    <w:rsid w:val="00115F59"/>
    <w:rsid w:val="00116C1A"/>
    <w:rsid w:val="001208F5"/>
    <w:rsid w:val="00121F3E"/>
    <w:rsid w:val="00122113"/>
    <w:rsid w:val="0012229E"/>
    <w:rsid w:val="00123849"/>
    <w:rsid w:val="00123A5E"/>
    <w:rsid w:val="00124B6D"/>
    <w:rsid w:val="00125010"/>
    <w:rsid w:val="00125266"/>
    <w:rsid w:val="00125B82"/>
    <w:rsid w:val="001305E6"/>
    <w:rsid w:val="0013239A"/>
    <w:rsid w:val="00132B09"/>
    <w:rsid w:val="0013761A"/>
    <w:rsid w:val="00143FEE"/>
    <w:rsid w:val="0014423A"/>
    <w:rsid w:val="00147042"/>
    <w:rsid w:val="001471A7"/>
    <w:rsid w:val="00147F50"/>
    <w:rsid w:val="001506F6"/>
    <w:rsid w:val="00150C97"/>
    <w:rsid w:val="00154032"/>
    <w:rsid w:val="001547D3"/>
    <w:rsid w:val="001559BD"/>
    <w:rsid w:val="00157F79"/>
    <w:rsid w:val="00163E84"/>
    <w:rsid w:val="001668AA"/>
    <w:rsid w:val="001675B1"/>
    <w:rsid w:val="0016789D"/>
    <w:rsid w:val="00167C87"/>
    <w:rsid w:val="001710C0"/>
    <w:rsid w:val="00172EE3"/>
    <w:rsid w:val="00177E7E"/>
    <w:rsid w:val="00181CA3"/>
    <w:rsid w:val="0018356F"/>
    <w:rsid w:val="001876C5"/>
    <w:rsid w:val="00187D68"/>
    <w:rsid w:val="00190155"/>
    <w:rsid w:val="001906B5"/>
    <w:rsid w:val="00190CBC"/>
    <w:rsid w:val="001911F3"/>
    <w:rsid w:val="001914A8"/>
    <w:rsid w:val="00193351"/>
    <w:rsid w:val="00194163"/>
    <w:rsid w:val="00194FEB"/>
    <w:rsid w:val="001970A4"/>
    <w:rsid w:val="00197AD1"/>
    <w:rsid w:val="001A0724"/>
    <w:rsid w:val="001A26BE"/>
    <w:rsid w:val="001A3DC7"/>
    <w:rsid w:val="001A44C7"/>
    <w:rsid w:val="001B0020"/>
    <w:rsid w:val="001B063E"/>
    <w:rsid w:val="001B3F87"/>
    <w:rsid w:val="001B4026"/>
    <w:rsid w:val="001B598C"/>
    <w:rsid w:val="001B76A6"/>
    <w:rsid w:val="001C07F8"/>
    <w:rsid w:val="001C161B"/>
    <w:rsid w:val="001C2F59"/>
    <w:rsid w:val="001C6C08"/>
    <w:rsid w:val="001D2056"/>
    <w:rsid w:val="001D42D1"/>
    <w:rsid w:val="001D64E5"/>
    <w:rsid w:val="001D6EB8"/>
    <w:rsid w:val="001E05EC"/>
    <w:rsid w:val="001E2975"/>
    <w:rsid w:val="001E29D1"/>
    <w:rsid w:val="001E4809"/>
    <w:rsid w:val="001E4888"/>
    <w:rsid w:val="001E4F4F"/>
    <w:rsid w:val="001E6CE7"/>
    <w:rsid w:val="001E6F20"/>
    <w:rsid w:val="001F0C82"/>
    <w:rsid w:val="001F27F4"/>
    <w:rsid w:val="001F2B55"/>
    <w:rsid w:val="001F3A95"/>
    <w:rsid w:val="001F3DC0"/>
    <w:rsid w:val="001F4B29"/>
    <w:rsid w:val="001F4C5A"/>
    <w:rsid w:val="001F4EA9"/>
    <w:rsid w:val="001F4F73"/>
    <w:rsid w:val="001F6425"/>
    <w:rsid w:val="001F6772"/>
    <w:rsid w:val="001F7421"/>
    <w:rsid w:val="00200195"/>
    <w:rsid w:val="00200B5F"/>
    <w:rsid w:val="00201EEF"/>
    <w:rsid w:val="00202965"/>
    <w:rsid w:val="002047C8"/>
    <w:rsid w:val="002052B3"/>
    <w:rsid w:val="002058F9"/>
    <w:rsid w:val="00210DCD"/>
    <w:rsid w:val="00212B1F"/>
    <w:rsid w:val="00213D7C"/>
    <w:rsid w:val="00214513"/>
    <w:rsid w:val="002155B7"/>
    <w:rsid w:val="0021766A"/>
    <w:rsid w:val="002225D3"/>
    <w:rsid w:val="00222A35"/>
    <w:rsid w:val="0022301D"/>
    <w:rsid w:val="00224B2C"/>
    <w:rsid w:val="00227E55"/>
    <w:rsid w:val="002327BE"/>
    <w:rsid w:val="00232AA0"/>
    <w:rsid w:val="00234CDF"/>
    <w:rsid w:val="00236B91"/>
    <w:rsid w:val="0023725F"/>
    <w:rsid w:val="002424C0"/>
    <w:rsid w:val="00242CAA"/>
    <w:rsid w:val="00245D74"/>
    <w:rsid w:val="00246D03"/>
    <w:rsid w:val="00246DDF"/>
    <w:rsid w:val="00247550"/>
    <w:rsid w:val="00251864"/>
    <w:rsid w:val="00252169"/>
    <w:rsid w:val="002533FB"/>
    <w:rsid w:val="00255B3B"/>
    <w:rsid w:val="002573CC"/>
    <w:rsid w:val="00260FAA"/>
    <w:rsid w:val="00262338"/>
    <w:rsid w:val="00263938"/>
    <w:rsid w:val="002646D7"/>
    <w:rsid w:val="00264CE5"/>
    <w:rsid w:val="002671D7"/>
    <w:rsid w:val="0027259C"/>
    <w:rsid w:val="00273543"/>
    <w:rsid w:val="00274C82"/>
    <w:rsid w:val="0027654D"/>
    <w:rsid w:val="00277D70"/>
    <w:rsid w:val="002810DF"/>
    <w:rsid w:val="002812AB"/>
    <w:rsid w:val="002816D8"/>
    <w:rsid w:val="00282A8C"/>
    <w:rsid w:val="002854EE"/>
    <w:rsid w:val="0028565C"/>
    <w:rsid w:val="002875DE"/>
    <w:rsid w:val="00287E07"/>
    <w:rsid w:val="00290EB3"/>
    <w:rsid w:val="00292846"/>
    <w:rsid w:val="00292A90"/>
    <w:rsid w:val="002971D6"/>
    <w:rsid w:val="002A0316"/>
    <w:rsid w:val="002A0AD5"/>
    <w:rsid w:val="002A2F08"/>
    <w:rsid w:val="002A31B2"/>
    <w:rsid w:val="002A3641"/>
    <w:rsid w:val="002A495F"/>
    <w:rsid w:val="002A6522"/>
    <w:rsid w:val="002A706F"/>
    <w:rsid w:val="002A70EA"/>
    <w:rsid w:val="002A7363"/>
    <w:rsid w:val="002A7F43"/>
    <w:rsid w:val="002B064D"/>
    <w:rsid w:val="002B0D35"/>
    <w:rsid w:val="002B365E"/>
    <w:rsid w:val="002B489A"/>
    <w:rsid w:val="002B6341"/>
    <w:rsid w:val="002B78F6"/>
    <w:rsid w:val="002C0526"/>
    <w:rsid w:val="002C27A8"/>
    <w:rsid w:val="002C333E"/>
    <w:rsid w:val="002C36C8"/>
    <w:rsid w:val="002C51A0"/>
    <w:rsid w:val="002C7971"/>
    <w:rsid w:val="002D0584"/>
    <w:rsid w:val="002D2E2A"/>
    <w:rsid w:val="002D4274"/>
    <w:rsid w:val="002D5295"/>
    <w:rsid w:val="002D52BF"/>
    <w:rsid w:val="002D68FA"/>
    <w:rsid w:val="002D7ECA"/>
    <w:rsid w:val="002E0141"/>
    <w:rsid w:val="002E0836"/>
    <w:rsid w:val="002E0B5D"/>
    <w:rsid w:val="002E0B76"/>
    <w:rsid w:val="002E1495"/>
    <w:rsid w:val="002E2900"/>
    <w:rsid w:val="002E2EB5"/>
    <w:rsid w:val="002E3C0D"/>
    <w:rsid w:val="002E3E0F"/>
    <w:rsid w:val="002E43EC"/>
    <w:rsid w:val="002E5B3C"/>
    <w:rsid w:val="002E699B"/>
    <w:rsid w:val="002E7163"/>
    <w:rsid w:val="002E7A79"/>
    <w:rsid w:val="002F0359"/>
    <w:rsid w:val="002F2C6E"/>
    <w:rsid w:val="002F3C88"/>
    <w:rsid w:val="002F4067"/>
    <w:rsid w:val="002F47EB"/>
    <w:rsid w:val="002F64DC"/>
    <w:rsid w:val="002F7339"/>
    <w:rsid w:val="002F7461"/>
    <w:rsid w:val="003010FB"/>
    <w:rsid w:val="003025E2"/>
    <w:rsid w:val="00302D02"/>
    <w:rsid w:val="00302EC6"/>
    <w:rsid w:val="003038A8"/>
    <w:rsid w:val="00304D41"/>
    <w:rsid w:val="00306D24"/>
    <w:rsid w:val="00307076"/>
    <w:rsid w:val="003075E8"/>
    <w:rsid w:val="00307712"/>
    <w:rsid w:val="00310D8F"/>
    <w:rsid w:val="00311A87"/>
    <w:rsid w:val="003131D3"/>
    <w:rsid w:val="0031404A"/>
    <w:rsid w:val="00314B7C"/>
    <w:rsid w:val="00314E49"/>
    <w:rsid w:val="0031542D"/>
    <w:rsid w:val="00315445"/>
    <w:rsid w:val="00317183"/>
    <w:rsid w:val="003204AE"/>
    <w:rsid w:val="003208EF"/>
    <w:rsid w:val="00322959"/>
    <w:rsid w:val="00324846"/>
    <w:rsid w:val="00324ABD"/>
    <w:rsid w:val="00324D9B"/>
    <w:rsid w:val="003272A6"/>
    <w:rsid w:val="003273CB"/>
    <w:rsid w:val="0033117F"/>
    <w:rsid w:val="0033125E"/>
    <w:rsid w:val="00331524"/>
    <w:rsid w:val="00333ADF"/>
    <w:rsid w:val="00334997"/>
    <w:rsid w:val="00336913"/>
    <w:rsid w:val="0033718C"/>
    <w:rsid w:val="00337407"/>
    <w:rsid w:val="003375CD"/>
    <w:rsid w:val="00340E02"/>
    <w:rsid w:val="00342FD1"/>
    <w:rsid w:val="00343E6E"/>
    <w:rsid w:val="00343E75"/>
    <w:rsid w:val="003450C8"/>
    <w:rsid w:val="0034782B"/>
    <w:rsid w:val="0035033C"/>
    <w:rsid w:val="0035101E"/>
    <w:rsid w:val="00351E5C"/>
    <w:rsid w:val="003528B0"/>
    <w:rsid w:val="003537AC"/>
    <w:rsid w:val="0035580F"/>
    <w:rsid w:val="00357CB4"/>
    <w:rsid w:val="00360162"/>
    <w:rsid w:val="003604EE"/>
    <w:rsid w:val="0036286B"/>
    <w:rsid w:val="00363371"/>
    <w:rsid w:val="00364989"/>
    <w:rsid w:val="003664C0"/>
    <w:rsid w:val="00366769"/>
    <w:rsid w:val="00367E04"/>
    <w:rsid w:val="003703DD"/>
    <w:rsid w:val="0037180F"/>
    <w:rsid w:val="00373975"/>
    <w:rsid w:val="00374B6C"/>
    <w:rsid w:val="00375096"/>
    <w:rsid w:val="003761F2"/>
    <w:rsid w:val="00376A05"/>
    <w:rsid w:val="003774FE"/>
    <w:rsid w:val="00380DA5"/>
    <w:rsid w:val="00382AA3"/>
    <w:rsid w:val="00387838"/>
    <w:rsid w:val="00390E30"/>
    <w:rsid w:val="00393ABE"/>
    <w:rsid w:val="0039458D"/>
    <w:rsid w:val="00394C7F"/>
    <w:rsid w:val="00394D61"/>
    <w:rsid w:val="00395A49"/>
    <w:rsid w:val="003968F4"/>
    <w:rsid w:val="00397742"/>
    <w:rsid w:val="003A1F5A"/>
    <w:rsid w:val="003A2ECE"/>
    <w:rsid w:val="003A4252"/>
    <w:rsid w:val="003A539A"/>
    <w:rsid w:val="003A62A4"/>
    <w:rsid w:val="003A7476"/>
    <w:rsid w:val="003A7D86"/>
    <w:rsid w:val="003B0058"/>
    <w:rsid w:val="003B0AA1"/>
    <w:rsid w:val="003B0B05"/>
    <w:rsid w:val="003B243D"/>
    <w:rsid w:val="003B304F"/>
    <w:rsid w:val="003B5D18"/>
    <w:rsid w:val="003B795D"/>
    <w:rsid w:val="003C26A6"/>
    <w:rsid w:val="003C26C1"/>
    <w:rsid w:val="003C479D"/>
    <w:rsid w:val="003C57CD"/>
    <w:rsid w:val="003C5BCB"/>
    <w:rsid w:val="003C5C11"/>
    <w:rsid w:val="003C6A5A"/>
    <w:rsid w:val="003C6AAD"/>
    <w:rsid w:val="003C7129"/>
    <w:rsid w:val="003D1D4D"/>
    <w:rsid w:val="003D37DD"/>
    <w:rsid w:val="003D45DF"/>
    <w:rsid w:val="003D47C6"/>
    <w:rsid w:val="003D51F9"/>
    <w:rsid w:val="003D5934"/>
    <w:rsid w:val="003D7E38"/>
    <w:rsid w:val="003D7EAC"/>
    <w:rsid w:val="003E01D9"/>
    <w:rsid w:val="003E379A"/>
    <w:rsid w:val="003E52B0"/>
    <w:rsid w:val="003E64DC"/>
    <w:rsid w:val="003E7A43"/>
    <w:rsid w:val="003F0B58"/>
    <w:rsid w:val="003F0D40"/>
    <w:rsid w:val="003F1BF9"/>
    <w:rsid w:val="003F2236"/>
    <w:rsid w:val="003F27B7"/>
    <w:rsid w:val="003F4051"/>
    <w:rsid w:val="003F5812"/>
    <w:rsid w:val="003F653C"/>
    <w:rsid w:val="003F6AA4"/>
    <w:rsid w:val="003F6EA1"/>
    <w:rsid w:val="003F7227"/>
    <w:rsid w:val="00400CBE"/>
    <w:rsid w:val="00400E4A"/>
    <w:rsid w:val="00401D52"/>
    <w:rsid w:val="00402E9A"/>
    <w:rsid w:val="00403FA8"/>
    <w:rsid w:val="00404040"/>
    <w:rsid w:val="00404213"/>
    <w:rsid w:val="004048AC"/>
    <w:rsid w:val="00404B8E"/>
    <w:rsid w:val="004050DD"/>
    <w:rsid w:val="004068C2"/>
    <w:rsid w:val="00407CFC"/>
    <w:rsid w:val="004104F7"/>
    <w:rsid w:val="00410945"/>
    <w:rsid w:val="00412951"/>
    <w:rsid w:val="00413670"/>
    <w:rsid w:val="00415E7F"/>
    <w:rsid w:val="00420288"/>
    <w:rsid w:val="00420F52"/>
    <w:rsid w:val="00421231"/>
    <w:rsid w:val="00421C78"/>
    <w:rsid w:val="004224CE"/>
    <w:rsid w:val="00424A78"/>
    <w:rsid w:val="004254DB"/>
    <w:rsid w:val="00427EEA"/>
    <w:rsid w:val="00431836"/>
    <w:rsid w:val="004321E6"/>
    <w:rsid w:val="0043278E"/>
    <w:rsid w:val="004360AC"/>
    <w:rsid w:val="00436B83"/>
    <w:rsid w:val="00441061"/>
    <w:rsid w:val="00441961"/>
    <w:rsid w:val="00443E17"/>
    <w:rsid w:val="00450007"/>
    <w:rsid w:val="00450C70"/>
    <w:rsid w:val="00451D2B"/>
    <w:rsid w:val="00453344"/>
    <w:rsid w:val="00454E76"/>
    <w:rsid w:val="00457080"/>
    <w:rsid w:val="00457C22"/>
    <w:rsid w:val="00460891"/>
    <w:rsid w:val="00460A80"/>
    <w:rsid w:val="00460BFE"/>
    <w:rsid w:val="00463685"/>
    <w:rsid w:val="00464C35"/>
    <w:rsid w:val="00464FB2"/>
    <w:rsid w:val="00466CDC"/>
    <w:rsid w:val="0046745E"/>
    <w:rsid w:val="00470913"/>
    <w:rsid w:val="00471AE5"/>
    <w:rsid w:val="00472285"/>
    <w:rsid w:val="004736BE"/>
    <w:rsid w:val="00473B6E"/>
    <w:rsid w:val="0047556D"/>
    <w:rsid w:val="00475789"/>
    <w:rsid w:val="00476170"/>
    <w:rsid w:val="004820B0"/>
    <w:rsid w:val="00482E2F"/>
    <w:rsid w:val="004859B4"/>
    <w:rsid w:val="00486ACD"/>
    <w:rsid w:val="0049213E"/>
    <w:rsid w:val="0049272E"/>
    <w:rsid w:val="00492C65"/>
    <w:rsid w:val="004937A9"/>
    <w:rsid w:val="0049403F"/>
    <w:rsid w:val="00494323"/>
    <w:rsid w:val="00494349"/>
    <w:rsid w:val="00494485"/>
    <w:rsid w:val="004972B8"/>
    <w:rsid w:val="004A0F27"/>
    <w:rsid w:val="004A0F37"/>
    <w:rsid w:val="004A0F68"/>
    <w:rsid w:val="004A3608"/>
    <w:rsid w:val="004A4FBD"/>
    <w:rsid w:val="004A6B4F"/>
    <w:rsid w:val="004A7810"/>
    <w:rsid w:val="004A7E93"/>
    <w:rsid w:val="004B0B5C"/>
    <w:rsid w:val="004B0D52"/>
    <w:rsid w:val="004B2E80"/>
    <w:rsid w:val="004B2ED1"/>
    <w:rsid w:val="004B3CFB"/>
    <w:rsid w:val="004B5D6B"/>
    <w:rsid w:val="004B5FA6"/>
    <w:rsid w:val="004B76BA"/>
    <w:rsid w:val="004B76F8"/>
    <w:rsid w:val="004C1FA6"/>
    <w:rsid w:val="004C4127"/>
    <w:rsid w:val="004C4988"/>
    <w:rsid w:val="004C5CFD"/>
    <w:rsid w:val="004C5EB7"/>
    <w:rsid w:val="004C610F"/>
    <w:rsid w:val="004C6F0C"/>
    <w:rsid w:val="004D118A"/>
    <w:rsid w:val="004D12C0"/>
    <w:rsid w:val="004D18EA"/>
    <w:rsid w:val="004D3713"/>
    <w:rsid w:val="004D6254"/>
    <w:rsid w:val="004D6B6E"/>
    <w:rsid w:val="004D7E99"/>
    <w:rsid w:val="004E00CE"/>
    <w:rsid w:val="004E2BDB"/>
    <w:rsid w:val="004F50AF"/>
    <w:rsid w:val="004F681D"/>
    <w:rsid w:val="004F6E14"/>
    <w:rsid w:val="0050005A"/>
    <w:rsid w:val="0050228C"/>
    <w:rsid w:val="00502857"/>
    <w:rsid w:val="0050416E"/>
    <w:rsid w:val="005044A9"/>
    <w:rsid w:val="00505994"/>
    <w:rsid w:val="00505FD4"/>
    <w:rsid w:val="00506E25"/>
    <w:rsid w:val="0051132C"/>
    <w:rsid w:val="00513483"/>
    <w:rsid w:val="00513935"/>
    <w:rsid w:val="00514A55"/>
    <w:rsid w:val="00514B61"/>
    <w:rsid w:val="00514EF5"/>
    <w:rsid w:val="005162E3"/>
    <w:rsid w:val="0051782D"/>
    <w:rsid w:val="00520046"/>
    <w:rsid w:val="0052087E"/>
    <w:rsid w:val="0052315E"/>
    <w:rsid w:val="00524CC1"/>
    <w:rsid w:val="00524CF5"/>
    <w:rsid w:val="00530ED3"/>
    <w:rsid w:val="00531454"/>
    <w:rsid w:val="00532C94"/>
    <w:rsid w:val="00533EDC"/>
    <w:rsid w:val="0053438E"/>
    <w:rsid w:val="005355EE"/>
    <w:rsid w:val="00535B16"/>
    <w:rsid w:val="005366D0"/>
    <w:rsid w:val="00537E27"/>
    <w:rsid w:val="00540B4D"/>
    <w:rsid w:val="00540FFA"/>
    <w:rsid w:val="0054209B"/>
    <w:rsid w:val="00542930"/>
    <w:rsid w:val="005435B3"/>
    <w:rsid w:val="00544851"/>
    <w:rsid w:val="005459D9"/>
    <w:rsid w:val="00545A5D"/>
    <w:rsid w:val="00550849"/>
    <w:rsid w:val="005515DB"/>
    <w:rsid w:val="00554BF3"/>
    <w:rsid w:val="0055655F"/>
    <w:rsid w:val="0055657D"/>
    <w:rsid w:val="00557F82"/>
    <w:rsid w:val="00560D0D"/>
    <w:rsid w:val="005621E6"/>
    <w:rsid w:val="00565FB1"/>
    <w:rsid w:val="005662FB"/>
    <w:rsid w:val="00567781"/>
    <w:rsid w:val="00567ECC"/>
    <w:rsid w:val="005713B1"/>
    <w:rsid w:val="00572F8D"/>
    <w:rsid w:val="005775FB"/>
    <w:rsid w:val="0058297A"/>
    <w:rsid w:val="00583090"/>
    <w:rsid w:val="005835F4"/>
    <w:rsid w:val="00583EFE"/>
    <w:rsid w:val="005841A3"/>
    <w:rsid w:val="00590E67"/>
    <w:rsid w:val="00590EAE"/>
    <w:rsid w:val="0059112A"/>
    <w:rsid w:val="005923CC"/>
    <w:rsid w:val="00593216"/>
    <w:rsid w:val="00594BC3"/>
    <w:rsid w:val="00596CA7"/>
    <w:rsid w:val="00596DC8"/>
    <w:rsid w:val="00596E16"/>
    <w:rsid w:val="00597223"/>
    <w:rsid w:val="005A16A3"/>
    <w:rsid w:val="005A1C48"/>
    <w:rsid w:val="005A224B"/>
    <w:rsid w:val="005A253A"/>
    <w:rsid w:val="005A296D"/>
    <w:rsid w:val="005B3410"/>
    <w:rsid w:val="005B4421"/>
    <w:rsid w:val="005B490C"/>
    <w:rsid w:val="005B5B56"/>
    <w:rsid w:val="005B5F4C"/>
    <w:rsid w:val="005B7929"/>
    <w:rsid w:val="005C25D1"/>
    <w:rsid w:val="005C311C"/>
    <w:rsid w:val="005C35A9"/>
    <w:rsid w:val="005C464B"/>
    <w:rsid w:val="005C74A0"/>
    <w:rsid w:val="005D052C"/>
    <w:rsid w:val="005D0574"/>
    <w:rsid w:val="005D13E7"/>
    <w:rsid w:val="005D16FE"/>
    <w:rsid w:val="005D4084"/>
    <w:rsid w:val="005D4777"/>
    <w:rsid w:val="005D4C2B"/>
    <w:rsid w:val="005D4E9F"/>
    <w:rsid w:val="005E7953"/>
    <w:rsid w:val="005E7E82"/>
    <w:rsid w:val="005F6C28"/>
    <w:rsid w:val="005F7AB6"/>
    <w:rsid w:val="005F7E3C"/>
    <w:rsid w:val="006002FB"/>
    <w:rsid w:val="00600FA8"/>
    <w:rsid w:val="006063DA"/>
    <w:rsid w:val="00606CE3"/>
    <w:rsid w:val="00607738"/>
    <w:rsid w:val="00611DD3"/>
    <w:rsid w:val="00611EF0"/>
    <w:rsid w:val="00612219"/>
    <w:rsid w:val="00612743"/>
    <w:rsid w:val="00612E04"/>
    <w:rsid w:val="0061337F"/>
    <w:rsid w:val="0061420A"/>
    <w:rsid w:val="006173A4"/>
    <w:rsid w:val="00617C44"/>
    <w:rsid w:val="006205FB"/>
    <w:rsid w:val="00622CE4"/>
    <w:rsid w:val="00623486"/>
    <w:rsid w:val="006234A7"/>
    <w:rsid w:val="0062504B"/>
    <w:rsid w:val="00625917"/>
    <w:rsid w:val="0062789F"/>
    <w:rsid w:val="006301BE"/>
    <w:rsid w:val="0063096E"/>
    <w:rsid w:val="00631D57"/>
    <w:rsid w:val="00632B9C"/>
    <w:rsid w:val="00632BC9"/>
    <w:rsid w:val="00632CB1"/>
    <w:rsid w:val="00632CE8"/>
    <w:rsid w:val="00633349"/>
    <w:rsid w:val="006336D1"/>
    <w:rsid w:val="00633D61"/>
    <w:rsid w:val="0063402B"/>
    <w:rsid w:val="0063626B"/>
    <w:rsid w:val="00636570"/>
    <w:rsid w:val="006367BC"/>
    <w:rsid w:val="00637901"/>
    <w:rsid w:val="00637E1B"/>
    <w:rsid w:val="006402DF"/>
    <w:rsid w:val="0064066C"/>
    <w:rsid w:val="0064164B"/>
    <w:rsid w:val="00644468"/>
    <w:rsid w:val="00645F5E"/>
    <w:rsid w:val="00647B1E"/>
    <w:rsid w:val="00647C55"/>
    <w:rsid w:val="00647FAE"/>
    <w:rsid w:val="0065008B"/>
    <w:rsid w:val="00653A3B"/>
    <w:rsid w:val="00653FD9"/>
    <w:rsid w:val="006547BB"/>
    <w:rsid w:val="00654D42"/>
    <w:rsid w:val="00655495"/>
    <w:rsid w:val="00656328"/>
    <w:rsid w:val="00660117"/>
    <w:rsid w:val="00660279"/>
    <w:rsid w:val="006622B9"/>
    <w:rsid w:val="006627B0"/>
    <w:rsid w:val="00662E1E"/>
    <w:rsid w:val="0066371E"/>
    <w:rsid w:val="00665453"/>
    <w:rsid w:val="006659DD"/>
    <w:rsid w:val="00665D72"/>
    <w:rsid w:val="006711EB"/>
    <w:rsid w:val="006724AD"/>
    <w:rsid w:val="00672BAB"/>
    <w:rsid w:val="0067314A"/>
    <w:rsid w:val="00673D1E"/>
    <w:rsid w:val="006779CF"/>
    <w:rsid w:val="00677A8F"/>
    <w:rsid w:val="00677F8A"/>
    <w:rsid w:val="006821E3"/>
    <w:rsid w:val="00683AD6"/>
    <w:rsid w:val="006842AE"/>
    <w:rsid w:val="0069097D"/>
    <w:rsid w:val="00693161"/>
    <w:rsid w:val="006945FD"/>
    <w:rsid w:val="006A16C5"/>
    <w:rsid w:val="006A5773"/>
    <w:rsid w:val="006A57F6"/>
    <w:rsid w:val="006A5804"/>
    <w:rsid w:val="006A58F0"/>
    <w:rsid w:val="006B0372"/>
    <w:rsid w:val="006B0764"/>
    <w:rsid w:val="006B0DF6"/>
    <w:rsid w:val="006B29D1"/>
    <w:rsid w:val="006B4467"/>
    <w:rsid w:val="006B5D01"/>
    <w:rsid w:val="006B6C46"/>
    <w:rsid w:val="006B6E78"/>
    <w:rsid w:val="006C0039"/>
    <w:rsid w:val="006C1927"/>
    <w:rsid w:val="006C1DA3"/>
    <w:rsid w:val="006C2585"/>
    <w:rsid w:val="006C4008"/>
    <w:rsid w:val="006C4C99"/>
    <w:rsid w:val="006C50C8"/>
    <w:rsid w:val="006C5853"/>
    <w:rsid w:val="006C5931"/>
    <w:rsid w:val="006C73EF"/>
    <w:rsid w:val="006D1723"/>
    <w:rsid w:val="006D22C0"/>
    <w:rsid w:val="006D2967"/>
    <w:rsid w:val="006D5D3F"/>
    <w:rsid w:val="006D60ED"/>
    <w:rsid w:val="006E06D4"/>
    <w:rsid w:val="006E1166"/>
    <w:rsid w:val="006E596E"/>
    <w:rsid w:val="006E6473"/>
    <w:rsid w:val="006F033F"/>
    <w:rsid w:val="006F24D8"/>
    <w:rsid w:val="006F33B8"/>
    <w:rsid w:val="006F4C9C"/>
    <w:rsid w:val="006F4CE5"/>
    <w:rsid w:val="006F640F"/>
    <w:rsid w:val="006F762A"/>
    <w:rsid w:val="00701B6B"/>
    <w:rsid w:val="007034D6"/>
    <w:rsid w:val="0070384F"/>
    <w:rsid w:val="00703A9E"/>
    <w:rsid w:val="00703D6D"/>
    <w:rsid w:val="00704152"/>
    <w:rsid w:val="00704FB5"/>
    <w:rsid w:val="00706B71"/>
    <w:rsid w:val="00707676"/>
    <w:rsid w:val="0071277A"/>
    <w:rsid w:val="00712EE5"/>
    <w:rsid w:val="00713493"/>
    <w:rsid w:val="00713494"/>
    <w:rsid w:val="00714031"/>
    <w:rsid w:val="0071466E"/>
    <w:rsid w:val="00714A6C"/>
    <w:rsid w:val="00714CD3"/>
    <w:rsid w:val="00715043"/>
    <w:rsid w:val="0071785A"/>
    <w:rsid w:val="007206A8"/>
    <w:rsid w:val="0072116D"/>
    <w:rsid w:val="0072226F"/>
    <w:rsid w:val="00723B75"/>
    <w:rsid w:val="00725080"/>
    <w:rsid w:val="00725B78"/>
    <w:rsid w:val="00725C78"/>
    <w:rsid w:val="00727082"/>
    <w:rsid w:val="0073233C"/>
    <w:rsid w:val="00732D0C"/>
    <w:rsid w:val="00733EAD"/>
    <w:rsid w:val="007343FA"/>
    <w:rsid w:val="00734F54"/>
    <w:rsid w:val="0073757C"/>
    <w:rsid w:val="00737C04"/>
    <w:rsid w:val="00740C63"/>
    <w:rsid w:val="00744110"/>
    <w:rsid w:val="00744595"/>
    <w:rsid w:val="007459EB"/>
    <w:rsid w:val="00747A52"/>
    <w:rsid w:val="00750F1E"/>
    <w:rsid w:val="00751C12"/>
    <w:rsid w:val="00752691"/>
    <w:rsid w:val="007528F2"/>
    <w:rsid w:val="00755900"/>
    <w:rsid w:val="007575C4"/>
    <w:rsid w:val="00761DED"/>
    <w:rsid w:val="00763700"/>
    <w:rsid w:val="0076427C"/>
    <w:rsid w:val="00765217"/>
    <w:rsid w:val="007659AA"/>
    <w:rsid w:val="00770436"/>
    <w:rsid w:val="0077266C"/>
    <w:rsid w:val="00772802"/>
    <w:rsid w:val="00775066"/>
    <w:rsid w:val="00776406"/>
    <w:rsid w:val="00777CA7"/>
    <w:rsid w:val="0078005A"/>
    <w:rsid w:val="00781B6F"/>
    <w:rsid w:val="00781F9C"/>
    <w:rsid w:val="00782DFD"/>
    <w:rsid w:val="00784424"/>
    <w:rsid w:val="00785474"/>
    <w:rsid w:val="00787410"/>
    <w:rsid w:val="00787B99"/>
    <w:rsid w:val="0079421C"/>
    <w:rsid w:val="00794A8A"/>
    <w:rsid w:val="0079526D"/>
    <w:rsid w:val="007959F4"/>
    <w:rsid w:val="00795A2C"/>
    <w:rsid w:val="00797390"/>
    <w:rsid w:val="007A05B6"/>
    <w:rsid w:val="007A1C0A"/>
    <w:rsid w:val="007A1C59"/>
    <w:rsid w:val="007A26AC"/>
    <w:rsid w:val="007A4D6E"/>
    <w:rsid w:val="007A4F2C"/>
    <w:rsid w:val="007A5B41"/>
    <w:rsid w:val="007B209A"/>
    <w:rsid w:val="007B5792"/>
    <w:rsid w:val="007B582D"/>
    <w:rsid w:val="007C1238"/>
    <w:rsid w:val="007C1315"/>
    <w:rsid w:val="007C2975"/>
    <w:rsid w:val="007C31E2"/>
    <w:rsid w:val="007C5CE1"/>
    <w:rsid w:val="007C6F85"/>
    <w:rsid w:val="007D0569"/>
    <w:rsid w:val="007D16B1"/>
    <w:rsid w:val="007D19E4"/>
    <w:rsid w:val="007D41BB"/>
    <w:rsid w:val="007D7400"/>
    <w:rsid w:val="007D7761"/>
    <w:rsid w:val="007D79FF"/>
    <w:rsid w:val="007E02A7"/>
    <w:rsid w:val="007E468A"/>
    <w:rsid w:val="007E51A5"/>
    <w:rsid w:val="007E5BC9"/>
    <w:rsid w:val="007E7F4C"/>
    <w:rsid w:val="007F3018"/>
    <w:rsid w:val="007F4285"/>
    <w:rsid w:val="007F4C02"/>
    <w:rsid w:val="007F596C"/>
    <w:rsid w:val="008021C7"/>
    <w:rsid w:val="008060C3"/>
    <w:rsid w:val="008063A1"/>
    <w:rsid w:val="00807F00"/>
    <w:rsid w:val="00812095"/>
    <w:rsid w:val="008134BD"/>
    <w:rsid w:val="00814656"/>
    <w:rsid w:val="00820E45"/>
    <w:rsid w:val="00821E2C"/>
    <w:rsid w:val="00822835"/>
    <w:rsid w:val="00826758"/>
    <w:rsid w:val="00832D00"/>
    <w:rsid w:val="008330D9"/>
    <w:rsid w:val="008353E0"/>
    <w:rsid w:val="008365F0"/>
    <w:rsid w:val="00840392"/>
    <w:rsid w:val="00841534"/>
    <w:rsid w:val="00843B92"/>
    <w:rsid w:val="00844DB4"/>
    <w:rsid w:val="008462F1"/>
    <w:rsid w:val="00846930"/>
    <w:rsid w:val="00850FDE"/>
    <w:rsid w:val="00852876"/>
    <w:rsid w:val="008543F5"/>
    <w:rsid w:val="00855004"/>
    <w:rsid w:val="008565AC"/>
    <w:rsid w:val="008572C4"/>
    <w:rsid w:val="0085733E"/>
    <w:rsid w:val="008604A8"/>
    <w:rsid w:val="00861AFA"/>
    <w:rsid w:val="00863C61"/>
    <w:rsid w:val="008652DD"/>
    <w:rsid w:val="00865522"/>
    <w:rsid w:val="00865540"/>
    <w:rsid w:val="00865ADF"/>
    <w:rsid w:val="0086644C"/>
    <w:rsid w:val="008666B5"/>
    <w:rsid w:val="008703B3"/>
    <w:rsid w:val="008719FC"/>
    <w:rsid w:val="00876985"/>
    <w:rsid w:val="00883780"/>
    <w:rsid w:val="00883A83"/>
    <w:rsid w:val="00883B36"/>
    <w:rsid w:val="00883B99"/>
    <w:rsid w:val="00885066"/>
    <w:rsid w:val="00885F85"/>
    <w:rsid w:val="0088665E"/>
    <w:rsid w:val="00891612"/>
    <w:rsid w:val="008923C8"/>
    <w:rsid w:val="00892F45"/>
    <w:rsid w:val="00893260"/>
    <w:rsid w:val="008932A8"/>
    <w:rsid w:val="00893756"/>
    <w:rsid w:val="008937EA"/>
    <w:rsid w:val="0089478B"/>
    <w:rsid w:val="0089484E"/>
    <w:rsid w:val="00894A9E"/>
    <w:rsid w:val="008950F6"/>
    <w:rsid w:val="00896815"/>
    <w:rsid w:val="008A0744"/>
    <w:rsid w:val="008A0A6E"/>
    <w:rsid w:val="008A0D0F"/>
    <w:rsid w:val="008A1AC3"/>
    <w:rsid w:val="008A2FB3"/>
    <w:rsid w:val="008A398B"/>
    <w:rsid w:val="008A3D80"/>
    <w:rsid w:val="008A5601"/>
    <w:rsid w:val="008A59AD"/>
    <w:rsid w:val="008B0EEB"/>
    <w:rsid w:val="008B3B23"/>
    <w:rsid w:val="008B431D"/>
    <w:rsid w:val="008B51FD"/>
    <w:rsid w:val="008B7186"/>
    <w:rsid w:val="008B78B4"/>
    <w:rsid w:val="008C1939"/>
    <w:rsid w:val="008C3396"/>
    <w:rsid w:val="008C621C"/>
    <w:rsid w:val="008C697C"/>
    <w:rsid w:val="008C6FE4"/>
    <w:rsid w:val="008C75ED"/>
    <w:rsid w:val="008C7649"/>
    <w:rsid w:val="008E04ED"/>
    <w:rsid w:val="008E0991"/>
    <w:rsid w:val="008E338E"/>
    <w:rsid w:val="008E57FE"/>
    <w:rsid w:val="008F10DC"/>
    <w:rsid w:val="008F2665"/>
    <w:rsid w:val="008F507E"/>
    <w:rsid w:val="008F5652"/>
    <w:rsid w:val="008F5B87"/>
    <w:rsid w:val="008F6376"/>
    <w:rsid w:val="00900CC2"/>
    <w:rsid w:val="009019FB"/>
    <w:rsid w:val="00901A92"/>
    <w:rsid w:val="00903ECF"/>
    <w:rsid w:val="00904CBC"/>
    <w:rsid w:val="009053F1"/>
    <w:rsid w:val="00905B05"/>
    <w:rsid w:val="0090753C"/>
    <w:rsid w:val="00911B66"/>
    <w:rsid w:val="00912A7E"/>
    <w:rsid w:val="00913436"/>
    <w:rsid w:val="00914AC4"/>
    <w:rsid w:val="00915330"/>
    <w:rsid w:val="00916E69"/>
    <w:rsid w:val="00917525"/>
    <w:rsid w:val="0091777D"/>
    <w:rsid w:val="0092057D"/>
    <w:rsid w:val="009218DE"/>
    <w:rsid w:val="00922D00"/>
    <w:rsid w:val="00923F17"/>
    <w:rsid w:val="009266DA"/>
    <w:rsid w:val="00930DE8"/>
    <w:rsid w:val="009312A2"/>
    <w:rsid w:val="009318DD"/>
    <w:rsid w:val="00933773"/>
    <w:rsid w:val="00935413"/>
    <w:rsid w:val="00935F5D"/>
    <w:rsid w:val="009368E0"/>
    <w:rsid w:val="0094260B"/>
    <w:rsid w:val="00942661"/>
    <w:rsid w:val="00944073"/>
    <w:rsid w:val="009448FA"/>
    <w:rsid w:val="00945307"/>
    <w:rsid w:val="0094558D"/>
    <w:rsid w:val="00946FCE"/>
    <w:rsid w:val="009515BC"/>
    <w:rsid w:val="00953A5B"/>
    <w:rsid w:val="00953ED0"/>
    <w:rsid w:val="0095492E"/>
    <w:rsid w:val="009551A6"/>
    <w:rsid w:val="009558CD"/>
    <w:rsid w:val="00955F7D"/>
    <w:rsid w:val="0096242F"/>
    <w:rsid w:val="00962E3B"/>
    <w:rsid w:val="00962FF5"/>
    <w:rsid w:val="00964A4E"/>
    <w:rsid w:val="00965B02"/>
    <w:rsid w:val="00965C07"/>
    <w:rsid w:val="00965D2D"/>
    <w:rsid w:val="009709CB"/>
    <w:rsid w:val="00971847"/>
    <w:rsid w:val="00972964"/>
    <w:rsid w:val="009755DB"/>
    <w:rsid w:val="0097762F"/>
    <w:rsid w:val="0098099C"/>
    <w:rsid w:val="009816B8"/>
    <w:rsid w:val="00982A96"/>
    <w:rsid w:val="00983B45"/>
    <w:rsid w:val="009858EE"/>
    <w:rsid w:val="00985AED"/>
    <w:rsid w:val="0098766F"/>
    <w:rsid w:val="00993912"/>
    <w:rsid w:val="00994050"/>
    <w:rsid w:val="009962CF"/>
    <w:rsid w:val="009969D6"/>
    <w:rsid w:val="009A43BD"/>
    <w:rsid w:val="009A4543"/>
    <w:rsid w:val="009A4574"/>
    <w:rsid w:val="009A5DB1"/>
    <w:rsid w:val="009A7C5A"/>
    <w:rsid w:val="009A7E51"/>
    <w:rsid w:val="009B21B9"/>
    <w:rsid w:val="009B3796"/>
    <w:rsid w:val="009B4B56"/>
    <w:rsid w:val="009B4CD0"/>
    <w:rsid w:val="009B4DA7"/>
    <w:rsid w:val="009B67D6"/>
    <w:rsid w:val="009C0B3B"/>
    <w:rsid w:val="009C159C"/>
    <w:rsid w:val="009C21C6"/>
    <w:rsid w:val="009C383B"/>
    <w:rsid w:val="009C3A80"/>
    <w:rsid w:val="009C5238"/>
    <w:rsid w:val="009D12B4"/>
    <w:rsid w:val="009D1E70"/>
    <w:rsid w:val="009D2135"/>
    <w:rsid w:val="009D2934"/>
    <w:rsid w:val="009D2BEF"/>
    <w:rsid w:val="009D2FA7"/>
    <w:rsid w:val="009D4931"/>
    <w:rsid w:val="009D4CAE"/>
    <w:rsid w:val="009D55F9"/>
    <w:rsid w:val="009D58E0"/>
    <w:rsid w:val="009D5A11"/>
    <w:rsid w:val="009D7760"/>
    <w:rsid w:val="009E16E6"/>
    <w:rsid w:val="009E2953"/>
    <w:rsid w:val="009E30CE"/>
    <w:rsid w:val="009F04C3"/>
    <w:rsid w:val="009F05DF"/>
    <w:rsid w:val="009F0760"/>
    <w:rsid w:val="009F3B29"/>
    <w:rsid w:val="009F4860"/>
    <w:rsid w:val="009F6836"/>
    <w:rsid w:val="009F7ECB"/>
    <w:rsid w:val="00A00057"/>
    <w:rsid w:val="00A00485"/>
    <w:rsid w:val="00A00FC0"/>
    <w:rsid w:val="00A01A5F"/>
    <w:rsid w:val="00A01DD1"/>
    <w:rsid w:val="00A02BF4"/>
    <w:rsid w:val="00A02C96"/>
    <w:rsid w:val="00A02E65"/>
    <w:rsid w:val="00A0340A"/>
    <w:rsid w:val="00A0440C"/>
    <w:rsid w:val="00A04A27"/>
    <w:rsid w:val="00A0585F"/>
    <w:rsid w:val="00A0694A"/>
    <w:rsid w:val="00A10A30"/>
    <w:rsid w:val="00A1137C"/>
    <w:rsid w:val="00A113D7"/>
    <w:rsid w:val="00A11F0F"/>
    <w:rsid w:val="00A15DBB"/>
    <w:rsid w:val="00A16126"/>
    <w:rsid w:val="00A17053"/>
    <w:rsid w:val="00A2124D"/>
    <w:rsid w:val="00A22DA4"/>
    <w:rsid w:val="00A24133"/>
    <w:rsid w:val="00A24D40"/>
    <w:rsid w:val="00A262BF"/>
    <w:rsid w:val="00A27809"/>
    <w:rsid w:val="00A30533"/>
    <w:rsid w:val="00A317B0"/>
    <w:rsid w:val="00A34591"/>
    <w:rsid w:val="00A34E44"/>
    <w:rsid w:val="00A3640F"/>
    <w:rsid w:val="00A36FA9"/>
    <w:rsid w:val="00A3772A"/>
    <w:rsid w:val="00A40412"/>
    <w:rsid w:val="00A40CE2"/>
    <w:rsid w:val="00A420EA"/>
    <w:rsid w:val="00A47176"/>
    <w:rsid w:val="00A475C5"/>
    <w:rsid w:val="00A4768C"/>
    <w:rsid w:val="00A50A68"/>
    <w:rsid w:val="00A50D3B"/>
    <w:rsid w:val="00A518AA"/>
    <w:rsid w:val="00A560B6"/>
    <w:rsid w:val="00A56348"/>
    <w:rsid w:val="00A5703F"/>
    <w:rsid w:val="00A57D39"/>
    <w:rsid w:val="00A604E5"/>
    <w:rsid w:val="00A6316B"/>
    <w:rsid w:val="00A65316"/>
    <w:rsid w:val="00A674FF"/>
    <w:rsid w:val="00A70F69"/>
    <w:rsid w:val="00A717C3"/>
    <w:rsid w:val="00A72611"/>
    <w:rsid w:val="00A738FB"/>
    <w:rsid w:val="00A73ABB"/>
    <w:rsid w:val="00A76D2C"/>
    <w:rsid w:val="00A77746"/>
    <w:rsid w:val="00A806AA"/>
    <w:rsid w:val="00A83BF6"/>
    <w:rsid w:val="00A87F31"/>
    <w:rsid w:val="00A90D27"/>
    <w:rsid w:val="00A9103B"/>
    <w:rsid w:val="00A91284"/>
    <w:rsid w:val="00A918A7"/>
    <w:rsid w:val="00A92871"/>
    <w:rsid w:val="00A955EB"/>
    <w:rsid w:val="00AA1F49"/>
    <w:rsid w:val="00AA298C"/>
    <w:rsid w:val="00AA3A2E"/>
    <w:rsid w:val="00AA4099"/>
    <w:rsid w:val="00AA427A"/>
    <w:rsid w:val="00AA6913"/>
    <w:rsid w:val="00AA7262"/>
    <w:rsid w:val="00AB2190"/>
    <w:rsid w:val="00AB39EB"/>
    <w:rsid w:val="00AB3F27"/>
    <w:rsid w:val="00AB3FD9"/>
    <w:rsid w:val="00AB5EFC"/>
    <w:rsid w:val="00AB7DE7"/>
    <w:rsid w:val="00AC1BE7"/>
    <w:rsid w:val="00AC275F"/>
    <w:rsid w:val="00AC2852"/>
    <w:rsid w:val="00AC50A4"/>
    <w:rsid w:val="00AC577C"/>
    <w:rsid w:val="00AC5A95"/>
    <w:rsid w:val="00AC6074"/>
    <w:rsid w:val="00AC6471"/>
    <w:rsid w:val="00AD1033"/>
    <w:rsid w:val="00AD1751"/>
    <w:rsid w:val="00AD2B6E"/>
    <w:rsid w:val="00AD3443"/>
    <w:rsid w:val="00AD4B3C"/>
    <w:rsid w:val="00AD68A5"/>
    <w:rsid w:val="00AE185D"/>
    <w:rsid w:val="00AE1BFE"/>
    <w:rsid w:val="00AE3842"/>
    <w:rsid w:val="00AE3D83"/>
    <w:rsid w:val="00AE4374"/>
    <w:rsid w:val="00AE485C"/>
    <w:rsid w:val="00AE62FA"/>
    <w:rsid w:val="00AE7D4F"/>
    <w:rsid w:val="00AE7FE4"/>
    <w:rsid w:val="00AF17D3"/>
    <w:rsid w:val="00AF1D77"/>
    <w:rsid w:val="00AF1DFD"/>
    <w:rsid w:val="00AF38BA"/>
    <w:rsid w:val="00AF4F67"/>
    <w:rsid w:val="00AF5811"/>
    <w:rsid w:val="00AF6509"/>
    <w:rsid w:val="00AF7D92"/>
    <w:rsid w:val="00B00BBE"/>
    <w:rsid w:val="00B022B6"/>
    <w:rsid w:val="00B0456E"/>
    <w:rsid w:val="00B05B0C"/>
    <w:rsid w:val="00B06A05"/>
    <w:rsid w:val="00B06BF6"/>
    <w:rsid w:val="00B06F7F"/>
    <w:rsid w:val="00B100F0"/>
    <w:rsid w:val="00B10936"/>
    <w:rsid w:val="00B113F8"/>
    <w:rsid w:val="00B11E6A"/>
    <w:rsid w:val="00B12607"/>
    <w:rsid w:val="00B1402E"/>
    <w:rsid w:val="00B14560"/>
    <w:rsid w:val="00B14865"/>
    <w:rsid w:val="00B2003C"/>
    <w:rsid w:val="00B21D50"/>
    <w:rsid w:val="00B22D40"/>
    <w:rsid w:val="00B22F9B"/>
    <w:rsid w:val="00B2338B"/>
    <w:rsid w:val="00B23747"/>
    <w:rsid w:val="00B24090"/>
    <w:rsid w:val="00B257E3"/>
    <w:rsid w:val="00B260C7"/>
    <w:rsid w:val="00B26C34"/>
    <w:rsid w:val="00B270B5"/>
    <w:rsid w:val="00B27494"/>
    <w:rsid w:val="00B279B9"/>
    <w:rsid w:val="00B27BFD"/>
    <w:rsid w:val="00B34F48"/>
    <w:rsid w:val="00B353ED"/>
    <w:rsid w:val="00B354D6"/>
    <w:rsid w:val="00B354E3"/>
    <w:rsid w:val="00B3556A"/>
    <w:rsid w:val="00B45979"/>
    <w:rsid w:val="00B50411"/>
    <w:rsid w:val="00B5176D"/>
    <w:rsid w:val="00B51BA0"/>
    <w:rsid w:val="00B535BD"/>
    <w:rsid w:val="00B53701"/>
    <w:rsid w:val="00B53956"/>
    <w:rsid w:val="00B56A26"/>
    <w:rsid w:val="00B56ACD"/>
    <w:rsid w:val="00B60EB0"/>
    <w:rsid w:val="00B6110A"/>
    <w:rsid w:val="00B6176A"/>
    <w:rsid w:val="00B6301A"/>
    <w:rsid w:val="00B64CAD"/>
    <w:rsid w:val="00B66751"/>
    <w:rsid w:val="00B67AA6"/>
    <w:rsid w:val="00B7066C"/>
    <w:rsid w:val="00B717D8"/>
    <w:rsid w:val="00B726CE"/>
    <w:rsid w:val="00B72DF3"/>
    <w:rsid w:val="00B74146"/>
    <w:rsid w:val="00B76F6C"/>
    <w:rsid w:val="00B7786A"/>
    <w:rsid w:val="00B80059"/>
    <w:rsid w:val="00B8080B"/>
    <w:rsid w:val="00B811EF"/>
    <w:rsid w:val="00B81B84"/>
    <w:rsid w:val="00B830A1"/>
    <w:rsid w:val="00B83221"/>
    <w:rsid w:val="00B86EF1"/>
    <w:rsid w:val="00B90674"/>
    <w:rsid w:val="00B92197"/>
    <w:rsid w:val="00B934E3"/>
    <w:rsid w:val="00B94323"/>
    <w:rsid w:val="00B9566B"/>
    <w:rsid w:val="00B961B7"/>
    <w:rsid w:val="00B963D4"/>
    <w:rsid w:val="00B96A13"/>
    <w:rsid w:val="00B96E15"/>
    <w:rsid w:val="00B9772B"/>
    <w:rsid w:val="00BA2DEF"/>
    <w:rsid w:val="00BA42FB"/>
    <w:rsid w:val="00BA4768"/>
    <w:rsid w:val="00BA516F"/>
    <w:rsid w:val="00BA5A89"/>
    <w:rsid w:val="00BA628C"/>
    <w:rsid w:val="00BA7059"/>
    <w:rsid w:val="00BB0051"/>
    <w:rsid w:val="00BB02C6"/>
    <w:rsid w:val="00BB1082"/>
    <w:rsid w:val="00BB2127"/>
    <w:rsid w:val="00BB30E2"/>
    <w:rsid w:val="00BB34DA"/>
    <w:rsid w:val="00BB3805"/>
    <w:rsid w:val="00BB52A5"/>
    <w:rsid w:val="00BB5CE3"/>
    <w:rsid w:val="00BB6740"/>
    <w:rsid w:val="00BB6CF1"/>
    <w:rsid w:val="00BB7DB9"/>
    <w:rsid w:val="00BB7EA1"/>
    <w:rsid w:val="00BB7F81"/>
    <w:rsid w:val="00BC196F"/>
    <w:rsid w:val="00BC269B"/>
    <w:rsid w:val="00BC27D2"/>
    <w:rsid w:val="00BC515D"/>
    <w:rsid w:val="00BC5495"/>
    <w:rsid w:val="00BD35E1"/>
    <w:rsid w:val="00BD4202"/>
    <w:rsid w:val="00BD54FC"/>
    <w:rsid w:val="00BD63C3"/>
    <w:rsid w:val="00BD67CE"/>
    <w:rsid w:val="00BD76A4"/>
    <w:rsid w:val="00BE16D7"/>
    <w:rsid w:val="00BE1C8A"/>
    <w:rsid w:val="00BE2898"/>
    <w:rsid w:val="00BE4857"/>
    <w:rsid w:val="00BE4F5C"/>
    <w:rsid w:val="00BE5847"/>
    <w:rsid w:val="00BE5BE0"/>
    <w:rsid w:val="00BE708D"/>
    <w:rsid w:val="00BE70E8"/>
    <w:rsid w:val="00BF0E76"/>
    <w:rsid w:val="00BF19DC"/>
    <w:rsid w:val="00BF2032"/>
    <w:rsid w:val="00BF2B3E"/>
    <w:rsid w:val="00BF2DAF"/>
    <w:rsid w:val="00BF4E1B"/>
    <w:rsid w:val="00BF5E02"/>
    <w:rsid w:val="00C03CDC"/>
    <w:rsid w:val="00C03E44"/>
    <w:rsid w:val="00C0480F"/>
    <w:rsid w:val="00C1043C"/>
    <w:rsid w:val="00C12A51"/>
    <w:rsid w:val="00C12CD1"/>
    <w:rsid w:val="00C1591E"/>
    <w:rsid w:val="00C20D36"/>
    <w:rsid w:val="00C21038"/>
    <w:rsid w:val="00C2214B"/>
    <w:rsid w:val="00C2396B"/>
    <w:rsid w:val="00C243BB"/>
    <w:rsid w:val="00C267A2"/>
    <w:rsid w:val="00C2785F"/>
    <w:rsid w:val="00C30BA6"/>
    <w:rsid w:val="00C31467"/>
    <w:rsid w:val="00C34019"/>
    <w:rsid w:val="00C34CCB"/>
    <w:rsid w:val="00C34D57"/>
    <w:rsid w:val="00C35515"/>
    <w:rsid w:val="00C35807"/>
    <w:rsid w:val="00C35A4B"/>
    <w:rsid w:val="00C36696"/>
    <w:rsid w:val="00C36720"/>
    <w:rsid w:val="00C36F38"/>
    <w:rsid w:val="00C37468"/>
    <w:rsid w:val="00C37518"/>
    <w:rsid w:val="00C37F00"/>
    <w:rsid w:val="00C421C9"/>
    <w:rsid w:val="00C42A3A"/>
    <w:rsid w:val="00C4517F"/>
    <w:rsid w:val="00C45232"/>
    <w:rsid w:val="00C46E94"/>
    <w:rsid w:val="00C525D1"/>
    <w:rsid w:val="00C52BA5"/>
    <w:rsid w:val="00C53323"/>
    <w:rsid w:val="00C53545"/>
    <w:rsid w:val="00C54D8C"/>
    <w:rsid w:val="00C623B3"/>
    <w:rsid w:val="00C63266"/>
    <w:rsid w:val="00C64B81"/>
    <w:rsid w:val="00C65BE5"/>
    <w:rsid w:val="00C66CEF"/>
    <w:rsid w:val="00C670FE"/>
    <w:rsid w:val="00C71087"/>
    <w:rsid w:val="00C71E3C"/>
    <w:rsid w:val="00C74ED4"/>
    <w:rsid w:val="00C75492"/>
    <w:rsid w:val="00C7796D"/>
    <w:rsid w:val="00C77C78"/>
    <w:rsid w:val="00C8146C"/>
    <w:rsid w:val="00C83AB2"/>
    <w:rsid w:val="00C846DD"/>
    <w:rsid w:val="00C85CA6"/>
    <w:rsid w:val="00C9147E"/>
    <w:rsid w:val="00C925ED"/>
    <w:rsid w:val="00C9339F"/>
    <w:rsid w:val="00C93F90"/>
    <w:rsid w:val="00C96A10"/>
    <w:rsid w:val="00C9753B"/>
    <w:rsid w:val="00CA0A4F"/>
    <w:rsid w:val="00CA0C87"/>
    <w:rsid w:val="00CA19CD"/>
    <w:rsid w:val="00CA2559"/>
    <w:rsid w:val="00CA4A62"/>
    <w:rsid w:val="00CA561E"/>
    <w:rsid w:val="00CA659E"/>
    <w:rsid w:val="00CB23DD"/>
    <w:rsid w:val="00CB2757"/>
    <w:rsid w:val="00CB2FE7"/>
    <w:rsid w:val="00CB3B57"/>
    <w:rsid w:val="00CB42AE"/>
    <w:rsid w:val="00CB6768"/>
    <w:rsid w:val="00CC17DB"/>
    <w:rsid w:val="00CC2F01"/>
    <w:rsid w:val="00CC5063"/>
    <w:rsid w:val="00CC6453"/>
    <w:rsid w:val="00CC6783"/>
    <w:rsid w:val="00CC6DE7"/>
    <w:rsid w:val="00CD2D8A"/>
    <w:rsid w:val="00CD31EA"/>
    <w:rsid w:val="00CD332D"/>
    <w:rsid w:val="00CD692F"/>
    <w:rsid w:val="00CE0392"/>
    <w:rsid w:val="00CE3FEB"/>
    <w:rsid w:val="00CE5481"/>
    <w:rsid w:val="00CE5866"/>
    <w:rsid w:val="00CE72A8"/>
    <w:rsid w:val="00CF0045"/>
    <w:rsid w:val="00CF4E98"/>
    <w:rsid w:val="00CF51A5"/>
    <w:rsid w:val="00CF6F46"/>
    <w:rsid w:val="00CF7194"/>
    <w:rsid w:val="00CF7A09"/>
    <w:rsid w:val="00CF7C90"/>
    <w:rsid w:val="00CF7EA0"/>
    <w:rsid w:val="00D00188"/>
    <w:rsid w:val="00D00600"/>
    <w:rsid w:val="00D00FE7"/>
    <w:rsid w:val="00D0329F"/>
    <w:rsid w:val="00D06299"/>
    <w:rsid w:val="00D066A3"/>
    <w:rsid w:val="00D1045D"/>
    <w:rsid w:val="00D133AA"/>
    <w:rsid w:val="00D13B0B"/>
    <w:rsid w:val="00D13CCF"/>
    <w:rsid w:val="00D14CF7"/>
    <w:rsid w:val="00D15E67"/>
    <w:rsid w:val="00D1738E"/>
    <w:rsid w:val="00D20ABB"/>
    <w:rsid w:val="00D21B7B"/>
    <w:rsid w:val="00D2447A"/>
    <w:rsid w:val="00D24AEE"/>
    <w:rsid w:val="00D2653C"/>
    <w:rsid w:val="00D26A33"/>
    <w:rsid w:val="00D3068E"/>
    <w:rsid w:val="00D3073E"/>
    <w:rsid w:val="00D31625"/>
    <w:rsid w:val="00D31676"/>
    <w:rsid w:val="00D316C8"/>
    <w:rsid w:val="00D337D5"/>
    <w:rsid w:val="00D33B90"/>
    <w:rsid w:val="00D34817"/>
    <w:rsid w:val="00D365BB"/>
    <w:rsid w:val="00D3795A"/>
    <w:rsid w:val="00D37AB5"/>
    <w:rsid w:val="00D40C74"/>
    <w:rsid w:val="00D41BFC"/>
    <w:rsid w:val="00D43282"/>
    <w:rsid w:val="00D43EA4"/>
    <w:rsid w:val="00D44508"/>
    <w:rsid w:val="00D47810"/>
    <w:rsid w:val="00D5128E"/>
    <w:rsid w:val="00D52FD0"/>
    <w:rsid w:val="00D54385"/>
    <w:rsid w:val="00D54795"/>
    <w:rsid w:val="00D56F31"/>
    <w:rsid w:val="00D61363"/>
    <w:rsid w:val="00D6259C"/>
    <w:rsid w:val="00D62ECB"/>
    <w:rsid w:val="00D6360F"/>
    <w:rsid w:val="00D6371A"/>
    <w:rsid w:val="00D63B91"/>
    <w:rsid w:val="00D64A4A"/>
    <w:rsid w:val="00D6679C"/>
    <w:rsid w:val="00D669F8"/>
    <w:rsid w:val="00D7263C"/>
    <w:rsid w:val="00D73EE6"/>
    <w:rsid w:val="00D742D2"/>
    <w:rsid w:val="00D744DC"/>
    <w:rsid w:val="00D75CF7"/>
    <w:rsid w:val="00D75F59"/>
    <w:rsid w:val="00D776C3"/>
    <w:rsid w:val="00D80153"/>
    <w:rsid w:val="00D81AC7"/>
    <w:rsid w:val="00D831ED"/>
    <w:rsid w:val="00D834C9"/>
    <w:rsid w:val="00D8495C"/>
    <w:rsid w:val="00D86737"/>
    <w:rsid w:val="00D8696A"/>
    <w:rsid w:val="00D87CC7"/>
    <w:rsid w:val="00D9153B"/>
    <w:rsid w:val="00D918AF"/>
    <w:rsid w:val="00D95903"/>
    <w:rsid w:val="00D95D78"/>
    <w:rsid w:val="00DA0810"/>
    <w:rsid w:val="00DA3FCE"/>
    <w:rsid w:val="00DA7ECE"/>
    <w:rsid w:val="00DB3892"/>
    <w:rsid w:val="00DB4203"/>
    <w:rsid w:val="00DB7CA1"/>
    <w:rsid w:val="00DC25DA"/>
    <w:rsid w:val="00DC4C59"/>
    <w:rsid w:val="00DC5149"/>
    <w:rsid w:val="00DD027E"/>
    <w:rsid w:val="00DD180A"/>
    <w:rsid w:val="00DD1B88"/>
    <w:rsid w:val="00DD3C08"/>
    <w:rsid w:val="00DD41D0"/>
    <w:rsid w:val="00DE0476"/>
    <w:rsid w:val="00DE2AAC"/>
    <w:rsid w:val="00DE4D2C"/>
    <w:rsid w:val="00DF1125"/>
    <w:rsid w:val="00DF27AC"/>
    <w:rsid w:val="00DF28E7"/>
    <w:rsid w:val="00DF324B"/>
    <w:rsid w:val="00DF399A"/>
    <w:rsid w:val="00DF5B2A"/>
    <w:rsid w:val="00DF6280"/>
    <w:rsid w:val="00DF7B14"/>
    <w:rsid w:val="00E00009"/>
    <w:rsid w:val="00E00E0E"/>
    <w:rsid w:val="00E01EF4"/>
    <w:rsid w:val="00E02CF2"/>
    <w:rsid w:val="00E03CB6"/>
    <w:rsid w:val="00E04947"/>
    <w:rsid w:val="00E069F7"/>
    <w:rsid w:val="00E06C35"/>
    <w:rsid w:val="00E0710D"/>
    <w:rsid w:val="00E0717B"/>
    <w:rsid w:val="00E07F71"/>
    <w:rsid w:val="00E114D8"/>
    <w:rsid w:val="00E1347F"/>
    <w:rsid w:val="00E13B62"/>
    <w:rsid w:val="00E13C83"/>
    <w:rsid w:val="00E1621B"/>
    <w:rsid w:val="00E20DC4"/>
    <w:rsid w:val="00E21114"/>
    <w:rsid w:val="00E22629"/>
    <w:rsid w:val="00E22B84"/>
    <w:rsid w:val="00E26045"/>
    <w:rsid w:val="00E26BDB"/>
    <w:rsid w:val="00E27304"/>
    <w:rsid w:val="00E33042"/>
    <w:rsid w:val="00E337F5"/>
    <w:rsid w:val="00E339E4"/>
    <w:rsid w:val="00E34EBC"/>
    <w:rsid w:val="00E350AB"/>
    <w:rsid w:val="00E37211"/>
    <w:rsid w:val="00E37848"/>
    <w:rsid w:val="00E4034D"/>
    <w:rsid w:val="00E404B3"/>
    <w:rsid w:val="00E407B8"/>
    <w:rsid w:val="00E41EE7"/>
    <w:rsid w:val="00E41F97"/>
    <w:rsid w:val="00E42084"/>
    <w:rsid w:val="00E44854"/>
    <w:rsid w:val="00E459FC"/>
    <w:rsid w:val="00E46B50"/>
    <w:rsid w:val="00E55808"/>
    <w:rsid w:val="00E559EA"/>
    <w:rsid w:val="00E5696D"/>
    <w:rsid w:val="00E56E45"/>
    <w:rsid w:val="00E6161C"/>
    <w:rsid w:val="00E62DEC"/>
    <w:rsid w:val="00E63233"/>
    <w:rsid w:val="00E63CF5"/>
    <w:rsid w:val="00E6534F"/>
    <w:rsid w:val="00E655AA"/>
    <w:rsid w:val="00E65F8A"/>
    <w:rsid w:val="00E66627"/>
    <w:rsid w:val="00E66ECB"/>
    <w:rsid w:val="00E67486"/>
    <w:rsid w:val="00E727CE"/>
    <w:rsid w:val="00E749C3"/>
    <w:rsid w:val="00E749E1"/>
    <w:rsid w:val="00E8007A"/>
    <w:rsid w:val="00E80578"/>
    <w:rsid w:val="00E80B43"/>
    <w:rsid w:val="00E833CB"/>
    <w:rsid w:val="00E83995"/>
    <w:rsid w:val="00E83CBA"/>
    <w:rsid w:val="00E83D2E"/>
    <w:rsid w:val="00E83FB2"/>
    <w:rsid w:val="00E84935"/>
    <w:rsid w:val="00E90615"/>
    <w:rsid w:val="00E91FE0"/>
    <w:rsid w:val="00E92399"/>
    <w:rsid w:val="00E948BE"/>
    <w:rsid w:val="00E95AC2"/>
    <w:rsid w:val="00E96F6B"/>
    <w:rsid w:val="00E97167"/>
    <w:rsid w:val="00E97DBB"/>
    <w:rsid w:val="00EA0169"/>
    <w:rsid w:val="00EA34EF"/>
    <w:rsid w:val="00EA3781"/>
    <w:rsid w:val="00EA5023"/>
    <w:rsid w:val="00EA53F5"/>
    <w:rsid w:val="00EA63C1"/>
    <w:rsid w:val="00EA6527"/>
    <w:rsid w:val="00EA6B5C"/>
    <w:rsid w:val="00EA7061"/>
    <w:rsid w:val="00EB13FE"/>
    <w:rsid w:val="00EB1FE2"/>
    <w:rsid w:val="00EB254B"/>
    <w:rsid w:val="00EB39F1"/>
    <w:rsid w:val="00EB472E"/>
    <w:rsid w:val="00EB5434"/>
    <w:rsid w:val="00EB5D6C"/>
    <w:rsid w:val="00EB664B"/>
    <w:rsid w:val="00EB6A9B"/>
    <w:rsid w:val="00EB76D6"/>
    <w:rsid w:val="00EC0178"/>
    <w:rsid w:val="00EC049F"/>
    <w:rsid w:val="00EC5FA8"/>
    <w:rsid w:val="00EC6B37"/>
    <w:rsid w:val="00ED024E"/>
    <w:rsid w:val="00ED194C"/>
    <w:rsid w:val="00ED236C"/>
    <w:rsid w:val="00ED2C26"/>
    <w:rsid w:val="00ED3898"/>
    <w:rsid w:val="00ED4B32"/>
    <w:rsid w:val="00ED5EC2"/>
    <w:rsid w:val="00EE0DF2"/>
    <w:rsid w:val="00EE21DD"/>
    <w:rsid w:val="00EE56DF"/>
    <w:rsid w:val="00EF1A24"/>
    <w:rsid w:val="00EF1BF1"/>
    <w:rsid w:val="00EF29B6"/>
    <w:rsid w:val="00EF3146"/>
    <w:rsid w:val="00EF5212"/>
    <w:rsid w:val="00EF71E1"/>
    <w:rsid w:val="00F01129"/>
    <w:rsid w:val="00F01222"/>
    <w:rsid w:val="00F01BD5"/>
    <w:rsid w:val="00F0264E"/>
    <w:rsid w:val="00F04FE6"/>
    <w:rsid w:val="00F05EAF"/>
    <w:rsid w:val="00F06D7C"/>
    <w:rsid w:val="00F0793E"/>
    <w:rsid w:val="00F1049D"/>
    <w:rsid w:val="00F119F0"/>
    <w:rsid w:val="00F147FD"/>
    <w:rsid w:val="00F15FC1"/>
    <w:rsid w:val="00F17762"/>
    <w:rsid w:val="00F2318F"/>
    <w:rsid w:val="00F23C5A"/>
    <w:rsid w:val="00F23E91"/>
    <w:rsid w:val="00F25BEE"/>
    <w:rsid w:val="00F26CE8"/>
    <w:rsid w:val="00F277D4"/>
    <w:rsid w:val="00F31104"/>
    <w:rsid w:val="00F33E65"/>
    <w:rsid w:val="00F33F39"/>
    <w:rsid w:val="00F3439C"/>
    <w:rsid w:val="00F34E93"/>
    <w:rsid w:val="00F37BB9"/>
    <w:rsid w:val="00F42878"/>
    <w:rsid w:val="00F4474B"/>
    <w:rsid w:val="00F513E5"/>
    <w:rsid w:val="00F5219B"/>
    <w:rsid w:val="00F53138"/>
    <w:rsid w:val="00F534C0"/>
    <w:rsid w:val="00F54930"/>
    <w:rsid w:val="00F5523B"/>
    <w:rsid w:val="00F6074F"/>
    <w:rsid w:val="00F623B6"/>
    <w:rsid w:val="00F6280F"/>
    <w:rsid w:val="00F62819"/>
    <w:rsid w:val="00F6394B"/>
    <w:rsid w:val="00F658D5"/>
    <w:rsid w:val="00F6653B"/>
    <w:rsid w:val="00F708D9"/>
    <w:rsid w:val="00F720FB"/>
    <w:rsid w:val="00F721C2"/>
    <w:rsid w:val="00F723EF"/>
    <w:rsid w:val="00F80602"/>
    <w:rsid w:val="00F81376"/>
    <w:rsid w:val="00F81826"/>
    <w:rsid w:val="00F84C20"/>
    <w:rsid w:val="00F92112"/>
    <w:rsid w:val="00F9230A"/>
    <w:rsid w:val="00F92366"/>
    <w:rsid w:val="00F92753"/>
    <w:rsid w:val="00F9598E"/>
    <w:rsid w:val="00F96B32"/>
    <w:rsid w:val="00F9735A"/>
    <w:rsid w:val="00FA0DE6"/>
    <w:rsid w:val="00FA42F4"/>
    <w:rsid w:val="00FA6502"/>
    <w:rsid w:val="00FB0730"/>
    <w:rsid w:val="00FB0BC1"/>
    <w:rsid w:val="00FB14A0"/>
    <w:rsid w:val="00FB207B"/>
    <w:rsid w:val="00FB4E4A"/>
    <w:rsid w:val="00FB6D3A"/>
    <w:rsid w:val="00FB7924"/>
    <w:rsid w:val="00FB7A0C"/>
    <w:rsid w:val="00FB7F35"/>
    <w:rsid w:val="00FC11D6"/>
    <w:rsid w:val="00FC48DD"/>
    <w:rsid w:val="00FC569E"/>
    <w:rsid w:val="00FC67E5"/>
    <w:rsid w:val="00FC6BFF"/>
    <w:rsid w:val="00FC6EB9"/>
    <w:rsid w:val="00FD04EB"/>
    <w:rsid w:val="00FD1036"/>
    <w:rsid w:val="00FD131D"/>
    <w:rsid w:val="00FD2367"/>
    <w:rsid w:val="00FD390A"/>
    <w:rsid w:val="00FD5177"/>
    <w:rsid w:val="00FD6D37"/>
    <w:rsid w:val="00FE069A"/>
    <w:rsid w:val="00FE1971"/>
    <w:rsid w:val="00FE27B6"/>
    <w:rsid w:val="00FE35E1"/>
    <w:rsid w:val="00FE6D86"/>
    <w:rsid w:val="00FE7861"/>
    <w:rsid w:val="00FE7EB5"/>
    <w:rsid w:val="00FF0DA7"/>
    <w:rsid w:val="00FF3276"/>
    <w:rsid w:val="00FF5B26"/>
    <w:rsid w:val="00FF69CB"/>
    <w:rsid w:val="00FF6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F462F0"/>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List Paragraph1"/>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WB Para Char,List Paragraph1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table" w:styleId="TableGrid">
    <w:name w:val="Table Grid"/>
    <w:basedOn w:val="TableNormal"/>
    <w:uiPriority w:val="39"/>
    <w:rsid w:val="00E13C8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3C83"/>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0148C4"/>
    <w:pPr>
      <w:spacing w:before="100" w:beforeAutospacing="1" w:after="100" w:afterAutospacing="1"/>
    </w:pPr>
    <w:rPr>
      <w:sz w:val="24"/>
      <w:szCs w:val="24"/>
      <w:lang w:val="en-GB" w:eastAsia="en-GB"/>
    </w:rPr>
  </w:style>
  <w:style w:type="character" w:customStyle="1" w:styleId="apple-converted-space">
    <w:name w:val="apple-converted-space"/>
    <w:basedOn w:val="DefaultParagraphFont"/>
    <w:rsid w:val="000148C4"/>
  </w:style>
  <w:style w:type="character" w:styleId="FollowedHyperlink">
    <w:name w:val="FollowedHyperlink"/>
    <w:basedOn w:val="DefaultParagraphFont"/>
    <w:semiHidden/>
    <w:unhideWhenUsed/>
    <w:rsid w:val="008C6FE4"/>
    <w:rPr>
      <w:color w:val="800080" w:themeColor="followedHyperlink"/>
      <w:u w:val="single"/>
    </w:rPr>
  </w:style>
  <w:style w:type="character" w:styleId="HTMLCite">
    <w:name w:val="HTML Cite"/>
    <w:basedOn w:val="DefaultParagraphFont"/>
    <w:uiPriority w:val="99"/>
    <w:semiHidden/>
    <w:unhideWhenUsed/>
    <w:rsid w:val="00883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269316217">
      <w:bodyDiv w:val="1"/>
      <w:marLeft w:val="0"/>
      <w:marRight w:val="0"/>
      <w:marTop w:val="0"/>
      <w:marBottom w:val="0"/>
      <w:divBdr>
        <w:top w:val="none" w:sz="0" w:space="0" w:color="auto"/>
        <w:left w:val="none" w:sz="0" w:space="0" w:color="auto"/>
        <w:bottom w:val="none" w:sz="0" w:space="0" w:color="auto"/>
        <w:right w:val="none" w:sz="0" w:space="0" w:color="auto"/>
      </w:divBdr>
      <w:divsChild>
        <w:div w:id="2146501713">
          <w:marLeft w:val="0"/>
          <w:marRight w:val="0"/>
          <w:marTop w:val="0"/>
          <w:marBottom w:val="0"/>
          <w:divBdr>
            <w:top w:val="none" w:sz="0" w:space="0" w:color="auto"/>
            <w:left w:val="none" w:sz="0" w:space="0" w:color="auto"/>
            <w:bottom w:val="none" w:sz="0" w:space="0" w:color="auto"/>
            <w:right w:val="none" w:sz="0" w:space="0" w:color="auto"/>
          </w:divBdr>
          <w:divsChild>
            <w:div w:id="1988431139">
              <w:marLeft w:val="0"/>
              <w:marRight w:val="0"/>
              <w:marTop w:val="0"/>
              <w:marBottom w:val="0"/>
              <w:divBdr>
                <w:top w:val="none" w:sz="0" w:space="0" w:color="auto"/>
                <w:left w:val="none" w:sz="0" w:space="0" w:color="auto"/>
                <w:bottom w:val="none" w:sz="0" w:space="0" w:color="auto"/>
                <w:right w:val="none" w:sz="0" w:space="0" w:color="auto"/>
              </w:divBdr>
              <w:divsChild>
                <w:div w:id="1221138316">
                  <w:marLeft w:val="0"/>
                  <w:marRight w:val="0"/>
                  <w:marTop w:val="0"/>
                  <w:marBottom w:val="0"/>
                  <w:divBdr>
                    <w:top w:val="none" w:sz="0" w:space="0" w:color="auto"/>
                    <w:left w:val="none" w:sz="0" w:space="0" w:color="auto"/>
                    <w:bottom w:val="none" w:sz="0" w:space="0" w:color="auto"/>
                    <w:right w:val="none" w:sz="0" w:space="0" w:color="auto"/>
                  </w:divBdr>
                  <w:divsChild>
                    <w:div w:id="798958082">
                      <w:marLeft w:val="0"/>
                      <w:marRight w:val="0"/>
                      <w:marTop w:val="0"/>
                      <w:marBottom w:val="0"/>
                      <w:divBdr>
                        <w:top w:val="none" w:sz="0" w:space="0" w:color="auto"/>
                        <w:left w:val="none" w:sz="0" w:space="0" w:color="auto"/>
                        <w:bottom w:val="none" w:sz="0" w:space="0" w:color="auto"/>
                        <w:right w:val="none" w:sz="0" w:space="0" w:color="auto"/>
                      </w:divBdr>
                      <w:divsChild>
                        <w:div w:id="1039355994">
                          <w:marLeft w:val="0"/>
                          <w:marRight w:val="0"/>
                          <w:marTop w:val="45"/>
                          <w:marBottom w:val="0"/>
                          <w:divBdr>
                            <w:top w:val="none" w:sz="0" w:space="0" w:color="auto"/>
                            <w:left w:val="none" w:sz="0" w:space="0" w:color="auto"/>
                            <w:bottom w:val="none" w:sz="0" w:space="0" w:color="auto"/>
                            <w:right w:val="none" w:sz="0" w:space="0" w:color="auto"/>
                          </w:divBdr>
                          <w:divsChild>
                            <w:div w:id="206795932">
                              <w:marLeft w:val="0"/>
                              <w:marRight w:val="0"/>
                              <w:marTop w:val="0"/>
                              <w:marBottom w:val="0"/>
                              <w:divBdr>
                                <w:top w:val="none" w:sz="0" w:space="0" w:color="auto"/>
                                <w:left w:val="none" w:sz="0" w:space="0" w:color="auto"/>
                                <w:bottom w:val="none" w:sz="0" w:space="0" w:color="auto"/>
                                <w:right w:val="none" w:sz="0" w:space="0" w:color="auto"/>
                              </w:divBdr>
                              <w:divsChild>
                                <w:div w:id="1694573394">
                                  <w:marLeft w:val="10530"/>
                                  <w:marRight w:val="0"/>
                                  <w:marTop w:val="0"/>
                                  <w:marBottom w:val="0"/>
                                  <w:divBdr>
                                    <w:top w:val="none" w:sz="0" w:space="0" w:color="auto"/>
                                    <w:left w:val="none" w:sz="0" w:space="0" w:color="auto"/>
                                    <w:bottom w:val="none" w:sz="0" w:space="0" w:color="auto"/>
                                    <w:right w:val="none" w:sz="0" w:space="0" w:color="auto"/>
                                  </w:divBdr>
                                  <w:divsChild>
                                    <w:div w:id="248736995">
                                      <w:marLeft w:val="0"/>
                                      <w:marRight w:val="0"/>
                                      <w:marTop w:val="0"/>
                                      <w:marBottom w:val="0"/>
                                      <w:divBdr>
                                        <w:top w:val="none" w:sz="0" w:space="0" w:color="auto"/>
                                        <w:left w:val="none" w:sz="0" w:space="0" w:color="auto"/>
                                        <w:bottom w:val="none" w:sz="0" w:space="0" w:color="auto"/>
                                        <w:right w:val="none" w:sz="0" w:space="0" w:color="auto"/>
                                      </w:divBdr>
                                      <w:divsChild>
                                        <w:div w:id="391083941">
                                          <w:marLeft w:val="0"/>
                                          <w:marRight w:val="0"/>
                                          <w:marTop w:val="0"/>
                                          <w:marBottom w:val="345"/>
                                          <w:divBdr>
                                            <w:top w:val="none" w:sz="0" w:space="0" w:color="auto"/>
                                            <w:left w:val="none" w:sz="0" w:space="0" w:color="auto"/>
                                            <w:bottom w:val="none" w:sz="0" w:space="0" w:color="auto"/>
                                            <w:right w:val="none" w:sz="0" w:space="0" w:color="auto"/>
                                          </w:divBdr>
                                          <w:divsChild>
                                            <w:div w:id="1763720490">
                                              <w:marLeft w:val="0"/>
                                              <w:marRight w:val="0"/>
                                              <w:marTop w:val="0"/>
                                              <w:marBottom w:val="0"/>
                                              <w:divBdr>
                                                <w:top w:val="none" w:sz="0" w:space="0" w:color="auto"/>
                                                <w:left w:val="none" w:sz="0" w:space="0" w:color="auto"/>
                                                <w:bottom w:val="none" w:sz="0" w:space="0" w:color="auto"/>
                                                <w:right w:val="none" w:sz="0" w:space="0" w:color="auto"/>
                                              </w:divBdr>
                                              <w:divsChild>
                                                <w:div w:id="1138837982">
                                                  <w:marLeft w:val="0"/>
                                                  <w:marRight w:val="0"/>
                                                  <w:marTop w:val="0"/>
                                                  <w:marBottom w:val="0"/>
                                                  <w:divBdr>
                                                    <w:top w:val="none" w:sz="0" w:space="0" w:color="auto"/>
                                                    <w:left w:val="none" w:sz="0" w:space="0" w:color="auto"/>
                                                    <w:bottom w:val="none" w:sz="0" w:space="0" w:color="auto"/>
                                                    <w:right w:val="none" w:sz="0" w:space="0" w:color="auto"/>
                                                  </w:divBdr>
                                                  <w:divsChild>
                                                    <w:div w:id="1689678888">
                                                      <w:marLeft w:val="0"/>
                                                      <w:marRight w:val="0"/>
                                                      <w:marTop w:val="0"/>
                                                      <w:marBottom w:val="0"/>
                                                      <w:divBdr>
                                                        <w:top w:val="none" w:sz="0" w:space="0" w:color="auto"/>
                                                        <w:left w:val="none" w:sz="0" w:space="0" w:color="auto"/>
                                                        <w:bottom w:val="none" w:sz="0" w:space="0" w:color="auto"/>
                                                        <w:right w:val="none" w:sz="0" w:space="0" w:color="auto"/>
                                                      </w:divBdr>
                                                      <w:divsChild>
                                                        <w:div w:id="2104688739">
                                                          <w:marLeft w:val="0"/>
                                                          <w:marRight w:val="0"/>
                                                          <w:marTop w:val="0"/>
                                                          <w:marBottom w:val="0"/>
                                                          <w:divBdr>
                                                            <w:top w:val="none" w:sz="0" w:space="0" w:color="auto"/>
                                                            <w:left w:val="none" w:sz="0" w:space="0" w:color="auto"/>
                                                            <w:bottom w:val="none" w:sz="0" w:space="0" w:color="auto"/>
                                                            <w:right w:val="none" w:sz="0" w:space="0" w:color="auto"/>
                                                          </w:divBdr>
                                                          <w:divsChild>
                                                            <w:div w:id="1114398109">
                                                              <w:marLeft w:val="0"/>
                                                              <w:marRight w:val="0"/>
                                                              <w:marTop w:val="0"/>
                                                              <w:marBottom w:val="0"/>
                                                              <w:divBdr>
                                                                <w:top w:val="none" w:sz="0" w:space="0" w:color="auto"/>
                                                                <w:left w:val="none" w:sz="0" w:space="0" w:color="auto"/>
                                                                <w:bottom w:val="none" w:sz="0" w:space="0" w:color="auto"/>
                                                                <w:right w:val="none" w:sz="0" w:space="0" w:color="auto"/>
                                                              </w:divBdr>
                                                              <w:divsChild>
                                                                <w:div w:id="68423633">
                                                                  <w:marLeft w:val="0"/>
                                                                  <w:marRight w:val="0"/>
                                                                  <w:marTop w:val="0"/>
                                                                  <w:marBottom w:val="0"/>
                                                                  <w:divBdr>
                                                                    <w:top w:val="none" w:sz="0" w:space="0" w:color="auto"/>
                                                                    <w:left w:val="none" w:sz="0" w:space="0" w:color="auto"/>
                                                                    <w:bottom w:val="none" w:sz="0" w:space="0" w:color="auto"/>
                                                                    <w:right w:val="none" w:sz="0" w:space="0" w:color="auto"/>
                                                                  </w:divBdr>
                                                                  <w:divsChild>
                                                                    <w:div w:id="190191140">
                                                                      <w:marLeft w:val="0"/>
                                                                      <w:marRight w:val="0"/>
                                                                      <w:marTop w:val="0"/>
                                                                      <w:marBottom w:val="0"/>
                                                                      <w:divBdr>
                                                                        <w:top w:val="none" w:sz="0" w:space="0" w:color="auto"/>
                                                                        <w:left w:val="none" w:sz="0" w:space="0" w:color="auto"/>
                                                                        <w:bottom w:val="none" w:sz="0" w:space="0" w:color="auto"/>
                                                                        <w:right w:val="none" w:sz="0" w:space="0" w:color="auto"/>
                                                                      </w:divBdr>
                                                                      <w:divsChild>
                                                                        <w:div w:id="1174538040">
                                                                          <w:marLeft w:val="0"/>
                                                                          <w:marRight w:val="0"/>
                                                                          <w:marTop w:val="0"/>
                                                                          <w:marBottom w:val="0"/>
                                                                          <w:divBdr>
                                                                            <w:top w:val="none" w:sz="0" w:space="0" w:color="auto"/>
                                                                            <w:left w:val="none" w:sz="0" w:space="0" w:color="auto"/>
                                                                            <w:bottom w:val="none" w:sz="0" w:space="0" w:color="auto"/>
                                                                            <w:right w:val="none" w:sz="0" w:space="0" w:color="auto"/>
                                                                          </w:divBdr>
                                                                          <w:divsChild>
                                                                            <w:div w:id="646205474">
                                                                              <w:marLeft w:val="0"/>
                                                                              <w:marRight w:val="0"/>
                                                                              <w:marTop w:val="0"/>
                                                                              <w:marBottom w:val="0"/>
                                                                              <w:divBdr>
                                                                                <w:top w:val="none" w:sz="0" w:space="0" w:color="auto"/>
                                                                                <w:left w:val="none" w:sz="0" w:space="0" w:color="auto"/>
                                                                                <w:bottom w:val="none" w:sz="0" w:space="0" w:color="auto"/>
                                                                                <w:right w:val="none" w:sz="0" w:space="0" w:color="auto"/>
                                                                              </w:divBdr>
                                                                              <w:divsChild>
                                                                                <w:div w:id="8968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281734">
      <w:bodyDiv w:val="1"/>
      <w:marLeft w:val="0"/>
      <w:marRight w:val="0"/>
      <w:marTop w:val="0"/>
      <w:marBottom w:val="0"/>
      <w:divBdr>
        <w:top w:val="none" w:sz="0" w:space="0" w:color="auto"/>
        <w:left w:val="none" w:sz="0" w:space="0" w:color="auto"/>
        <w:bottom w:val="none" w:sz="0" w:space="0" w:color="auto"/>
        <w:right w:val="none" w:sz="0" w:space="0" w:color="auto"/>
      </w:divBdr>
    </w:div>
    <w:div w:id="408891755">
      <w:bodyDiv w:val="1"/>
      <w:marLeft w:val="0"/>
      <w:marRight w:val="0"/>
      <w:marTop w:val="0"/>
      <w:marBottom w:val="0"/>
      <w:divBdr>
        <w:top w:val="none" w:sz="0" w:space="0" w:color="auto"/>
        <w:left w:val="none" w:sz="0" w:space="0" w:color="auto"/>
        <w:bottom w:val="none" w:sz="0" w:space="0" w:color="auto"/>
        <w:right w:val="none" w:sz="0" w:space="0" w:color="auto"/>
      </w:divBdr>
    </w:div>
    <w:div w:id="499585563">
      <w:bodyDiv w:val="1"/>
      <w:marLeft w:val="0"/>
      <w:marRight w:val="0"/>
      <w:marTop w:val="0"/>
      <w:marBottom w:val="0"/>
      <w:divBdr>
        <w:top w:val="none" w:sz="0" w:space="0" w:color="auto"/>
        <w:left w:val="none" w:sz="0" w:space="0" w:color="auto"/>
        <w:bottom w:val="none" w:sz="0" w:space="0" w:color="auto"/>
        <w:right w:val="none" w:sz="0" w:space="0" w:color="auto"/>
      </w:divBdr>
    </w:div>
    <w:div w:id="705108130">
      <w:bodyDiv w:val="1"/>
      <w:marLeft w:val="0"/>
      <w:marRight w:val="0"/>
      <w:marTop w:val="0"/>
      <w:marBottom w:val="0"/>
      <w:divBdr>
        <w:top w:val="none" w:sz="0" w:space="0" w:color="auto"/>
        <w:left w:val="none" w:sz="0" w:space="0" w:color="auto"/>
        <w:bottom w:val="none" w:sz="0" w:space="0" w:color="auto"/>
        <w:right w:val="none" w:sz="0" w:space="0" w:color="auto"/>
      </w:divBdr>
      <w:divsChild>
        <w:div w:id="1341086697">
          <w:marLeft w:val="0"/>
          <w:marRight w:val="0"/>
          <w:marTop w:val="0"/>
          <w:marBottom w:val="0"/>
          <w:divBdr>
            <w:top w:val="none" w:sz="0" w:space="0" w:color="auto"/>
            <w:left w:val="none" w:sz="0" w:space="0" w:color="auto"/>
            <w:bottom w:val="none" w:sz="0" w:space="0" w:color="auto"/>
            <w:right w:val="none" w:sz="0" w:space="0" w:color="auto"/>
          </w:divBdr>
          <w:divsChild>
            <w:div w:id="1210144786">
              <w:marLeft w:val="0"/>
              <w:marRight w:val="0"/>
              <w:marTop w:val="0"/>
              <w:marBottom w:val="0"/>
              <w:divBdr>
                <w:top w:val="none" w:sz="0" w:space="0" w:color="auto"/>
                <w:left w:val="none" w:sz="0" w:space="0" w:color="auto"/>
                <w:bottom w:val="none" w:sz="0" w:space="0" w:color="auto"/>
                <w:right w:val="none" w:sz="0" w:space="0" w:color="auto"/>
              </w:divBdr>
              <w:divsChild>
                <w:div w:id="1179976022">
                  <w:marLeft w:val="300"/>
                  <w:marRight w:val="0"/>
                  <w:marTop w:val="0"/>
                  <w:marBottom w:val="0"/>
                  <w:divBdr>
                    <w:top w:val="none" w:sz="0" w:space="0" w:color="auto"/>
                    <w:left w:val="none" w:sz="0" w:space="0" w:color="auto"/>
                    <w:bottom w:val="none" w:sz="0" w:space="0" w:color="auto"/>
                    <w:right w:val="none" w:sz="0" w:space="0" w:color="auto"/>
                  </w:divBdr>
                  <w:divsChild>
                    <w:div w:id="1035158484">
                      <w:marLeft w:val="0"/>
                      <w:marRight w:val="0"/>
                      <w:marTop w:val="0"/>
                      <w:marBottom w:val="0"/>
                      <w:divBdr>
                        <w:top w:val="none" w:sz="0" w:space="0" w:color="auto"/>
                        <w:left w:val="none" w:sz="0" w:space="0" w:color="auto"/>
                        <w:bottom w:val="none" w:sz="0" w:space="0" w:color="auto"/>
                        <w:right w:val="none" w:sz="0" w:space="0" w:color="auto"/>
                      </w:divBdr>
                      <w:divsChild>
                        <w:div w:id="1859276594">
                          <w:marLeft w:val="300"/>
                          <w:marRight w:val="0"/>
                          <w:marTop w:val="0"/>
                          <w:marBottom w:val="0"/>
                          <w:divBdr>
                            <w:top w:val="none" w:sz="0" w:space="0" w:color="auto"/>
                            <w:left w:val="none" w:sz="0" w:space="0" w:color="auto"/>
                            <w:bottom w:val="none" w:sz="0" w:space="0" w:color="auto"/>
                            <w:right w:val="none" w:sz="0" w:space="0" w:color="auto"/>
                          </w:divBdr>
                          <w:divsChild>
                            <w:div w:id="1980066039">
                              <w:marLeft w:val="0"/>
                              <w:marRight w:val="0"/>
                              <w:marTop w:val="0"/>
                              <w:marBottom w:val="150"/>
                              <w:divBdr>
                                <w:top w:val="none" w:sz="0" w:space="0" w:color="auto"/>
                                <w:left w:val="none" w:sz="0" w:space="0" w:color="auto"/>
                                <w:bottom w:val="none" w:sz="0" w:space="0" w:color="auto"/>
                                <w:right w:val="none" w:sz="0" w:space="0" w:color="auto"/>
                              </w:divBdr>
                              <w:divsChild>
                                <w:div w:id="17915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166437">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28941390">
      <w:bodyDiv w:val="1"/>
      <w:marLeft w:val="0"/>
      <w:marRight w:val="0"/>
      <w:marTop w:val="0"/>
      <w:marBottom w:val="0"/>
      <w:divBdr>
        <w:top w:val="none" w:sz="0" w:space="0" w:color="auto"/>
        <w:left w:val="none" w:sz="0" w:space="0" w:color="auto"/>
        <w:bottom w:val="none" w:sz="0" w:space="0" w:color="auto"/>
        <w:right w:val="none" w:sz="0" w:space="0" w:color="auto"/>
      </w:divBdr>
      <w:divsChild>
        <w:div w:id="33240213">
          <w:marLeft w:val="0"/>
          <w:marRight w:val="0"/>
          <w:marTop w:val="0"/>
          <w:marBottom w:val="0"/>
          <w:divBdr>
            <w:top w:val="none" w:sz="0" w:space="0" w:color="auto"/>
            <w:left w:val="none" w:sz="0" w:space="0" w:color="auto"/>
            <w:bottom w:val="none" w:sz="0" w:space="0" w:color="auto"/>
            <w:right w:val="none" w:sz="0" w:space="0" w:color="auto"/>
          </w:divBdr>
          <w:divsChild>
            <w:div w:id="615985242">
              <w:marLeft w:val="0"/>
              <w:marRight w:val="0"/>
              <w:marTop w:val="0"/>
              <w:marBottom w:val="0"/>
              <w:divBdr>
                <w:top w:val="none" w:sz="0" w:space="0" w:color="auto"/>
                <w:left w:val="none" w:sz="0" w:space="0" w:color="auto"/>
                <w:bottom w:val="none" w:sz="0" w:space="0" w:color="auto"/>
                <w:right w:val="none" w:sz="0" w:space="0" w:color="auto"/>
              </w:divBdr>
              <w:divsChild>
                <w:div w:id="690954847">
                  <w:marLeft w:val="0"/>
                  <w:marRight w:val="0"/>
                  <w:marTop w:val="0"/>
                  <w:marBottom w:val="0"/>
                  <w:divBdr>
                    <w:top w:val="none" w:sz="0" w:space="0" w:color="auto"/>
                    <w:left w:val="none" w:sz="0" w:space="0" w:color="auto"/>
                    <w:bottom w:val="none" w:sz="0" w:space="0" w:color="auto"/>
                    <w:right w:val="none" w:sz="0" w:space="0" w:color="auto"/>
                  </w:divBdr>
                  <w:divsChild>
                    <w:div w:id="1687252424">
                      <w:marLeft w:val="0"/>
                      <w:marRight w:val="0"/>
                      <w:marTop w:val="0"/>
                      <w:marBottom w:val="0"/>
                      <w:divBdr>
                        <w:top w:val="none" w:sz="0" w:space="0" w:color="auto"/>
                        <w:left w:val="none" w:sz="0" w:space="0" w:color="auto"/>
                        <w:bottom w:val="none" w:sz="0" w:space="0" w:color="auto"/>
                        <w:right w:val="none" w:sz="0" w:space="0" w:color="auto"/>
                      </w:divBdr>
                      <w:divsChild>
                        <w:div w:id="1255551262">
                          <w:marLeft w:val="0"/>
                          <w:marRight w:val="0"/>
                          <w:marTop w:val="45"/>
                          <w:marBottom w:val="0"/>
                          <w:divBdr>
                            <w:top w:val="none" w:sz="0" w:space="0" w:color="auto"/>
                            <w:left w:val="none" w:sz="0" w:space="0" w:color="auto"/>
                            <w:bottom w:val="none" w:sz="0" w:space="0" w:color="auto"/>
                            <w:right w:val="none" w:sz="0" w:space="0" w:color="auto"/>
                          </w:divBdr>
                          <w:divsChild>
                            <w:div w:id="497116936">
                              <w:marLeft w:val="0"/>
                              <w:marRight w:val="0"/>
                              <w:marTop w:val="0"/>
                              <w:marBottom w:val="0"/>
                              <w:divBdr>
                                <w:top w:val="none" w:sz="0" w:space="0" w:color="auto"/>
                                <w:left w:val="none" w:sz="0" w:space="0" w:color="auto"/>
                                <w:bottom w:val="none" w:sz="0" w:space="0" w:color="auto"/>
                                <w:right w:val="none" w:sz="0" w:space="0" w:color="auto"/>
                              </w:divBdr>
                              <w:divsChild>
                                <w:div w:id="480385323">
                                  <w:marLeft w:val="2070"/>
                                  <w:marRight w:val="3810"/>
                                  <w:marTop w:val="0"/>
                                  <w:marBottom w:val="0"/>
                                  <w:divBdr>
                                    <w:top w:val="none" w:sz="0" w:space="0" w:color="auto"/>
                                    <w:left w:val="none" w:sz="0" w:space="0" w:color="auto"/>
                                    <w:bottom w:val="none" w:sz="0" w:space="0" w:color="auto"/>
                                    <w:right w:val="none" w:sz="0" w:space="0" w:color="auto"/>
                                  </w:divBdr>
                                  <w:divsChild>
                                    <w:div w:id="901212061">
                                      <w:marLeft w:val="0"/>
                                      <w:marRight w:val="0"/>
                                      <w:marTop w:val="0"/>
                                      <w:marBottom w:val="0"/>
                                      <w:divBdr>
                                        <w:top w:val="none" w:sz="0" w:space="0" w:color="auto"/>
                                        <w:left w:val="none" w:sz="0" w:space="0" w:color="auto"/>
                                        <w:bottom w:val="none" w:sz="0" w:space="0" w:color="auto"/>
                                        <w:right w:val="none" w:sz="0" w:space="0" w:color="auto"/>
                                      </w:divBdr>
                                      <w:divsChild>
                                        <w:div w:id="955797491">
                                          <w:marLeft w:val="0"/>
                                          <w:marRight w:val="0"/>
                                          <w:marTop w:val="0"/>
                                          <w:marBottom w:val="0"/>
                                          <w:divBdr>
                                            <w:top w:val="none" w:sz="0" w:space="0" w:color="auto"/>
                                            <w:left w:val="none" w:sz="0" w:space="0" w:color="auto"/>
                                            <w:bottom w:val="none" w:sz="0" w:space="0" w:color="auto"/>
                                            <w:right w:val="none" w:sz="0" w:space="0" w:color="auto"/>
                                          </w:divBdr>
                                          <w:divsChild>
                                            <w:div w:id="1349869476">
                                              <w:marLeft w:val="0"/>
                                              <w:marRight w:val="0"/>
                                              <w:marTop w:val="0"/>
                                              <w:marBottom w:val="0"/>
                                              <w:divBdr>
                                                <w:top w:val="none" w:sz="0" w:space="0" w:color="auto"/>
                                                <w:left w:val="none" w:sz="0" w:space="0" w:color="auto"/>
                                                <w:bottom w:val="none" w:sz="0" w:space="0" w:color="auto"/>
                                                <w:right w:val="none" w:sz="0" w:space="0" w:color="auto"/>
                                              </w:divBdr>
                                              <w:divsChild>
                                                <w:div w:id="92097436">
                                                  <w:marLeft w:val="0"/>
                                                  <w:marRight w:val="0"/>
                                                  <w:marTop w:val="0"/>
                                                  <w:marBottom w:val="0"/>
                                                  <w:divBdr>
                                                    <w:top w:val="none" w:sz="0" w:space="0" w:color="auto"/>
                                                    <w:left w:val="none" w:sz="0" w:space="0" w:color="auto"/>
                                                    <w:bottom w:val="none" w:sz="0" w:space="0" w:color="auto"/>
                                                    <w:right w:val="none" w:sz="0" w:space="0" w:color="auto"/>
                                                  </w:divBdr>
                                                  <w:divsChild>
                                                    <w:div w:id="667826997">
                                                      <w:marLeft w:val="0"/>
                                                      <w:marRight w:val="0"/>
                                                      <w:marTop w:val="0"/>
                                                      <w:marBottom w:val="0"/>
                                                      <w:divBdr>
                                                        <w:top w:val="none" w:sz="0" w:space="0" w:color="auto"/>
                                                        <w:left w:val="none" w:sz="0" w:space="0" w:color="auto"/>
                                                        <w:bottom w:val="none" w:sz="0" w:space="0" w:color="auto"/>
                                                        <w:right w:val="none" w:sz="0" w:space="0" w:color="auto"/>
                                                      </w:divBdr>
                                                      <w:divsChild>
                                                        <w:div w:id="948581454">
                                                          <w:marLeft w:val="0"/>
                                                          <w:marRight w:val="0"/>
                                                          <w:marTop w:val="0"/>
                                                          <w:marBottom w:val="0"/>
                                                          <w:divBdr>
                                                            <w:top w:val="none" w:sz="0" w:space="0" w:color="auto"/>
                                                            <w:left w:val="none" w:sz="0" w:space="0" w:color="auto"/>
                                                            <w:bottom w:val="none" w:sz="0" w:space="0" w:color="auto"/>
                                                            <w:right w:val="none" w:sz="0" w:space="0" w:color="auto"/>
                                                          </w:divBdr>
                                                          <w:divsChild>
                                                            <w:div w:id="1062410063">
                                                              <w:marLeft w:val="0"/>
                                                              <w:marRight w:val="0"/>
                                                              <w:marTop w:val="0"/>
                                                              <w:marBottom w:val="345"/>
                                                              <w:divBdr>
                                                                <w:top w:val="none" w:sz="0" w:space="0" w:color="auto"/>
                                                                <w:left w:val="none" w:sz="0" w:space="0" w:color="auto"/>
                                                                <w:bottom w:val="none" w:sz="0" w:space="0" w:color="auto"/>
                                                                <w:right w:val="none" w:sz="0" w:space="0" w:color="auto"/>
                                                              </w:divBdr>
                                                              <w:divsChild>
                                                                <w:div w:id="589508706">
                                                                  <w:marLeft w:val="0"/>
                                                                  <w:marRight w:val="0"/>
                                                                  <w:marTop w:val="0"/>
                                                                  <w:marBottom w:val="0"/>
                                                                  <w:divBdr>
                                                                    <w:top w:val="none" w:sz="0" w:space="0" w:color="auto"/>
                                                                    <w:left w:val="none" w:sz="0" w:space="0" w:color="auto"/>
                                                                    <w:bottom w:val="none" w:sz="0" w:space="0" w:color="auto"/>
                                                                    <w:right w:val="none" w:sz="0" w:space="0" w:color="auto"/>
                                                                  </w:divBdr>
                                                                  <w:divsChild>
                                                                    <w:div w:id="1072585088">
                                                                      <w:marLeft w:val="0"/>
                                                                      <w:marRight w:val="0"/>
                                                                      <w:marTop w:val="0"/>
                                                                      <w:marBottom w:val="0"/>
                                                                      <w:divBdr>
                                                                        <w:top w:val="none" w:sz="0" w:space="0" w:color="auto"/>
                                                                        <w:left w:val="none" w:sz="0" w:space="0" w:color="auto"/>
                                                                        <w:bottom w:val="none" w:sz="0" w:space="0" w:color="auto"/>
                                                                        <w:right w:val="none" w:sz="0" w:space="0" w:color="auto"/>
                                                                      </w:divBdr>
                                                                      <w:divsChild>
                                                                        <w:div w:id="860162591">
                                                                          <w:marLeft w:val="0"/>
                                                                          <w:marRight w:val="0"/>
                                                                          <w:marTop w:val="0"/>
                                                                          <w:marBottom w:val="0"/>
                                                                          <w:divBdr>
                                                                            <w:top w:val="none" w:sz="0" w:space="0" w:color="auto"/>
                                                                            <w:left w:val="none" w:sz="0" w:space="0" w:color="auto"/>
                                                                            <w:bottom w:val="none" w:sz="0" w:space="0" w:color="auto"/>
                                                                            <w:right w:val="none" w:sz="0" w:space="0" w:color="auto"/>
                                                                          </w:divBdr>
                                                                          <w:divsChild>
                                                                            <w:div w:id="12695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826716">
      <w:bodyDiv w:val="1"/>
      <w:marLeft w:val="0"/>
      <w:marRight w:val="0"/>
      <w:marTop w:val="0"/>
      <w:marBottom w:val="0"/>
      <w:divBdr>
        <w:top w:val="none" w:sz="0" w:space="0" w:color="auto"/>
        <w:left w:val="none" w:sz="0" w:space="0" w:color="auto"/>
        <w:bottom w:val="none" w:sz="0" w:space="0" w:color="auto"/>
        <w:right w:val="none" w:sz="0" w:space="0" w:color="auto"/>
      </w:divBdr>
      <w:divsChild>
        <w:div w:id="639387112">
          <w:marLeft w:val="0"/>
          <w:marRight w:val="0"/>
          <w:marTop w:val="0"/>
          <w:marBottom w:val="0"/>
          <w:divBdr>
            <w:top w:val="none" w:sz="0" w:space="0" w:color="auto"/>
            <w:left w:val="none" w:sz="0" w:space="0" w:color="auto"/>
            <w:bottom w:val="none" w:sz="0" w:space="0" w:color="auto"/>
            <w:right w:val="none" w:sz="0" w:space="0" w:color="auto"/>
          </w:divBdr>
          <w:divsChild>
            <w:div w:id="960918747">
              <w:marLeft w:val="0"/>
              <w:marRight w:val="0"/>
              <w:marTop w:val="0"/>
              <w:marBottom w:val="0"/>
              <w:divBdr>
                <w:top w:val="none" w:sz="0" w:space="0" w:color="auto"/>
                <w:left w:val="none" w:sz="0" w:space="0" w:color="auto"/>
                <w:bottom w:val="none" w:sz="0" w:space="0" w:color="auto"/>
                <w:right w:val="none" w:sz="0" w:space="0" w:color="auto"/>
              </w:divBdr>
              <w:divsChild>
                <w:div w:id="1558585111">
                  <w:marLeft w:val="300"/>
                  <w:marRight w:val="0"/>
                  <w:marTop w:val="0"/>
                  <w:marBottom w:val="0"/>
                  <w:divBdr>
                    <w:top w:val="none" w:sz="0" w:space="0" w:color="auto"/>
                    <w:left w:val="none" w:sz="0" w:space="0" w:color="auto"/>
                    <w:bottom w:val="none" w:sz="0" w:space="0" w:color="auto"/>
                    <w:right w:val="none" w:sz="0" w:space="0" w:color="auto"/>
                  </w:divBdr>
                  <w:divsChild>
                    <w:div w:id="332686859">
                      <w:marLeft w:val="0"/>
                      <w:marRight w:val="0"/>
                      <w:marTop w:val="0"/>
                      <w:marBottom w:val="0"/>
                      <w:divBdr>
                        <w:top w:val="none" w:sz="0" w:space="0" w:color="auto"/>
                        <w:left w:val="none" w:sz="0" w:space="0" w:color="auto"/>
                        <w:bottom w:val="none" w:sz="0" w:space="0" w:color="auto"/>
                        <w:right w:val="none" w:sz="0" w:space="0" w:color="auto"/>
                      </w:divBdr>
                      <w:divsChild>
                        <w:div w:id="15430785">
                          <w:marLeft w:val="300"/>
                          <w:marRight w:val="0"/>
                          <w:marTop w:val="0"/>
                          <w:marBottom w:val="0"/>
                          <w:divBdr>
                            <w:top w:val="none" w:sz="0" w:space="0" w:color="auto"/>
                            <w:left w:val="none" w:sz="0" w:space="0" w:color="auto"/>
                            <w:bottom w:val="none" w:sz="0" w:space="0" w:color="auto"/>
                            <w:right w:val="none" w:sz="0" w:space="0" w:color="auto"/>
                          </w:divBdr>
                          <w:divsChild>
                            <w:div w:id="963002382">
                              <w:marLeft w:val="0"/>
                              <w:marRight w:val="0"/>
                              <w:marTop w:val="0"/>
                              <w:marBottom w:val="150"/>
                              <w:divBdr>
                                <w:top w:val="none" w:sz="0" w:space="0" w:color="auto"/>
                                <w:left w:val="none" w:sz="0" w:space="0" w:color="auto"/>
                                <w:bottom w:val="none" w:sz="0" w:space="0" w:color="auto"/>
                                <w:right w:val="none" w:sz="0" w:space="0" w:color="auto"/>
                              </w:divBdr>
                              <w:divsChild>
                                <w:div w:id="14841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jis.gov.jm/jamaica-must-eliminate-hivaids-stigma-pm/" TargetMode="External"/><Relationship Id="rId3" Type="http://schemas.openxmlformats.org/officeDocument/2006/relationships/hyperlink" Target="http://statinja.gov.jm/PressReleases.aspx" TargetMode="External"/><Relationship Id="rId7" Type="http://schemas.openxmlformats.org/officeDocument/2006/relationships/hyperlink" Target="http://jamaica-gleaner.com/gleaner/20120408/lead/lead10.html" TargetMode="External"/><Relationship Id="rId12" Type="http://schemas.openxmlformats.org/officeDocument/2006/relationships/hyperlink" Target="https://erc.undp.org/evaluation/documents/download/7540" TargetMode="External"/><Relationship Id="rId2" Type="http://schemas.openxmlformats.org/officeDocument/2006/relationships/hyperlink" Target="http://statinja.gov.jm/PressReleases.aspx" TargetMode="External"/><Relationship Id="rId1" Type="http://schemas.openxmlformats.org/officeDocument/2006/relationships/hyperlink" Target="http://www.imf.org/external/pubs/cat/longres.aspx?sk=43463.0" TargetMode="External"/><Relationship Id="rId6" Type="http://schemas.openxmlformats.org/officeDocument/2006/relationships/hyperlink" Target="http://jamaica-gleaner.com/gleaner/20131112/lead/lead3.html" TargetMode="External"/><Relationship Id="rId11" Type="http://schemas.openxmlformats.org/officeDocument/2006/relationships/hyperlink" Target="https://www.google.com/?gws_rd=ssl%23q=Final+Evaluation%2C+Rural+Youth+Employment+Project%2C+jamaica" TargetMode="External"/><Relationship Id="rId5" Type="http://schemas.openxmlformats.org/officeDocument/2006/relationships/hyperlink" Target="http://www.insightcrime.org/search?q=jamaica" TargetMode="External"/><Relationship Id="rId10" Type="http://schemas.openxmlformats.org/officeDocument/2006/relationships/hyperlink" Target="http://epi.yale.edu/country/jamaica" TargetMode="External"/><Relationship Id="rId4" Type="http://schemas.openxmlformats.org/officeDocument/2006/relationships/hyperlink" Target="http://www.pioj.gov.jm/Portals/0/Social_Sector/OVERVIEW%20JSLC%202010.pdf" TargetMode="External"/><Relationship Id="rId9" Type="http://schemas.openxmlformats.org/officeDocument/2006/relationships/hyperlink" Target="http://www.commonwealthfoundation.com/sites/cwf/files/downloads/MDG%20Reports%20Jamaica_FINAL_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22138ACB194D4EB737946A7961CE15" ma:contentTypeVersion="2" ma:contentTypeDescription="Create a new document." ma:contentTypeScope="" ma:versionID="47c2609f72a8e7445bd754bd11962865">
  <xsd:schema xmlns:xsd="http://www.w3.org/2001/XMLSchema" xmlns:xs="http://www.w3.org/2001/XMLSchema" xmlns:p="http://schemas.microsoft.com/office/2006/metadata/properties" xmlns:ns3="bbc77ed0-bfc7-40c6-920f-88efd229ed3a" targetNamespace="http://schemas.microsoft.com/office/2006/metadata/properties" ma:root="true" ma:fieldsID="3eee66146383eaceec8391e7b0c6aaa6" ns3:_="">
    <xsd:import namespace="bbc77ed0-bfc7-40c6-920f-88efd229ed3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77ed0-bfc7-40c6-920f-88efd229e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5CD361-77A9-4FAA-807A-9633EBA3A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77ed0-bfc7-40c6-920f-88efd229e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703D7F97-822A-470F-8368-00E6C85E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14</Pages>
  <Words>6202</Words>
  <Characters>35358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41478</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7</cp:revision>
  <cp:lastPrinted>2016-06-08T22:30:00Z</cp:lastPrinted>
  <dcterms:created xsi:type="dcterms:W3CDTF">2016-06-17T16:41:00Z</dcterms:created>
  <dcterms:modified xsi:type="dcterms:W3CDTF">2016-06-17T20:20:00Z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0x010100C622138ACB194D4EB737946A7961CE15</vt:lpwstr>
  </property>
  <property fmtid="{D5CDD505-2E9C-101B-9397-08002B2CF9AE}" pid="3" name="_dlc_DocIdItemGuid">
    <vt:lpwstr>5947b8ce-3606-4384-9d64-f6554e29ff10</vt:lpwstr>
  </property>
  <property fmtid="{D5CDD505-2E9C-101B-9397-08002B2CF9AE}" pid="4" name="IsMyDocuments">
    <vt:bool>true</vt:bool>
  </property>
  <property fmtid="{D5CDD505-2E9C-101B-9397-08002B2CF9AE}" pid="5" name="UNDPCountry">
    <vt:lpwstr/>
  </property>
  <property fmtid="{D5CDD505-2E9C-101B-9397-08002B2CF9AE}" pid="6" name="UndpDocTypeMM">
    <vt:lpwstr/>
  </property>
  <property fmtid="{D5CDD505-2E9C-101B-9397-08002B2CF9AE}" pid="7" name="UNDPDocumentCategory">
    <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 Languages">
    <vt:lpwstr>5;#English|7f98b732-4b5b-4b70-ba90-a0eff09b5d2d</vt:lpwstr>
  </property>
</Properties>
</file>