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7493E" w14:textId="77777777" w:rsidR="004C134C" w:rsidRPr="009B5BDA" w:rsidRDefault="004C134C" w:rsidP="00DD3B44">
      <w:pPr>
        <w:pStyle w:val="Heading3"/>
        <w:shd w:val="clear" w:color="auto" w:fill="D9D9D9" w:themeFill="background1" w:themeFillShade="D9"/>
        <w:jc w:val="left"/>
        <w:rPr>
          <w:rFonts w:cs="Arial"/>
        </w:rPr>
      </w:pPr>
      <w:bookmarkStart w:id="0" w:name="_GoBack"/>
      <w:bookmarkEnd w:id="0"/>
      <w:r w:rsidRPr="009B5BDA">
        <w:rPr>
          <w:rFonts w:cs="Arial"/>
        </w:rPr>
        <w:t>Country:</w:t>
      </w:r>
      <w:r w:rsidRPr="009B5BDA">
        <w:rPr>
          <w:rFonts w:cs="Arial"/>
        </w:rPr>
        <w:tab/>
        <w:t xml:space="preserve">        </w:t>
      </w:r>
      <w:r w:rsidRPr="009B5BDA">
        <w:rPr>
          <w:rFonts w:cs="Arial"/>
        </w:rPr>
        <w:tab/>
      </w:r>
      <w:r w:rsidRPr="009B5BDA">
        <w:rPr>
          <w:rFonts w:cs="Arial"/>
          <w:b/>
        </w:rPr>
        <w:t>HONDURAS</w:t>
      </w:r>
    </w:p>
    <w:p w14:paraId="1091C4B7" w14:textId="77777777" w:rsidR="004C134C" w:rsidRPr="009B5BDA" w:rsidRDefault="004C134C" w:rsidP="00DD3B44">
      <w:pPr>
        <w:pStyle w:val="Heading3"/>
        <w:shd w:val="clear" w:color="auto" w:fill="D9D9D9" w:themeFill="background1" w:themeFillShade="D9"/>
        <w:jc w:val="left"/>
        <w:rPr>
          <w:rFonts w:cs="Arial"/>
          <w:b/>
          <w:bCs w:val="0"/>
        </w:rPr>
      </w:pPr>
      <w:r w:rsidRPr="009B5BDA">
        <w:rPr>
          <w:rFonts w:cs="Arial"/>
          <w:b/>
          <w:bCs w:val="0"/>
        </w:rPr>
        <w:t>COUNTRY PROGRAMME PERFORMANCE SUMMARY</w:t>
      </w:r>
      <w:r w:rsidRPr="009B5BDA">
        <w:rPr>
          <w:rStyle w:val="FootnoteReference"/>
          <w:rFonts w:cs="Arial"/>
          <w:b/>
          <w:bCs w:val="0"/>
        </w:rPr>
        <w:footnoteReference w:id="1"/>
      </w:r>
    </w:p>
    <w:p w14:paraId="43345741" w14:textId="77777777" w:rsidR="004C134C" w:rsidRPr="009B5BDA" w:rsidRDefault="004C134C" w:rsidP="00DD3B44">
      <w:pPr>
        <w:pStyle w:val="Heading3"/>
        <w:shd w:val="clear" w:color="auto" w:fill="D9D9D9" w:themeFill="background1" w:themeFillShade="D9"/>
        <w:jc w:val="left"/>
        <w:rPr>
          <w:rFonts w:cs="Arial"/>
        </w:rPr>
      </w:pPr>
      <w:r w:rsidRPr="009B5BDA">
        <w:rPr>
          <w:rFonts w:cs="Arial"/>
        </w:rPr>
        <w:t xml:space="preserve">Reporting period:   </w:t>
      </w:r>
      <w:r w:rsidRPr="009B5BDA">
        <w:rPr>
          <w:rFonts w:cs="Arial"/>
        </w:rPr>
        <w:tab/>
        <w:t>2012-2016</w:t>
      </w:r>
    </w:p>
    <w:p w14:paraId="4A0429FC" w14:textId="77777777" w:rsidR="0038419E" w:rsidRPr="009B5BDA" w:rsidRDefault="0038419E">
      <w:pPr>
        <w:rPr>
          <w:rFonts w:ascii="Arial" w:hAnsi="Arial" w:cs="Arial"/>
        </w:rPr>
      </w:pPr>
    </w:p>
    <w:p w14:paraId="1CCB8C6E" w14:textId="77777777" w:rsidR="004C134C" w:rsidRPr="009B5BDA" w:rsidRDefault="004C134C" w:rsidP="004C134C">
      <w:pPr>
        <w:pStyle w:val="Heading3"/>
        <w:jc w:val="left"/>
        <w:rPr>
          <w:rFonts w:cs="Arial"/>
          <w:b/>
          <w:bCs w:val="0"/>
        </w:rPr>
      </w:pPr>
      <w:r w:rsidRPr="009B5BDA">
        <w:rPr>
          <w:rFonts w:cs="Arial"/>
          <w:b/>
          <w:bCs w:val="0"/>
        </w:rPr>
        <w:t xml:space="preserve">                                   I.  EXECUTIVE SUMMARY (1/2 page maximum)</w:t>
      </w:r>
    </w:p>
    <w:p w14:paraId="47D7104F" w14:textId="77777777" w:rsidR="004C134C" w:rsidRPr="009B5BDA" w:rsidRDefault="004C134C">
      <w:pPr>
        <w:rPr>
          <w:rFonts w:ascii="Arial" w:hAnsi="Arial" w:cs="Arial"/>
        </w:rPr>
      </w:pPr>
    </w:p>
    <w:p w14:paraId="2426E3C0" w14:textId="31B1080F" w:rsidR="00DE5A8A" w:rsidRPr="003B0221" w:rsidRDefault="00DE5A8A" w:rsidP="00F61931">
      <w:pPr>
        <w:jc w:val="both"/>
        <w:rPr>
          <w:rFonts w:ascii="Arial" w:hAnsi="Arial" w:cs="Arial"/>
          <w:sz w:val="20"/>
          <w:szCs w:val="20"/>
          <w:lang w:val="es-HN"/>
        </w:rPr>
      </w:pPr>
      <w:r w:rsidRPr="003B0221">
        <w:rPr>
          <w:rFonts w:ascii="Arial" w:hAnsi="Arial" w:cs="Arial"/>
          <w:sz w:val="20"/>
          <w:szCs w:val="20"/>
          <w:lang w:val="es-HN"/>
        </w:rPr>
        <w:t xml:space="preserve">El presente documento reporta las contribuciones más significativas del PNUD al país, sobre la base del programa de país establecido para el periodo de 2012 a 2016. El PNUD ha contribuido a las prioridades nacionales en los ámbitos de gobernabilidad, seguridad ciudadana, generación de ingresos y empleo a nivel local, conservación del capital natural, mitigación y adaptación al cambio </w:t>
      </w:r>
      <w:r w:rsidR="001860B8" w:rsidRPr="003B0221">
        <w:rPr>
          <w:rFonts w:ascii="Arial" w:hAnsi="Arial" w:cs="Arial"/>
          <w:sz w:val="20"/>
          <w:szCs w:val="20"/>
          <w:lang w:val="es-HN"/>
        </w:rPr>
        <w:t>climático y</w:t>
      </w:r>
      <w:r w:rsidRPr="003B0221">
        <w:rPr>
          <w:rFonts w:ascii="Arial" w:hAnsi="Arial" w:cs="Arial"/>
          <w:sz w:val="20"/>
          <w:szCs w:val="20"/>
          <w:lang w:val="es-HN"/>
        </w:rPr>
        <w:t xml:space="preserve"> reducción de riesgos de desastres.</w:t>
      </w:r>
    </w:p>
    <w:p w14:paraId="398F1AB5" w14:textId="5682F985" w:rsidR="00C61FD0" w:rsidRPr="003B0221" w:rsidRDefault="00A35289" w:rsidP="00F61931">
      <w:pPr>
        <w:jc w:val="both"/>
        <w:rPr>
          <w:rFonts w:ascii="Arial" w:hAnsi="Arial" w:cs="Arial"/>
          <w:sz w:val="20"/>
          <w:szCs w:val="20"/>
          <w:lang w:val="es-HN"/>
        </w:rPr>
      </w:pPr>
      <w:r w:rsidRPr="003B0221">
        <w:rPr>
          <w:rFonts w:ascii="Arial" w:hAnsi="Arial" w:cs="Arial"/>
          <w:sz w:val="20"/>
          <w:szCs w:val="20"/>
          <w:lang w:val="es-HN"/>
        </w:rPr>
        <w:t>En el ámbito de</w:t>
      </w:r>
      <w:r w:rsidR="00DE5A8A" w:rsidRPr="003B0221">
        <w:rPr>
          <w:rFonts w:ascii="Arial" w:hAnsi="Arial" w:cs="Arial"/>
          <w:sz w:val="20"/>
          <w:szCs w:val="20"/>
          <w:lang w:val="es-HN"/>
        </w:rPr>
        <w:t xml:space="preserve"> gobernabilidad, </w:t>
      </w:r>
      <w:r w:rsidRPr="003B0221">
        <w:rPr>
          <w:rFonts w:ascii="Arial" w:hAnsi="Arial" w:cs="Arial"/>
          <w:sz w:val="20"/>
          <w:szCs w:val="20"/>
          <w:lang w:val="es-HN"/>
        </w:rPr>
        <w:t xml:space="preserve"> las reformas electorales y políticas, sector de especial interés para el PNUD y el grupo de cooperantes, se apoyó al estado hondureño en la construcción de diálogo político mediante el Acuerdo Mínimo de Garantías para la Ética y la Transparencia Electoral (agosto, 2013 ) y  la conformación de la comisión </w:t>
      </w:r>
      <w:proofErr w:type="spellStart"/>
      <w:r w:rsidRPr="003B0221">
        <w:rPr>
          <w:rFonts w:ascii="Arial" w:hAnsi="Arial" w:cs="Arial"/>
          <w:sz w:val="20"/>
          <w:szCs w:val="20"/>
          <w:lang w:val="es-HN"/>
        </w:rPr>
        <w:t>interpartidaria</w:t>
      </w:r>
      <w:proofErr w:type="spellEnd"/>
      <w:r w:rsidRPr="003B0221">
        <w:rPr>
          <w:rFonts w:ascii="Arial" w:hAnsi="Arial" w:cs="Arial"/>
          <w:sz w:val="20"/>
          <w:szCs w:val="20"/>
          <w:lang w:val="es-HN"/>
        </w:rPr>
        <w:t xml:space="preserve"> de diálogos y acuerdos para la reforma electoral,(Diciembre , 2015)</w:t>
      </w:r>
      <w:r w:rsidR="00C61FD0" w:rsidRPr="003B0221">
        <w:rPr>
          <w:rFonts w:ascii="Arial" w:hAnsi="Arial" w:cs="Arial"/>
          <w:sz w:val="20"/>
          <w:szCs w:val="20"/>
          <w:lang w:val="es-HN"/>
        </w:rPr>
        <w:t xml:space="preserve">, instancia que da continuidad a los esfuerzos desarrollados por el país tras la crisis del golpe de estado de 2009. Se han sentado las bases para las primeras reformas de importancia en el poder electoral en materia de financiación de partidos políticos, ciudadanización de las mesas electorales y se incrementó la cuota de participación de la mujer en la vida política. </w:t>
      </w:r>
    </w:p>
    <w:p w14:paraId="420051F8" w14:textId="08D26038" w:rsidR="00C61FD0" w:rsidRPr="003B0221" w:rsidRDefault="00C61FD0" w:rsidP="00F61931">
      <w:pPr>
        <w:jc w:val="both"/>
        <w:rPr>
          <w:rFonts w:ascii="Arial" w:hAnsi="Arial" w:cs="Arial"/>
          <w:sz w:val="20"/>
          <w:szCs w:val="20"/>
          <w:lang w:val="es-HN"/>
        </w:rPr>
      </w:pPr>
      <w:r w:rsidRPr="003B0221">
        <w:rPr>
          <w:rFonts w:ascii="Arial" w:hAnsi="Arial" w:cs="Arial"/>
          <w:sz w:val="20"/>
          <w:szCs w:val="20"/>
          <w:lang w:val="es-HN"/>
        </w:rPr>
        <w:t>El PNUD contribuy</w:t>
      </w:r>
      <w:r w:rsidR="002516ED" w:rsidRPr="003B0221">
        <w:rPr>
          <w:rFonts w:ascii="Arial" w:hAnsi="Arial" w:cs="Arial"/>
          <w:sz w:val="20"/>
          <w:szCs w:val="20"/>
          <w:lang w:val="es-HN"/>
        </w:rPr>
        <w:t>ó</w:t>
      </w:r>
      <w:r w:rsidRPr="003B0221">
        <w:rPr>
          <w:rFonts w:ascii="Arial" w:hAnsi="Arial" w:cs="Arial"/>
          <w:sz w:val="20"/>
          <w:szCs w:val="20"/>
          <w:lang w:val="es-HN"/>
        </w:rPr>
        <w:t xml:space="preserve"> a la creación e implementación de la </w:t>
      </w:r>
      <w:r w:rsidR="002516ED" w:rsidRPr="003B0221">
        <w:rPr>
          <w:rFonts w:ascii="Arial" w:hAnsi="Arial" w:cs="Arial"/>
          <w:sz w:val="20"/>
          <w:szCs w:val="20"/>
          <w:lang w:val="es-HN"/>
        </w:rPr>
        <w:t xml:space="preserve">Plataforma </w:t>
      </w:r>
      <w:r w:rsidRPr="003B0221">
        <w:rPr>
          <w:rFonts w:ascii="Arial" w:hAnsi="Arial" w:cs="Arial"/>
          <w:sz w:val="20"/>
          <w:szCs w:val="20"/>
          <w:lang w:val="es-HN"/>
        </w:rPr>
        <w:t xml:space="preserve">de gestión de la cooperación </w:t>
      </w:r>
      <w:r w:rsidR="002516ED" w:rsidRPr="003B0221">
        <w:rPr>
          <w:rFonts w:ascii="Arial" w:hAnsi="Arial" w:cs="Arial"/>
          <w:sz w:val="20"/>
          <w:szCs w:val="20"/>
          <w:lang w:val="es-HN"/>
        </w:rPr>
        <w:t xml:space="preserve">(PGC) </w:t>
      </w:r>
      <w:r w:rsidR="00E07169" w:rsidRPr="003B0221">
        <w:rPr>
          <w:rFonts w:ascii="Arial" w:hAnsi="Arial" w:cs="Arial"/>
          <w:sz w:val="20"/>
          <w:szCs w:val="20"/>
          <w:lang w:val="es-HN"/>
        </w:rPr>
        <w:t>que es</w:t>
      </w:r>
      <w:r w:rsidR="00DA43F6" w:rsidRPr="003B0221">
        <w:rPr>
          <w:rFonts w:ascii="Arial" w:hAnsi="Arial" w:cs="Arial"/>
          <w:sz w:val="20"/>
          <w:szCs w:val="20"/>
          <w:lang w:val="es-HN"/>
        </w:rPr>
        <w:t xml:space="preserve"> gestionada por la </w:t>
      </w:r>
      <w:r w:rsidR="002516ED" w:rsidRPr="003B0221">
        <w:rPr>
          <w:rFonts w:ascii="Arial" w:hAnsi="Arial" w:cs="Arial"/>
          <w:sz w:val="20"/>
          <w:szCs w:val="20"/>
          <w:lang w:val="es-HN"/>
        </w:rPr>
        <w:t xml:space="preserve">Secretaria </w:t>
      </w:r>
      <w:r w:rsidR="00DA43F6" w:rsidRPr="003B0221">
        <w:rPr>
          <w:rFonts w:ascii="Arial" w:hAnsi="Arial" w:cs="Arial"/>
          <w:sz w:val="20"/>
          <w:szCs w:val="20"/>
          <w:lang w:val="es-HN"/>
        </w:rPr>
        <w:t xml:space="preserve">de </w:t>
      </w:r>
      <w:r w:rsidR="002516ED" w:rsidRPr="003B0221">
        <w:rPr>
          <w:rFonts w:ascii="Arial" w:hAnsi="Arial" w:cs="Arial"/>
          <w:sz w:val="20"/>
          <w:szCs w:val="20"/>
          <w:lang w:val="es-HN"/>
        </w:rPr>
        <w:t>Relaciones Exteriores</w:t>
      </w:r>
      <w:r w:rsidR="00DA43F6" w:rsidRPr="003B0221">
        <w:rPr>
          <w:rFonts w:ascii="Arial" w:hAnsi="Arial" w:cs="Arial"/>
          <w:sz w:val="20"/>
          <w:szCs w:val="20"/>
          <w:lang w:val="es-HN"/>
        </w:rPr>
        <w:t xml:space="preserve">, </w:t>
      </w:r>
      <w:r w:rsidRPr="003B0221">
        <w:rPr>
          <w:rFonts w:ascii="Arial" w:hAnsi="Arial" w:cs="Arial"/>
          <w:sz w:val="20"/>
          <w:szCs w:val="20"/>
          <w:lang w:val="es-HN"/>
        </w:rPr>
        <w:t>Es una herramienta estratégica para la armonización de la cooperación en el país dando cumplimiento a los acuerdos de efectividad de la ayuda</w:t>
      </w:r>
      <w:r w:rsidR="00E07169" w:rsidRPr="003B0221">
        <w:rPr>
          <w:rFonts w:ascii="Arial" w:hAnsi="Arial" w:cs="Arial"/>
          <w:sz w:val="20"/>
          <w:szCs w:val="20"/>
          <w:lang w:val="es-HN"/>
        </w:rPr>
        <w:t xml:space="preserve"> </w:t>
      </w:r>
      <w:r w:rsidR="00B043E4" w:rsidRPr="003B0221">
        <w:rPr>
          <w:rFonts w:ascii="Arial" w:hAnsi="Arial" w:cs="Arial"/>
          <w:sz w:val="20"/>
          <w:szCs w:val="20"/>
          <w:lang w:val="es-HN"/>
        </w:rPr>
        <w:t>que también</w:t>
      </w:r>
      <w:r w:rsidRPr="003B0221">
        <w:rPr>
          <w:rFonts w:ascii="Arial" w:hAnsi="Arial" w:cs="Arial"/>
          <w:sz w:val="20"/>
          <w:szCs w:val="20"/>
          <w:lang w:val="es-HN"/>
        </w:rPr>
        <w:t xml:space="preserve"> contribuye a la trasparencia y redición de cuentas de la comunidad cooperante.</w:t>
      </w:r>
    </w:p>
    <w:p w14:paraId="2155641F" w14:textId="15D2CBC3" w:rsidR="00C61FD0" w:rsidRPr="003B0221" w:rsidRDefault="00A35289" w:rsidP="00C61FD0">
      <w:pPr>
        <w:jc w:val="both"/>
        <w:rPr>
          <w:rFonts w:ascii="Arial" w:hAnsi="Arial" w:cs="Arial"/>
          <w:sz w:val="20"/>
          <w:szCs w:val="20"/>
          <w:lang w:val="es-HN"/>
        </w:rPr>
      </w:pPr>
      <w:r w:rsidRPr="003B0221">
        <w:rPr>
          <w:rFonts w:ascii="Arial" w:hAnsi="Arial" w:cs="Arial"/>
          <w:sz w:val="20"/>
          <w:szCs w:val="20"/>
          <w:lang w:val="es-HN"/>
        </w:rPr>
        <w:t>Con el apoyo de</w:t>
      </w:r>
      <w:r w:rsidR="00E07169" w:rsidRPr="003B0221">
        <w:rPr>
          <w:rFonts w:ascii="Arial" w:hAnsi="Arial" w:cs="Arial"/>
          <w:sz w:val="20"/>
          <w:szCs w:val="20"/>
          <w:lang w:val="es-HN"/>
        </w:rPr>
        <w:t xml:space="preserve"> PNUD </w:t>
      </w:r>
      <w:r w:rsidRPr="003B0221">
        <w:rPr>
          <w:rFonts w:ascii="Arial" w:hAnsi="Arial" w:cs="Arial"/>
          <w:sz w:val="20"/>
          <w:szCs w:val="20"/>
          <w:lang w:val="es-HN"/>
        </w:rPr>
        <w:t xml:space="preserve">se diseñó y socializó la Política Integral de Derechos </w:t>
      </w:r>
      <w:r w:rsidR="008C15F3" w:rsidRPr="003B0221">
        <w:rPr>
          <w:rFonts w:ascii="Arial" w:hAnsi="Arial" w:cs="Arial"/>
          <w:sz w:val="20"/>
          <w:szCs w:val="20"/>
          <w:lang w:val="es-HN"/>
        </w:rPr>
        <w:t>Humanos (2013</w:t>
      </w:r>
      <w:r w:rsidRPr="003B0221">
        <w:rPr>
          <w:rFonts w:ascii="Arial" w:hAnsi="Arial" w:cs="Arial"/>
          <w:sz w:val="20"/>
          <w:szCs w:val="20"/>
          <w:lang w:val="es-HN"/>
        </w:rPr>
        <w:t xml:space="preserve">) que sirve de marco a la actual gestión de gobierno. Asimismo, </w:t>
      </w:r>
      <w:r w:rsidR="00E07169" w:rsidRPr="003B0221">
        <w:rPr>
          <w:rFonts w:ascii="Arial" w:hAnsi="Arial" w:cs="Arial"/>
          <w:sz w:val="20"/>
          <w:szCs w:val="20"/>
          <w:lang w:val="es-HN"/>
        </w:rPr>
        <w:t xml:space="preserve">apoyó el proceso de elaboración, consulta y validación de </w:t>
      </w:r>
      <w:r w:rsidR="00461ED0" w:rsidRPr="003B0221">
        <w:rPr>
          <w:rFonts w:ascii="Arial" w:hAnsi="Arial" w:cs="Arial"/>
          <w:sz w:val="20"/>
          <w:szCs w:val="20"/>
          <w:lang w:val="es-HN"/>
        </w:rPr>
        <w:t xml:space="preserve">la </w:t>
      </w:r>
      <w:hyperlink r:id="rId8" w:history="1">
        <w:r w:rsidR="00461ED0" w:rsidRPr="003B0221">
          <w:rPr>
            <w:rFonts w:ascii="Arial" w:hAnsi="Arial" w:cs="Arial"/>
            <w:sz w:val="20"/>
            <w:szCs w:val="20"/>
            <w:lang w:val="es-HN"/>
          </w:rPr>
          <w:t>Primera Política Pública</w:t>
        </w:r>
      </w:hyperlink>
      <w:r w:rsidR="00461ED0" w:rsidRPr="003B0221">
        <w:rPr>
          <w:rFonts w:ascii="Arial" w:hAnsi="Arial" w:cs="Arial"/>
          <w:sz w:val="20"/>
          <w:szCs w:val="20"/>
          <w:lang w:val="es-HN"/>
        </w:rPr>
        <w:t xml:space="preserve"> y Plan Nacional de Acción en Derechos Humanos (PNADH). </w:t>
      </w:r>
      <w:r w:rsidR="00C61FD0" w:rsidRPr="003B0221">
        <w:rPr>
          <w:rFonts w:ascii="Arial" w:hAnsi="Arial" w:cs="Arial"/>
          <w:sz w:val="20"/>
          <w:szCs w:val="20"/>
          <w:lang w:val="es-HN"/>
        </w:rPr>
        <w:t xml:space="preserve">Honduras cuenta con una Política contra el Racismo y la Discriminación Racial aprobada, cumpliendo de esta manera con los compromisos internacionales del país ante la Conferencia Mundial contra el Racismo de </w:t>
      </w:r>
      <w:proofErr w:type="spellStart"/>
      <w:r w:rsidR="00C61FD0" w:rsidRPr="003B0221">
        <w:rPr>
          <w:rFonts w:ascii="Arial" w:hAnsi="Arial" w:cs="Arial"/>
          <w:sz w:val="20"/>
          <w:szCs w:val="20"/>
          <w:lang w:val="es-HN"/>
        </w:rPr>
        <w:t>Durban</w:t>
      </w:r>
      <w:proofErr w:type="spellEnd"/>
      <w:r w:rsidR="00C61FD0" w:rsidRPr="003B0221">
        <w:rPr>
          <w:rFonts w:ascii="Arial" w:hAnsi="Arial" w:cs="Arial"/>
          <w:sz w:val="20"/>
          <w:szCs w:val="20"/>
          <w:lang w:val="es-HN"/>
        </w:rPr>
        <w:t xml:space="preserve"> de 2001. </w:t>
      </w:r>
    </w:p>
    <w:p w14:paraId="63EEC89C" w14:textId="45E798C3" w:rsidR="00C61FD0" w:rsidRPr="003B0221" w:rsidRDefault="00DE5A8A" w:rsidP="00F61931">
      <w:pPr>
        <w:jc w:val="both"/>
        <w:rPr>
          <w:rFonts w:ascii="Arial" w:hAnsi="Arial" w:cs="Arial"/>
          <w:sz w:val="20"/>
          <w:szCs w:val="20"/>
          <w:lang w:val="es-HN"/>
        </w:rPr>
      </w:pPr>
      <w:r w:rsidRPr="003B0221">
        <w:rPr>
          <w:rFonts w:ascii="Arial" w:hAnsi="Arial" w:cs="Arial"/>
          <w:sz w:val="20"/>
          <w:szCs w:val="20"/>
          <w:lang w:val="es-HN"/>
        </w:rPr>
        <w:t>En el ámbito de la seguridad ciudadana y prevención de v</w:t>
      </w:r>
      <w:r w:rsidR="003B0221">
        <w:rPr>
          <w:rFonts w:ascii="Arial" w:hAnsi="Arial" w:cs="Arial"/>
          <w:sz w:val="20"/>
          <w:szCs w:val="20"/>
          <w:lang w:val="es-HN"/>
        </w:rPr>
        <w:t>i</w:t>
      </w:r>
      <w:r w:rsidRPr="003B0221">
        <w:rPr>
          <w:rFonts w:ascii="Arial" w:hAnsi="Arial" w:cs="Arial"/>
          <w:sz w:val="20"/>
          <w:szCs w:val="20"/>
          <w:lang w:val="es-HN"/>
        </w:rPr>
        <w:t>olencia, c</w:t>
      </w:r>
      <w:r w:rsidR="00C61FD0" w:rsidRPr="003B0221">
        <w:rPr>
          <w:rFonts w:ascii="Arial" w:hAnsi="Arial" w:cs="Arial"/>
          <w:sz w:val="20"/>
          <w:szCs w:val="20"/>
          <w:lang w:val="es-HN"/>
        </w:rPr>
        <w:t>inco de los municipios más violentos del Honduras, han institucionalizado políticas de prevención de la violencia y la inseguridad ciudadana a través de la formulación e implementación de sus Planes Locales de Convivencia y Seguridad Ciudadana. Con el apoyo del PNUD</w:t>
      </w:r>
      <w:r w:rsidR="002516ED" w:rsidRPr="003B0221">
        <w:rPr>
          <w:rFonts w:ascii="Arial" w:hAnsi="Arial" w:cs="Arial"/>
          <w:sz w:val="20"/>
          <w:szCs w:val="20"/>
          <w:lang w:val="es-HN"/>
        </w:rPr>
        <w:t>,</w:t>
      </w:r>
      <w:r w:rsidR="00C61FD0" w:rsidRPr="003B0221">
        <w:rPr>
          <w:rFonts w:ascii="Arial" w:hAnsi="Arial" w:cs="Arial"/>
          <w:sz w:val="20"/>
          <w:szCs w:val="20"/>
          <w:lang w:val="es-HN"/>
        </w:rPr>
        <w:t xml:space="preserve"> los municipios han incorporado a su planificación acciones basadas en la prevención de la inseguridad, la recolección y análisis de información sobre violencia, la promoción de mecanismos de mediación y resolución de conflictos en el ámbito comunitario, la generación de oportunidades laborales y la construcción de una cultura de paz entre jóvenes.</w:t>
      </w:r>
    </w:p>
    <w:p w14:paraId="7FEFEC04" w14:textId="506A050D" w:rsidR="003B0221" w:rsidRPr="003B0221" w:rsidRDefault="003B0221" w:rsidP="003B0221">
      <w:pPr>
        <w:jc w:val="both"/>
        <w:rPr>
          <w:rFonts w:ascii="Arial" w:hAnsi="Arial" w:cs="Arial"/>
          <w:sz w:val="20"/>
          <w:szCs w:val="20"/>
          <w:lang w:val="es-HN"/>
        </w:rPr>
      </w:pPr>
      <w:r w:rsidRPr="003B0221">
        <w:rPr>
          <w:rFonts w:ascii="Arial" w:hAnsi="Arial" w:cs="Arial"/>
          <w:sz w:val="20"/>
          <w:szCs w:val="20"/>
          <w:lang w:val="es-HN"/>
        </w:rPr>
        <w:t xml:space="preserve">En el ámbito de la mejora de los ingresos de las poblaciones excluidas, el PNUD trabajó en el establecimiento de micro y pequeñas empresas, el apoyo a la inserción en cadenas productivas y el acceso al financiamiento a través de fondos </w:t>
      </w:r>
      <w:proofErr w:type="spellStart"/>
      <w:r w:rsidRPr="003B0221">
        <w:rPr>
          <w:rFonts w:ascii="Arial" w:hAnsi="Arial" w:cs="Arial"/>
          <w:sz w:val="20"/>
          <w:szCs w:val="20"/>
          <w:lang w:val="es-HN"/>
        </w:rPr>
        <w:t>revolventes</w:t>
      </w:r>
      <w:proofErr w:type="spellEnd"/>
      <w:r w:rsidRPr="003B0221">
        <w:rPr>
          <w:rFonts w:ascii="Arial" w:hAnsi="Arial" w:cs="Arial"/>
          <w:sz w:val="20"/>
          <w:szCs w:val="20"/>
          <w:lang w:val="es-HN"/>
        </w:rPr>
        <w:t xml:space="preserve">. A través del Programa de Pequeñas Donaciones, financiado por el GEF, se han fortalecido grupos de mujeres a nivel comunitario en la </w:t>
      </w:r>
      <w:proofErr w:type="spellStart"/>
      <w:r w:rsidRPr="003B0221">
        <w:rPr>
          <w:rFonts w:ascii="Arial" w:hAnsi="Arial" w:cs="Arial"/>
          <w:sz w:val="20"/>
          <w:szCs w:val="20"/>
          <w:lang w:val="es-HN"/>
        </w:rPr>
        <w:t>Moskitia</w:t>
      </w:r>
      <w:proofErr w:type="spellEnd"/>
      <w:r w:rsidRPr="003B0221">
        <w:rPr>
          <w:rFonts w:ascii="Arial" w:hAnsi="Arial" w:cs="Arial"/>
          <w:sz w:val="20"/>
          <w:szCs w:val="20"/>
          <w:lang w:val="es-HN"/>
        </w:rPr>
        <w:t xml:space="preserve"> y la zona sur del país, mejorando sus ingresos y sus prácticas de manejo ambiental para la conservación de ecosistemas. Una lección aprendida y oportunidad para el nuevo Programa es la importancia de focalizarse </w:t>
      </w:r>
      <w:r w:rsidRPr="003B0221">
        <w:rPr>
          <w:rFonts w:ascii="Arial" w:hAnsi="Arial" w:cs="Arial"/>
          <w:sz w:val="20"/>
          <w:szCs w:val="20"/>
          <w:lang w:val="es-HN"/>
        </w:rPr>
        <w:lastRenderedPageBreak/>
        <w:t>en algunos rubros productivos para el fortalecimiento de las cadenas de valor y la vinculación a mercados con la diversificación de alianzas con el sector privado.</w:t>
      </w:r>
    </w:p>
    <w:p w14:paraId="3DD019BB" w14:textId="6AA2C947" w:rsidR="003B0221" w:rsidRPr="003B0221" w:rsidRDefault="003B0221" w:rsidP="003B0221">
      <w:pPr>
        <w:jc w:val="both"/>
        <w:rPr>
          <w:rFonts w:ascii="Arial" w:hAnsi="Arial" w:cs="Arial"/>
          <w:sz w:val="20"/>
          <w:szCs w:val="20"/>
          <w:lang w:val="es-HN"/>
        </w:rPr>
      </w:pPr>
      <w:r>
        <w:rPr>
          <w:rFonts w:ascii="Arial" w:hAnsi="Arial" w:cs="Arial"/>
          <w:sz w:val="20"/>
          <w:szCs w:val="20"/>
          <w:lang w:val="es-HN"/>
        </w:rPr>
        <w:t xml:space="preserve">En el ámbito de </w:t>
      </w:r>
      <w:r w:rsidRPr="003B0221">
        <w:rPr>
          <w:rFonts w:ascii="Arial" w:hAnsi="Arial" w:cs="Arial"/>
          <w:sz w:val="20"/>
          <w:szCs w:val="20"/>
          <w:lang w:val="es-HN"/>
        </w:rPr>
        <w:t>mitigación y adaptación al cambio climático El PNUD apoyó al Gobierno en el establecimiento de un marco legislativo y el desarrollo de políticas públicas así como el fortalecimiento institucional para la planificación considerando la gestión del riesgo climático. Herramientas relacionadas  con la evaluación de riesgos,  sistemas de alerta temprana  y planificación de la recuperación ante inundaciones y sequías fueron adoptadas</w:t>
      </w:r>
      <w:r w:rsidRPr="003B0221">
        <w:rPr>
          <w:rFonts w:ascii="Arial" w:hAnsi="Arial" w:cs="Arial"/>
          <w:lang w:val="es-HN"/>
        </w:rPr>
        <w:footnoteReference w:id="2"/>
      </w:r>
      <w:r w:rsidRPr="003B0221">
        <w:rPr>
          <w:rFonts w:ascii="Arial" w:hAnsi="Arial" w:cs="Arial"/>
          <w:sz w:val="20"/>
          <w:szCs w:val="20"/>
          <w:lang w:val="es-HN"/>
        </w:rPr>
        <w:t>. Así mismo, en el ámbito local se han desarrollado iniciativas de fortalecimiento de las capacidades técnicas para la reducción de riesgos en municipios de alta vulnerabilidad de los departamentos de Francisco Morazán y Choluteca con énfasis en la reducción del riesgo urbano y el emplazamiento seguro. Con respecto al desarrollo de los sectores productivos del país, el PNUD ha apoyado la incorporación de esquemas de salvaguarda ambiental y social que garanticen el manejo sostenible de los recursos naturales bajo esquemas de participación comunitaria</w:t>
      </w:r>
      <w:r w:rsidRPr="003B0221">
        <w:rPr>
          <w:rFonts w:ascii="Arial" w:hAnsi="Arial" w:cs="Arial"/>
          <w:lang w:val="es-HN"/>
        </w:rPr>
        <w:footnoteReference w:id="3"/>
      </w:r>
      <w:r w:rsidRPr="003B0221">
        <w:rPr>
          <w:rFonts w:ascii="Arial" w:hAnsi="Arial" w:cs="Arial"/>
          <w:sz w:val="20"/>
          <w:szCs w:val="20"/>
          <w:lang w:val="es-HN"/>
        </w:rPr>
        <w:t>. Según evaluaciones finales de proyectos GEF implementados por PNUD</w:t>
      </w:r>
      <w:r w:rsidRPr="003B0221">
        <w:rPr>
          <w:rFonts w:ascii="Arial" w:hAnsi="Arial" w:cs="Arial"/>
          <w:lang w:val="es-HN"/>
        </w:rPr>
        <w:footnoteReference w:id="4"/>
      </w:r>
      <w:r w:rsidRPr="003B0221">
        <w:rPr>
          <w:rFonts w:ascii="Arial" w:hAnsi="Arial" w:cs="Arial"/>
          <w:sz w:val="20"/>
          <w:szCs w:val="20"/>
          <w:lang w:val="es-HN"/>
        </w:rPr>
        <w:t xml:space="preserve">, existen ejemplos exitosos de buenas prácticas en el corredor boscoso de pino-encino en Olancho, así como procesos de ordenamiento de la pesca artesanal y manejo sostenible de recursos naturales en la </w:t>
      </w:r>
      <w:proofErr w:type="spellStart"/>
      <w:r w:rsidRPr="003B0221">
        <w:rPr>
          <w:rFonts w:ascii="Arial" w:hAnsi="Arial" w:cs="Arial"/>
          <w:sz w:val="20"/>
          <w:szCs w:val="20"/>
          <w:lang w:val="es-HN"/>
        </w:rPr>
        <w:t>Moskitia</w:t>
      </w:r>
      <w:proofErr w:type="spellEnd"/>
      <w:r w:rsidRPr="003B0221">
        <w:rPr>
          <w:rFonts w:ascii="Arial" w:hAnsi="Arial" w:cs="Arial"/>
          <w:sz w:val="20"/>
          <w:szCs w:val="20"/>
          <w:lang w:val="es-HN"/>
        </w:rPr>
        <w:t xml:space="preserve"> hondureña.</w:t>
      </w:r>
    </w:p>
    <w:p w14:paraId="68322CCE" w14:textId="1D3A1473" w:rsidR="009324EA" w:rsidRPr="003B0221" w:rsidRDefault="009324EA" w:rsidP="009324EA">
      <w:pPr>
        <w:jc w:val="both"/>
        <w:rPr>
          <w:rFonts w:ascii="Arial" w:hAnsi="Arial" w:cs="Arial"/>
          <w:sz w:val="20"/>
          <w:szCs w:val="20"/>
          <w:lang w:val="es-HN"/>
        </w:rPr>
      </w:pPr>
      <w:r w:rsidRPr="003B0221">
        <w:rPr>
          <w:rFonts w:ascii="Arial" w:hAnsi="Arial" w:cs="Arial"/>
          <w:sz w:val="20"/>
          <w:szCs w:val="20"/>
          <w:lang w:val="es-HN"/>
        </w:rPr>
        <w:t xml:space="preserve">Sobre la problemática de deforestación en el </w:t>
      </w:r>
      <w:r w:rsidR="003B0221" w:rsidRPr="003B0221">
        <w:rPr>
          <w:rFonts w:ascii="Arial" w:hAnsi="Arial" w:cs="Arial"/>
          <w:sz w:val="20"/>
          <w:szCs w:val="20"/>
          <w:lang w:val="es-HN"/>
        </w:rPr>
        <w:t>país, el PNUD ha apoyado</w:t>
      </w:r>
      <w:r w:rsidRPr="003B0221">
        <w:rPr>
          <w:rFonts w:ascii="Arial" w:hAnsi="Arial" w:cs="Arial"/>
          <w:sz w:val="20"/>
          <w:szCs w:val="20"/>
          <w:lang w:val="es-HN"/>
        </w:rPr>
        <w:t xml:space="preserve"> al Gobierno en la construcción de una estrategia de reducción de emisiones por deforestación y degradación forestal (REDD) que apunta al manejo sostenible de paisajes productivos a través de prácticas amigables a la conservación de la biodiversidad, y la producción de sistemas agroforestales para el beneficio de las comunidades asentadas principalmente en las áreas aledañas de las áreas protegidas del país y en corredores biológicos. El objetivo es diversificar los medios de vida de la población y las oportunidades de generación de ingresos introduciendo esquemas de financiamiento verde, cadenas de valor y asistencia técnica para el manejo sostenible de los recursos.</w:t>
      </w:r>
    </w:p>
    <w:p w14:paraId="2A71C662" w14:textId="3A400053" w:rsidR="009324EA" w:rsidRDefault="009324EA" w:rsidP="009324EA">
      <w:pPr>
        <w:jc w:val="both"/>
        <w:rPr>
          <w:rFonts w:ascii="Arial" w:hAnsi="Arial" w:cs="Arial"/>
          <w:sz w:val="20"/>
          <w:szCs w:val="20"/>
          <w:lang w:val="es-HN"/>
        </w:rPr>
      </w:pPr>
      <w:r w:rsidRPr="003B0221">
        <w:rPr>
          <w:rFonts w:ascii="Arial" w:hAnsi="Arial" w:cs="Arial"/>
          <w:sz w:val="20"/>
          <w:szCs w:val="20"/>
          <w:lang w:val="es-HN"/>
        </w:rPr>
        <w:t>Con respecto a los compromisos del país en cambio climático, en 2015 con asistencia técnica del PNUD, el gobierno de Honduras presentó sus contribuciones previstas determinadas nacionales (INDC) ante la convención marco de naciones unidas ante el cambio climático. Además durante 2015 y 2016 el PNUD ha venido apoyando el análisis de las políticas, instituciones y gasto público vinculado al cambio climático que permitirá en los próximos años impulsar reformas al sistema de planificación y presupuesto del país en materia de desarrollo sostenible.</w:t>
      </w:r>
    </w:p>
    <w:p w14:paraId="2D08CE85" w14:textId="77777777" w:rsidR="003B0221" w:rsidRPr="003B0221" w:rsidRDefault="003B0221" w:rsidP="003B0221">
      <w:pPr>
        <w:jc w:val="both"/>
        <w:rPr>
          <w:rFonts w:ascii="Arial" w:hAnsi="Arial" w:cs="Arial"/>
          <w:sz w:val="20"/>
          <w:szCs w:val="20"/>
          <w:lang w:val="es-HN"/>
        </w:rPr>
      </w:pPr>
      <w:r w:rsidRPr="003B0221">
        <w:rPr>
          <w:rFonts w:ascii="Arial" w:hAnsi="Arial" w:cs="Arial"/>
          <w:sz w:val="20"/>
          <w:szCs w:val="20"/>
          <w:lang w:val="es-HN"/>
        </w:rPr>
        <w:t xml:space="preserve">En materia de gestión de sustancias químicas y residuos peligrosos, el PNUD ha contribuido sustancialmente al país a través de la gestión de la eliminación de las existencias de 60 toneladas de plaguicidas y 110 toneladas de </w:t>
      </w:r>
      <w:proofErr w:type="spellStart"/>
      <w:r w:rsidRPr="003B0221">
        <w:rPr>
          <w:rFonts w:ascii="Arial" w:hAnsi="Arial" w:cs="Arial"/>
          <w:sz w:val="20"/>
          <w:szCs w:val="20"/>
          <w:lang w:val="es-HN"/>
        </w:rPr>
        <w:t>bifenilos</w:t>
      </w:r>
      <w:proofErr w:type="spellEnd"/>
      <w:r w:rsidRPr="003B0221">
        <w:rPr>
          <w:rFonts w:ascii="Arial" w:hAnsi="Arial" w:cs="Arial"/>
          <w:sz w:val="20"/>
          <w:szCs w:val="20"/>
          <w:lang w:val="es-HN"/>
        </w:rPr>
        <w:t xml:space="preserve"> </w:t>
      </w:r>
      <w:proofErr w:type="spellStart"/>
      <w:r w:rsidRPr="003B0221">
        <w:rPr>
          <w:rFonts w:ascii="Arial" w:hAnsi="Arial" w:cs="Arial"/>
          <w:sz w:val="20"/>
          <w:szCs w:val="20"/>
          <w:lang w:val="es-HN"/>
        </w:rPr>
        <w:t>policlorados</w:t>
      </w:r>
      <w:proofErr w:type="spellEnd"/>
      <w:r w:rsidRPr="003B0221">
        <w:rPr>
          <w:rFonts w:ascii="Arial" w:hAnsi="Arial" w:cs="Arial"/>
          <w:sz w:val="20"/>
          <w:szCs w:val="20"/>
          <w:lang w:val="es-HN"/>
        </w:rPr>
        <w:t xml:space="preserve"> como parte de la implementación del Plan Nacional de Gestión de los Contaminantes Orgánicos Persistentes elaborado por el Gobierno con apoyo del PNUD en el año 2007. </w:t>
      </w:r>
    </w:p>
    <w:p w14:paraId="44593310" w14:textId="77777777" w:rsidR="003B0221" w:rsidRPr="003B0221" w:rsidRDefault="003B0221" w:rsidP="009324EA">
      <w:pPr>
        <w:jc w:val="both"/>
        <w:rPr>
          <w:rFonts w:ascii="Arial" w:hAnsi="Arial" w:cs="Arial"/>
          <w:sz w:val="20"/>
          <w:szCs w:val="20"/>
          <w:lang w:val="es-HN"/>
        </w:rPr>
      </w:pPr>
    </w:p>
    <w:p w14:paraId="4775CEB8" w14:textId="4B5D9D85" w:rsidR="001107F0" w:rsidRDefault="001107F0">
      <w:pPr>
        <w:rPr>
          <w:rFonts w:ascii="Arial" w:hAnsi="Arial" w:cs="Arial"/>
          <w:lang w:val="es-HN"/>
        </w:rPr>
      </w:pPr>
    </w:p>
    <w:p w14:paraId="0D885545" w14:textId="77777777" w:rsidR="005542D5" w:rsidRPr="00FF1666" w:rsidRDefault="005542D5">
      <w:pPr>
        <w:rPr>
          <w:rFonts w:ascii="Arial" w:hAnsi="Arial" w:cs="Arial"/>
          <w:lang w:val="es-HN"/>
        </w:rPr>
      </w:pPr>
      <w:r w:rsidRPr="00FF1666">
        <w:rPr>
          <w:rFonts w:ascii="Arial" w:hAnsi="Arial" w:cs="Arial"/>
          <w:lang w:val="es-HN"/>
        </w:rPr>
        <w:br w:type="page"/>
      </w:r>
    </w:p>
    <w:p w14:paraId="423BE52C" w14:textId="77777777" w:rsidR="005542D5" w:rsidRPr="00FF1666" w:rsidRDefault="005542D5">
      <w:pPr>
        <w:rPr>
          <w:rFonts w:ascii="Arial" w:hAnsi="Arial" w:cs="Arial"/>
          <w:lang w:val="es-HN"/>
        </w:rPr>
        <w:sectPr w:rsidR="005542D5" w:rsidRPr="00FF1666" w:rsidSect="005542D5">
          <w:pgSz w:w="12240" w:h="15840"/>
          <w:pgMar w:top="1440" w:right="1440" w:bottom="1440" w:left="1440" w:header="708" w:footer="708" w:gutter="0"/>
          <w:cols w:space="708"/>
          <w:docGrid w:linePitch="360"/>
        </w:sectPr>
      </w:pPr>
    </w:p>
    <w:p w14:paraId="0ED3B02A" w14:textId="77777777" w:rsidR="005542D5" w:rsidRPr="009B5BDA" w:rsidRDefault="004C134C" w:rsidP="004C134C">
      <w:pPr>
        <w:pStyle w:val="Heading3"/>
        <w:jc w:val="left"/>
        <w:rPr>
          <w:rFonts w:cs="Arial"/>
          <w:b/>
        </w:rPr>
      </w:pPr>
      <w:r w:rsidRPr="009B5BDA">
        <w:rPr>
          <w:rFonts w:cs="Arial"/>
          <w:b/>
        </w:rPr>
        <w:lastRenderedPageBreak/>
        <w:t>II: Country Programme Performance Summary</w:t>
      </w:r>
    </w:p>
    <w:p w14:paraId="6A19F34D" w14:textId="77777777" w:rsidR="004C134C" w:rsidRPr="009B5BDA" w:rsidRDefault="004C134C" w:rsidP="004C134C">
      <w:pPr>
        <w:rPr>
          <w:rFonts w:ascii="Arial" w:hAnsi="Arial" w:cs="Arial"/>
        </w:rPr>
      </w:pPr>
    </w:p>
    <w:tbl>
      <w:tblPr>
        <w:tblW w:w="135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141"/>
        <w:gridCol w:w="29"/>
        <w:gridCol w:w="763"/>
        <w:gridCol w:w="938"/>
        <w:gridCol w:w="2693"/>
        <w:gridCol w:w="6804"/>
      </w:tblGrid>
      <w:tr w:rsidR="005542D5" w:rsidRPr="009B5BDA" w14:paraId="0954E1A5" w14:textId="77777777" w:rsidTr="005542D5">
        <w:tc>
          <w:tcPr>
            <w:tcW w:w="3150" w:type="dxa"/>
            <w:gridSpan w:val="4"/>
            <w:tcBorders>
              <w:right w:val="nil"/>
            </w:tcBorders>
            <w:shd w:val="clear" w:color="auto" w:fill="FFC000"/>
          </w:tcPr>
          <w:p w14:paraId="0097CC16" w14:textId="77777777" w:rsidR="005542D5" w:rsidRPr="009B5BDA" w:rsidRDefault="005542D5" w:rsidP="00940CEC">
            <w:pPr>
              <w:pStyle w:val="BodyText2"/>
              <w:rPr>
                <w:rFonts w:cs="Arial"/>
                <w:b/>
                <w:sz w:val="24"/>
              </w:rPr>
            </w:pPr>
            <w:r w:rsidRPr="009B5BDA">
              <w:rPr>
                <w:rFonts w:cs="Arial"/>
                <w:b/>
              </w:rPr>
              <w:t>Country information</w:t>
            </w:r>
          </w:p>
        </w:tc>
        <w:tc>
          <w:tcPr>
            <w:tcW w:w="10435" w:type="dxa"/>
            <w:gridSpan w:val="3"/>
            <w:tcBorders>
              <w:left w:val="nil"/>
            </w:tcBorders>
            <w:shd w:val="clear" w:color="auto" w:fill="FFC000"/>
          </w:tcPr>
          <w:p w14:paraId="5A7D05D0" w14:textId="77777777" w:rsidR="005542D5" w:rsidRPr="009B5BDA" w:rsidRDefault="005542D5" w:rsidP="00940CEC">
            <w:pPr>
              <w:pStyle w:val="BodyText2"/>
              <w:rPr>
                <w:rFonts w:cs="Arial"/>
                <w:b/>
                <w:sz w:val="24"/>
              </w:rPr>
            </w:pPr>
          </w:p>
        </w:tc>
      </w:tr>
      <w:tr w:rsidR="005542D5" w:rsidRPr="009B5BDA" w14:paraId="648DC68E" w14:textId="77777777" w:rsidTr="005542D5">
        <w:tc>
          <w:tcPr>
            <w:tcW w:w="13585" w:type="dxa"/>
            <w:gridSpan w:val="7"/>
          </w:tcPr>
          <w:p w14:paraId="18613728" w14:textId="77777777" w:rsidR="005542D5" w:rsidRPr="009B5BDA" w:rsidRDefault="005542D5" w:rsidP="00940CEC">
            <w:pPr>
              <w:pStyle w:val="BodyText2"/>
              <w:rPr>
                <w:rFonts w:cs="Arial"/>
                <w:b/>
                <w:sz w:val="24"/>
              </w:rPr>
            </w:pPr>
            <w:r w:rsidRPr="009B5BDA">
              <w:rPr>
                <w:rFonts w:cs="Arial"/>
                <w:b/>
              </w:rPr>
              <w:t>Country name: HONDURAS</w:t>
            </w:r>
          </w:p>
        </w:tc>
      </w:tr>
      <w:tr w:rsidR="005542D5" w:rsidRPr="009B5BDA" w14:paraId="6414EA29" w14:textId="77777777" w:rsidTr="005542D5">
        <w:tc>
          <w:tcPr>
            <w:tcW w:w="13585" w:type="dxa"/>
            <w:gridSpan w:val="7"/>
          </w:tcPr>
          <w:p w14:paraId="2E072B4D" w14:textId="77777777" w:rsidR="005542D5" w:rsidRPr="009B5BDA" w:rsidRDefault="005542D5" w:rsidP="00940CEC">
            <w:pPr>
              <w:pStyle w:val="BodyText2"/>
              <w:rPr>
                <w:rFonts w:cs="Arial"/>
                <w:b/>
              </w:rPr>
            </w:pPr>
            <w:r w:rsidRPr="009B5BDA">
              <w:rPr>
                <w:rFonts w:cs="Arial"/>
                <w:b/>
              </w:rPr>
              <w:t xml:space="preserve">Current country </w:t>
            </w:r>
            <w:proofErr w:type="spellStart"/>
            <w:r w:rsidRPr="009B5BDA">
              <w:rPr>
                <w:rFonts w:cs="Arial"/>
                <w:b/>
              </w:rPr>
              <w:t>programme</w:t>
            </w:r>
            <w:proofErr w:type="spellEnd"/>
            <w:r w:rsidRPr="009B5BDA">
              <w:rPr>
                <w:rFonts w:cs="Arial"/>
                <w:b/>
              </w:rPr>
              <w:t xml:space="preserve"> period: 2012-2016</w:t>
            </w:r>
          </w:p>
        </w:tc>
      </w:tr>
      <w:tr w:rsidR="005542D5" w:rsidRPr="009B5BDA" w14:paraId="0C8E5BBF" w14:textId="77777777" w:rsidTr="001860B8">
        <w:tc>
          <w:tcPr>
            <w:tcW w:w="2217" w:type="dxa"/>
          </w:tcPr>
          <w:p w14:paraId="116801C9" w14:textId="77777777" w:rsidR="005542D5" w:rsidRPr="009B5BDA" w:rsidRDefault="005542D5" w:rsidP="00940CEC">
            <w:pPr>
              <w:pStyle w:val="BodyText2"/>
              <w:rPr>
                <w:rFonts w:cs="Arial"/>
                <w:b/>
                <w:sz w:val="24"/>
              </w:rPr>
            </w:pPr>
            <w:r w:rsidRPr="009B5BDA">
              <w:rPr>
                <w:rFonts w:cs="Arial"/>
                <w:b/>
                <w:sz w:val="24"/>
              </w:rPr>
              <w:t>Outcomes</w:t>
            </w:r>
          </w:p>
        </w:tc>
        <w:tc>
          <w:tcPr>
            <w:tcW w:w="1871" w:type="dxa"/>
            <w:gridSpan w:val="4"/>
            <w:shd w:val="clear" w:color="auto" w:fill="auto"/>
          </w:tcPr>
          <w:p w14:paraId="5E193C28" w14:textId="77777777" w:rsidR="005542D5" w:rsidRPr="009B5BDA" w:rsidRDefault="005542D5" w:rsidP="00940CEC">
            <w:pPr>
              <w:pStyle w:val="BodyText2"/>
              <w:rPr>
                <w:rFonts w:cs="Arial"/>
                <w:b/>
                <w:sz w:val="22"/>
              </w:rPr>
            </w:pPr>
            <w:r w:rsidRPr="009B5BDA">
              <w:rPr>
                <w:rFonts w:cs="Arial"/>
                <w:b/>
                <w:sz w:val="22"/>
              </w:rPr>
              <w:t>Total Expenditure</w:t>
            </w:r>
          </w:p>
          <w:p w14:paraId="0925B6F5" w14:textId="77777777" w:rsidR="005542D5" w:rsidRPr="009B5BDA" w:rsidRDefault="005542D5" w:rsidP="00940CEC">
            <w:pPr>
              <w:pStyle w:val="BodyText2"/>
              <w:rPr>
                <w:rFonts w:cs="Arial"/>
                <w:b/>
                <w:sz w:val="22"/>
              </w:rPr>
            </w:pPr>
            <w:r w:rsidRPr="009B5BDA">
              <w:rPr>
                <w:rFonts w:cs="Arial"/>
                <w:b/>
                <w:sz w:val="22"/>
              </w:rPr>
              <w:t>(2012-2015)</w:t>
            </w:r>
          </w:p>
        </w:tc>
        <w:tc>
          <w:tcPr>
            <w:tcW w:w="2693" w:type="dxa"/>
            <w:tcBorders>
              <w:left w:val="single" w:sz="4" w:space="0" w:color="auto"/>
            </w:tcBorders>
          </w:tcPr>
          <w:p w14:paraId="06E8821D" w14:textId="77777777" w:rsidR="005542D5" w:rsidRPr="009B5BDA" w:rsidRDefault="005542D5" w:rsidP="00940CEC">
            <w:pPr>
              <w:pStyle w:val="BodyText2"/>
              <w:rPr>
                <w:rFonts w:cs="Arial"/>
                <w:b/>
                <w:sz w:val="22"/>
              </w:rPr>
            </w:pPr>
            <w:r w:rsidRPr="009B5BDA">
              <w:rPr>
                <w:rFonts w:cs="Arial"/>
                <w:b/>
                <w:sz w:val="22"/>
              </w:rPr>
              <w:t>Key Indicators of outcome (1-4 per outcome)</w:t>
            </w:r>
          </w:p>
        </w:tc>
        <w:tc>
          <w:tcPr>
            <w:tcW w:w="6804" w:type="dxa"/>
          </w:tcPr>
          <w:p w14:paraId="20D4535A" w14:textId="77777777" w:rsidR="005542D5" w:rsidRPr="009B5BDA" w:rsidRDefault="005542D5" w:rsidP="00940CEC">
            <w:pPr>
              <w:pStyle w:val="BodyText2"/>
              <w:rPr>
                <w:rFonts w:cs="Arial"/>
                <w:b/>
                <w:sz w:val="22"/>
              </w:rPr>
            </w:pPr>
            <w:r w:rsidRPr="009B5BDA">
              <w:rPr>
                <w:rFonts w:cs="Arial"/>
                <w:b/>
                <w:sz w:val="22"/>
              </w:rPr>
              <w:t>Progress made against key indicators</w:t>
            </w:r>
          </w:p>
        </w:tc>
      </w:tr>
      <w:tr w:rsidR="005542D5" w:rsidRPr="00262492" w14:paraId="069AFE25" w14:textId="77777777" w:rsidTr="001860B8">
        <w:tc>
          <w:tcPr>
            <w:tcW w:w="2217" w:type="dxa"/>
            <w:tcBorders>
              <w:bottom w:val="single" w:sz="4" w:space="0" w:color="auto"/>
            </w:tcBorders>
            <w:shd w:val="clear" w:color="auto" w:fill="95B3D7"/>
          </w:tcPr>
          <w:p w14:paraId="4C625CC4" w14:textId="77777777" w:rsidR="005542D5" w:rsidRPr="009B5BDA" w:rsidRDefault="00A55C8D" w:rsidP="00A55C8D">
            <w:pPr>
              <w:spacing w:after="0" w:line="240" w:lineRule="auto"/>
              <w:rPr>
                <w:rFonts w:ascii="Arial" w:hAnsi="Arial" w:cs="Arial"/>
                <w:b/>
                <w:color w:val="333333"/>
                <w:sz w:val="20"/>
                <w:szCs w:val="16"/>
                <w:lang w:val="es-HN"/>
              </w:rPr>
            </w:pPr>
            <w:r w:rsidRPr="009B5BDA">
              <w:rPr>
                <w:rFonts w:ascii="Arial" w:hAnsi="Arial" w:cs="Arial"/>
                <w:b/>
                <w:color w:val="333333"/>
                <w:sz w:val="20"/>
                <w:szCs w:val="16"/>
                <w:lang w:val="es-HN"/>
              </w:rPr>
              <w:t>33</w:t>
            </w:r>
            <w:r w:rsidR="00CE0B5C" w:rsidRPr="009B5BDA">
              <w:rPr>
                <w:rFonts w:ascii="Arial" w:hAnsi="Arial" w:cs="Arial"/>
                <w:b/>
                <w:color w:val="333333"/>
                <w:sz w:val="20"/>
                <w:szCs w:val="16"/>
                <w:lang w:val="es-HN"/>
              </w:rPr>
              <w:t>. Se han creado marcos legales e institucionales para la consolidación de la democracia participativa.</w:t>
            </w:r>
          </w:p>
        </w:tc>
        <w:tc>
          <w:tcPr>
            <w:tcW w:w="1871" w:type="dxa"/>
            <w:gridSpan w:val="4"/>
            <w:tcBorders>
              <w:bottom w:val="single" w:sz="4" w:space="0" w:color="auto"/>
            </w:tcBorders>
            <w:shd w:val="clear" w:color="auto" w:fill="auto"/>
          </w:tcPr>
          <w:p w14:paraId="748DB5C0" w14:textId="1977656F" w:rsidR="005542D5" w:rsidRPr="009B5BDA" w:rsidRDefault="00432E96" w:rsidP="00940CEC">
            <w:pPr>
              <w:rPr>
                <w:rFonts w:ascii="Arial" w:hAnsi="Arial" w:cs="Arial"/>
                <w:color w:val="000000"/>
                <w:lang w:val="es-HN"/>
              </w:rPr>
            </w:pPr>
            <w:r>
              <w:rPr>
                <w:rFonts w:ascii="Arial" w:eastAsia="Times New Roman" w:hAnsi="Arial" w:cs="Arial"/>
                <w:sz w:val="20"/>
                <w:szCs w:val="20"/>
                <w:lang w:val="es-HN"/>
              </w:rPr>
              <w:t xml:space="preserve">USD </w:t>
            </w:r>
            <w:r w:rsidR="001860B8" w:rsidRPr="001860B8">
              <w:rPr>
                <w:rFonts w:ascii="Arial" w:eastAsia="Times New Roman" w:hAnsi="Arial" w:cs="Arial"/>
                <w:sz w:val="20"/>
                <w:szCs w:val="20"/>
                <w:lang w:val="es-HN"/>
              </w:rPr>
              <w:t>$5,231,134.37</w:t>
            </w:r>
          </w:p>
        </w:tc>
        <w:tc>
          <w:tcPr>
            <w:tcW w:w="2693" w:type="dxa"/>
            <w:tcBorders>
              <w:left w:val="single" w:sz="4" w:space="0" w:color="auto"/>
              <w:bottom w:val="single" w:sz="4" w:space="0" w:color="auto"/>
            </w:tcBorders>
          </w:tcPr>
          <w:p w14:paraId="7B826BD3" w14:textId="77777777" w:rsidR="005542D5" w:rsidRPr="009B5BDA" w:rsidRDefault="00084355" w:rsidP="00084355">
            <w:pPr>
              <w:pStyle w:val="BodyText2"/>
              <w:numPr>
                <w:ilvl w:val="0"/>
                <w:numId w:val="1"/>
              </w:numPr>
              <w:ind w:left="204" w:hanging="283"/>
              <w:rPr>
                <w:rFonts w:cs="Arial"/>
                <w:lang w:val="es-HN"/>
              </w:rPr>
            </w:pPr>
            <w:r w:rsidRPr="009B5BDA">
              <w:rPr>
                <w:rFonts w:cs="Arial"/>
                <w:lang w:val="es-HN"/>
              </w:rPr>
              <w:t>Ley de reforma electoral aprobada</w:t>
            </w:r>
          </w:p>
          <w:p w14:paraId="556F7F34" w14:textId="77777777" w:rsidR="00C25DC1" w:rsidRPr="009B5BDA" w:rsidRDefault="00C25DC1" w:rsidP="00084355">
            <w:pPr>
              <w:pStyle w:val="BodyText2"/>
              <w:numPr>
                <w:ilvl w:val="0"/>
                <w:numId w:val="1"/>
              </w:numPr>
              <w:ind w:left="204" w:hanging="283"/>
              <w:rPr>
                <w:rFonts w:cs="Arial"/>
                <w:lang w:val="es-HN"/>
              </w:rPr>
            </w:pPr>
            <w:r w:rsidRPr="009B5BDA">
              <w:rPr>
                <w:rFonts w:cs="Arial"/>
                <w:lang w:val="es-HN"/>
              </w:rPr>
              <w:t xml:space="preserve">Numero de reformas legales electorales </w:t>
            </w:r>
            <w:r w:rsidR="004C134C" w:rsidRPr="009B5BDA">
              <w:rPr>
                <w:rFonts w:cs="Arial"/>
                <w:lang w:val="es-HN"/>
              </w:rPr>
              <w:t>presentadas</w:t>
            </w:r>
            <w:r w:rsidRPr="009B5BDA">
              <w:rPr>
                <w:rFonts w:cs="Arial"/>
                <w:lang w:val="es-HN"/>
              </w:rPr>
              <w:t xml:space="preserve"> al congreso nacional</w:t>
            </w:r>
          </w:p>
          <w:p w14:paraId="316FC9FB" w14:textId="77777777" w:rsidR="00084355" w:rsidRPr="009B5BDA" w:rsidRDefault="00084355" w:rsidP="00084355">
            <w:pPr>
              <w:pStyle w:val="BodyText2"/>
              <w:numPr>
                <w:ilvl w:val="0"/>
                <w:numId w:val="1"/>
              </w:numPr>
              <w:ind w:left="204" w:hanging="283"/>
              <w:rPr>
                <w:rFonts w:cs="Arial"/>
                <w:lang w:val="es-HN"/>
              </w:rPr>
            </w:pPr>
            <w:r w:rsidRPr="009B5BDA">
              <w:rPr>
                <w:rFonts w:cs="Arial"/>
                <w:lang w:val="es-HN"/>
              </w:rPr>
              <w:t># de reformas electorales aprobadas por el congreso nacional</w:t>
            </w:r>
          </w:p>
        </w:tc>
        <w:tc>
          <w:tcPr>
            <w:tcW w:w="6804" w:type="dxa"/>
            <w:tcBorders>
              <w:bottom w:val="single" w:sz="4" w:space="0" w:color="auto"/>
            </w:tcBorders>
            <w:shd w:val="clear" w:color="auto" w:fill="auto"/>
          </w:tcPr>
          <w:p w14:paraId="28A45EBA" w14:textId="77777777" w:rsidR="009D4772" w:rsidRDefault="009D4772" w:rsidP="00231BCB">
            <w:pPr>
              <w:pStyle w:val="BodyText2"/>
              <w:rPr>
                <w:rFonts w:cs="Arial"/>
                <w:lang w:val="es-HN"/>
              </w:rPr>
            </w:pPr>
            <w:r>
              <w:rPr>
                <w:rFonts w:cs="Arial"/>
                <w:lang w:val="es-HN"/>
              </w:rPr>
              <w:t xml:space="preserve">En discusión </w:t>
            </w:r>
            <w:r w:rsidR="009F3734">
              <w:rPr>
                <w:rFonts w:cs="Arial"/>
                <w:lang w:val="es-HN"/>
              </w:rPr>
              <w:t xml:space="preserve">2 </w:t>
            </w:r>
            <w:r>
              <w:rPr>
                <w:rFonts w:cs="Arial"/>
                <w:lang w:val="es-HN"/>
              </w:rPr>
              <w:t xml:space="preserve">reformas electorales sobre financiamiento </w:t>
            </w:r>
            <w:r w:rsidR="009F3734">
              <w:rPr>
                <w:rFonts w:cs="Arial"/>
                <w:lang w:val="es-HN"/>
              </w:rPr>
              <w:t>y rendición</w:t>
            </w:r>
            <w:r>
              <w:rPr>
                <w:rFonts w:cs="Arial"/>
                <w:lang w:val="es-HN"/>
              </w:rPr>
              <w:t xml:space="preserve"> de cuentas de partidos políticos</w:t>
            </w:r>
            <w:r w:rsidR="002516ED">
              <w:rPr>
                <w:rFonts w:cs="Arial"/>
                <w:lang w:val="es-HN"/>
              </w:rPr>
              <w:t>.</w:t>
            </w:r>
          </w:p>
          <w:p w14:paraId="44D2D66B" w14:textId="77777777" w:rsidR="00231BCB" w:rsidRDefault="00231BCB" w:rsidP="00231BCB">
            <w:pPr>
              <w:pStyle w:val="BodyText2"/>
              <w:rPr>
                <w:rFonts w:cs="Arial"/>
                <w:lang w:val="es-HN"/>
              </w:rPr>
            </w:pPr>
          </w:p>
          <w:p w14:paraId="6778A055" w14:textId="77777777" w:rsidR="005542D5" w:rsidRDefault="009D4772" w:rsidP="00231BCB">
            <w:pPr>
              <w:pStyle w:val="BodyText2"/>
              <w:rPr>
                <w:rFonts w:cs="Arial"/>
                <w:lang w:val="es-HN"/>
              </w:rPr>
            </w:pPr>
            <w:r>
              <w:rPr>
                <w:rFonts w:cs="Arial"/>
                <w:lang w:val="es-HN"/>
              </w:rPr>
              <w:t>6 propuestas de reglamentos electorales en proceso de revisión y aprobación por el congreso nacional.</w:t>
            </w:r>
          </w:p>
          <w:p w14:paraId="19ABD870" w14:textId="77777777" w:rsidR="009F3734" w:rsidRDefault="009F3734" w:rsidP="009F3734">
            <w:pPr>
              <w:pStyle w:val="BodyText2"/>
              <w:rPr>
                <w:rFonts w:cs="Arial"/>
                <w:lang w:val="es-HN"/>
              </w:rPr>
            </w:pPr>
          </w:p>
          <w:p w14:paraId="709B0851" w14:textId="77777777" w:rsidR="009D4772" w:rsidRPr="009B5BDA" w:rsidRDefault="009D4772" w:rsidP="004C134C">
            <w:pPr>
              <w:pStyle w:val="BodyText2"/>
              <w:rPr>
                <w:rFonts w:cs="Arial"/>
                <w:lang w:val="es-HN"/>
              </w:rPr>
            </w:pPr>
          </w:p>
        </w:tc>
      </w:tr>
      <w:tr w:rsidR="005542D5" w:rsidRPr="00262492" w14:paraId="616E91A2" w14:textId="77777777" w:rsidTr="005542D5">
        <w:tc>
          <w:tcPr>
            <w:tcW w:w="13585" w:type="dxa"/>
            <w:gridSpan w:val="7"/>
          </w:tcPr>
          <w:p w14:paraId="03148885" w14:textId="77777777" w:rsidR="005542D5" w:rsidRPr="009B5BDA" w:rsidRDefault="005542D5" w:rsidP="00940CEC">
            <w:pPr>
              <w:pStyle w:val="BodyText2"/>
              <w:rPr>
                <w:rFonts w:cs="Arial"/>
                <w:b/>
                <w:lang w:val="es-HN"/>
              </w:rPr>
            </w:pPr>
            <w:r w:rsidRPr="009B5BDA">
              <w:rPr>
                <w:rFonts w:cs="Arial"/>
                <w:b/>
                <w:lang w:val="es-HN"/>
              </w:rPr>
              <w:t xml:space="preserve">UNDP </w:t>
            </w:r>
            <w:proofErr w:type="spellStart"/>
            <w:r w:rsidRPr="009B5BDA">
              <w:rPr>
                <w:rFonts w:cs="Arial"/>
                <w:b/>
                <w:lang w:val="es-HN"/>
              </w:rPr>
              <w:t>Contribution</w:t>
            </w:r>
            <w:proofErr w:type="spellEnd"/>
            <w:r w:rsidRPr="009B5BDA">
              <w:rPr>
                <w:rFonts w:cs="Arial"/>
                <w:b/>
                <w:lang w:val="es-HN"/>
              </w:rPr>
              <w:t>:</w:t>
            </w:r>
          </w:p>
          <w:p w14:paraId="45C5F6D6" w14:textId="77777777" w:rsidR="005542D5" w:rsidRPr="009B5BDA" w:rsidRDefault="005542D5" w:rsidP="00940CEC">
            <w:pPr>
              <w:pStyle w:val="BodyText2"/>
              <w:rPr>
                <w:rFonts w:cs="Arial"/>
                <w:lang w:val="es-HN"/>
              </w:rPr>
            </w:pPr>
            <w:r w:rsidRPr="009B5BDA">
              <w:rPr>
                <w:rFonts w:cs="Arial"/>
                <w:u w:val="single"/>
                <w:lang w:val="es-HN"/>
              </w:rPr>
              <w:t>CP Outputs</w:t>
            </w:r>
            <w:r w:rsidRPr="009B5BDA">
              <w:rPr>
                <w:rFonts w:cs="Arial"/>
                <w:lang w:val="es-HN"/>
              </w:rPr>
              <w:t>:</w:t>
            </w:r>
          </w:p>
          <w:p w14:paraId="569B4323" w14:textId="77777777" w:rsidR="00931907" w:rsidRPr="009F3734" w:rsidRDefault="009F3734" w:rsidP="00940CEC">
            <w:pPr>
              <w:pStyle w:val="BodyText2"/>
              <w:rPr>
                <w:rFonts w:cs="Arial"/>
                <w:lang w:val="es-HN"/>
              </w:rPr>
            </w:pPr>
            <w:r w:rsidRPr="009F3734">
              <w:rPr>
                <w:rFonts w:cs="Arial"/>
                <w:lang w:val="es-HN"/>
              </w:rPr>
              <w:t xml:space="preserve">Capacitados </w:t>
            </w:r>
            <w:r>
              <w:rPr>
                <w:rFonts w:cs="Arial"/>
                <w:lang w:val="es-HN"/>
              </w:rPr>
              <w:t>TSE, partidos políticos y ONG para remover barreras en la participación política de la mujer</w:t>
            </w:r>
            <w:r w:rsidR="00231BCB">
              <w:rPr>
                <w:rFonts w:cs="Arial"/>
                <w:lang w:val="es-HN"/>
              </w:rPr>
              <w:t>.</w:t>
            </w:r>
          </w:p>
          <w:p w14:paraId="1D6B8CEE" w14:textId="77777777" w:rsidR="009F3734" w:rsidRDefault="009F3734" w:rsidP="00940CEC">
            <w:pPr>
              <w:pStyle w:val="BodyText2"/>
              <w:rPr>
                <w:rFonts w:cs="Arial"/>
                <w:u w:val="single"/>
                <w:lang w:val="es-HN"/>
              </w:rPr>
            </w:pPr>
          </w:p>
          <w:p w14:paraId="420A3990" w14:textId="77777777" w:rsidR="009F3734" w:rsidRPr="009B5BDA" w:rsidRDefault="009F3734" w:rsidP="00940CEC">
            <w:pPr>
              <w:pStyle w:val="BodyText2"/>
              <w:rPr>
                <w:rFonts w:cs="Arial"/>
                <w:u w:val="single"/>
                <w:lang w:val="es-HN"/>
              </w:rPr>
            </w:pPr>
          </w:p>
          <w:p w14:paraId="1D4F1E82" w14:textId="77777777" w:rsidR="005542D5" w:rsidRPr="00A210E2" w:rsidRDefault="005542D5" w:rsidP="00940CEC">
            <w:pPr>
              <w:pStyle w:val="BodyText2"/>
              <w:rPr>
                <w:rFonts w:cs="Arial"/>
                <w:u w:val="single"/>
                <w:lang w:val="es-HN"/>
              </w:rPr>
            </w:pPr>
            <w:proofErr w:type="spellStart"/>
            <w:r w:rsidRPr="00A210E2">
              <w:rPr>
                <w:rFonts w:cs="Arial"/>
                <w:u w:val="single"/>
                <w:lang w:val="es-HN"/>
              </w:rPr>
              <w:t>Progress</w:t>
            </w:r>
            <w:proofErr w:type="spellEnd"/>
            <w:r w:rsidRPr="00A210E2">
              <w:rPr>
                <w:rFonts w:cs="Arial"/>
                <w:u w:val="single"/>
                <w:lang w:val="es-HN"/>
              </w:rPr>
              <w:t xml:space="preserve"> and </w:t>
            </w:r>
            <w:proofErr w:type="spellStart"/>
            <w:r w:rsidRPr="00A210E2">
              <w:rPr>
                <w:rFonts w:cs="Arial"/>
                <w:u w:val="single"/>
                <w:lang w:val="es-HN"/>
              </w:rPr>
              <w:t>Achievements</w:t>
            </w:r>
            <w:proofErr w:type="spellEnd"/>
            <w:r w:rsidRPr="00A210E2">
              <w:rPr>
                <w:rFonts w:cs="Arial"/>
                <w:lang w:val="es-HN"/>
              </w:rPr>
              <w:t>:</w:t>
            </w:r>
          </w:p>
          <w:p w14:paraId="7F5228DB" w14:textId="5EEC167E" w:rsidR="000173BB" w:rsidRPr="00461ED0" w:rsidRDefault="000173BB" w:rsidP="005C58C6">
            <w:pPr>
              <w:autoSpaceDE w:val="0"/>
              <w:autoSpaceDN w:val="0"/>
              <w:adjustRightInd w:val="0"/>
              <w:spacing w:after="0" w:line="240" w:lineRule="auto"/>
              <w:rPr>
                <w:rFonts w:ascii="Arial" w:hAnsi="Arial" w:cs="Arial"/>
                <w:sz w:val="20"/>
                <w:szCs w:val="8"/>
                <w:lang w:val="es-HN"/>
              </w:rPr>
            </w:pPr>
            <w:r w:rsidRPr="000173BB">
              <w:rPr>
                <w:rFonts w:ascii="Arial" w:hAnsi="Arial" w:cs="Arial"/>
                <w:sz w:val="20"/>
                <w:szCs w:val="8"/>
                <w:lang w:val="es-HN"/>
              </w:rPr>
              <w:t>La reforma e</w:t>
            </w:r>
            <w:r>
              <w:rPr>
                <w:rFonts w:ascii="Arial" w:hAnsi="Arial" w:cs="Arial"/>
                <w:sz w:val="20"/>
                <w:szCs w:val="8"/>
                <w:lang w:val="es-HN"/>
              </w:rPr>
              <w:t>lectoral</w:t>
            </w:r>
            <w:r w:rsidR="00D842D7">
              <w:rPr>
                <w:rFonts w:ascii="Arial" w:hAnsi="Arial" w:cs="Arial"/>
                <w:sz w:val="20"/>
                <w:szCs w:val="8"/>
                <w:lang w:val="es-HN"/>
              </w:rPr>
              <w:t xml:space="preserve"> del año 2012 </w:t>
            </w:r>
            <w:r>
              <w:rPr>
                <w:rFonts w:ascii="Arial" w:hAnsi="Arial" w:cs="Arial"/>
                <w:sz w:val="20"/>
                <w:szCs w:val="8"/>
                <w:lang w:val="es-HN"/>
              </w:rPr>
              <w:t>que</w:t>
            </w:r>
            <w:r w:rsidR="00D842D7">
              <w:rPr>
                <w:rFonts w:ascii="Arial" w:hAnsi="Arial" w:cs="Arial"/>
                <w:sz w:val="20"/>
                <w:szCs w:val="8"/>
                <w:lang w:val="es-HN"/>
              </w:rPr>
              <w:t xml:space="preserve"> hace</w:t>
            </w:r>
            <w:r w:rsidR="00A210E2">
              <w:rPr>
                <w:rFonts w:ascii="Arial" w:hAnsi="Arial" w:cs="Arial"/>
                <w:sz w:val="20"/>
                <w:szCs w:val="8"/>
                <w:lang w:val="es-HN"/>
              </w:rPr>
              <w:t xml:space="preserve"> referencia al aumento de la cuo</w:t>
            </w:r>
            <w:r w:rsidRPr="000173BB">
              <w:rPr>
                <w:rFonts w:ascii="Arial" w:hAnsi="Arial" w:cs="Arial"/>
                <w:sz w:val="20"/>
                <w:szCs w:val="8"/>
                <w:lang w:val="es-HN"/>
              </w:rPr>
              <w:t>ta de participación</w:t>
            </w:r>
            <w:r w:rsidR="00D842D7">
              <w:rPr>
                <w:rFonts w:ascii="Arial" w:hAnsi="Arial" w:cs="Arial"/>
                <w:sz w:val="20"/>
                <w:szCs w:val="8"/>
                <w:lang w:val="es-HN"/>
              </w:rPr>
              <w:t xml:space="preserve"> de mujeres</w:t>
            </w:r>
            <w:r>
              <w:rPr>
                <w:rFonts w:ascii="Arial" w:hAnsi="Arial" w:cs="Arial"/>
                <w:sz w:val="20"/>
                <w:szCs w:val="8"/>
                <w:lang w:val="es-HN"/>
              </w:rPr>
              <w:t xml:space="preserve"> (</w:t>
            </w:r>
            <w:r w:rsidRPr="000173BB">
              <w:rPr>
                <w:rFonts w:ascii="Arial" w:hAnsi="Arial" w:cs="Arial"/>
                <w:sz w:val="20"/>
                <w:szCs w:val="8"/>
                <w:lang w:val="es-HN"/>
              </w:rPr>
              <w:t xml:space="preserve">con apoyo de </w:t>
            </w:r>
            <w:r w:rsidR="00605CFB">
              <w:rPr>
                <w:rFonts w:ascii="Arial" w:hAnsi="Arial" w:cs="Arial"/>
                <w:sz w:val="20"/>
                <w:szCs w:val="8"/>
                <w:lang w:val="es-HN"/>
              </w:rPr>
              <w:t>PNUD</w:t>
            </w:r>
            <w:r w:rsidRPr="000173BB">
              <w:rPr>
                <w:rFonts w:ascii="Arial" w:hAnsi="Arial" w:cs="Arial"/>
                <w:sz w:val="20"/>
                <w:szCs w:val="8"/>
                <w:lang w:val="es-HN"/>
              </w:rPr>
              <w:t xml:space="preserve">) </w:t>
            </w:r>
            <w:r w:rsidR="00461ED0" w:rsidRPr="005C58C6">
              <w:rPr>
                <w:rFonts w:ascii="Arial" w:hAnsi="Arial" w:cs="Arial"/>
                <w:sz w:val="20"/>
                <w:szCs w:val="8"/>
                <w:lang w:val="es-HN"/>
              </w:rPr>
              <w:t>En las elecciones de 2013, la democracia política avanzó en el tema de igualdad de género. Las mujeres lograron que el porcentaje de mujeres diputadas pasara de 19 % en el período legislativo 2010-2014, a 26 % en la asamblea legislativa 2014-2018, para el PNUD apoyó la modificación a la Ley Electoral que elevó del 30 % al 40 % la cuota de mujeres en las candidaturas a cargos de elección popular y en los órganos de dirección de los partidos.</w:t>
            </w:r>
          </w:p>
          <w:p w14:paraId="0DF64C47" w14:textId="77777777" w:rsidR="000173BB" w:rsidRPr="000173BB" w:rsidRDefault="000173BB" w:rsidP="009F3734">
            <w:pPr>
              <w:autoSpaceDE w:val="0"/>
              <w:autoSpaceDN w:val="0"/>
              <w:adjustRightInd w:val="0"/>
              <w:spacing w:after="0" w:line="240" w:lineRule="auto"/>
              <w:rPr>
                <w:rFonts w:ascii="Arial" w:hAnsi="Arial" w:cs="Arial"/>
                <w:sz w:val="20"/>
                <w:szCs w:val="8"/>
                <w:lang w:val="es-HN"/>
              </w:rPr>
            </w:pPr>
          </w:p>
          <w:p w14:paraId="3CD8F6DE" w14:textId="69534A58" w:rsidR="009F3734" w:rsidRPr="009B5BDA" w:rsidRDefault="00C61FD0" w:rsidP="009F3734">
            <w:pPr>
              <w:autoSpaceDE w:val="0"/>
              <w:autoSpaceDN w:val="0"/>
              <w:adjustRightInd w:val="0"/>
              <w:spacing w:after="0" w:line="240" w:lineRule="auto"/>
              <w:rPr>
                <w:rFonts w:ascii="Arial" w:hAnsi="Arial" w:cs="Arial"/>
                <w:sz w:val="20"/>
                <w:szCs w:val="8"/>
                <w:lang w:val="es-HN"/>
              </w:rPr>
            </w:pPr>
            <w:r>
              <w:rPr>
                <w:rFonts w:ascii="Arial" w:hAnsi="Arial" w:cs="Arial"/>
                <w:sz w:val="20"/>
                <w:szCs w:val="8"/>
                <w:lang w:val="es-HN"/>
              </w:rPr>
              <w:t>Se evidencia</w:t>
            </w:r>
            <w:r w:rsidR="009F3734" w:rsidRPr="009B5BDA">
              <w:rPr>
                <w:rFonts w:ascii="Arial" w:hAnsi="Arial" w:cs="Arial"/>
                <w:sz w:val="20"/>
                <w:szCs w:val="8"/>
                <w:lang w:val="es-HN"/>
              </w:rPr>
              <w:t xml:space="preserve"> un progreso considerable en materia de formulación de 6 propuestas de reglamentos electorales, que de ser </w:t>
            </w:r>
            <w:r w:rsidR="002516ED" w:rsidRPr="009B5BDA">
              <w:rPr>
                <w:rFonts w:ascii="Arial" w:hAnsi="Arial" w:cs="Arial"/>
                <w:sz w:val="20"/>
                <w:szCs w:val="8"/>
                <w:lang w:val="es-HN"/>
              </w:rPr>
              <w:t>aprobad</w:t>
            </w:r>
            <w:r w:rsidR="002516ED">
              <w:rPr>
                <w:rFonts w:ascii="Arial" w:hAnsi="Arial" w:cs="Arial"/>
                <w:sz w:val="20"/>
                <w:szCs w:val="8"/>
                <w:lang w:val="es-HN"/>
              </w:rPr>
              <w:t>a</w:t>
            </w:r>
            <w:r w:rsidR="002516ED" w:rsidRPr="009B5BDA">
              <w:rPr>
                <w:rFonts w:ascii="Arial" w:hAnsi="Arial" w:cs="Arial"/>
                <w:sz w:val="20"/>
                <w:szCs w:val="8"/>
                <w:lang w:val="es-HN"/>
              </w:rPr>
              <w:t xml:space="preserve">s </w:t>
            </w:r>
            <w:r w:rsidR="009F3734" w:rsidRPr="009B5BDA">
              <w:rPr>
                <w:rFonts w:ascii="Arial" w:hAnsi="Arial" w:cs="Arial"/>
                <w:sz w:val="20"/>
                <w:szCs w:val="8"/>
                <w:lang w:val="es-HN"/>
              </w:rPr>
              <w:t xml:space="preserve">e </w:t>
            </w:r>
            <w:r w:rsidR="002516ED" w:rsidRPr="009B5BDA">
              <w:rPr>
                <w:rFonts w:ascii="Arial" w:hAnsi="Arial" w:cs="Arial"/>
                <w:sz w:val="20"/>
                <w:szCs w:val="8"/>
                <w:lang w:val="es-HN"/>
              </w:rPr>
              <w:t>implementad</w:t>
            </w:r>
            <w:r w:rsidR="002516ED">
              <w:rPr>
                <w:rFonts w:ascii="Arial" w:hAnsi="Arial" w:cs="Arial"/>
                <w:sz w:val="20"/>
                <w:szCs w:val="8"/>
                <w:lang w:val="es-HN"/>
              </w:rPr>
              <w:t>as</w:t>
            </w:r>
            <w:r w:rsidR="002516ED" w:rsidRPr="009B5BDA">
              <w:rPr>
                <w:rFonts w:ascii="Arial" w:hAnsi="Arial" w:cs="Arial"/>
                <w:sz w:val="20"/>
                <w:szCs w:val="8"/>
                <w:lang w:val="es-HN"/>
              </w:rPr>
              <w:t xml:space="preserve"> </w:t>
            </w:r>
            <w:r w:rsidR="009F3734" w:rsidRPr="009B5BDA">
              <w:rPr>
                <w:rFonts w:ascii="Arial" w:hAnsi="Arial" w:cs="Arial"/>
                <w:sz w:val="20"/>
                <w:szCs w:val="8"/>
                <w:lang w:val="es-HN"/>
              </w:rPr>
              <w:t xml:space="preserve">permitirán mejorar la administración de los comicios de 2017. </w:t>
            </w:r>
          </w:p>
          <w:p w14:paraId="6A836987" w14:textId="77777777" w:rsidR="009F3734" w:rsidRPr="009B5BDA" w:rsidRDefault="009F3734" w:rsidP="009F3734">
            <w:pPr>
              <w:autoSpaceDE w:val="0"/>
              <w:autoSpaceDN w:val="0"/>
              <w:adjustRightInd w:val="0"/>
              <w:spacing w:after="0" w:line="240" w:lineRule="auto"/>
              <w:rPr>
                <w:rFonts w:ascii="Arial" w:hAnsi="Arial" w:cs="Arial"/>
                <w:sz w:val="20"/>
                <w:szCs w:val="8"/>
                <w:lang w:val="es-HN"/>
              </w:rPr>
            </w:pPr>
          </w:p>
          <w:p w14:paraId="4E7459CD" w14:textId="77777777" w:rsidR="009F3734" w:rsidRPr="009B5BDA" w:rsidRDefault="009F3734" w:rsidP="009F3734">
            <w:pPr>
              <w:autoSpaceDE w:val="0"/>
              <w:autoSpaceDN w:val="0"/>
              <w:adjustRightInd w:val="0"/>
              <w:spacing w:after="0" w:line="240" w:lineRule="auto"/>
              <w:rPr>
                <w:rFonts w:ascii="Arial" w:hAnsi="Arial" w:cs="Arial"/>
                <w:sz w:val="20"/>
                <w:szCs w:val="8"/>
                <w:lang w:val="es-HN"/>
              </w:rPr>
            </w:pPr>
            <w:r w:rsidRPr="009B5BDA">
              <w:rPr>
                <w:rFonts w:ascii="Arial" w:hAnsi="Arial" w:cs="Arial"/>
                <w:sz w:val="20"/>
                <w:szCs w:val="8"/>
                <w:lang w:val="es-HN"/>
              </w:rPr>
              <w:t xml:space="preserve">En el tema de fortalecimiento institucional, se ha apoyado en la implementación del proyecto de actualización cartográfica en los departamentos con mayor peso electoral (Francisco Morazán y Cortés) y el desarrollo de un sistema de interconexión entre las bases de datos del TSE y el RNP que permitiría la conformación del Censo Nacional Electoral bajo parámetros de seguridad, transparencia y eficacia. </w:t>
            </w:r>
          </w:p>
          <w:p w14:paraId="60A5EDAE" w14:textId="77777777" w:rsidR="009F3734" w:rsidRPr="009B5BDA" w:rsidRDefault="009F3734" w:rsidP="009F3734">
            <w:pPr>
              <w:autoSpaceDE w:val="0"/>
              <w:autoSpaceDN w:val="0"/>
              <w:adjustRightInd w:val="0"/>
              <w:spacing w:after="0" w:line="240" w:lineRule="auto"/>
              <w:rPr>
                <w:rFonts w:ascii="Arial" w:hAnsi="Arial" w:cs="Arial"/>
                <w:sz w:val="20"/>
                <w:szCs w:val="8"/>
                <w:lang w:val="es-HN"/>
              </w:rPr>
            </w:pPr>
          </w:p>
          <w:p w14:paraId="589C0EBE" w14:textId="381DA8F0" w:rsidR="009F3734" w:rsidRPr="009B5BDA" w:rsidRDefault="009F3734" w:rsidP="009F3734">
            <w:pPr>
              <w:autoSpaceDE w:val="0"/>
              <w:autoSpaceDN w:val="0"/>
              <w:adjustRightInd w:val="0"/>
              <w:spacing w:after="0" w:line="240" w:lineRule="auto"/>
              <w:rPr>
                <w:rFonts w:ascii="Arial" w:hAnsi="Arial" w:cs="Arial"/>
                <w:sz w:val="20"/>
                <w:szCs w:val="8"/>
                <w:lang w:val="es-HN"/>
              </w:rPr>
            </w:pPr>
            <w:r w:rsidRPr="009B5BDA">
              <w:rPr>
                <w:rFonts w:ascii="Arial" w:hAnsi="Arial" w:cs="Arial"/>
                <w:sz w:val="20"/>
                <w:szCs w:val="8"/>
                <w:lang w:val="es-HN"/>
              </w:rPr>
              <w:t>También se ha apoyado al desarrollo de iniciativas de campañas de educación electoral y educación cívica, capacitación sobre sistemas informáticos. Las acciones se han enfocado a la reducción del sub</w:t>
            </w:r>
            <w:r w:rsidR="00C61FD0">
              <w:rPr>
                <w:rFonts w:ascii="Arial" w:hAnsi="Arial" w:cs="Arial"/>
                <w:sz w:val="20"/>
                <w:szCs w:val="8"/>
                <w:lang w:val="es-HN"/>
              </w:rPr>
              <w:t xml:space="preserve"> </w:t>
            </w:r>
            <w:r w:rsidRPr="009B5BDA">
              <w:rPr>
                <w:rFonts w:ascii="Arial" w:hAnsi="Arial" w:cs="Arial"/>
                <w:sz w:val="20"/>
                <w:szCs w:val="8"/>
                <w:lang w:val="es-HN"/>
              </w:rPr>
              <w:t xml:space="preserve">registro de los actos civiles de los ciudadanos/as, desde una perspectiva que trasciende los procesos electorales e intenta más bien generar las condiciones de acceso para que los ciudadanos/as inscriban todos sus actos de la vida civil: </w:t>
            </w:r>
            <w:r w:rsidRPr="009B5BDA">
              <w:rPr>
                <w:rFonts w:ascii="Arial" w:hAnsi="Arial" w:cs="Arial"/>
                <w:sz w:val="20"/>
                <w:szCs w:val="8"/>
                <w:lang w:val="es-HN"/>
              </w:rPr>
              <w:lastRenderedPageBreak/>
              <w:t xml:space="preserve">partidas de nacimiento, actas de defunción, solicitud de tarjeta de identidad, inscripción de matrimonios, etc. Para cumplir con este propósito se han firmado convenios de cooperación con instituciones del Estado como el </w:t>
            </w:r>
            <w:r w:rsidR="00794F87">
              <w:rPr>
                <w:rFonts w:ascii="Arial" w:hAnsi="Arial" w:cs="Arial"/>
                <w:sz w:val="20"/>
                <w:szCs w:val="8"/>
                <w:lang w:val="es-HN"/>
              </w:rPr>
              <w:t>M</w:t>
            </w:r>
            <w:r w:rsidRPr="009B5BDA">
              <w:rPr>
                <w:rFonts w:ascii="Arial" w:hAnsi="Arial" w:cs="Arial"/>
                <w:sz w:val="20"/>
                <w:szCs w:val="8"/>
                <w:lang w:val="es-HN"/>
              </w:rPr>
              <w:t xml:space="preserve">inisterio </w:t>
            </w:r>
            <w:r w:rsidR="00794F87">
              <w:rPr>
                <w:rFonts w:ascii="Arial" w:hAnsi="Arial" w:cs="Arial"/>
                <w:sz w:val="20"/>
                <w:szCs w:val="8"/>
                <w:lang w:val="es-HN"/>
              </w:rPr>
              <w:t>P</w:t>
            </w:r>
            <w:r w:rsidRPr="009B5BDA">
              <w:rPr>
                <w:rFonts w:ascii="Arial" w:hAnsi="Arial" w:cs="Arial"/>
                <w:sz w:val="20"/>
                <w:szCs w:val="8"/>
                <w:lang w:val="es-HN"/>
              </w:rPr>
              <w:t xml:space="preserve">úblico y la Universidad Nacional Autónoma de Honduras en cuyas instalaciones se construyeron los Centros de Registro Civil e Identificación Ciudadana (CRIC), en las ciudades de Tegucigalpa (2) y San Pedro Sula (2). </w:t>
            </w:r>
          </w:p>
          <w:p w14:paraId="75EE6364" w14:textId="77777777" w:rsidR="009F3734" w:rsidRPr="009B5BDA" w:rsidRDefault="009F3734" w:rsidP="009F3734">
            <w:pPr>
              <w:autoSpaceDE w:val="0"/>
              <w:autoSpaceDN w:val="0"/>
              <w:adjustRightInd w:val="0"/>
              <w:spacing w:after="0" w:line="240" w:lineRule="auto"/>
              <w:rPr>
                <w:rFonts w:ascii="Arial" w:hAnsi="Arial" w:cs="Arial"/>
                <w:sz w:val="20"/>
                <w:szCs w:val="8"/>
                <w:lang w:val="es-HN"/>
              </w:rPr>
            </w:pPr>
          </w:p>
          <w:p w14:paraId="5567E166" w14:textId="77777777" w:rsidR="00461ED0" w:rsidRPr="00461ED0" w:rsidRDefault="00461ED0" w:rsidP="005C58C6">
            <w:pPr>
              <w:autoSpaceDE w:val="0"/>
              <w:autoSpaceDN w:val="0"/>
              <w:adjustRightInd w:val="0"/>
              <w:spacing w:after="0" w:line="240" w:lineRule="auto"/>
              <w:rPr>
                <w:rFonts w:ascii="Arial" w:hAnsi="Arial" w:cs="Arial"/>
                <w:sz w:val="20"/>
                <w:szCs w:val="8"/>
                <w:lang w:val="es-HN"/>
              </w:rPr>
            </w:pPr>
            <w:r w:rsidRPr="005C58C6">
              <w:rPr>
                <w:rFonts w:ascii="Arial" w:hAnsi="Arial" w:cs="Arial"/>
                <w:sz w:val="20"/>
                <w:szCs w:val="8"/>
                <w:lang w:val="es-HN"/>
              </w:rPr>
              <w:t xml:space="preserve">Se apoyó el proceso del acceso a la seguridad jurídica personal a 1 297 557 ciudadanas y ciudadanos, entre ellas indígenas, al entregar de forma directa a través de 75 brigadas móviles, la tarjeta de identidad, con la cual ahora pueden requerir sus derechos sociales y ciudadanos. En los municipios de </w:t>
            </w:r>
            <w:proofErr w:type="spellStart"/>
            <w:r w:rsidRPr="005C58C6">
              <w:rPr>
                <w:rFonts w:ascii="Arial" w:hAnsi="Arial" w:cs="Arial"/>
                <w:sz w:val="20"/>
                <w:szCs w:val="8"/>
                <w:lang w:val="es-HN"/>
              </w:rPr>
              <w:t>Yorito</w:t>
            </w:r>
            <w:proofErr w:type="spellEnd"/>
            <w:r w:rsidRPr="005C58C6">
              <w:rPr>
                <w:rFonts w:ascii="Arial" w:hAnsi="Arial" w:cs="Arial"/>
                <w:sz w:val="20"/>
                <w:szCs w:val="8"/>
                <w:lang w:val="es-HN"/>
              </w:rPr>
              <w:t xml:space="preserve">, Morazán, El Negrito y </w:t>
            </w:r>
            <w:proofErr w:type="spellStart"/>
            <w:r w:rsidRPr="005C58C6">
              <w:rPr>
                <w:rFonts w:ascii="Arial" w:hAnsi="Arial" w:cs="Arial"/>
                <w:sz w:val="20"/>
                <w:szCs w:val="8"/>
                <w:lang w:val="es-HN"/>
              </w:rPr>
              <w:t>Olanchito</w:t>
            </w:r>
            <w:proofErr w:type="spellEnd"/>
            <w:r w:rsidRPr="005C58C6">
              <w:rPr>
                <w:rFonts w:ascii="Arial" w:hAnsi="Arial" w:cs="Arial"/>
                <w:sz w:val="20"/>
                <w:szCs w:val="8"/>
                <w:lang w:val="es-HN"/>
              </w:rPr>
              <w:t xml:space="preserve"> en  el departamento de Yoro, 1 600 personas de 16 tribus de la etnia </w:t>
            </w:r>
            <w:proofErr w:type="spellStart"/>
            <w:r w:rsidRPr="005C58C6">
              <w:rPr>
                <w:rFonts w:ascii="Arial" w:hAnsi="Arial" w:cs="Arial"/>
                <w:sz w:val="20"/>
                <w:szCs w:val="8"/>
                <w:lang w:val="es-HN"/>
              </w:rPr>
              <w:t>Tolupán</w:t>
            </w:r>
            <w:proofErr w:type="spellEnd"/>
            <w:r w:rsidRPr="005C58C6">
              <w:rPr>
                <w:rFonts w:ascii="Arial" w:hAnsi="Arial" w:cs="Arial"/>
                <w:sz w:val="20"/>
                <w:szCs w:val="8"/>
                <w:lang w:val="es-HN"/>
              </w:rPr>
              <w:t>, obtuvieron por primera vez la boleta de nacimiento o la tarjeta de identidad que los identifica y les permite acceder a los derechos y beneficios sociales que como hondureños les corresponden.</w:t>
            </w:r>
          </w:p>
          <w:p w14:paraId="0D3ED974" w14:textId="77777777" w:rsidR="00461ED0" w:rsidRDefault="00461ED0" w:rsidP="009F3734">
            <w:pPr>
              <w:autoSpaceDE w:val="0"/>
              <w:autoSpaceDN w:val="0"/>
              <w:adjustRightInd w:val="0"/>
              <w:spacing w:after="0" w:line="240" w:lineRule="auto"/>
              <w:rPr>
                <w:rFonts w:ascii="Arial" w:hAnsi="Arial" w:cs="Arial"/>
                <w:sz w:val="20"/>
                <w:szCs w:val="8"/>
                <w:lang w:val="es-HN"/>
              </w:rPr>
            </w:pPr>
          </w:p>
          <w:p w14:paraId="3F28F0FC" w14:textId="77777777" w:rsidR="005542D5" w:rsidRDefault="009F3734" w:rsidP="009F3734">
            <w:pPr>
              <w:autoSpaceDE w:val="0"/>
              <w:autoSpaceDN w:val="0"/>
              <w:adjustRightInd w:val="0"/>
              <w:spacing w:after="0" w:line="240" w:lineRule="auto"/>
              <w:rPr>
                <w:rFonts w:ascii="Arial" w:hAnsi="Arial" w:cs="Arial"/>
                <w:sz w:val="20"/>
                <w:szCs w:val="8"/>
                <w:lang w:val="es-HN"/>
              </w:rPr>
            </w:pPr>
            <w:r w:rsidRPr="009B5BDA">
              <w:rPr>
                <w:rFonts w:ascii="Arial" w:hAnsi="Arial" w:cs="Arial"/>
                <w:sz w:val="20"/>
                <w:szCs w:val="8"/>
                <w:lang w:val="es-HN"/>
              </w:rPr>
              <w:t xml:space="preserve">Se ha continuado apoyado al fortalecimiento de la seguridad de la información de las bases de datos del RNP, por medio de la instalación de Firewall para aplicaciones WEB, herramienta que permite escanear, inspeccionar, acelerar el tráfico web que se genera en la nueva aplicación WEB de Registro Civil, en el sitio Oficial Web del RNP </w:t>
            </w:r>
            <w:hyperlink r:id="rId9" w:history="1">
              <w:r w:rsidRPr="009B5BDA">
                <w:rPr>
                  <w:rStyle w:val="Hyperlink"/>
                  <w:rFonts w:ascii="Arial" w:hAnsi="Arial" w:cs="Arial"/>
                  <w:sz w:val="20"/>
                  <w:szCs w:val="8"/>
                  <w:lang w:val="es-HN"/>
                </w:rPr>
                <w:t>www.rnp.hn</w:t>
              </w:r>
            </w:hyperlink>
            <w:r w:rsidRPr="009B5BDA">
              <w:rPr>
                <w:rFonts w:ascii="Arial" w:hAnsi="Arial" w:cs="Arial"/>
                <w:sz w:val="20"/>
                <w:szCs w:val="8"/>
                <w:lang w:val="es-HN"/>
              </w:rPr>
              <w:t xml:space="preserve">  y los sitios de consulta externa de la entidad, proporcionando controles para evitar ataques maliciosos de des configuración en los servidores y un Certificado </w:t>
            </w:r>
            <w:proofErr w:type="spellStart"/>
            <w:r w:rsidRPr="009B5BDA">
              <w:rPr>
                <w:rFonts w:ascii="Arial" w:hAnsi="Arial" w:cs="Arial"/>
                <w:sz w:val="20"/>
                <w:szCs w:val="8"/>
                <w:lang w:val="es-HN"/>
              </w:rPr>
              <w:t>Wildcard</w:t>
            </w:r>
            <w:proofErr w:type="spellEnd"/>
            <w:r w:rsidRPr="009B5BDA">
              <w:rPr>
                <w:rFonts w:ascii="Arial" w:hAnsi="Arial" w:cs="Arial"/>
                <w:sz w:val="20"/>
                <w:szCs w:val="8"/>
                <w:lang w:val="es-HN"/>
              </w:rPr>
              <w:t xml:space="preserve"> SSL para asegurar el dominio institucional del RNP y cualquiera de sus subdominios existentes o proyectados. A fin de que las inscripciones de defunciones sean realizadas de manera oportuna y así disminuir el sub registro de defunciones y depurar el Censo Nacional Electoral, se realizó el Diagnóstico de Sub Registro de Defunciones en 275 ciudades para lo cual se generaron estrategias de cooperación entre el RNP y otras Instituciones, con el propósito de conocer los tipos de controles utilizados por estas instituciones para el registro de las defunciones y así poder comparar esta información con la que maneja el RNP, en éste diagnóstico se entrevistaron a Registradores Civiles Municipales, autoridades de las Alcaldías Municipales, Hospitales o Centros de Salud y responsables de cementerios, en fin con todas aquellas instituciones por donde transita la información de las personas fallecidas en cada municipio. En el 2016 se realizará una asistencia para las reformas a las leyes y reglamentos que tiene relación con las inscripciones de las Defunciones en el RNP para concretar estas estrategias.</w:t>
            </w:r>
          </w:p>
          <w:p w14:paraId="20B1D614" w14:textId="77777777" w:rsidR="009F3734" w:rsidRPr="009F3734" w:rsidRDefault="009F3734" w:rsidP="009F3734">
            <w:pPr>
              <w:autoSpaceDE w:val="0"/>
              <w:autoSpaceDN w:val="0"/>
              <w:adjustRightInd w:val="0"/>
              <w:spacing w:after="0" w:line="240" w:lineRule="auto"/>
              <w:rPr>
                <w:rFonts w:ascii="Arial" w:hAnsi="Arial" w:cs="Arial"/>
                <w:sz w:val="20"/>
                <w:szCs w:val="8"/>
                <w:lang w:val="es-HN"/>
              </w:rPr>
            </w:pPr>
          </w:p>
        </w:tc>
      </w:tr>
      <w:tr w:rsidR="005542D5" w:rsidRPr="00262492" w14:paraId="73437E65" w14:textId="77777777" w:rsidTr="001860B8">
        <w:tc>
          <w:tcPr>
            <w:tcW w:w="2217" w:type="dxa"/>
            <w:shd w:val="clear" w:color="auto" w:fill="95B3D7"/>
          </w:tcPr>
          <w:p w14:paraId="69D5E1EB" w14:textId="77777777" w:rsidR="005542D5" w:rsidRPr="009B5BDA" w:rsidRDefault="00A55C8D" w:rsidP="00CE0B5C">
            <w:pPr>
              <w:spacing w:after="0" w:line="240" w:lineRule="auto"/>
              <w:rPr>
                <w:rFonts w:ascii="Arial" w:hAnsi="Arial" w:cs="Arial"/>
                <w:b/>
                <w:color w:val="333333"/>
                <w:sz w:val="20"/>
                <w:szCs w:val="16"/>
                <w:lang w:val="es-HN"/>
              </w:rPr>
            </w:pPr>
            <w:r w:rsidRPr="009B5BDA">
              <w:rPr>
                <w:rFonts w:ascii="Arial" w:hAnsi="Arial" w:cs="Arial"/>
                <w:b/>
                <w:color w:val="333333"/>
                <w:sz w:val="20"/>
                <w:szCs w:val="16"/>
                <w:lang w:val="es-HN"/>
              </w:rPr>
              <w:lastRenderedPageBreak/>
              <w:t>34</w:t>
            </w:r>
            <w:r w:rsidR="00CE0B5C" w:rsidRPr="009B5BDA">
              <w:rPr>
                <w:rFonts w:ascii="Arial" w:hAnsi="Arial" w:cs="Arial"/>
                <w:b/>
                <w:color w:val="333333"/>
                <w:sz w:val="20"/>
                <w:szCs w:val="16"/>
                <w:lang w:val="es-HN"/>
              </w:rPr>
              <w:t>. En el marco del SINAPLADEH los gobiernos nacional y locales y la sociedad civil, cuentan con capacidades y mejores herramientas de planificación, monitoreo y evaluación de políticas de desarrollo.</w:t>
            </w:r>
          </w:p>
        </w:tc>
        <w:tc>
          <w:tcPr>
            <w:tcW w:w="1871" w:type="dxa"/>
            <w:gridSpan w:val="4"/>
            <w:shd w:val="clear" w:color="auto" w:fill="auto"/>
          </w:tcPr>
          <w:p w14:paraId="1A8BFF87" w14:textId="5C160102" w:rsidR="001860B8" w:rsidRPr="001860B8" w:rsidRDefault="00432E96" w:rsidP="001860B8">
            <w:pPr>
              <w:rPr>
                <w:rFonts w:ascii="Arial" w:eastAsia="Times New Roman" w:hAnsi="Arial" w:cs="Arial"/>
                <w:sz w:val="20"/>
                <w:szCs w:val="20"/>
                <w:lang w:val="es-HN"/>
              </w:rPr>
            </w:pPr>
            <w:r>
              <w:rPr>
                <w:rFonts w:ascii="Arial" w:eastAsia="Times New Roman" w:hAnsi="Arial" w:cs="Arial"/>
                <w:sz w:val="20"/>
                <w:szCs w:val="20"/>
                <w:lang w:val="es-HN"/>
              </w:rPr>
              <w:t>USD $</w:t>
            </w:r>
            <w:r w:rsidR="001860B8" w:rsidRPr="001860B8">
              <w:rPr>
                <w:rFonts w:ascii="Arial" w:eastAsia="Times New Roman" w:hAnsi="Arial" w:cs="Arial"/>
                <w:sz w:val="20"/>
                <w:szCs w:val="20"/>
                <w:lang w:val="es-HN"/>
              </w:rPr>
              <w:t>18,180,285.85</w:t>
            </w:r>
          </w:p>
          <w:p w14:paraId="4D48EE0E" w14:textId="77777777" w:rsidR="005542D5" w:rsidRPr="009B5BDA" w:rsidRDefault="005542D5" w:rsidP="00940CEC">
            <w:pPr>
              <w:rPr>
                <w:rFonts w:ascii="Arial" w:hAnsi="Arial" w:cs="Arial"/>
                <w:lang w:val="es-HN"/>
              </w:rPr>
            </w:pPr>
          </w:p>
        </w:tc>
        <w:tc>
          <w:tcPr>
            <w:tcW w:w="2693" w:type="dxa"/>
            <w:tcBorders>
              <w:left w:val="single" w:sz="4" w:space="0" w:color="auto"/>
            </w:tcBorders>
          </w:tcPr>
          <w:p w14:paraId="01E16854" w14:textId="77777777" w:rsidR="001274D0" w:rsidRPr="009B5BDA" w:rsidRDefault="001274D0" w:rsidP="00084355">
            <w:pPr>
              <w:pStyle w:val="BodyText2"/>
              <w:numPr>
                <w:ilvl w:val="0"/>
                <w:numId w:val="1"/>
              </w:numPr>
              <w:ind w:left="204" w:hanging="283"/>
              <w:rPr>
                <w:rFonts w:cs="Arial"/>
                <w:lang w:val="es-HN"/>
              </w:rPr>
            </w:pPr>
            <w:r w:rsidRPr="009B5BDA">
              <w:rPr>
                <w:rFonts w:cs="Arial"/>
                <w:lang w:val="es-HN"/>
              </w:rPr>
              <w:t xml:space="preserve">Plataforma de gestión de la cooperación </w:t>
            </w:r>
            <w:r w:rsidR="002516ED">
              <w:rPr>
                <w:rFonts w:cs="Arial"/>
                <w:lang w:val="es-HN"/>
              </w:rPr>
              <w:t>(</w:t>
            </w:r>
            <w:r w:rsidRPr="009B5BDA">
              <w:rPr>
                <w:rFonts w:cs="Arial"/>
                <w:lang w:val="es-HN"/>
              </w:rPr>
              <w:t>PGC</w:t>
            </w:r>
            <w:r w:rsidR="002516ED">
              <w:rPr>
                <w:rFonts w:cs="Arial"/>
                <w:lang w:val="es-HN"/>
              </w:rPr>
              <w:t>)</w:t>
            </w:r>
            <w:r w:rsidRPr="009B5BDA">
              <w:rPr>
                <w:rFonts w:cs="Arial"/>
                <w:lang w:val="es-HN"/>
              </w:rPr>
              <w:t xml:space="preserve"> operando</w:t>
            </w:r>
            <w:r w:rsidR="00CF3FFA" w:rsidRPr="009B5BDA">
              <w:rPr>
                <w:rFonts w:cs="Arial"/>
                <w:lang w:val="es-HN"/>
              </w:rPr>
              <w:t xml:space="preserve"> en una versión actualizada y con acceso </w:t>
            </w:r>
            <w:r w:rsidR="00C25DC1" w:rsidRPr="009B5BDA">
              <w:rPr>
                <w:rFonts w:cs="Arial"/>
                <w:lang w:val="es-HN"/>
              </w:rPr>
              <w:t>público</w:t>
            </w:r>
            <w:r w:rsidR="00CF3FFA" w:rsidRPr="009B5BDA">
              <w:rPr>
                <w:rFonts w:cs="Arial"/>
                <w:lang w:val="es-HN"/>
              </w:rPr>
              <w:t>.</w:t>
            </w:r>
          </w:p>
          <w:p w14:paraId="3F6C1ECE" w14:textId="77777777" w:rsidR="00CF3FFA" w:rsidRPr="009B5BDA" w:rsidRDefault="00CF3FFA" w:rsidP="00084355">
            <w:pPr>
              <w:pStyle w:val="BodyText2"/>
              <w:numPr>
                <w:ilvl w:val="0"/>
                <w:numId w:val="1"/>
              </w:numPr>
              <w:ind w:left="204" w:hanging="283"/>
              <w:rPr>
                <w:rFonts w:cs="Arial"/>
                <w:lang w:val="es-HN"/>
              </w:rPr>
            </w:pPr>
            <w:r w:rsidRPr="009B5BDA">
              <w:rPr>
                <w:rFonts w:cs="Arial"/>
                <w:lang w:val="es-HN"/>
              </w:rPr>
              <w:t>El gobierno de Honduras cuenta con una herramienta tecnológica diseñada e implementada para el monitoreo y seguimiento de la cooperación en el país.</w:t>
            </w:r>
          </w:p>
          <w:p w14:paraId="31E698D6" w14:textId="77777777" w:rsidR="005542D5" w:rsidRPr="009B5BDA" w:rsidRDefault="00084355" w:rsidP="00084355">
            <w:pPr>
              <w:pStyle w:val="BodyText2"/>
              <w:numPr>
                <w:ilvl w:val="0"/>
                <w:numId w:val="1"/>
              </w:numPr>
              <w:ind w:left="204" w:hanging="283"/>
              <w:rPr>
                <w:rFonts w:cs="Arial"/>
                <w:lang w:val="es-HN"/>
              </w:rPr>
            </w:pPr>
            <w:r w:rsidRPr="009B5BDA">
              <w:rPr>
                <w:rFonts w:cs="Arial"/>
                <w:lang w:val="es-HN"/>
              </w:rPr>
              <w:t># de regiones con sistemas de gestión por resultados</w:t>
            </w:r>
          </w:p>
        </w:tc>
        <w:tc>
          <w:tcPr>
            <w:tcW w:w="6804" w:type="dxa"/>
            <w:shd w:val="clear" w:color="auto" w:fill="auto"/>
          </w:tcPr>
          <w:p w14:paraId="7682059B" w14:textId="088AE2EC" w:rsidR="005542D5" w:rsidRPr="009B5BDA" w:rsidRDefault="00BE4533" w:rsidP="00231BCB">
            <w:pPr>
              <w:pStyle w:val="BodyText2"/>
              <w:rPr>
                <w:rFonts w:cs="Arial"/>
                <w:lang w:val="es-HN"/>
              </w:rPr>
            </w:pPr>
            <w:r w:rsidRPr="009B5BDA">
              <w:rPr>
                <w:rFonts w:cs="Arial"/>
                <w:lang w:val="es-HN"/>
              </w:rPr>
              <w:t xml:space="preserve">La </w:t>
            </w:r>
            <w:r w:rsidR="002516ED">
              <w:rPr>
                <w:rFonts w:cs="Arial"/>
                <w:lang w:val="es-HN"/>
              </w:rPr>
              <w:t>S</w:t>
            </w:r>
            <w:r w:rsidR="002516ED" w:rsidRPr="009B5BDA">
              <w:rPr>
                <w:rFonts w:cs="Arial"/>
                <w:lang w:val="es-HN"/>
              </w:rPr>
              <w:t xml:space="preserve">ecretaria </w:t>
            </w:r>
            <w:r w:rsidRPr="009B5BDA">
              <w:rPr>
                <w:rFonts w:cs="Arial"/>
                <w:lang w:val="es-HN"/>
              </w:rPr>
              <w:t>de relaciones exteriores del gobierno de Honduras cuenta con una plataforma de gestión de la cooperación en pleno funcionamiento. Esta ha recibido cuatro actualizaciones. Se ha capacitado a personal técnico para la gestión tanto técnica estratégica como la gestión informática.</w:t>
            </w:r>
          </w:p>
          <w:p w14:paraId="751E1087" w14:textId="77777777" w:rsidR="00991BDC" w:rsidRPr="009B5BDA" w:rsidRDefault="00991BDC" w:rsidP="00940CEC">
            <w:pPr>
              <w:pStyle w:val="BodyText2"/>
              <w:rPr>
                <w:rFonts w:cs="Arial"/>
                <w:lang w:val="es-HN"/>
              </w:rPr>
            </w:pPr>
          </w:p>
          <w:p w14:paraId="1D6D09C0" w14:textId="77777777" w:rsidR="00BE4533" w:rsidRPr="009B5BDA" w:rsidRDefault="00991BDC" w:rsidP="00231BCB">
            <w:pPr>
              <w:pStyle w:val="BodyText2"/>
              <w:rPr>
                <w:rFonts w:cs="Arial"/>
                <w:lang w:val="es-HN"/>
              </w:rPr>
            </w:pPr>
            <w:r w:rsidRPr="009B5BDA">
              <w:rPr>
                <w:rFonts w:cs="Arial"/>
                <w:lang w:val="es-HN"/>
              </w:rPr>
              <w:t>8</w:t>
            </w:r>
            <w:r w:rsidR="00F433B1">
              <w:rPr>
                <w:rFonts w:cs="Arial"/>
                <w:lang w:val="es-HN"/>
              </w:rPr>
              <w:t xml:space="preserve"> </w:t>
            </w:r>
            <w:r w:rsidR="00BE4533" w:rsidRPr="009B5BDA">
              <w:rPr>
                <w:rFonts w:cs="Arial"/>
                <w:lang w:val="es-HN"/>
              </w:rPr>
              <w:t xml:space="preserve">secretarias de estado han recibido asistencia técnica y dotación de equipo por lo que han </w:t>
            </w:r>
            <w:r w:rsidR="00CE0184" w:rsidRPr="009B5BDA">
              <w:rPr>
                <w:rFonts w:cs="Arial"/>
                <w:lang w:val="es-HN"/>
              </w:rPr>
              <w:t xml:space="preserve">mejorado </w:t>
            </w:r>
            <w:r w:rsidRPr="009B5BDA">
              <w:rPr>
                <w:rFonts w:cs="Arial"/>
                <w:lang w:val="es-HN"/>
              </w:rPr>
              <w:t>la calidad</w:t>
            </w:r>
            <w:r w:rsidR="00BE4533" w:rsidRPr="009B5BDA">
              <w:rPr>
                <w:rFonts w:cs="Arial"/>
                <w:lang w:val="es-HN"/>
              </w:rPr>
              <w:t xml:space="preserve"> de </w:t>
            </w:r>
            <w:r w:rsidR="00CE0184" w:rsidRPr="009B5BDA">
              <w:rPr>
                <w:rFonts w:cs="Arial"/>
                <w:lang w:val="es-HN"/>
              </w:rPr>
              <w:t>planificación, registro</w:t>
            </w:r>
            <w:r w:rsidR="00BE4533" w:rsidRPr="009B5BDA">
              <w:rPr>
                <w:rFonts w:cs="Arial"/>
                <w:lang w:val="es-HN"/>
              </w:rPr>
              <w:t xml:space="preserve"> y monitoreo y gestión por resultados.</w:t>
            </w:r>
          </w:p>
          <w:p w14:paraId="7B1BC437" w14:textId="77777777" w:rsidR="00BE4533" w:rsidRPr="009B5BDA" w:rsidRDefault="00BE4533" w:rsidP="00991BDC">
            <w:pPr>
              <w:pStyle w:val="BodyText2"/>
              <w:rPr>
                <w:rFonts w:cs="Arial"/>
                <w:lang w:val="es-HN"/>
              </w:rPr>
            </w:pPr>
          </w:p>
        </w:tc>
      </w:tr>
      <w:tr w:rsidR="005542D5" w:rsidRPr="00262492" w14:paraId="23C90E45" w14:textId="77777777" w:rsidTr="005542D5">
        <w:trPr>
          <w:trHeight w:val="699"/>
        </w:trPr>
        <w:tc>
          <w:tcPr>
            <w:tcW w:w="13585" w:type="dxa"/>
            <w:gridSpan w:val="7"/>
          </w:tcPr>
          <w:p w14:paraId="7F54D1D0" w14:textId="77777777" w:rsidR="005542D5" w:rsidRPr="000173BB" w:rsidRDefault="005542D5" w:rsidP="00940CEC">
            <w:pPr>
              <w:pStyle w:val="BodyText2"/>
              <w:rPr>
                <w:rFonts w:cs="Arial"/>
                <w:b/>
                <w:lang w:val="es-HN"/>
              </w:rPr>
            </w:pPr>
            <w:r w:rsidRPr="000173BB">
              <w:rPr>
                <w:rFonts w:cs="Arial"/>
                <w:b/>
                <w:lang w:val="es-HN"/>
              </w:rPr>
              <w:lastRenderedPageBreak/>
              <w:t xml:space="preserve">UNDP </w:t>
            </w:r>
            <w:proofErr w:type="spellStart"/>
            <w:r w:rsidRPr="000173BB">
              <w:rPr>
                <w:rFonts w:cs="Arial"/>
                <w:b/>
                <w:lang w:val="es-HN"/>
              </w:rPr>
              <w:t>Contribution</w:t>
            </w:r>
            <w:proofErr w:type="spellEnd"/>
            <w:r w:rsidRPr="000173BB">
              <w:rPr>
                <w:rFonts w:cs="Arial"/>
                <w:b/>
                <w:lang w:val="es-HN"/>
              </w:rPr>
              <w:t>:</w:t>
            </w:r>
          </w:p>
          <w:p w14:paraId="740212C5" w14:textId="77777777" w:rsidR="005542D5" w:rsidRPr="000173BB" w:rsidRDefault="005542D5" w:rsidP="00940CEC">
            <w:pPr>
              <w:pStyle w:val="BodyText2"/>
              <w:rPr>
                <w:rFonts w:cs="Arial"/>
                <w:u w:val="single"/>
                <w:lang w:val="es-HN"/>
              </w:rPr>
            </w:pPr>
          </w:p>
          <w:p w14:paraId="0E96F34D" w14:textId="77777777" w:rsidR="005542D5" w:rsidRPr="000173BB" w:rsidRDefault="005542D5" w:rsidP="00940CEC">
            <w:pPr>
              <w:pStyle w:val="BodyText2"/>
              <w:rPr>
                <w:rFonts w:cs="Arial"/>
                <w:lang w:val="es-HN"/>
              </w:rPr>
            </w:pPr>
            <w:r w:rsidRPr="000173BB">
              <w:rPr>
                <w:rFonts w:cs="Arial"/>
                <w:u w:val="single"/>
                <w:lang w:val="es-HN"/>
              </w:rPr>
              <w:t>CP Outputs</w:t>
            </w:r>
            <w:r w:rsidRPr="000173BB">
              <w:rPr>
                <w:rFonts w:cs="Arial"/>
                <w:lang w:val="es-HN"/>
              </w:rPr>
              <w:t>:</w:t>
            </w:r>
          </w:p>
          <w:p w14:paraId="50007B75" w14:textId="77777777" w:rsidR="005542D5" w:rsidRPr="006330DB" w:rsidRDefault="006330DB" w:rsidP="00940CEC">
            <w:pPr>
              <w:pStyle w:val="BodyText2"/>
              <w:rPr>
                <w:rFonts w:cs="Arial"/>
                <w:lang w:val="es-HN"/>
              </w:rPr>
            </w:pPr>
            <w:r w:rsidRPr="006330DB">
              <w:rPr>
                <w:rFonts w:cs="Arial"/>
                <w:lang w:val="es-HN"/>
              </w:rPr>
              <w:t xml:space="preserve">Diseñado un Sistema de gestión por resultados </w:t>
            </w:r>
            <w:r w:rsidR="00817AD8">
              <w:rPr>
                <w:rFonts w:cs="Arial"/>
                <w:lang w:val="es-HN"/>
              </w:rPr>
              <w:t>del SINAPLADEH</w:t>
            </w:r>
            <w:r>
              <w:rPr>
                <w:rFonts w:cs="Arial"/>
                <w:lang w:val="es-HN"/>
              </w:rPr>
              <w:t xml:space="preserve"> incluyendo informes de ODM nacionales y locales.</w:t>
            </w:r>
          </w:p>
          <w:p w14:paraId="3D8D10F8" w14:textId="77777777" w:rsidR="00F433B1" w:rsidRPr="006330DB" w:rsidRDefault="00F433B1" w:rsidP="00940CEC">
            <w:pPr>
              <w:pStyle w:val="BodyText2"/>
              <w:rPr>
                <w:rFonts w:cs="Arial"/>
                <w:lang w:val="es-HN"/>
              </w:rPr>
            </w:pPr>
          </w:p>
          <w:p w14:paraId="67D0CF49" w14:textId="77777777" w:rsidR="00F433B1" w:rsidRPr="006330DB" w:rsidRDefault="00F433B1" w:rsidP="00940CEC">
            <w:pPr>
              <w:pStyle w:val="BodyText2"/>
              <w:rPr>
                <w:rFonts w:cs="Arial"/>
                <w:lang w:val="es-HN"/>
              </w:rPr>
            </w:pPr>
          </w:p>
          <w:p w14:paraId="50AD1183" w14:textId="77777777" w:rsidR="006330DB" w:rsidRPr="00B774F0" w:rsidRDefault="005542D5" w:rsidP="00B774F0">
            <w:pPr>
              <w:pStyle w:val="BodyText2"/>
              <w:rPr>
                <w:rFonts w:cs="Arial"/>
                <w:lang w:val="es-HN"/>
              </w:rPr>
            </w:pPr>
            <w:proofErr w:type="spellStart"/>
            <w:r w:rsidRPr="000173BB">
              <w:rPr>
                <w:rFonts w:cs="Arial"/>
                <w:u w:val="single"/>
                <w:lang w:val="es-HN"/>
              </w:rPr>
              <w:t>Progress</w:t>
            </w:r>
            <w:proofErr w:type="spellEnd"/>
            <w:r w:rsidRPr="000173BB">
              <w:rPr>
                <w:rFonts w:cs="Arial"/>
                <w:u w:val="single"/>
                <w:lang w:val="es-HN"/>
              </w:rPr>
              <w:t xml:space="preserve"> and </w:t>
            </w:r>
            <w:proofErr w:type="spellStart"/>
            <w:r w:rsidRPr="000173BB">
              <w:rPr>
                <w:rFonts w:cs="Arial"/>
                <w:u w:val="single"/>
                <w:lang w:val="es-HN"/>
              </w:rPr>
              <w:t>Achievements</w:t>
            </w:r>
            <w:proofErr w:type="spellEnd"/>
            <w:r w:rsidRPr="000173BB">
              <w:rPr>
                <w:rFonts w:cs="Arial"/>
                <w:lang w:val="es-HN"/>
              </w:rPr>
              <w:t>:</w:t>
            </w:r>
          </w:p>
          <w:p w14:paraId="1A85C14F" w14:textId="3A8AF2C6" w:rsidR="006330DB" w:rsidRPr="009B5BDA" w:rsidRDefault="006330DB" w:rsidP="006330DB">
            <w:pPr>
              <w:autoSpaceDE w:val="0"/>
              <w:autoSpaceDN w:val="0"/>
              <w:adjustRightInd w:val="0"/>
              <w:spacing w:after="0" w:line="240" w:lineRule="auto"/>
              <w:rPr>
                <w:rFonts w:ascii="Arial" w:hAnsi="Arial" w:cs="Arial"/>
                <w:color w:val="000000"/>
                <w:sz w:val="20"/>
                <w:szCs w:val="8"/>
                <w:lang w:val="es-HN"/>
              </w:rPr>
            </w:pPr>
            <w:r>
              <w:rPr>
                <w:rFonts w:ascii="Arial" w:hAnsi="Arial" w:cs="Arial"/>
                <w:color w:val="000000"/>
                <w:sz w:val="20"/>
                <w:szCs w:val="8"/>
                <w:lang w:val="es-HN"/>
              </w:rPr>
              <w:t>La Oficina de país ha prestado cooperación</w:t>
            </w:r>
            <w:r w:rsidRPr="009B5BDA">
              <w:rPr>
                <w:rFonts w:ascii="Arial" w:hAnsi="Arial" w:cs="Arial"/>
                <w:color w:val="000000"/>
                <w:sz w:val="20"/>
                <w:szCs w:val="8"/>
                <w:lang w:val="es-HN"/>
              </w:rPr>
              <w:t xml:space="preserve"> a la Secretaría de Relaciones Exteriores y Cooperación Internacional</w:t>
            </w:r>
            <w:r>
              <w:rPr>
                <w:rFonts w:ascii="Arial" w:hAnsi="Arial" w:cs="Arial"/>
                <w:color w:val="000000"/>
                <w:sz w:val="20"/>
                <w:szCs w:val="8"/>
                <w:lang w:val="es-HN"/>
              </w:rPr>
              <w:t xml:space="preserve"> por un periodo de 4 años consecutivos para </w:t>
            </w:r>
            <w:r w:rsidRPr="009B5BDA">
              <w:rPr>
                <w:rFonts w:ascii="Arial" w:hAnsi="Arial" w:cs="Arial"/>
                <w:color w:val="000000"/>
                <w:sz w:val="20"/>
                <w:szCs w:val="8"/>
                <w:lang w:val="es-HN"/>
              </w:rPr>
              <w:t>la implementación de la Plataforma de Gestión de la Cooperación</w:t>
            </w:r>
            <w:r w:rsidR="002516ED">
              <w:rPr>
                <w:rFonts w:ascii="Arial" w:hAnsi="Arial" w:cs="Arial"/>
                <w:color w:val="000000"/>
                <w:sz w:val="20"/>
                <w:szCs w:val="8"/>
                <w:lang w:val="es-HN"/>
              </w:rPr>
              <w:t xml:space="preserve"> </w:t>
            </w:r>
            <w:r w:rsidR="000173BB">
              <w:rPr>
                <w:rFonts w:ascii="Arial" w:hAnsi="Arial" w:cs="Arial"/>
                <w:color w:val="000000"/>
                <w:sz w:val="20"/>
                <w:szCs w:val="8"/>
                <w:lang w:val="es-HN"/>
              </w:rPr>
              <w:t>(PGC)</w:t>
            </w:r>
            <w:r w:rsidRPr="009B5BDA">
              <w:rPr>
                <w:rFonts w:ascii="Arial" w:hAnsi="Arial" w:cs="Arial"/>
                <w:color w:val="000000"/>
                <w:sz w:val="20"/>
                <w:szCs w:val="8"/>
                <w:lang w:val="es-HN"/>
              </w:rPr>
              <w:t>.</w:t>
            </w:r>
            <w:r>
              <w:rPr>
                <w:rFonts w:ascii="Arial" w:hAnsi="Arial" w:cs="Arial"/>
                <w:color w:val="000000"/>
                <w:sz w:val="20"/>
                <w:szCs w:val="8"/>
                <w:lang w:val="es-HN"/>
              </w:rPr>
              <w:t xml:space="preserve"> Tres fases se han </w:t>
            </w:r>
            <w:r w:rsidR="00817AD8">
              <w:rPr>
                <w:rFonts w:ascii="Arial" w:hAnsi="Arial" w:cs="Arial"/>
                <w:color w:val="000000"/>
                <w:sz w:val="20"/>
                <w:szCs w:val="8"/>
                <w:lang w:val="es-HN"/>
              </w:rPr>
              <w:t>implementado</w:t>
            </w:r>
            <w:r>
              <w:rPr>
                <w:rFonts w:ascii="Arial" w:hAnsi="Arial" w:cs="Arial"/>
                <w:color w:val="000000"/>
                <w:sz w:val="20"/>
                <w:szCs w:val="8"/>
                <w:lang w:val="es-HN"/>
              </w:rPr>
              <w:t xml:space="preserve"> hasta contar con un plataforma con vista pública la cual se actualiza trimestralmente con </w:t>
            </w:r>
            <w:r w:rsidR="00817AD8">
              <w:rPr>
                <w:rFonts w:ascii="Arial" w:hAnsi="Arial" w:cs="Arial"/>
                <w:color w:val="000000"/>
                <w:sz w:val="20"/>
                <w:szCs w:val="8"/>
                <w:lang w:val="es-HN"/>
              </w:rPr>
              <w:t>inflamación</w:t>
            </w:r>
            <w:r>
              <w:rPr>
                <w:rFonts w:ascii="Arial" w:hAnsi="Arial" w:cs="Arial"/>
                <w:color w:val="000000"/>
                <w:sz w:val="20"/>
                <w:szCs w:val="8"/>
                <w:lang w:val="es-HN"/>
              </w:rPr>
              <w:t xml:space="preserve">  sectorial y montos de </w:t>
            </w:r>
            <w:r w:rsidR="00817AD8">
              <w:rPr>
                <w:rFonts w:ascii="Arial" w:hAnsi="Arial" w:cs="Arial"/>
                <w:color w:val="000000"/>
                <w:sz w:val="20"/>
                <w:szCs w:val="8"/>
                <w:lang w:val="es-HN"/>
              </w:rPr>
              <w:t>cooperación</w:t>
            </w:r>
            <w:r>
              <w:rPr>
                <w:rFonts w:ascii="Arial" w:hAnsi="Arial" w:cs="Arial"/>
                <w:color w:val="000000"/>
                <w:sz w:val="20"/>
                <w:szCs w:val="8"/>
                <w:lang w:val="es-HN"/>
              </w:rPr>
              <w:t xml:space="preserve"> al desarrollo de los </w:t>
            </w:r>
            <w:r w:rsidR="00817AD8">
              <w:rPr>
                <w:rFonts w:ascii="Arial" w:hAnsi="Arial" w:cs="Arial"/>
                <w:color w:val="000000"/>
                <w:sz w:val="20"/>
                <w:szCs w:val="8"/>
                <w:lang w:val="es-HN"/>
              </w:rPr>
              <w:t>diversos</w:t>
            </w:r>
            <w:r>
              <w:rPr>
                <w:rFonts w:ascii="Arial" w:hAnsi="Arial" w:cs="Arial"/>
                <w:color w:val="000000"/>
                <w:sz w:val="20"/>
                <w:szCs w:val="8"/>
                <w:lang w:val="es-HN"/>
              </w:rPr>
              <w:t xml:space="preserve"> países cooperantes en su </w:t>
            </w:r>
            <w:r w:rsidR="00817AD8">
              <w:rPr>
                <w:rFonts w:ascii="Arial" w:hAnsi="Arial" w:cs="Arial"/>
                <w:color w:val="000000"/>
                <w:sz w:val="20"/>
                <w:szCs w:val="8"/>
                <w:lang w:val="es-HN"/>
              </w:rPr>
              <w:t>última</w:t>
            </w:r>
            <w:r>
              <w:rPr>
                <w:rFonts w:ascii="Arial" w:hAnsi="Arial" w:cs="Arial"/>
                <w:color w:val="000000"/>
                <w:sz w:val="20"/>
                <w:szCs w:val="8"/>
                <w:lang w:val="es-HN"/>
              </w:rPr>
              <w:t xml:space="preserve"> fase </w:t>
            </w:r>
            <w:r w:rsidRPr="009B5BDA">
              <w:rPr>
                <w:rFonts w:ascii="Arial" w:hAnsi="Arial" w:cs="Arial"/>
                <w:color w:val="000000"/>
                <w:sz w:val="20"/>
                <w:szCs w:val="8"/>
                <w:lang w:val="es-HN"/>
              </w:rPr>
              <w:t>se elaboraron y negociaron los términos de referencia y el contrato con la firma consultora para el desarrollo de la tercera fase de i</w:t>
            </w:r>
            <w:r w:rsidR="00817AD8">
              <w:rPr>
                <w:rFonts w:ascii="Arial" w:hAnsi="Arial" w:cs="Arial"/>
                <w:color w:val="000000"/>
                <w:sz w:val="20"/>
                <w:szCs w:val="8"/>
                <w:lang w:val="es-HN"/>
              </w:rPr>
              <w:t xml:space="preserve">mplementación de la Plataforma. </w:t>
            </w:r>
            <w:r w:rsidRPr="009B5BDA">
              <w:rPr>
                <w:rFonts w:ascii="Arial" w:hAnsi="Arial" w:cs="Arial"/>
                <w:color w:val="000000"/>
                <w:sz w:val="20"/>
                <w:szCs w:val="8"/>
                <w:lang w:val="es-HN"/>
              </w:rPr>
              <w:t>Igualmente, se ha actualizado la información de la cartera de proyectos del SNU en la Plataforma.</w:t>
            </w:r>
          </w:p>
          <w:p w14:paraId="1855AAB3" w14:textId="77777777" w:rsidR="006330DB" w:rsidRDefault="006330DB" w:rsidP="009D4772">
            <w:pPr>
              <w:autoSpaceDE w:val="0"/>
              <w:autoSpaceDN w:val="0"/>
              <w:adjustRightInd w:val="0"/>
              <w:spacing w:after="0" w:line="240" w:lineRule="auto"/>
              <w:rPr>
                <w:rFonts w:ascii="Arial" w:hAnsi="Arial" w:cs="Arial"/>
                <w:color w:val="000000"/>
                <w:sz w:val="20"/>
                <w:szCs w:val="8"/>
                <w:lang w:val="es-HN"/>
              </w:rPr>
            </w:pPr>
          </w:p>
          <w:p w14:paraId="298254F1" w14:textId="77777777" w:rsidR="009D4772" w:rsidRPr="009B5BDA" w:rsidRDefault="009D4772" w:rsidP="009D4772">
            <w:pPr>
              <w:autoSpaceDE w:val="0"/>
              <w:autoSpaceDN w:val="0"/>
              <w:adjustRightInd w:val="0"/>
              <w:spacing w:after="0" w:line="240" w:lineRule="auto"/>
              <w:rPr>
                <w:rFonts w:ascii="Arial" w:hAnsi="Arial" w:cs="Arial"/>
                <w:color w:val="000000"/>
                <w:sz w:val="20"/>
                <w:szCs w:val="8"/>
                <w:lang w:val="es-HN"/>
              </w:rPr>
            </w:pPr>
            <w:r w:rsidRPr="009B5BDA">
              <w:rPr>
                <w:rFonts w:ascii="Arial" w:hAnsi="Arial" w:cs="Arial"/>
                <w:color w:val="000000"/>
                <w:sz w:val="20"/>
                <w:szCs w:val="8"/>
                <w:lang w:val="es-HN"/>
              </w:rPr>
              <w:t xml:space="preserve">Con el fin de asistir técnicamente al gobierno central con herramientas de planificación y monitoreo de sus acciones y compromisos, se implementaron dos módulos (centro de gestión y transparencia documental) del Sistema de Gobierno (SIGOB) en el Despacho del Presidente de la República, Coordinación General de Gobierno y el Despacho de la Primera Dama. Esto ha contribuido a que los despachos tengan una planificación y monitoreo de los avances en sus compromisos con la población y una mayor transparencia en los procesos que desarrollan. </w:t>
            </w:r>
          </w:p>
          <w:p w14:paraId="08017912" w14:textId="77777777" w:rsidR="009D4772" w:rsidRPr="009B5BDA" w:rsidRDefault="009D4772" w:rsidP="009D4772">
            <w:pPr>
              <w:autoSpaceDE w:val="0"/>
              <w:autoSpaceDN w:val="0"/>
              <w:adjustRightInd w:val="0"/>
              <w:spacing w:after="0" w:line="240" w:lineRule="auto"/>
              <w:rPr>
                <w:rFonts w:ascii="Arial" w:hAnsi="Arial" w:cs="Arial"/>
                <w:color w:val="000000"/>
                <w:sz w:val="20"/>
                <w:szCs w:val="8"/>
                <w:lang w:val="es-HN"/>
              </w:rPr>
            </w:pPr>
          </w:p>
          <w:p w14:paraId="3B8E6102" w14:textId="77777777" w:rsidR="005542D5" w:rsidRDefault="009D4772" w:rsidP="006330DB">
            <w:pPr>
              <w:autoSpaceDE w:val="0"/>
              <w:autoSpaceDN w:val="0"/>
              <w:adjustRightInd w:val="0"/>
              <w:spacing w:after="0" w:line="240" w:lineRule="auto"/>
              <w:rPr>
                <w:rFonts w:ascii="Arial" w:hAnsi="Arial" w:cs="Arial"/>
                <w:color w:val="000000"/>
                <w:sz w:val="20"/>
                <w:szCs w:val="8"/>
                <w:lang w:val="es-HN"/>
              </w:rPr>
            </w:pPr>
            <w:r w:rsidRPr="009B5BDA">
              <w:rPr>
                <w:rFonts w:ascii="Arial" w:hAnsi="Arial" w:cs="Arial"/>
                <w:color w:val="000000"/>
                <w:sz w:val="20"/>
                <w:szCs w:val="8"/>
                <w:lang w:val="es-HN"/>
              </w:rPr>
              <w:t>En el marco de la implementación de nuevas herramientas de planificación, monitoreo y evaluación de políticas de desarrollo en la sociedad civil, el PNUD realizó una nueva alianza con la Asociación para una Sociedad más Justa que a su vez tiene un Convenio de Colaboración y Buena Fe para la promoción de la transparencia, combate a la corrupción y fortalecimiento de sistemas de integridad con el Gobierno de Honduras, en donde hay un compromiso de monitorear y evaluar el avance del gobierno en cinco temáticas de desarrollo El PNUD está apoyando técnica y financieramente en la temática de seguridad, particularmente en promover que la Institucionalidad pública del Sistema de Seguridad y Justicia mejore su desempeño y gobernabilidad y actúe con integridad y mayor transparencia y rendición de cuentas en las compras y contrataciones y gestión del recurso humano. Este objetivo se logrará mediante el monitoreo y evaluación independiente de los resultados del desempeño institucional y sus avances en materia de integridad, transparencia y rendición de cuentas en las compras y contrataciones y gestión del recurso humano del Sistema de Seguridad y Justicia y el fortalecimiento de la institucionalidad pública desde la sociedad civil, en materia de integridad, transparencia, participación ciudadana, controles y rendición de cuentas para obtener servicios públicos de calidad y que responda a las solicitudes y necesidades de la ciudadanía.</w:t>
            </w:r>
          </w:p>
          <w:p w14:paraId="602C6FC7" w14:textId="77777777" w:rsidR="00D842D7" w:rsidRPr="00D842D7" w:rsidRDefault="00D842D7" w:rsidP="006330DB">
            <w:pPr>
              <w:autoSpaceDE w:val="0"/>
              <w:autoSpaceDN w:val="0"/>
              <w:adjustRightInd w:val="0"/>
              <w:spacing w:after="0" w:line="240" w:lineRule="auto"/>
              <w:rPr>
                <w:rFonts w:ascii="Arial" w:hAnsi="Arial" w:cs="Arial"/>
                <w:color w:val="000000"/>
                <w:sz w:val="20"/>
                <w:szCs w:val="8"/>
                <w:lang w:val="es-HN"/>
              </w:rPr>
            </w:pPr>
          </w:p>
        </w:tc>
      </w:tr>
      <w:tr w:rsidR="005542D5" w:rsidRPr="00262492" w14:paraId="27393077" w14:textId="77777777" w:rsidTr="001860B8">
        <w:tc>
          <w:tcPr>
            <w:tcW w:w="2358" w:type="dxa"/>
            <w:gridSpan w:val="2"/>
            <w:shd w:val="clear" w:color="auto" w:fill="95B3D7"/>
          </w:tcPr>
          <w:p w14:paraId="733532E6" w14:textId="77777777" w:rsidR="005542D5" w:rsidRPr="009B5BDA" w:rsidRDefault="00A55C8D" w:rsidP="00A55C8D">
            <w:pPr>
              <w:spacing w:after="0" w:line="240" w:lineRule="auto"/>
              <w:rPr>
                <w:rFonts w:ascii="Arial" w:hAnsi="Arial" w:cs="Arial"/>
                <w:b/>
                <w:color w:val="333333"/>
                <w:sz w:val="20"/>
                <w:szCs w:val="16"/>
                <w:lang w:val="es-HN"/>
              </w:rPr>
            </w:pPr>
            <w:r w:rsidRPr="009B5BDA">
              <w:rPr>
                <w:rFonts w:ascii="Arial" w:hAnsi="Arial" w:cs="Arial"/>
                <w:b/>
                <w:color w:val="333333"/>
                <w:sz w:val="20"/>
                <w:szCs w:val="16"/>
                <w:lang w:val="es-HN"/>
              </w:rPr>
              <w:t>35</w:t>
            </w:r>
            <w:r w:rsidR="00F75437" w:rsidRPr="009B5BDA">
              <w:rPr>
                <w:rFonts w:ascii="Arial" w:hAnsi="Arial" w:cs="Arial"/>
                <w:b/>
                <w:color w:val="333333"/>
                <w:sz w:val="20"/>
                <w:szCs w:val="16"/>
                <w:lang w:val="es-HN"/>
              </w:rPr>
              <w:t>. El Estado y la población aplican políticas y prácticas que fortalecen el Estado de Derecho y contribuyen a la reducción de la violencia, especialmente en los grupos más vulnerables.</w:t>
            </w:r>
          </w:p>
        </w:tc>
        <w:tc>
          <w:tcPr>
            <w:tcW w:w="1730" w:type="dxa"/>
            <w:gridSpan w:val="3"/>
            <w:shd w:val="clear" w:color="auto" w:fill="auto"/>
          </w:tcPr>
          <w:p w14:paraId="5AEE867B" w14:textId="425AD409" w:rsidR="005542D5" w:rsidRPr="009B5BDA" w:rsidRDefault="00432E96" w:rsidP="001860B8">
            <w:pPr>
              <w:rPr>
                <w:rFonts w:cs="Arial"/>
                <w:lang w:val="es-HN"/>
              </w:rPr>
            </w:pPr>
            <w:r>
              <w:rPr>
                <w:rFonts w:ascii="Arial" w:eastAsia="Times New Roman" w:hAnsi="Arial" w:cs="Arial"/>
                <w:sz w:val="20"/>
                <w:szCs w:val="20"/>
                <w:lang w:val="es-HN"/>
              </w:rPr>
              <w:t>USD $</w:t>
            </w:r>
            <w:r w:rsidR="001860B8" w:rsidRPr="001860B8">
              <w:rPr>
                <w:rFonts w:ascii="Arial" w:eastAsia="Times New Roman" w:hAnsi="Arial" w:cs="Arial"/>
                <w:sz w:val="20"/>
                <w:szCs w:val="20"/>
                <w:lang w:val="es-HN"/>
              </w:rPr>
              <w:t>16,796,976.26</w:t>
            </w:r>
          </w:p>
        </w:tc>
        <w:tc>
          <w:tcPr>
            <w:tcW w:w="2693" w:type="dxa"/>
            <w:tcBorders>
              <w:left w:val="single" w:sz="4" w:space="0" w:color="auto"/>
            </w:tcBorders>
          </w:tcPr>
          <w:p w14:paraId="0BAA104D" w14:textId="77777777" w:rsidR="00C25DC1" w:rsidRPr="009B5BDA" w:rsidRDefault="00C12F87" w:rsidP="00CB614E">
            <w:pPr>
              <w:pStyle w:val="BodyText2"/>
              <w:numPr>
                <w:ilvl w:val="0"/>
                <w:numId w:val="1"/>
              </w:numPr>
              <w:ind w:left="204" w:hanging="283"/>
              <w:rPr>
                <w:rFonts w:cs="Arial"/>
                <w:lang w:val="es-HN"/>
              </w:rPr>
            </w:pPr>
            <w:r w:rsidRPr="009B5BDA">
              <w:rPr>
                <w:rFonts w:cs="Arial"/>
                <w:lang w:val="es-HN"/>
              </w:rPr>
              <w:t xml:space="preserve">Creada y funcionando una instancia interna de derechos humanos por parte de las fuerzas de orden público de la secretaria de </w:t>
            </w:r>
            <w:r w:rsidR="00CB614E" w:rsidRPr="009B5BDA">
              <w:rPr>
                <w:rFonts w:cs="Arial"/>
                <w:lang w:val="es-HN"/>
              </w:rPr>
              <w:t>seguridad</w:t>
            </w:r>
            <w:r w:rsidRPr="009B5BDA">
              <w:rPr>
                <w:rFonts w:cs="Arial"/>
                <w:lang w:val="es-HN"/>
              </w:rPr>
              <w:t>.</w:t>
            </w:r>
          </w:p>
          <w:p w14:paraId="164017DE" w14:textId="77777777" w:rsidR="00481302" w:rsidRPr="009B5BDA" w:rsidRDefault="00481302" w:rsidP="00084355">
            <w:pPr>
              <w:pStyle w:val="BodyText2"/>
              <w:numPr>
                <w:ilvl w:val="0"/>
                <w:numId w:val="1"/>
              </w:numPr>
              <w:ind w:left="204" w:hanging="283"/>
              <w:rPr>
                <w:rFonts w:cs="Arial"/>
                <w:lang w:val="es-HN"/>
              </w:rPr>
            </w:pPr>
            <w:r w:rsidRPr="009B5BDA">
              <w:rPr>
                <w:rFonts w:cs="Arial"/>
                <w:lang w:val="es-HN"/>
              </w:rPr>
              <w:t>#</w:t>
            </w:r>
            <w:r w:rsidR="00E41FCF" w:rsidRPr="009B5BDA">
              <w:rPr>
                <w:rFonts w:cs="Arial"/>
                <w:lang w:val="es-HN"/>
              </w:rPr>
              <w:t xml:space="preserve"> </w:t>
            </w:r>
            <w:r w:rsidRPr="009B5BDA">
              <w:rPr>
                <w:rFonts w:cs="Arial"/>
                <w:lang w:val="es-HN"/>
              </w:rPr>
              <w:t xml:space="preserve">centros de mediación y conciliación funcionando </w:t>
            </w:r>
          </w:p>
          <w:p w14:paraId="33E05479" w14:textId="77777777" w:rsidR="005542D5" w:rsidRPr="009B5BDA" w:rsidRDefault="00481302" w:rsidP="00AC6990">
            <w:pPr>
              <w:pStyle w:val="BodyText2"/>
              <w:numPr>
                <w:ilvl w:val="0"/>
                <w:numId w:val="1"/>
              </w:numPr>
              <w:ind w:left="204" w:hanging="283"/>
              <w:rPr>
                <w:rFonts w:cs="Arial"/>
                <w:lang w:val="es-HN"/>
              </w:rPr>
            </w:pPr>
            <w:r w:rsidRPr="009B5BDA">
              <w:rPr>
                <w:rFonts w:cs="Arial"/>
                <w:lang w:val="es-HN"/>
              </w:rPr>
              <w:t>#</w:t>
            </w:r>
            <w:r w:rsidR="00E41FCF" w:rsidRPr="009B5BDA">
              <w:rPr>
                <w:rFonts w:cs="Arial"/>
                <w:lang w:val="es-HN"/>
              </w:rPr>
              <w:t xml:space="preserve"> </w:t>
            </w:r>
            <w:r w:rsidRPr="009B5BDA">
              <w:rPr>
                <w:rFonts w:cs="Arial"/>
                <w:lang w:val="es-HN"/>
              </w:rPr>
              <w:t xml:space="preserve">recomendaciones CVR y ONU implementadas. </w:t>
            </w:r>
          </w:p>
        </w:tc>
        <w:tc>
          <w:tcPr>
            <w:tcW w:w="6804" w:type="dxa"/>
            <w:shd w:val="clear" w:color="auto" w:fill="auto"/>
          </w:tcPr>
          <w:p w14:paraId="401581F8" w14:textId="6611FE72" w:rsidR="00CE0184" w:rsidRPr="009B5BDA" w:rsidRDefault="00CE0184" w:rsidP="00940CEC">
            <w:pPr>
              <w:rPr>
                <w:rFonts w:ascii="Arial" w:hAnsi="Arial" w:cs="Arial"/>
                <w:sz w:val="20"/>
                <w:lang w:val="es-HN"/>
              </w:rPr>
            </w:pPr>
            <w:r w:rsidRPr="009B5BDA">
              <w:rPr>
                <w:rFonts w:ascii="Arial" w:hAnsi="Arial" w:cs="Arial"/>
                <w:sz w:val="20"/>
                <w:lang w:val="es-HN"/>
              </w:rPr>
              <w:t xml:space="preserve">Operadores de justicia </w:t>
            </w:r>
            <w:r w:rsidR="00885FD1">
              <w:rPr>
                <w:rFonts w:ascii="Arial" w:hAnsi="Arial" w:cs="Arial"/>
                <w:sz w:val="20"/>
                <w:lang w:val="es-HN"/>
              </w:rPr>
              <w:t>(</w:t>
            </w:r>
            <w:r w:rsidRPr="009B5BDA">
              <w:rPr>
                <w:rFonts w:ascii="Arial" w:hAnsi="Arial" w:cs="Arial"/>
                <w:sz w:val="20"/>
                <w:lang w:val="es-HN"/>
              </w:rPr>
              <w:t xml:space="preserve">Ministerio público y </w:t>
            </w:r>
            <w:r w:rsidR="00885FD1">
              <w:rPr>
                <w:rFonts w:ascii="Arial" w:hAnsi="Arial" w:cs="Arial"/>
                <w:sz w:val="20"/>
                <w:lang w:val="es-HN"/>
              </w:rPr>
              <w:t>C</w:t>
            </w:r>
            <w:r w:rsidRPr="009B5BDA">
              <w:rPr>
                <w:rFonts w:ascii="Arial" w:hAnsi="Arial" w:cs="Arial"/>
                <w:sz w:val="20"/>
                <w:lang w:val="es-HN"/>
              </w:rPr>
              <w:t xml:space="preserve">orte </w:t>
            </w:r>
            <w:r w:rsidR="00885FD1">
              <w:rPr>
                <w:rFonts w:ascii="Arial" w:hAnsi="Arial" w:cs="Arial"/>
                <w:sz w:val="20"/>
                <w:lang w:val="es-HN"/>
              </w:rPr>
              <w:t>S</w:t>
            </w:r>
            <w:r w:rsidRPr="009B5BDA">
              <w:rPr>
                <w:rFonts w:ascii="Arial" w:hAnsi="Arial" w:cs="Arial"/>
                <w:sz w:val="20"/>
                <w:lang w:val="es-HN"/>
              </w:rPr>
              <w:t>uprema</w:t>
            </w:r>
            <w:r w:rsidR="00885FD1">
              <w:rPr>
                <w:rFonts w:ascii="Arial" w:hAnsi="Arial" w:cs="Arial"/>
                <w:sz w:val="20"/>
                <w:lang w:val="es-HN"/>
              </w:rPr>
              <w:t xml:space="preserve"> de Justicia</w:t>
            </w:r>
            <w:r w:rsidRPr="009B5BDA">
              <w:rPr>
                <w:rFonts w:ascii="Arial" w:hAnsi="Arial" w:cs="Arial"/>
                <w:sz w:val="20"/>
                <w:lang w:val="es-HN"/>
              </w:rPr>
              <w:t>) capacitados e implementado procedimientos estandarizados a la normativa internacional de derechos humanos. (37% en MP)</w:t>
            </w:r>
          </w:p>
          <w:p w14:paraId="466D65F0" w14:textId="4268E2EA" w:rsidR="00257450" w:rsidRDefault="00257450" w:rsidP="00940CEC">
            <w:pPr>
              <w:rPr>
                <w:rFonts w:ascii="Arial" w:hAnsi="Arial" w:cs="Arial"/>
                <w:sz w:val="20"/>
                <w:lang w:val="es-HN"/>
              </w:rPr>
            </w:pPr>
            <w:r w:rsidRPr="009B5BDA">
              <w:rPr>
                <w:rFonts w:ascii="Arial" w:hAnsi="Arial" w:cs="Arial"/>
                <w:sz w:val="20"/>
                <w:lang w:val="es-HN"/>
              </w:rPr>
              <w:t>Cread</w:t>
            </w:r>
            <w:r>
              <w:rPr>
                <w:rFonts w:ascii="Arial" w:hAnsi="Arial" w:cs="Arial"/>
                <w:sz w:val="20"/>
                <w:lang w:val="es-HN"/>
              </w:rPr>
              <w:t>a</w:t>
            </w:r>
            <w:r w:rsidRPr="009B5BDA">
              <w:rPr>
                <w:rFonts w:ascii="Arial" w:hAnsi="Arial" w:cs="Arial"/>
                <w:sz w:val="20"/>
                <w:lang w:val="es-HN"/>
              </w:rPr>
              <w:t xml:space="preserve">s </w:t>
            </w:r>
            <w:r>
              <w:rPr>
                <w:rFonts w:ascii="Arial" w:hAnsi="Arial" w:cs="Arial"/>
                <w:sz w:val="20"/>
                <w:lang w:val="es-HN"/>
              </w:rPr>
              <w:t>5</w:t>
            </w:r>
            <w:r w:rsidRPr="009B5BDA">
              <w:rPr>
                <w:rFonts w:ascii="Arial" w:hAnsi="Arial" w:cs="Arial"/>
                <w:sz w:val="20"/>
                <w:lang w:val="es-HN"/>
              </w:rPr>
              <w:t xml:space="preserve"> </w:t>
            </w:r>
            <w:r>
              <w:rPr>
                <w:rFonts w:ascii="Arial" w:hAnsi="Arial" w:cs="Arial"/>
                <w:sz w:val="20"/>
                <w:lang w:val="es-HN"/>
              </w:rPr>
              <w:t>unidades</w:t>
            </w:r>
            <w:r w:rsidRPr="009B5BDA">
              <w:rPr>
                <w:rFonts w:ascii="Arial" w:hAnsi="Arial" w:cs="Arial"/>
                <w:sz w:val="20"/>
                <w:lang w:val="es-HN"/>
              </w:rPr>
              <w:t xml:space="preserve"> de mediación </w:t>
            </w:r>
            <w:r>
              <w:rPr>
                <w:rFonts w:ascii="Arial" w:hAnsi="Arial" w:cs="Arial"/>
                <w:sz w:val="20"/>
                <w:lang w:val="es-HN"/>
              </w:rPr>
              <w:t>y conciliación</w:t>
            </w:r>
            <w:r w:rsidRPr="009B5BDA">
              <w:rPr>
                <w:rFonts w:ascii="Arial" w:hAnsi="Arial" w:cs="Arial"/>
                <w:sz w:val="20"/>
                <w:lang w:val="es-HN"/>
              </w:rPr>
              <w:t xml:space="preserve"> en municipios identificados como los más </w:t>
            </w:r>
            <w:r>
              <w:rPr>
                <w:rFonts w:ascii="Arial" w:hAnsi="Arial" w:cs="Arial"/>
                <w:sz w:val="20"/>
                <w:lang w:val="es-HN"/>
              </w:rPr>
              <w:t>violentos del país. Formadas 504</w:t>
            </w:r>
            <w:r w:rsidRPr="009B5BDA">
              <w:rPr>
                <w:rFonts w:ascii="Arial" w:hAnsi="Arial" w:cs="Arial"/>
                <w:sz w:val="20"/>
                <w:lang w:val="es-HN"/>
              </w:rPr>
              <w:t xml:space="preserve"> personas</w:t>
            </w:r>
            <w:r>
              <w:rPr>
                <w:rFonts w:ascii="Arial" w:hAnsi="Arial" w:cs="Arial"/>
                <w:sz w:val="20"/>
                <w:lang w:val="es-HN"/>
              </w:rPr>
              <w:t xml:space="preserve"> (funcionarios municipales y líderes comunitarios)</w:t>
            </w:r>
            <w:r w:rsidRPr="009B5BDA">
              <w:rPr>
                <w:rFonts w:ascii="Arial" w:hAnsi="Arial" w:cs="Arial"/>
                <w:sz w:val="20"/>
                <w:lang w:val="es-HN"/>
              </w:rPr>
              <w:t xml:space="preserve"> en colaboración a los centros de mediación.</w:t>
            </w:r>
            <w:r>
              <w:rPr>
                <w:rFonts w:ascii="Arial" w:hAnsi="Arial" w:cs="Arial"/>
                <w:sz w:val="20"/>
                <w:lang w:val="es-HN"/>
              </w:rPr>
              <w:t xml:space="preserve"> Entre 2012 y 2016, realizadas </w:t>
            </w:r>
            <w:r w:rsidRPr="00A77D66">
              <w:rPr>
                <w:rFonts w:ascii="Arial" w:hAnsi="Arial" w:cs="Arial"/>
                <w:sz w:val="20"/>
                <w:lang w:val="es-HN"/>
              </w:rPr>
              <w:t>3042</w:t>
            </w:r>
            <w:r>
              <w:rPr>
                <w:rFonts w:ascii="Arial" w:hAnsi="Arial" w:cs="Arial"/>
                <w:sz w:val="20"/>
                <w:lang w:val="es-HN"/>
              </w:rPr>
              <w:t>sesiones de mediación y conciliación, con un 80.97% de casos resueltos favorablemente (2463).</w:t>
            </w:r>
          </w:p>
          <w:p w14:paraId="593D7EE0" w14:textId="77777777" w:rsidR="00817AD8" w:rsidRPr="009B5BDA" w:rsidRDefault="00817AD8" w:rsidP="00940CEC">
            <w:pPr>
              <w:rPr>
                <w:rFonts w:ascii="Arial" w:hAnsi="Arial" w:cs="Arial"/>
                <w:sz w:val="20"/>
                <w:lang w:val="es-HN"/>
              </w:rPr>
            </w:pPr>
            <w:r w:rsidRPr="009B5BDA">
              <w:rPr>
                <w:rFonts w:ascii="Arial" w:hAnsi="Arial" w:cs="Arial"/>
                <w:color w:val="000000"/>
                <w:sz w:val="20"/>
                <w:szCs w:val="20"/>
                <w:lang w:val="es-HN"/>
              </w:rPr>
              <w:lastRenderedPageBreak/>
              <w:t>Las Oficinas Municipales de la Mujer y el Instituto Nacional de la Mujer cuentan con un sistema de información que permitirá dar seguimiento al avance de la II Política en Igualdad y Equidad de Género en Honduras, documentar los casos de violencia contra mujeres de manera ordenada y sistematizada.</w:t>
            </w:r>
          </w:p>
        </w:tc>
      </w:tr>
      <w:tr w:rsidR="005542D5" w:rsidRPr="00262492" w14:paraId="4BEE44F1" w14:textId="77777777" w:rsidTr="005542D5">
        <w:tc>
          <w:tcPr>
            <w:tcW w:w="13585" w:type="dxa"/>
            <w:gridSpan w:val="7"/>
          </w:tcPr>
          <w:p w14:paraId="58051DF2" w14:textId="77777777" w:rsidR="005542D5" w:rsidRPr="000173BB" w:rsidRDefault="005542D5" w:rsidP="00940CEC">
            <w:pPr>
              <w:pStyle w:val="BodyText2"/>
              <w:rPr>
                <w:rFonts w:cs="Arial"/>
                <w:b/>
                <w:lang w:val="es-HN"/>
              </w:rPr>
            </w:pPr>
            <w:r w:rsidRPr="000173BB">
              <w:rPr>
                <w:rFonts w:cs="Arial"/>
                <w:b/>
                <w:lang w:val="es-HN"/>
              </w:rPr>
              <w:lastRenderedPageBreak/>
              <w:t xml:space="preserve">UNDP </w:t>
            </w:r>
            <w:proofErr w:type="spellStart"/>
            <w:r w:rsidRPr="000173BB">
              <w:rPr>
                <w:rFonts w:cs="Arial"/>
                <w:b/>
                <w:lang w:val="es-HN"/>
              </w:rPr>
              <w:t>Contribution</w:t>
            </w:r>
            <w:proofErr w:type="spellEnd"/>
            <w:r w:rsidRPr="000173BB">
              <w:rPr>
                <w:rFonts w:cs="Arial"/>
                <w:b/>
                <w:lang w:val="es-HN"/>
              </w:rPr>
              <w:t>:</w:t>
            </w:r>
          </w:p>
          <w:p w14:paraId="575AA926" w14:textId="77777777" w:rsidR="005542D5" w:rsidRPr="000173BB" w:rsidRDefault="005542D5" w:rsidP="00940CEC">
            <w:pPr>
              <w:pStyle w:val="BodyText2"/>
              <w:rPr>
                <w:rFonts w:cs="Arial"/>
                <w:u w:val="single"/>
                <w:lang w:val="es-HN"/>
              </w:rPr>
            </w:pPr>
            <w:r w:rsidRPr="000173BB">
              <w:rPr>
                <w:rFonts w:cs="Arial"/>
                <w:u w:val="single"/>
                <w:lang w:val="es-HN"/>
              </w:rPr>
              <w:t>CP Outputs</w:t>
            </w:r>
          </w:p>
          <w:p w14:paraId="4C1807A5" w14:textId="77777777" w:rsidR="005542D5" w:rsidRPr="00FF283E" w:rsidRDefault="00FF283E" w:rsidP="00940CEC">
            <w:pPr>
              <w:pStyle w:val="BodyText2"/>
              <w:rPr>
                <w:rFonts w:cs="Arial"/>
                <w:lang w:val="es-HN"/>
              </w:rPr>
            </w:pPr>
            <w:r w:rsidRPr="00FF283E">
              <w:rPr>
                <w:rFonts w:cs="Arial"/>
                <w:lang w:val="es-HN"/>
              </w:rPr>
              <w:t xml:space="preserve">Diseñado mecanismo de </w:t>
            </w:r>
            <w:r w:rsidR="00817AD8" w:rsidRPr="00FF283E">
              <w:rPr>
                <w:rFonts w:cs="Arial"/>
                <w:lang w:val="es-HN"/>
              </w:rPr>
              <w:t>seguimiento las</w:t>
            </w:r>
            <w:r w:rsidRPr="00FF283E">
              <w:rPr>
                <w:rFonts w:cs="Arial"/>
                <w:lang w:val="es-HN"/>
              </w:rPr>
              <w:t xml:space="preserve"> recomendaciones de la Comisión de la verdad (CVR).</w:t>
            </w:r>
          </w:p>
          <w:p w14:paraId="50EA33E9" w14:textId="77777777" w:rsidR="00FF283E" w:rsidRPr="00FF283E" w:rsidRDefault="00FF283E" w:rsidP="00940CEC">
            <w:pPr>
              <w:pStyle w:val="BodyText2"/>
              <w:rPr>
                <w:rFonts w:cs="Arial"/>
                <w:lang w:val="es-HN"/>
              </w:rPr>
            </w:pPr>
            <w:r w:rsidRPr="00FF283E">
              <w:rPr>
                <w:rFonts w:cs="Arial"/>
                <w:lang w:val="es-HN"/>
              </w:rPr>
              <w:t>Elaborada la metodología para replica centros de mediación y conciliación a escala nacional</w:t>
            </w:r>
          </w:p>
          <w:p w14:paraId="43D64BDC" w14:textId="77777777" w:rsidR="005542D5" w:rsidRPr="00FF283E" w:rsidRDefault="005542D5" w:rsidP="00940CEC">
            <w:pPr>
              <w:pStyle w:val="BodyText2"/>
              <w:rPr>
                <w:rFonts w:cs="Arial"/>
                <w:u w:val="single"/>
                <w:lang w:val="es-HN"/>
              </w:rPr>
            </w:pPr>
          </w:p>
          <w:p w14:paraId="0F290513" w14:textId="77777777" w:rsidR="005542D5" w:rsidRPr="00F433B1" w:rsidRDefault="005542D5" w:rsidP="00940CEC">
            <w:pPr>
              <w:pStyle w:val="BodyText2"/>
              <w:rPr>
                <w:rFonts w:cs="Arial"/>
                <w:u w:val="single"/>
                <w:lang w:val="es-HN"/>
              </w:rPr>
            </w:pPr>
            <w:proofErr w:type="spellStart"/>
            <w:r w:rsidRPr="00F433B1">
              <w:rPr>
                <w:rFonts w:cs="Arial"/>
                <w:u w:val="single"/>
                <w:lang w:val="es-HN"/>
              </w:rPr>
              <w:t>Progress</w:t>
            </w:r>
            <w:proofErr w:type="spellEnd"/>
            <w:r w:rsidRPr="00F433B1">
              <w:rPr>
                <w:rFonts w:cs="Arial"/>
                <w:u w:val="single"/>
                <w:lang w:val="es-HN"/>
              </w:rPr>
              <w:t xml:space="preserve"> and </w:t>
            </w:r>
            <w:proofErr w:type="spellStart"/>
            <w:r w:rsidRPr="00F433B1">
              <w:rPr>
                <w:rFonts w:cs="Arial"/>
                <w:u w:val="single"/>
                <w:lang w:val="es-HN"/>
              </w:rPr>
              <w:t>Achievements</w:t>
            </w:r>
            <w:proofErr w:type="spellEnd"/>
          </w:p>
          <w:p w14:paraId="33B46EB0" w14:textId="3148CCCF" w:rsidR="00D02A71" w:rsidRDefault="00D02A71" w:rsidP="009D4772">
            <w:pPr>
              <w:autoSpaceDE w:val="0"/>
              <w:autoSpaceDN w:val="0"/>
              <w:adjustRightInd w:val="0"/>
              <w:spacing w:after="0" w:line="240" w:lineRule="auto"/>
              <w:rPr>
                <w:rFonts w:ascii="Arial" w:hAnsi="Arial" w:cs="Arial"/>
                <w:color w:val="000000"/>
                <w:sz w:val="20"/>
                <w:szCs w:val="20"/>
                <w:lang w:val="es-HN"/>
              </w:rPr>
            </w:pPr>
            <w:r>
              <w:rPr>
                <w:rFonts w:ascii="Arial" w:hAnsi="Arial" w:cs="Arial"/>
                <w:color w:val="000000"/>
                <w:sz w:val="20"/>
                <w:szCs w:val="20"/>
                <w:lang w:val="es-HN"/>
              </w:rPr>
              <w:t>El PNUD contribuy</w:t>
            </w:r>
            <w:r w:rsidR="00794F87">
              <w:rPr>
                <w:rFonts w:ascii="Arial" w:hAnsi="Arial" w:cs="Arial"/>
                <w:color w:val="000000"/>
                <w:sz w:val="20"/>
                <w:szCs w:val="20"/>
                <w:lang w:val="es-HN"/>
              </w:rPr>
              <w:t>ó</w:t>
            </w:r>
            <w:r>
              <w:rPr>
                <w:rFonts w:ascii="Arial" w:hAnsi="Arial" w:cs="Arial"/>
                <w:color w:val="000000"/>
                <w:sz w:val="20"/>
                <w:szCs w:val="20"/>
                <w:lang w:val="es-HN"/>
              </w:rPr>
              <w:t xml:space="preserve"> a la elaboración y aprobación en </w:t>
            </w:r>
            <w:r w:rsidR="00794F87">
              <w:rPr>
                <w:rFonts w:ascii="Arial" w:hAnsi="Arial" w:cs="Arial"/>
                <w:color w:val="000000"/>
                <w:sz w:val="20"/>
                <w:szCs w:val="20"/>
                <w:lang w:val="es-HN"/>
              </w:rPr>
              <w:t>C</w:t>
            </w:r>
            <w:r>
              <w:rPr>
                <w:rFonts w:ascii="Arial" w:hAnsi="Arial" w:cs="Arial"/>
                <w:color w:val="000000"/>
                <w:sz w:val="20"/>
                <w:szCs w:val="20"/>
                <w:lang w:val="es-HN"/>
              </w:rPr>
              <w:t xml:space="preserve">onsejo de </w:t>
            </w:r>
            <w:r w:rsidR="00794F87">
              <w:rPr>
                <w:rFonts w:ascii="Arial" w:hAnsi="Arial" w:cs="Arial"/>
                <w:color w:val="000000"/>
                <w:sz w:val="20"/>
                <w:szCs w:val="20"/>
                <w:lang w:val="es-HN"/>
              </w:rPr>
              <w:t>M</w:t>
            </w:r>
            <w:r>
              <w:rPr>
                <w:rFonts w:ascii="Arial" w:hAnsi="Arial" w:cs="Arial"/>
                <w:color w:val="000000"/>
                <w:sz w:val="20"/>
                <w:szCs w:val="20"/>
                <w:lang w:val="es-HN"/>
              </w:rPr>
              <w:t>inistros del Plan Nacional de acción en Derechos Humanos</w:t>
            </w:r>
            <w:r w:rsidR="005E63E0">
              <w:rPr>
                <w:rFonts w:ascii="Arial" w:hAnsi="Arial" w:cs="Arial"/>
                <w:color w:val="000000"/>
                <w:sz w:val="20"/>
                <w:szCs w:val="20"/>
                <w:lang w:val="es-HN"/>
              </w:rPr>
              <w:t>,</w:t>
            </w:r>
            <w:r>
              <w:rPr>
                <w:rFonts w:ascii="Arial" w:hAnsi="Arial" w:cs="Arial"/>
                <w:color w:val="000000"/>
                <w:sz w:val="20"/>
                <w:szCs w:val="20"/>
                <w:lang w:val="es-HN"/>
              </w:rPr>
              <w:t xml:space="preserve"> la Política P</w:t>
            </w:r>
            <w:r w:rsidR="00794F87">
              <w:rPr>
                <w:rFonts w:ascii="Arial" w:hAnsi="Arial" w:cs="Arial"/>
                <w:color w:val="000000"/>
                <w:sz w:val="20"/>
                <w:szCs w:val="20"/>
                <w:lang w:val="es-HN"/>
              </w:rPr>
              <w:t>ú</w:t>
            </w:r>
            <w:r>
              <w:rPr>
                <w:rFonts w:ascii="Arial" w:hAnsi="Arial" w:cs="Arial"/>
                <w:color w:val="000000"/>
                <w:sz w:val="20"/>
                <w:szCs w:val="20"/>
                <w:lang w:val="es-HN"/>
              </w:rPr>
              <w:t xml:space="preserve">blica en </w:t>
            </w:r>
            <w:r w:rsidR="005E63E0">
              <w:rPr>
                <w:rFonts w:ascii="Arial" w:hAnsi="Arial" w:cs="Arial"/>
                <w:color w:val="000000"/>
                <w:sz w:val="20"/>
                <w:szCs w:val="20"/>
                <w:lang w:val="es-HN"/>
              </w:rPr>
              <w:t>D</w:t>
            </w:r>
            <w:r>
              <w:rPr>
                <w:rFonts w:ascii="Arial" w:hAnsi="Arial" w:cs="Arial"/>
                <w:color w:val="000000"/>
                <w:sz w:val="20"/>
                <w:szCs w:val="20"/>
                <w:lang w:val="es-HN"/>
              </w:rPr>
              <w:t xml:space="preserve">erechos </w:t>
            </w:r>
            <w:r w:rsidR="005E63E0">
              <w:rPr>
                <w:rFonts w:ascii="Arial" w:hAnsi="Arial" w:cs="Arial"/>
                <w:color w:val="000000"/>
                <w:sz w:val="20"/>
                <w:szCs w:val="20"/>
                <w:lang w:val="es-HN"/>
              </w:rPr>
              <w:t>H</w:t>
            </w:r>
            <w:r>
              <w:rPr>
                <w:rFonts w:ascii="Arial" w:hAnsi="Arial" w:cs="Arial"/>
                <w:color w:val="000000"/>
                <w:sz w:val="20"/>
                <w:szCs w:val="20"/>
                <w:lang w:val="es-HN"/>
              </w:rPr>
              <w:t>umanos</w:t>
            </w:r>
            <w:r w:rsidR="005E63E0">
              <w:rPr>
                <w:rFonts w:ascii="Arial" w:hAnsi="Arial" w:cs="Arial"/>
                <w:color w:val="000000"/>
                <w:sz w:val="20"/>
                <w:szCs w:val="20"/>
                <w:lang w:val="es-HN"/>
              </w:rPr>
              <w:t xml:space="preserve"> y </w:t>
            </w:r>
            <w:r w:rsidR="0001557D">
              <w:rPr>
                <w:rFonts w:ascii="Arial" w:hAnsi="Arial" w:cs="Arial"/>
                <w:color w:val="000000"/>
                <w:sz w:val="20"/>
                <w:szCs w:val="20"/>
                <w:lang w:val="es-HN"/>
              </w:rPr>
              <w:t>la Política</w:t>
            </w:r>
            <w:r w:rsidR="005E63E0">
              <w:rPr>
                <w:rFonts w:ascii="Arial" w:hAnsi="Arial" w:cs="Arial"/>
                <w:color w:val="000000"/>
                <w:sz w:val="20"/>
                <w:szCs w:val="20"/>
                <w:lang w:val="es-HN"/>
              </w:rPr>
              <w:t xml:space="preserve"> </w:t>
            </w:r>
            <w:r w:rsidR="0001557D">
              <w:rPr>
                <w:rFonts w:ascii="Arial" w:hAnsi="Arial" w:cs="Arial"/>
                <w:color w:val="000000"/>
                <w:sz w:val="20"/>
                <w:szCs w:val="20"/>
                <w:lang w:val="es-HN"/>
              </w:rPr>
              <w:t>Pública</w:t>
            </w:r>
            <w:r>
              <w:rPr>
                <w:rFonts w:ascii="Arial" w:hAnsi="Arial" w:cs="Arial"/>
                <w:color w:val="000000"/>
                <w:sz w:val="20"/>
                <w:szCs w:val="20"/>
                <w:lang w:val="es-HN"/>
              </w:rPr>
              <w:t xml:space="preserve"> para el ejercicio de las </w:t>
            </w:r>
            <w:r w:rsidR="005E63E0">
              <w:rPr>
                <w:rFonts w:ascii="Arial" w:hAnsi="Arial" w:cs="Arial"/>
                <w:color w:val="000000"/>
                <w:sz w:val="20"/>
                <w:szCs w:val="20"/>
                <w:lang w:val="es-HN"/>
              </w:rPr>
              <w:t>P</w:t>
            </w:r>
            <w:r>
              <w:rPr>
                <w:rFonts w:ascii="Arial" w:hAnsi="Arial" w:cs="Arial"/>
                <w:color w:val="000000"/>
                <w:sz w:val="20"/>
                <w:szCs w:val="20"/>
                <w:lang w:val="es-HN"/>
              </w:rPr>
              <w:t xml:space="preserve">ersonas con </w:t>
            </w:r>
            <w:r w:rsidR="005E63E0">
              <w:rPr>
                <w:rFonts w:ascii="Arial" w:hAnsi="Arial" w:cs="Arial"/>
                <w:color w:val="000000"/>
                <w:sz w:val="20"/>
                <w:szCs w:val="20"/>
                <w:lang w:val="es-HN"/>
              </w:rPr>
              <w:t>D</w:t>
            </w:r>
            <w:r>
              <w:rPr>
                <w:rFonts w:ascii="Arial" w:hAnsi="Arial" w:cs="Arial"/>
                <w:color w:val="000000"/>
                <w:sz w:val="20"/>
                <w:szCs w:val="20"/>
                <w:lang w:val="es-HN"/>
              </w:rPr>
              <w:t xml:space="preserve">iscapacidad y su </w:t>
            </w:r>
            <w:r w:rsidR="005E63E0">
              <w:rPr>
                <w:rFonts w:ascii="Arial" w:hAnsi="Arial" w:cs="Arial"/>
                <w:color w:val="000000"/>
                <w:sz w:val="20"/>
                <w:szCs w:val="20"/>
                <w:lang w:val="es-HN"/>
              </w:rPr>
              <w:t>I</w:t>
            </w:r>
            <w:r>
              <w:rPr>
                <w:rFonts w:ascii="Arial" w:hAnsi="Arial" w:cs="Arial"/>
                <w:color w:val="000000"/>
                <w:sz w:val="20"/>
                <w:szCs w:val="20"/>
                <w:lang w:val="es-HN"/>
              </w:rPr>
              <w:t xml:space="preserve">nclusión </w:t>
            </w:r>
            <w:r w:rsidR="005E63E0">
              <w:rPr>
                <w:rFonts w:ascii="Arial" w:hAnsi="Arial" w:cs="Arial"/>
                <w:color w:val="000000"/>
                <w:sz w:val="20"/>
                <w:szCs w:val="20"/>
                <w:lang w:val="es-HN"/>
              </w:rPr>
              <w:t>S</w:t>
            </w:r>
            <w:r>
              <w:rPr>
                <w:rFonts w:ascii="Arial" w:hAnsi="Arial" w:cs="Arial"/>
                <w:color w:val="000000"/>
                <w:sz w:val="20"/>
                <w:szCs w:val="20"/>
                <w:lang w:val="es-HN"/>
              </w:rPr>
              <w:t xml:space="preserve">ocial. La política </w:t>
            </w:r>
            <w:r w:rsidR="0001557D">
              <w:rPr>
                <w:rFonts w:ascii="Arial" w:hAnsi="Arial" w:cs="Arial"/>
                <w:color w:val="000000"/>
                <w:sz w:val="20"/>
                <w:szCs w:val="20"/>
                <w:lang w:val="es-HN"/>
              </w:rPr>
              <w:t>de</w:t>
            </w:r>
            <w:r>
              <w:rPr>
                <w:rFonts w:ascii="Arial" w:hAnsi="Arial" w:cs="Arial"/>
                <w:color w:val="000000"/>
                <w:sz w:val="20"/>
                <w:szCs w:val="20"/>
                <w:lang w:val="es-HN"/>
              </w:rPr>
              <w:t xml:space="preserve"> DDHH se ha implementado </w:t>
            </w:r>
            <w:r w:rsidR="005E63E0">
              <w:rPr>
                <w:rFonts w:ascii="Arial" w:hAnsi="Arial" w:cs="Arial"/>
                <w:color w:val="000000"/>
                <w:sz w:val="20"/>
                <w:szCs w:val="20"/>
                <w:lang w:val="es-HN"/>
              </w:rPr>
              <w:t xml:space="preserve">en 17 </w:t>
            </w:r>
            <w:r w:rsidR="00794F87">
              <w:rPr>
                <w:rFonts w:ascii="Arial" w:hAnsi="Arial" w:cs="Arial"/>
                <w:color w:val="000000"/>
                <w:sz w:val="20"/>
                <w:szCs w:val="20"/>
                <w:lang w:val="es-HN"/>
              </w:rPr>
              <w:t>S</w:t>
            </w:r>
            <w:r w:rsidR="005E63E0">
              <w:rPr>
                <w:rFonts w:ascii="Arial" w:hAnsi="Arial" w:cs="Arial"/>
                <w:color w:val="000000"/>
                <w:sz w:val="20"/>
                <w:szCs w:val="20"/>
                <w:lang w:val="es-HN"/>
              </w:rPr>
              <w:t>ecretari</w:t>
            </w:r>
            <w:r w:rsidR="00794F87">
              <w:rPr>
                <w:rFonts w:ascii="Arial" w:hAnsi="Arial" w:cs="Arial"/>
                <w:color w:val="000000"/>
                <w:sz w:val="20"/>
                <w:szCs w:val="20"/>
                <w:lang w:val="es-HN"/>
              </w:rPr>
              <w:t>as</w:t>
            </w:r>
            <w:r>
              <w:rPr>
                <w:rFonts w:ascii="Arial" w:hAnsi="Arial" w:cs="Arial"/>
                <w:color w:val="000000"/>
                <w:sz w:val="20"/>
                <w:szCs w:val="20"/>
                <w:lang w:val="es-HN"/>
              </w:rPr>
              <w:t xml:space="preserve"> de </w:t>
            </w:r>
            <w:r w:rsidR="00794F87">
              <w:rPr>
                <w:rFonts w:ascii="Arial" w:hAnsi="Arial" w:cs="Arial"/>
                <w:color w:val="000000"/>
                <w:sz w:val="20"/>
                <w:szCs w:val="20"/>
                <w:lang w:val="es-HN"/>
              </w:rPr>
              <w:t>E</w:t>
            </w:r>
            <w:r>
              <w:rPr>
                <w:rFonts w:ascii="Arial" w:hAnsi="Arial" w:cs="Arial"/>
                <w:color w:val="000000"/>
                <w:sz w:val="20"/>
                <w:szCs w:val="20"/>
                <w:lang w:val="es-HN"/>
              </w:rPr>
              <w:t xml:space="preserve">stado incorporándola en </w:t>
            </w:r>
            <w:r w:rsidR="00794F87">
              <w:rPr>
                <w:rFonts w:ascii="Arial" w:hAnsi="Arial" w:cs="Arial"/>
                <w:color w:val="000000"/>
                <w:sz w:val="20"/>
                <w:szCs w:val="20"/>
                <w:lang w:val="es-HN"/>
              </w:rPr>
              <w:t xml:space="preserve">sus respectivos </w:t>
            </w:r>
            <w:r>
              <w:rPr>
                <w:rFonts w:ascii="Arial" w:hAnsi="Arial" w:cs="Arial"/>
                <w:color w:val="000000"/>
                <w:sz w:val="20"/>
                <w:szCs w:val="20"/>
                <w:lang w:val="es-HN"/>
              </w:rPr>
              <w:t>planes operativos anuales.</w:t>
            </w:r>
          </w:p>
          <w:p w14:paraId="2C07260A" w14:textId="77777777" w:rsidR="00D02A71" w:rsidRDefault="00D02A71" w:rsidP="009D4772">
            <w:pPr>
              <w:autoSpaceDE w:val="0"/>
              <w:autoSpaceDN w:val="0"/>
              <w:adjustRightInd w:val="0"/>
              <w:spacing w:after="0" w:line="240" w:lineRule="auto"/>
              <w:rPr>
                <w:rFonts w:ascii="Arial" w:hAnsi="Arial" w:cs="Arial"/>
                <w:color w:val="000000"/>
                <w:sz w:val="20"/>
                <w:szCs w:val="20"/>
                <w:lang w:val="es-HN"/>
              </w:rPr>
            </w:pPr>
          </w:p>
          <w:p w14:paraId="294B07C7" w14:textId="77777777" w:rsidR="009D4772" w:rsidRPr="009B5BDA" w:rsidRDefault="009D4772" w:rsidP="009D4772">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t xml:space="preserve">El PNUD contribuyó a la elaboración y entrega de la Política Nacional Penitenciaria. Se conformaron 6 juntas locales de prevención de la tortura y se han realizado un monitoreo al funcionamiento de los centros penitenciarios con CONAPREV. Fue aprobada la Política contra el Racismo y la Discriminación Racial para el Desarrollo Integral de los Pueblos Indígenas y </w:t>
            </w:r>
            <w:proofErr w:type="spellStart"/>
            <w:r w:rsidRPr="009B5BDA">
              <w:rPr>
                <w:rFonts w:ascii="Arial" w:hAnsi="Arial" w:cs="Arial"/>
                <w:color w:val="000000"/>
                <w:sz w:val="20"/>
                <w:szCs w:val="20"/>
                <w:lang w:val="es-HN"/>
              </w:rPr>
              <w:t>Afrohondureños</w:t>
            </w:r>
            <w:proofErr w:type="spellEnd"/>
            <w:r w:rsidRPr="009B5BDA">
              <w:rPr>
                <w:rFonts w:ascii="Arial" w:hAnsi="Arial" w:cs="Arial"/>
                <w:color w:val="000000"/>
                <w:sz w:val="20"/>
                <w:szCs w:val="20"/>
                <w:lang w:val="es-HN"/>
              </w:rPr>
              <w:t>.</w:t>
            </w:r>
          </w:p>
          <w:p w14:paraId="3E763556" w14:textId="77777777" w:rsidR="009D4772" w:rsidRPr="009B5BDA" w:rsidRDefault="009D4772" w:rsidP="009D4772">
            <w:pPr>
              <w:autoSpaceDE w:val="0"/>
              <w:autoSpaceDN w:val="0"/>
              <w:adjustRightInd w:val="0"/>
              <w:spacing w:after="0" w:line="240" w:lineRule="auto"/>
              <w:rPr>
                <w:rFonts w:ascii="Arial" w:hAnsi="Arial" w:cs="Arial"/>
                <w:color w:val="000000"/>
                <w:sz w:val="20"/>
                <w:szCs w:val="20"/>
                <w:lang w:val="es-HN"/>
              </w:rPr>
            </w:pPr>
          </w:p>
          <w:p w14:paraId="57E8E820" w14:textId="50E5EA54" w:rsidR="009D4772" w:rsidRPr="009B5BDA" w:rsidRDefault="009D4772" w:rsidP="009D4772">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t>Representantes de los 9 pueblos conocieron los principales documentos de derechos de los pueblos indígenas</w:t>
            </w:r>
            <w:r w:rsidR="00794F87">
              <w:rPr>
                <w:rFonts w:ascii="Arial" w:hAnsi="Arial" w:cs="Arial"/>
                <w:color w:val="000000"/>
                <w:sz w:val="20"/>
                <w:szCs w:val="20"/>
                <w:lang w:val="es-HN"/>
              </w:rPr>
              <w:t xml:space="preserve"> y </w:t>
            </w:r>
            <w:r w:rsidRPr="009B5BDA">
              <w:rPr>
                <w:rFonts w:ascii="Arial" w:hAnsi="Arial" w:cs="Arial"/>
                <w:color w:val="000000"/>
                <w:sz w:val="20"/>
                <w:szCs w:val="20"/>
                <w:lang w:val="es-HN"/>
              </w:rPr>
              <w:t xml:space="preserve">los mecanismos de reclamación. Un avance significativo es que Honduras ha eliminado su mora en la presentación de informes a Comités. El PNUD ha apoyado a grupos en vulnerabilidad: informe sombra de las tres principales federaciones de y para personas con discapacidad. Honduras cuenta con 93 jueces y fiscales con el más alto grado de especialización en la aplicación nacional del derecho internacional de derechos humanos, materia en la que los operadores de justicia del país tenían un importante déficit </w:t>
            </w:r>
          </w:p>
          <w:p w14:paraId="1D1E0332" w14:textId="77777777" w:rsidR="009D4772" w:rsidRPr="009B5BDA" w:rsidRDefault="009D4772" w:rsidP="009D4772">
            <w:pPr>
              <w:autoSpaceDE w:val="0"/>
              <w:autoSpaceDN w:val="0"/>
              <w:adjustRightInd w:val="0"/>
              <w:spacing w:after="0" w:line="240" w:lineRule="auto"/>
              <w:rPr>
                <w:rFonts w:ascii="Arial" w:hAnsi="Arial" w:cs="Arial"/>
                <w:color w:val="000000"/>
                <w:sz w:val="20"/>
                <w:szCs w:val="20"/>
                <w:lang w:val="es-HN"/>
              </w:rPr>
            </w:pPr>
          </w:p>
          <w:p w14:paraId="236D5A66" w14:textId="77777777" w:rsidR="009D4772" w:rsidRPr="009B5BDA" w:rsidRDefault="009D4772" w:rsidP="009D4772">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t xml:space="preserve">Con la Escuela Fiscal como con la Escuela Judicial se ha determinado el currículo formativo para establecimiento de un cuerpo de formadores en derecho internacional de los derechos humanos en el interior de estas instituciones, garantizando así la réplica y sostenibilidad del esfuerzo formativo realizado. El 37% de los fiscales ya aplican procedimientos estandarizados y aprobados por el Fiscal General de investigación de casos de violaciones de derechos humanos en casos de niñez y adolescencia, mujer y corrupción. Las Fuerzas Armadas cuentan con un currículum de formación en derechos humanos para su sistema de educación no formal actualizado y con una orientación hacia la protección de los derechos de los colectivos en situación de vulnerabilidad </w:t>
            </w:r>
          </w:p>
          <w:p w14:paraId="0452995F" w14:textId="77777777" w:rsidR="00257450" w:rsidRDefault="00257450" w:rsidP="00257450">
            <w:pPr>
              <w:autoSpaceDE w:val="0"/>
              <w:autoSpaceDN w:val="0"/>
              <w:adjustRightInd w:val="0"/>
              <w:spacing w:after="0" w:line="240" w:lineRule="auto"/>
              <w:rPr>
                <w:rFonts w:ascii="Arial" w:hAnsi="Arial" w:cs="Arial"/>
                <w:color w:val="000000"/>
                <w:sz w:val="20"/>
                <w:szCs w:val="20"/>
                <w:lang w:val="es-HN"/>
              </w:rPr>
            </w:pPr>
          </w:p>
          <w:p w14:paraId="479C207D" w14:textId="4B973ED7" w:rsidR="00257450" w:rsidRPr="009B5BDA" w:rsidRDefault="00257450" w:rsidP="00257450">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t xml:space="preserve">Se han elaborado </w:t>
            </w:r>
            <w:r>
              <w:rPr>
                <w:rFonts w:ascii="Arial" w:hAnsi="Arial" w:cs="Arial"/>
                <w:color w:val="000000"/>
                <w:sz w:val="20"/>
                <w:szCs w:val="20"/>
                <w:lang w:val="es-HN"/>
              </w:rPr>
              <w:t xml:space="preserve">un promedio de </w:t>
            </w:r>
            <w:r w:rsidRPr="009B5BDA">
              <w:rPr>
                <w:rFonts w:ascii="Arial" w:hAnsi="Arial" w:cs="Arial"/>
                <w:color w:val="000000"/>
                <w:sz w:val="20"/>
                <w:szCs w:val="20"/>
                <w:lang w:val="es-HN"/>
              </w:rPr>
              <w:t>15 boletines</w:t>
            </w:r>
            <w:r>
              <w:rPr>
                <w:rFonts w:ascii="Arial" w:hAnsi="Arial" w:cs="Arial"/>
                <w:color w:val="000000"/>
                <w:sz w:val="20"/>
                <w:szCs w:val="20"/>
                <w:lang w:val="es-HN"/>
              </w:rPr>
              <w:t xml:space="preserve"> anuales</w:t>
            </w:r>
            <w:r w:rsidRPr="009B5BDA">
              <w:rPr>
                <w:rFonts w:ascii="Arial" w:hAnsi="Arial" w:cs="Arial"/>
                <w:color w:val="000000"/>
                <w:sz w:val="20"/>
                <w:szCs w:val="20"/>
                <w:lang w:val="es-HN"/>
              </w:rPr>
              <w:t xml:space="preserve"> sobre muertes violentes y no intencionales con datos geo referenciados en tiempo, persona y lugar, para los municipios de San Pedro Sula, </w:t>
            </w:r>
            <w:proofErr w:type="spellStart"/>
            <w:r w:rsidRPr="009B5BDA">
              <w:rPr>
                <w:rFonts w:ascii="Arial" w:hAnsi="Arial" w:cs="Arial"/>
                <w:color w:val="000000"/>
                <w:sz w:val="20"/>
                <w:szCs w:val="20"/>
                <w:lang w:val="es-HN"/>
              </w:rPr>
              <w:t>Choloma</w:t>
            </w:r>
            <w:proofErr w:type="spellEnd"/>
            <w:r w:rsidRPr="009B5BDA">
              <w:rPr>
                <w:rFonts w:ascii="Arial" w:hAnsi="Arial" w:cs="Arial"/>
                <w:color w:val="000000"/>
                <w:sz w:val="20"/>
                <w:szCs w:val="20"/>
                <w:lang w:val="es-HN"/>
              </w:rPr>
              <w:t>, Tela, La Ceiba y Distrito Central a nivel local y el boletín del Observatorio Nacional de la Violencia con dat</w:t>
            </w:r>
            <w:r>
              <w:rPr>
                <w:rFonts w:ascii="Arial" w:hAnsi="Arial" w:cs="Arial"/>
                <w:color w:val="000000"/>
                <w:sz w:val="20"/>
                <w:szCs w:val="20"/>
                <w:lang w:val="es-HN"/>
              </w:rPr>
              <w:t>os validados a nivel nacional para los años 2013, 2014 y</w:t>
            </w:r>
            <w:r w:rsidRPr="009B5BDA">
              <w:rPr>
                <w:rFonts w:ascii="Arial" w:hAnsi="Arial" w:cs="Arial"/>
                <w:color w:val="000000"/>
                <w:sz w:val="20"/>
                <w:szCs w:val="20"/>
                <w:lang w:val="es-HN"/>
              </w:rPr>
              <w:t xml:space="preserve"> 2015.</w:t>
            </w:r>
            <w:r>
              <w:rPr>
                <w:rFonts w:ascii="Arial" w:hAnsi="Arial" w:cs="Arial"/>
                <w:color w:val="000000"/>
                <w:sz w:val="20"/>
                <w:szCs w:val="20"/>
                <w:lang w:val="es-HN"/>
              </w:rPr>
              <w:t xml:space="preserve"> La información contenida en los boletines ha sido utilizada para la elaboración de Planes Municipales de Convivencia y Seguridad Ciudadana en los municipios priorizados, implementados a través de Planes Operativos Anuales. </w:t>
            </w:r>
          </w:p>
          <w:p w14:paraId="04E206DD" w14:textId="77777777" w:rsidR="009D4772" w:rsidRPr="009B5BDA" w:rsidRDefault="009D4772" w:rsidP="009D4772">
            <w:pPr>
              <w:autoSpaceDE w:val="0"/>
              <w:autoSpaceDN w:val="0"/>
              <w:adjustRightInd w:val="0"/>
              <w:spacing w:after="0" w:line="240" w:lineRule="auto"/>
              <w:rPr>
                <w:rFonts w:ascii="Arial" w:hAnsi="Arial" w:cs="Arial"/>
                <w:color w:val="000000"/>
                <w:sz w:val="20"/>
                <w:szCs w:val="20"/>
                <w:lang w:val="es-HN"/>
              </w:rPr>
            </w:pPr>
          </w:p>
          <w:p w14:paraId="02107801" w14:textId="77777777" w:rsidR="00257450" w:rsidRDefault="009D4772" w:rsidP="00257450">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lastRenderedPageBreak/>
              <w:t>Con la implementación de los P</w:t>
            </w:r>
            <w:r>
              <w:rPr>
                <w:rFonts w:ascii="Arial" w:hAnsi="Arial" w:cs="Arial"/>
                <w:color w:val="000000"/>
                <w:sz w:val="20"/>
                <w:szCs w:val="20"/>
                <w:lang w:val="es-HN"/>
              </w:rPr>
              <w:t>lanes Operativos Anuales en 5</w:t>
            </w:r>
            <w:r w:rsidRPr="009B5BDA">
              <w:rPr>
                <w:rFonts w:ascii="Arial" w:hAnsi="Arial" w:cs="Arial"/>
                <w:color w:val="000000"/>
                <w:sz w:val="20"/>
                <w:szCs w:val="20"/>
                <w:lang w:val="es-HN"/>
              </w:rPr>
              <w:t xml:space="preserve"> municipio</w:t>
            </w:r>
            <w:r>
              <w:rPr>
                <w:rFonts w:ascii="Arial" w:hAnsi="Arial" w:cs="Arial"/>
                <w:color w:val="000000"/>
                <w:sz w:val="20"/>
                <w:szCs w:val="20"/>
                <w:lang w:val="es-HN"/>
              </w:rPr>
              <w:t>s</w:t>
            </w:r>
            <w:r w:rsidRPr="009B5BDA">
              <w:rPr>
                <w:rFonts w:ascii="Arial" w:hAnsi="Arial" w:cs="Arial"/>
                <w:color w:val="000000"/>
                <w:sz w:val="20"/>
                <w:szCs w:val="20"/>
                <w:lang w:val="es-HN"/>
              </w:rPr>
              <w:t xml:space="preserve"> se han logrado sinergias con los actores locales y ha permitido la rendición de cuentas y la confianza en los procesos, creación de redes, así como el fomento de la articulación institucional. Con lo anterior, se disminuye el riesgo de conflictos de intereses y duplicidad de acciones en estas municipalidades de intervención. El nivel de implementación de los Planes Operativos Anuales en cada municipalidad ha sido de un 80%. </w:t>
            </w:r>
            <w:r w:rsidR="00257450" w:rsidRPr="009B5BDA">
              <w:rPr>
                <w:rFonts w:ascii="Arial" w:hAnsi="Arial" w:cs="Arial"/>
                <w:color w:val="000000"/>
                <w:sz w:val="20"/>
                <w:szCs w:val="20"/>
                <w:lang w:val="es-HN"/>
              </w:rPr>
              <w:t xml:space="preserve">Se han abierto </w:t>
            </w:r>
            <w:r w:rsidR="00257450">
              <w:rPr>
                <w:rFonts w:ascii="Arial" w:hAnsi="Arial" w:cs="Arial"/>
                <w:color w:val="000000"/>
                <w:sz w:val="20"/>
                <w:szCs w:val="20"/>
                <w:lang w:val="es-HN"/>
              </w:rPr>
              <w:t>12</w:t>
            </w:r>
            <w:r w:rsidR="00257450" w:rsidRPr="009B5BDA">
              <w:rPr>
                <w:rFonts w:ascii="Arial" w:hAnsi="Arial" w:cs="Arial"/>
                <w:color w:val="000000"/>
                <w:sz w:val="20"/>
                <w:szCs w:val="20"/>
                <w:lang w:val="es-HN"/>
              </w:rPr>
              <w:t xml:space="preserve"> puntos de convivencia comunitaria (4 en el </w:t>
            </w:r>
            <w:r w:rsidR="00257450">
              <w:rPr>
                <w:rFonts w:ascii="Arial" w:hAnsi="Arial" w:cs="Arial"/>
                <w:color w:val="000000"/>
                <w:sz w:val="20"/>
                <w:szCs w:val="20"/>
                <w:lang w:val="es-HN"/>
              </w:rPr>
              <w:t xml:space="preserve">Municipio del </w:t>
            </w:r>
            <w:r w:rsidR="00257450" w:rsidRPr="009B5BDA">
              <w:rPr>
                <w:rFonts w:ascii="Arial" w:hAnsi="Arial" w:cs="Arial"/>
                <w:color w:val="000000"/>
                <w:sz w:val="20"/>
                <w:szCs w:val="20"/>
                <w:lang w:val="es-HN"/>
              </w:rPr>
              <w:t>Distrito Central y 8 en el resto de los cuatro municipios</w:t>
            </w:r>
            <w:r w:rsidR="00257450">
              <w:rPr>
                <w:rFonts w:ascii="Arial" w:hAnsi="Arial" w:cs="Arial"/>
                <w:color w:val="000000"/>
                <w:sz w:val="20"/>
                <w:szCs w:val="20"/>
                <w:lang w:val="es-HN"/>
              </w:rPr>
              <w:t xml:space="preserve"> priorizados.</w:t>
            </w:r>
            <w:r w:rsidR="00257450" w:rsidRPr="009B5BDA">
              <w:rPr>
                <w:rFonts w:ascii="Arial" w:hAnsi="Arial" w:cs="Arial"/>
                <w:color w:val="000000"/>
                <w:sz w:val="20"/>
                <w:szCs w:val="20"/>
                <w:lang w:val="es-HN"/>
              </w:rPr>
              <w:t xml:space="preserve">) </w:t>
            </w:r>
          </w:p>
          <w:p w14:paraId="750495A8" w14:textId="77777777" w:rsidR="00D842D7" w:rsidRPr="009D4772" w:rsidRDefault="00D842D7" w:rsidP="00257450">
            <w:pPr>
              <w:autoSpaceDE w:val="0"/>
              <w:autoSpaceDN w:val="0"/>
              <w:adjustRightInd w:val="0"/>
              <w:spacing w:after="0" w:line="240" w:lineRule="auto"/>
              <w:rPr>
                <w:rFonts w:ascii="Arial" w:hAnsi="Arial" w:cs="Arial"/>
                <w:color w:val="000000"/>
                <w:sz w:val="20"/>
                <w:szCs w:val="20"/>
                <w:lang w:val="es-HN"/>
              </w:rPr>
            </w:pPr>
          </w:p>
        </w:tc>
      </w:tr>
      <w:tr w:rsidR="005542D5" w:rsidRPr="00262492" w14:paraId="3D6FCBB0" w14:textId="77777777" w:rsidTr="001860B8">
        <w:tc>
          <w:tcPr>
            <w:tcW w:w="2387" w:type="dxa"/>
            <w:gridSpan w:val="3"/>
            <w:shd w:val="clear" w:color="auto" w:fill="95B3D7"/>
          </w:tcPr>
          <w:p w14:paraId="0ED7B595" w14:textId="111EC755" w:rsidR="005542D5" w:rsidRPr="009B5BDA" w:rsidRDefault="00A55C8D" w:rsidP="00C428AC">
            <w:pPr>
              <w:spacing w:after="0" w:line="240" w:lineRule="auto"/>
              <w:rPr>
                <w:rFonts w:ascii="Arial" w:hAnsi="Arial" w:cs="Arial"/>
                <w:b/>
                <w:color w:val="333333"/>
                <w:sz w:val="32"/>
                <w:szCs w:val="16"/>
                <w:lang w:val="es-HN"/>
              </w:rPr>
            </w:pPr>
            <w:r w:rsidRPr="009B5BDA">
              <w:rPr>
                <w:rFonts w:ascii="Arial" w:hAnsi="Arial" w:cs="Arial"/>
                <w:b/>
                <w:lang w:val="es-HN"/>
              </w:rPr>
              <w:lastRenderedPageBreak/>
              <w:t>36</w:t>
            </w:r>
            <w:r w:rsidR="00F75437" w:rsidRPr="009B5BDA">
              <w:rPr>
                <w:rFonts w:ascii="Arial" w:hAnsi="Arial" w:cs="Arial"/>
                <w:b/>
                <w:lang w:val="es-HN"/>
              </w:rPr>
              <w:t xml:space="preserve">. </w:t>
            </w:r>
            <w:r w:rsidR="00F75437" w:rsidRPr="009B5BDA">
              <w:rPr>
                <w:rFonts w:ascii="Arial" w:hAnsi="Arial" w:cs="Arial"/>
                <w:b/>
                <w:color w:val="333333"/>
                <w:sz w:val="20"/>
                <w:szCs w:val="16"/>
                <w:lang w:val="es-HN"/>
              </w:rPr>
              <w:t xml:space="preserve">Hacia el 2016 y en el marco de la implementación del Sistema Nacional de Gestión de Riesgos, el Estado de Honduras y las comunidades en situación de vulnerabilidad implementan acciones para aumentar su resistencia ante </w:t>
            </w:r>
            <w:r w:rsidR="00F75437" w:rsidRPr="00C428AC">
              <w:rPr>
                <w:rFonts w:ascii="Arial" w:hAnsi="Arial" w:cs="Arial"/>
                <w:b/>
                <w:color w:val="333333"/>
                <w:sz w:val="20"/>
                <w:szCs w:val="16"/>
                <w:lang w:val="es-HN"/>
              </w:rPr>
              <w:t>desastres y el</w:t>
            </w:r>
            <w:r w:rsidR="00C428AC">
              <w:rPr>
                <w:rFonts w:ascii="Arial" w:hAnsi="Arial" w:cs="Arial"/>
                <w:b/>
                <w:color w:val="333333"/>
                <w:sz w:val="20"/>
                <w:szCs w:val="16"/>
                <w:lang w:val="es-HN"/>
              </w:rPr>
              <w:t xml:space="preserve"> </w:t>
            </w:r>
          </w:p>
        </w:tc>
        <w:tc>
          <w:tcPr>
            <w:tcW w:w="1701" w:type="dxa"/>
            <w:gridSpan w:val="2"/>
            <w:shd w:val="clear" w:color="auto" w:fill="auto"/>
          </w:tcPr>
          <w:p w14:paraId="045DDB6A" w14:textId="19618952" w:rsidR="005542D5" w:rsidRPr="009B5BDA" w:rsidRDefault="00432E96" w:rsidP="00940CEC">
            <w:pPr>
              <w:rPr>
                <w:rFonts w:ascii="Arial" w:hAnsi="Arial" w:cs="Arial"/>
                <w:lang w:val="es-HN"/>
              </w:rPr>
            </w:pPr>
            <w:r>
              <w:rPr>
                <w:rFonts w:ascii="Arial" w:eastAsia="Times New Roman" w:hAnsi="Arial" w:cs="Arial"/>
                <w:sz w:val="20"/>
                <w:szCs w:val="20"/>
                <w:lang w:val="es-HN"/>
              </w:rPr>
              <w:t>USD $</w:t>
            </w:r>
            <w:r w:rsidR="001860B8" w:rsidRPr="001860B8">
              <w:rPr>
                <w:rFonts w:ascii="Arial" w:eastAsia="Times New Roman" w:hAnsi="Arial" w:cs="Arial"/>
                <w:sz w:val="20"/>
                <w:szCs w:val="20"/>
                <w:lang w:val="es-HN"/>
              </w:rPr>
              <w:t>1</w:t>
            </w:r>
            <w:r w:rsidR="001860B8">
              <w:rPr>
                <w:rFonts w:ascii="Arial" w:eastAsia="Times New Roman" w:hAnsi="Arial" w:cs="Arial"/>
                <w:sz w:val="20"/>
                <w:szCs w:val="20"/>
                <w:lang w:val="es-HN"/>
              </w:rPr>
              <w:t>,</w:t>
            </w:r>
            <w:r w:rsidR="001860B8" w:rsidRPr="001860B8">
              <w:rPr>
                <w:rFonts w:ascii="Arial" w:eastAsia="Times New Roman" w:hAnsi="Arial" w:cs="Arial"/>
                <w:sz w:val="20"/>
                <w:szCs w:val="20"/>
                <w:lang w:val="es-HN"/>
              </w:rPr>
              <w:t>398</w:t>
            </w:r>
            <w:r w:rsidR="001860B8">
              <w:rPr>
                <w:rFonts w:ascii="Arial" w:eastAsia="Times New Roman" w:hAnsi="Arial" w:cs="Arial"/>
                <w:sz w:val="20"/>
                <w:szCs w:val="20"/>
                <w:lang w:val="es-HN"/>
              </w:rPr>
              <w:t>,</w:t>
            </w:r>
            <w:r w:rsidR="001860B8" w:rsidRPr="001860B8">
              <w:rPr>
                <w:rFonts w:ascii="Arial" w:eastAsia="Times New Roman" w:hAnsi="Arial" w:cs="Arial"/>
                <w:sz w:val="20"/>
                <w:szCs w:val="20"/>
                <w:lang w:val="es-HN"/>
              </w:rPr>
              <w:t>789.75</w:t>
            </w:r>
          </w:p>
        </w:tc>
        <w:tc>
          <w:tcPr>
            <w:tcW w:w="2693" w:type="dxa"/>
            <w:tcBorders>
              <w:left w:val="single" w:sz="4" w:space="0" w:color="auto"/>
            </w:tcBorders>
          </w:tcPr>
          <w:p w14:paraId="52405021" w14:textId="13DCCC1C" w:rsidR="00481302" w:rsidRPr="009B5BDA" w:rsidRDefault="00794F87" w:rsidP="009B5BDA">
            <w:pPr>
              <w:pStyle w:val="BodyText2"/>
              <w:numPr>
                <w:ilvl w:val="0"/>
                <w:numId w:val="2"/>
              </w:numPr>
              <w:ind w:left="177" w:hanging="283"/>
              <w:rPr>
                <w:rFonts w:cs="Arial"/>
                <w:lang w:val="es-HN"/>
              </w:rPr>
            </w:pPr>
            <w:r>
              <w:rPr>
                <w:rFonts w:cs="Arial"/>
                <w:lang w:val="es-HN"/>
              </w:rPr>
              <w:t xml:space="preserve"># </w:t>
            </w:r>
            <w:r w:rsidR="00967B00" w:rsidRPr="009B5BDA">
              <w:rPr>
                <w:rFonts w:cs="Arial"/>
                <w:lang w:val="es-HN"/>
              </w:rPr>
              <w:t>de</w:t>
            </w:r>
            <w:r w:rsidR="00481302" w:rsidRPr="009B5BDA">
              <w:rPr>
                <w:rFonts w:cs="Arial"/>
                <w:lang w:val="es-HN"/>
              </w:rPr>
              <w:t xml:space="preserve"> instrumentos vinculados a RRD</w:t>
            </w:r>
            <w:r>
              <w:rPr>
                <w:rFonts w:cs="Arial"/>
                <w:lang w:val="es-HN"/>
              </w:rPr>
              <w:t>.</w:t>
            </w:r>
          </w:p>
          <w:p w14:paraId="084EE187" w14:textId="443BAC93" w:rsidR="00481302" w:rsidRPr="009B5BDA" w:rsidRDefault="00794F87" w:rsidP="009B5BDA">
            <w:pPr>
              <w:pStyle w:val="BodyText2"/>
              <w:numPr>
                <w:ilvl w:val="0"/>
                <w:numId w:val="2"/>
              </w:numPr>
              <w:ind w:left="177" w:hanging="283"/>
              <w:rPr>
                <w:rFonts w:cs="Arial"/>
                <w:lang w:val="es-HN"/>
              </w:rPr>
            </w:pPr>
            <w:r>
              <w:rPr>
                <w:rFonts w:cs="Arial"/>
                <w:lang w:val="es-HN"/>
              </w:rPr>
              <w:t xml:space="preserve"># </w:t>
            </w:r>
            <w:r w:rsidRPr="009B5BDA">
              <w:rPr>
                <w:rFonts w:cs="Arial"/>
                <w:lang w:val="es-HN"/>
              </w:rPr>
              <w:t xml:space="preserve"> </w:t>
            </w:r>
            <w:r w:rsidR="00481302" w:rsidRPr="009B5BDA">
              <w:rPr>
                <w:rFonts w:cs="Arial"/>
                <w:lang w:val="es-HN"/>
              </w:rPr>
              <w:t>de nuevos mecanismos de concentración creados entre actores de la gestión de riesgo</w:t>
            </w:r>
            <w:r>
              <w:rPr>
                <w:rFonts w:cs="Arial"/>
                <w:lang w:val="es-HN"/>
              </w:rPr>
              <w:t>.</w:t>
            </w:r>
          </w:p>
        </w:tc>
        <w:tc>
          <w:tcPr>
            <w:tcW w:w="6804" w:type="dxa"/>
            <w:shd w:val="clear" w:color="auto" w:fill="auto"/>
          </w:tcPr>
          <w:p w14:paraId="552E9BDC" w14:textId="4CAA9EB4" w:rsidR="00877A06" w:rsidRPr="009B5BDA" w:rsidRDefault="009B5BDA" w:rsidP="00877A06">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t xml:space="preserve">28 instituciones de gobierno y 4 de la Red Humanitaria total de 256 personas capacitadas en la aplicación </w:t>
            </w:r>
            <w:r w:rsidR="00967B00" w:rsidRPr="009B5BDA">
              <w:rPr>
                <w:rFonts w:ascii="Arial" w:hAnsi="Arial" w:cs="Arial"/>
                <w:color w:val="000000"/>
                <w:sz w:val="20"/>
                <w:szCs w:val="20"/>
                <w:lang w:val="es-HN"/>
              </w:rPr>
              <w:t>de 3</w:t>
            </w:r>
            <w:r w:rsidR="00877A06" w:rsidRPr="009B5BDA">
              <w:rPr>
                <w:rFonts w:ascii="Arial" w:hAnsi="Arial" w:cs="Arial"/>
                <w:color w:val="000000"/>
                <w:sz w:val="20"/>
                <w:szCs w:val="20"/>
                <w:lang w:val="es-HN"/>
              </w:rPr>
              <w:t xml:space="preserve"> Herramientas para la gestión de riesgos de desastres priorizadas e institucionalizadas en los temas de sistemas de alerta temprana para inundaciones, evaluación del emplazamiento y del medio construido y resiliencia comunitaria</w:t>
            </w:r>
            <w:r w:rsidR="00794F87">
              <w:rPr>
                <w:rFonts w:ascii="Arial" w:hAnsi="Arial" w:cs="Arial"/>
                <w:color w:val="000000"/>
                <w:sz w:val="20"/>
                <w:szCs w:val="20"/>
                <w:lang w:val="es-HN"/>
              </w:rPr>
              <w:t>.</w:t>
            </w:r>
            <w:r w:rsidR="00877A06" w:rsidRPr="009B5BDA">
              <w:rPr>
                <w:rFonts w:ascii="Arial" w:hAnsi="Arial" w:cs="Arial"/>
                <w:color w:val="000000"/>
                <w:sz w:val="20"/>
                <w:szCs w:val="20"/>
                <w:lang w:val="es-HN"/>
              </w:rPr>
              <w:t xml:space="preserve"> </w:t>
            </w:r>
          </w:p>
          <w:p w14:paraId="781E1A04" w14:textId="77777777" w:rsidR="009B5BDA" w:rsidRPr="009B5BDA" w:rsidRDefault="009B5BDA" w:rsidP="00877A06">
            <w:pPr>
              <w:autoSpaceDE w:val="0"/>
              <w:autoSpaceDN w:val="0"/>
              <w:adjustRightInd w:val="0"/>
              <w:spacing w:after="0" w:line="240" w:lineRule="auto"/>
              <w:rPr>
                <w:rFonts w:ascii="Arial" w:hAnsi="Arial" w:cs="Arial"/>
                <w:color w:val="000000"/>
                <w:sz w:val="20"/>
                <w:szCs w:val="20"/>
                <w:lang w:val="es-HN"/>
              </w:rPr>
            </w:pPr>
          </w:p>
          <w:p w14:paraId="35D8F627" w14:textId="77777777" w:rsidR="00877A06" w:rsidRPr="009B5BDA" w:rsidRDefault="00877A06" w:rsidP="00877A06">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t>Elaborado el borrador final del Marco Nacional de Recuperación Pos-desastre para ser sometido a aprobación del Consejo Directivo del Sistema Nacional de Gestión de Riesgos durante 2016.</w:t>
            </w:r>
          </w:p>
          <w:p w14:paraId="5F6802D1" w14:textId="77777777" w:rsidR="009B5BDA" w:rsidRPr="009B5BDA" w:rsidRDefault="009B5BDA" w:rsidP="00877A06">
            <w:pPr>
              <w:autoSpaceDE w:val="0"/>
              <w:autoSpaceDN w:val="0"/>
              <w:adjustRightInd w:val="0"/>
              <w:spacing w:after="0" w:line="240" w:lineRule="auto"/>
              <w:rPr>
                <w:rFonts w:ascii="Arial" w:hAnsi="Arial" w:cs="Arial"/>
                <w:color w:val="000000"/>
                <w:sz w:val="20"/>
                <w:szCs w:val="20"/>
                <w:lang w:val="es-HN"/>
              </w:rPr>
            </w:pPr>
          </w:p>
          <w:p w14:paraId="34410529" w14:textId="77777777" w:rsidR="005542D5" w:rsidRPr="00817AD8" w:rsidRDefault="00877A06" w:rsidP="009B5BDA">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t xml:space="preserve">Elaborada a metodología para el monitoreo de la Sequía en el Corredor Seco de Honduras y aprobada por la Comisión Permanente de Contingencias (COPECO) </w:t>
            </w:r>
            <w:r w:rsidRPr="009B5BDA">
              <w:rPr>
                <w:rFonts w:ascii="Arial" w:hAnsi="Arial" w:cs="Arial"/>
                <w:color w:val="0000EF"/>
                <w:sz w:val="20"/>
                <w:szCs w:val="20"/>
                <w:lang w:val="es-HN"/>
              </w:rPr>
              <w:t xml:space="preserve"> </w:t>
            </w:r>
            <w:r w:rsidRPr="009B5BDA">
              <w:rPr>
                <w:rFonts w:ascii="Arial" w:hAnsi="Arial" w:cs="Arial"/>
                <w:color w:val="000000"/>
                <w:sz w:val="20"/>
                <w:szCs w:val="20"/>
                <w:lang w:val="es-HN"/>
              </w:rPr>
              <w:t>.</w:t>
            </w:r>
          </w:p>
        </w:tc>
      </w:tr>
      <w:tr w:rsidR="005542D5" w:rsidRPr="00262492" w14:paraId="4AF1A3B0" w14:textId="77777777" w:rsidTr="005542D5">
        <w:tc>
          <w:tcPr>
            <w:tcW w:w="13585" w:type="dxa"/>
            <w:gridSpan w:val="7"/>
          </w:tcPr>
          <w:p w14:paraId="04E5F7F5" w14:textId="77777777" w:rsidR="005542D5" w:rsidRPr="009B5BDA" w:rsidRDefault="005542D5" w:rsidP="00940CEC">
            <w:pPr>
              <w:pStyle w:val="BodyText2"/>
              <w:rPr>
                <w:rFonts w:cs="Arial"/>
                <w:b/>
              </w:rPr>
            </w:pPr>
            <w:r w:rsidRPr="009B5BDA">
              <w:rPr>
                <w:rFonts w:cs="Arial"/>
                <w:b/>
              </w:rPr>
              <w:t>UNDP Contribution:</w:t>
            </w:r>
          </w:p>
          <w:p w14:paraId="05661D64" w14:textId="77777777" w:rsidR="005542D5" w:rsidRPr="009B5BDA" w:rsidRDefault="005542D5" w:rsidP="00940CEC">
            <w:pPr>
              <w:pStyle w:val="BodyText2"/>
              <w:rPr>
                <w:rFonts w:cs="Arial"/>
                <w:b/>
              </w:rPr>
            </w:pPr>
          </w:p>
          <w:p w14:paraId="39823F53" w14:textId="77777777" w:rsidR="005542D5" w:rsidRPr="009B5BDA" w:rsidRDefault="005542D5" w:rsidP="00940CEC">
            <w:pPr>
              <w:pStyle w:val="BodyText2"/>
              <w:rPr>
                <w:rFonts w:cs="Arial"/>
                <w:u w:val="single"/>
              </w:rPr>
            </w:pPr>
            <w:r w:rsidRPr="009B5BDA">
              <w:rPr>
                <w:rFonts w:cs="Arial"/>
                <w:u w:val="single"/>
              </w:rPr>
              <w:t>CP Outputs</w:t>
            </w:r>
          </w:p>
          <w:p w14:paraId="02A3391C" w14:textId="64D1B55C" w:rsidR="00DD5AB7" w:rsidRPr="001860B8" w:rsidRDefault="00DD5AB7" w:rsidP="00DD5AB7">
            <w:pPr>
              <w:autoSpaceDE w:val="0"/>
              <w:autoSpaceDN w:val="0"/>
              <w:adjustRightInd w:val="0"/>
              <w:spacing w:after="0" w:line="240" w:lineRule="auto"/>
              <w:rPr>
                <w:rFonts w:ascii="Arial" w:hAnsi="Arial" w:cs="Arial"/>
                <w:sz w:val="20"/>
                <w:szCs w:val="20"/>
              </w:rPr>
            </w:pPr>
          </w:p>
          <w:p w14:paraId="5C276E13" w14:textId="77777777" w:rsidR="00C428AC" w:rsidRPr="001860B8" w:rsidRDefault="00C428AC" w:rsidP="00DD5AB7">
            <w:pPr>
              <w:autoSpaceDE w:val="0"/>
              <w:autoSpaceDN w:val="0"/>
              <w:adjustRightInd w:val="0"/>
              <w:spacing w:after="0" w:line="240" w:lineRule="auto"/>
              <w:rPr>
                <w:rFonts w:ascii="Arial" w:hAnsi="Arial" w:cs="Arial"/>
                <w:sz w:val="20"/>
                <w:szCs w:val="20"/>
              </w:rPr>
            </w:pPr>
          </w:p>
          <w:p w14:paraId="4AD28944" w14:textId="77777777" w:rsidR="005542D5" w:rsidRDefault="005542D5" w:rsidP="00940CEC">
            <w:pPr>
              <w:pStyle w:val="BodyText2"/>
              <w:rPr>
                <w:rFonts w:cs="Arial"/>
                <w:u w:val="single"/>
              </w:rPr>
            </w:pPr>
            <w:r w:rsidRPr="000173BB">
              <w:rPr>
                <w:rFonts w:cs="Arial"/>
                <w:u w:val="single"/>
              </w:rPr>
              <w:t>Progress and Achievements</w:t>
            </w:r>
          </w:p>
          <w:p w14:paraId="09E8C1FC" w14:textId="77777777" w:rsidR="0064484C" w:rsidRDefault="0064484C" w:rsidP="00940CEC">
            <w:pPr>
              <w:pStyle w:val="BodyText2"/>
              <w:rPr>
                <w:rFonts w:cs="Arial"/>
                <w:u w:val="single"/>
              </w:rPr>
            </w:pPr>
          </w:p>
          <w:p w14:paraId="4166A794" w14:textId="77777777" w:rsidR="0064484C" w:rsidRPr="005C58C6" w:rsidRDefault="0064484C" w:rsidP="005C58C6">
            <w:pPr>
              <w:pStyle w:val="BodyText2"/>
              <w:rPr>
                <w:rFonts w:cs="Arial"/>
                <w:lang w:val="es-ES"/>
              </w:rPr>
            </w:pPr>
            <w:r w:rsidRPr="005C58C6">
              <w:rPr>
                <w:rFonts w:cs="Arial"/>
                <w:lang w:val="es-ES"/>
              </w:rPr>
              <w:t>Apoyo a la elaboración, consultas, socialización y aprobación de la Política de Estado en Gestión Integral del Riesgo de Honduras, que precisa claramente la incorporación de la gestión de riesgo en la planificación de cada Secretaría de Estado, y los lineamientos y medidas para fortalecer la capacidad de las municipalidades, especialmente de las más vulnerables, para que puedan responder de forma coordinada, eficiente  y oportuna ante una emergencia.</w:t>
            </w:r>
          </w:p>
          <w:p w14:paraId="1A37BA1A" w14:textId="77777777" w:rsidR="0064484C" w:rsidRPr="005C58C6" w:rsidRDefault="0064484C" w:rsidP="00940CEC">
            <w:pPr>
              <w:pStyle w:val="BodyText2"/>
              <w:rPr>
                <w:rFonts w:cs="Arial"/>
                <w:u w:val="single"/>
                <w:lang w:val="es-ES"/>
              </w:rPr>
            </w:pPr>
          </w:p>
          <w:p w14:paraId="66EB290C" w14:textId="77777777" w:rsidR="0064484C" w:rsidRDefault="009B5BDA" w:rsidP="009B5BDA">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t>Elaborada una agenda común para integrar los temas de gestión de riesgos de desastres y adaptación al cambio climático por parte de la Comisión Permanente de Contingencias (COPECO), la Secretaría de Agricultura y Ganadería, la Secretaría de Educación y la Secretaría de Energía, Recursos Naturales, Ambiente y Minas (MiAmbiente)</w:t>
            </w:r>
            <w:r w:rsidR="0064484C">
              <w:rPr>
                <w:rFonts w:ascii="Arial" w:hAnsi="Arial" w:cs="Arial"/>
                <w:color w:val="000000"/>
                <w:sz w:val="20"/>
                <w:szCs w:val="20"/>
                <w:lang w:val="es-HN"/>
              </w:rPr>
              <w:t>.</w:t>
            </w:r>
          </w:p>
          <w:p w14:paraId="669294A3" w14:textId="77777777" w:rsidR="0064484C" w:rsidRDefault="0064484C" w:rsidP="009B5BDA">
            <w:pPr>
              <w:autoSpaceDE w:val="0"/>
              <w:autoSpaceDN w:val="0"/>
              <w:adjustRightInd w:val="0"/>
              <w:spacing w:after="0" w:line="240" w:lineRule="auto"/>
              <w:rPr>
                <w:rFonts w:ascii="Arial" w:hAnsi="Arial" w:cs="Arial"/>
                <w:color w:val="000000"/>
                <w:sz w:val="20"/>
                <w:szCs w:val="20"/>
                <w:lang w:val="es-HN"/>
              </w:rPr>
            </w:pPr>
          </w:p>
          <w:p w14:paraId="205D24E8" w14:textId="11CED7C2" w:rsidR="009B5BDA" w:rsidRPr="005C58C6" w:rsidRDefault="0064484C" w:rsidP="009B5BDA">
            <w:pPr>
              <w:autoSpaceDE w:val="0"/>
              <w:autoSpaceDN w:val="0"/>
              <w:adjustRightInd w:val="0"/>
              <w:spacing w:after="0" w:line="240" w:lineRule="auto"/>
              <w:rPr>
                <w:rFonts w:ascii="Arial" w:hAnsi="Arial" w:cs="Arial"/>
                <w:sz w:val="20"/>
                <w:szCs w:val="20"/>
                <w:lang w:val="es-HN"/>
              </w:rPr>
            </w:pPr>
            <w:r w:rsidRPr="005C58C6">
              <w:rPr>
                <w:rFonts w:ascii="Arial" w:hAnsi="Arial" w:cs="Arial"/>
                <w:sz w:val="20"/>
                <w:szCs w:val="20"/>
                <w:lang w:val="es-HN"/>
              </w:rPr>
              <w:t xml:space="preserve">Se apoyó en la instalación de 46 estaciones meteorológicas digitales, </w:t>
            </w:r>
            <w:r w:rsidR="00605CFB" w:rsidRPr="005C58C6">
              <w:rPr>
                <w:rFonts w:ascii="Arial" w:hAnsi="Arial" w:cs="Arial"/>
                <w:sz w:val="20"/>
                <w:szCs w:val="20"/>
                <w:lang w:val="es-HN"/>
              </w:rPr>
              <w:t xml:space="preserve">y </w:t>
            </w:r>
            <w:r w:rsidRPr="005C58C6">
              <w:rPr>
                <w:rFonts w:ascii="Arial" w:hAnsi="Arial" w:cs="Arial"/>
                <w:sz w:val="20"/>
                <w:szCs w:val="20"/>
                <w:lang w:val="es-HN"/>
              </w:rPr>
              <w:t xml:space="preserve">la medición de las condiciones climáticas y  el soporte a los sistemas de alerta temprana para la prevención de riesgos por inundaciones; deslizamiento; tormentas y otros desastres. </w:t>
            </w:r>
            <w:r w:rsidR="009B5BDA" w:rsidRPr="005C58C6">
              <w:rPr>
                <w:rFonts w:ascii="Arial" w:hAnsi="Arial" w:cs="Arial"/>
                <w:sz w:val="20"/>
                <w:szCs w:val="20"/>
                <w:lang w:val="es-HN"/>
              </w:rPr>
              <w:t xml:space="preserve"> </w:t>
            </w:r>
          </w:p>
          <w:p w14:paraId="305D9D24" w14:textId="77777777" w:rsidR="00817AD8" w:rsidRDefault="00817AD8" w:rsidP="00817AD8">
            <w:pPr>
              <w:autoSpaceDE w:val="0"/>
              <w:autoSpaceDN w:val="0"/>
              <w:adjustRightInd w:val="0"/>
              <w:spacing w:after="0" w:line="240" w:lineRule="auto"/>
              <w:rPr>
                <w:rFonts w:ascii="Arial" w:hAnsi="Arial" w:cs="Arial"/>
                <w:sz w:val="20"/>
                <w:szCs w:val="20"/>
                <w:lang w:val="es-HN"/>
              </w:rPr>
            </w:pPr>
          </w:p>
          <w:p w14:paraId="12624526" w14:textId="274C84E6" w:rsidR="00817AD8" w:rsidRPr="009B5BDA" w:rsidRDefault="00817AD8" w:rsidP="00817AD8">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sz w:val="20"/>
                <w:szCs w:val="20"/>
                <w:lang w:val="es-HN"/>
              </w:rPr>
              <w:t>Las capacidades nacionales de COPECO se han fortalecido por medio de la asistencia técnica del PNUD para la</w:t>
            </w:r>
            <w:r w:rsidRPr="009B5BDA">
              <w:rPr>
                <w:rFonts w:ascii="Arial" w:hAnsi="Arial" w:cs="Arial"/>
                <w:color w:val="000000"/>
                <w:sz w:val="20"/>
                <w:szCs w:val="20"/>
                <w:lang w:val="es-HN"/>
              </w:rPr>
              <w:t xml:space="preserve"> </w:t>
            </w:r>
            <w:r w:rsidRPr="009B5BDA">
              <w:rPr>
                <w:rFonts w:ascii="Arial" w:hAnsi="Arial" w:cs="Arial"/>
                <w:sz w:val="20"/>
                <w:szCs w:val="20"/>
                <w:lang w:val="es-HN"/>
              </w:rPr>
              <w:t xml:space="preserve">elaboración y aprobación de una metodología de monitoreo y alerta temprana de la sequía. </w:t>
            </w:r>
            <w:r w:rsidR="00461ED0" w:rsidRPr="009B5BDA">
              <w:rPr>
                <w:rFonts w:ascii="Arial" w:hAnsi="Arial" w:cs="Arial"/>
                <w:sz w:val="20"/>
                <w:szCs w:val="20"/>
                <w:lang w:val="es-HN"/>
              </w:rPr>
              <w:t>Se</w:t>
            </w:r>
            <w:r w:rsidRPr="009B5BDA">
              <w:rPr>
                <w:rFonts w:ascii="Arial" w:hAnsi="Arial" w:cs="Arial"/>
                <w:sz w:val="20"/>
                <w:szCs w:val="20"/>
                <w:lang w:val="es-HN"/>
              </w:rPr>
              <w:t xml:space="preserve"> fortaleció </w:t>
            </w:r>
            <w:r w:rsidR="005C58C6" w:rsidRPr="009B5BDA">
              <w:rPr>
                <w:rFonts w:ascii="Arial" w:hAnsi="Arial" w:cs="Arial"/>
                <w:sz w:val="20"/>
                <w:szCs w:val="20"/>
                <w:lang w:val="es-HN"/>
              </w:rPr>
              <w:t>también el</w:t>
            </w:r>
            <w:r w:rsidRPr="009B5BDA">
              <w:rPr>
                <w:rFonts w:ascii="Arial" w:hAnsi="Arial" w:cs="Arial"/>
                <w:sz w:val="20"/>
                <w:szCs w:val="20"/>
                <w:lang w:val="es-HN"/>
              </w:rPr>
              <w:t xml:space="preserve"> rol</w:t>
            </w:r>
            <w:r w:rsidRPr="009B5BDA">
              <w:rPr>
                <w:rFonts w:ascii="Arial" w:hAnsi="Arial" w:cs="Arial"/>
                <w:color w:val="000000"/>
                <w:sz w:val="20"/>
                <w:szCs w:val="20"/>
                <w:lang w:val="es-HN"/>
              </w:rPr>
              <w:t xml:space="preserve"> </w:t>
            </w:r>
            <w:r w:rsidRPr="009B5BDA">
              <w:rPr>
                <w:rFonts w:ascii="Arial" w:hAnsi="Arial" w:cs="Arial"/>
                <w:sz w:val="20"/>
                <w:szCs w:val="20"/>
                <w:lang w:val="es-HN"/>
              </w:rPr>
              <w:t xml:space="preserve">asesor de un panel de expertos en sequía que brinda asistencia </w:t>
            </w:r>
            <w:r w:rsidRPr="009B5BDA">
              <w:rPr>
                <w:rFonts w:ascii="Arial" w:hAnsi="Arial" w:cs="Arial"/>
                <w:sz w:val="20"/>
                <w:szCs w:val="20"/>
                <w:lang w:val="es-HN"/>
              </w:rPr>
              <w:lastRenderedPageBreak/>
              <w:t>y acompañamiento a COPECO para la aplicación del</w:t>
            </w:r>
            <w:r w:rsidRPr="009B5BDA">
              <w:rPr>
                <w:rFonts w:ascii="Arial" w:hAnsi="Arial" w:cs="Arial"/>
                <w:color w:val="000000"/>
                <w:sz w:val="20"/>
                <w:szCs w:val="20"/>
                <w:lang w:val="es-HN"/>
              </w:rPr>
              <w:t xml:space="preserve"> </w:t>
            </w:r>
            <w:r w:rsidRPr="009B5BDA">
              <w:rPr>
                <w:rFonts w:ascii="Arial" w:hAnsi="Arial" w:cs="Arial"/>
                <w:sz w:val="20"/>
                <w:szCs w:val="20"/>
                <w:lang w:val="es-HN"/>
              </w:rPr>
              <w:t>modelo metodológico. se han fortalecido las capacidades para la planificación de la recuperación post-desastre</w:t>
            </w:r>
            <w:r w:rsidRPr="009B5BDA">
              <w:rPr>
                <w:rFonts w:ascii="Arial" w:hAnsi="Arial" w:cs="Arial"/>
                <w:color w:val="000000"/>
                <w:sz w:val="20"/>
                <w:szCs w:val="20"/>
                <w:lang w:val="es-HN"/>
              </w:rPr>
              <w:t xml:space="preserve"> </w:t>
            </w:r>
            <w:r w:rsidRPr="009B5BDA">
              <w:rPr>
                <w:rFonts w:ascii="Arial" w:hAnsi="Arial" w:cs="Arial"/>
                <w:sz w:val="20"/>
                <w:szCs w:val="20"/>
                <w:lang w:val="es-HN"/>
              </w:rPr>
              <w:t>y el análisis de daños y pérdidas estimadas al personal técnico de COPECO y varios ministerios sectoriales y</w:t>
            </w:r>
            <w:r w:rsidRPr="009B5BDA">
              <w:rPr>
                <w:rFonts w:ascii="Arial" w:hAnsi="Arial" w:cs="Arial"/>
                <w:color w:val="000000"/>
                <w:sz w:val="20"/>
                <w:szCs w:val="20"/>
                <w:lang w:val="es-HN"/>
              </w:rPr>
              <w:t xml:space="preserve"> </w:t>
            </w:r>
            <w:r w:rsidRPr="009B5BDA">
              <w:rPr>
                <w:rFonts w:ascii="Arial" w:hAnsi="Arial" w:cs="Arial"/>
                <w:sz w:val="20"/>
                <w:szCs w:val="20"/>
                <w:lang w:val="es-HN"/>
              </w:rPr>
              <w:t>municipalidades. Finalmente se han fortalecido las capacidades de instituciones y municipalidades que pertenecen al</w:t>
            </w:r>
            <w:r w:rsidRPr="009B5BDA">
              <w:rPr>
                <w:rFonts w:ascii="Arial" w:hAnsi="Arial" w:cs="Arial"/>
                <w:color w:val="000000"/>
                <w:sz w:val="20"/>
                <w:szCs w:val="20"/>
                <w:lang w:val="es-HN"/>
              </w:rPr>
              <w:t xml:space="preserve"> </w:t>
            </w:r>
            <w:r w:rsidRPr="009B5BDA">
              <w:rPr>
                <w:rFonts w:ascii="Arial" w:hAnsi="Arial" w:cs="Arial"/>
                <w:sz w:val="20"/>
                <w:szCs w:val="20"/>
                <w:lang w:val="es-HN"/>
              </w:rPr>
              <w:t>Sistema Nacional de Gestión de Riesgos a través de diplomados y certificación de oficiales de prevención, enfoque de</w:t>
            </w:r>
            <w:r w:rsidRPr="009B5BDA">
              <w:rPr>
                <w:rFonts w:ascii="Arial" w:hAnsi="Arial" w:cs="Arial"/>
                <w:color w:val="000000"/>
                <w:sz w:val="20"/>
                <w:szCs w:val="20"/>
                <w:lang w:val="es-HN"/>
              </w:rPr>
              <w:t xml:space="preserve"> </w:t>
            </w:r>
            <w:r w:rsidRPr="009B5BDA">
              <w:rPr>
                <w:rFonts w:ascii="Arial" w:hAnsi="Arial" w:cs="Arial"/>
                <w:sz w:val="20"/>
                <w:szCs w:val="20"/>
                <w:lang w:val="es-HN"/>
              </w:rPr>
              <w:t>género en la gestión de riesgos y ordenamiento del territorio.</w:t>
            </w:r>
          </w:p>
          <w:p w14:paraId="5F0378D4" w14:textId="77777777" w:rsidR="00817AD8" w:rsidRPr="009B5BDA" w:rsidRDefault="00817AD8" w:rsidP="00817AD8">
            <w:pPr>
              <w:pStyle w:val="BodyText2"/>
              <w:rPr>
                <w:rFonts w:cs="Arial"/>
                <w:u w:val="single"/>
                <w:lang w:val="es-HN"/>
              </w:rPr>
            </w:pPr>
          </w:p>
          <w:p w14:paraId="233F356F" w14:textId="1B5F49C8" w:rsidR="005542D5" w:rsidRPr="00817AD8" w:rsidRDefault="0064484C" w:rsidP="00817AD8">
            <w:pPr>
              <w:autoSpaceDE w:val="0"/>
              <w:autoSpaceDN w:val="0"/>
              <w:adjustRightInd w:val="0"/>
              <w:spacing w:after="0" w:line="240" w:lineRule="auto"/>
              <w:rPr>
                <w:rFonts w:ascii="Arial" w:hAnsi="Arial" w:cs="Arial"/>
                <w:sz w:val="20"/>
                <w:szCs w:val="20"/>
                <w:lang w:val="es-HN"/>
              </w:rPr>
            </w:pPr>
            <w:r>
              <w:rPr>
                <w:rFonts w:ascii="Arial" w:hAnsi="Arial" w:cs="Arial"/>
                <w:sz w:val="20"/>
                <w:szCs w:val="20"/>
                <w:lang w:val="es-HN"/>
              </w:rPr>
              <w:t>E</w:t>
            </w:r>
            <w:r w:rsidRPr="009B5BDA">
              <w:rPr>
                <w:rFonts w:ascii="Arial" w:hAnsi="Arial" w:cs="Arial"/>
                <w:sz w:val="20"/>
                <w:szCs w:val="20"/>
                <w:lang w:val="es-HN"/>
              </w:rPr>
              <w:t xml:space="preserve">l </w:t>
            </w:r>
            <w:r w:rsidR="00817AD8" w:rsidRPr="009B5BDA">
              <w:rPr>
                <w:rFonts w:ascii="Arial" w:hAnsi="Arial" w:cs="Arial"/>
                <w:sz w:val="20"/>
                <w:szCs w:val="20"/>
                <w:lang w:val="es-HN"/>
              </w:rPr>
              <w:t>PNUD ha impulsado un proceso de reflexión interna dentro del Ministerio de Ambiente para incluir las cuestiones de género en su quehacer institucional y cómo incorporar acciones concretas a través de los proyectos. A la fecha se han revisado los Perfiles Estratégicos Institucionales de las diferentes direcciones del Ministerio para que en 2016 se incluyan indicadores de género que puedan ser reportados al final del año por las direcciones y por los proyectos.</w:t>
            </w:r>
          </w:p>
        </w:tc>
      </w:tr>
      <w:tr w:rsidR="00CE0B5C" w:rsidRPr="00262492" w14:paraId="275E2E5D" w14:textId="77777777" w:rsidTr="001860B8">
        <w:tc>
          <w:tcPr>
            <w:tcW w:w="2387" w:type="dxa"/>
            <w:gridSpan w:val="3"/>
            <w:shd w:val="clear" w:color="auto" w:fill="95B3D7"/>
          </w:tcPr>
          <w:p w14:paraId="332171E7" w14:textId="77777777" w:rsidR="00CE0B5C" w:rsidRPr="009B5BDA" w:rsidRDefault="00A55C8D" w:rsidP="00A55C8D">
            <w:pPr>
              <w:spacing w:after="0" w:line="240" w:lineRule="auto"/>
              <w:rPr>
                <w:rFonts w:ascii="Arial" w:hAnsi="Arial" w:cs="Arial"/>
                <w:b/>
                <w:color w:val="333333"/>
                <w:sz w:val="20"/>
                <w:szCs w:val="16"/>
                <w:lang w:val="es-HN"/>
              </w:rPr>
            </w:pPr>
            <w:r w:rsidRPr="009B5BDA">
              <w:rPr>
                <w:rFonts w:ascii="Arial" w:hAnsi="Arial" w:cs="Arial"/>
                <w:b/>
                <w:color w:val="333333"/>
                <w:sz w:val="20"/>
                <w:szCs w:val="16"/>
                <w:lang w:val="es-HN"/>
              </w:rPr>
              <w:lastRenderedPageBreak/>
              <w:t>37 El Gobierno de Honduras, sector privado y las comunidades en las zonas de intervención, adoptan buenas prácticas de manejo de ecosistemas, manejo de desechos sólidos, de mitigación y adaptación al cambio climático.</w:t>
            </w:r>
          </w:p>
        </w:tc>
        <w:tc>
          <w:tcPr>
            <w:tcW w:w="1701" w:type="dxa"/>
            <w:gridSpan w:val="2"/>
            <w:shd w:val="clear" w:color="auto" w:fill="auto"/>
          </w:tcPr>
          <w:p w14:paraId="251B7207" w14:textId="2FFD2D44" w:rsidR="00CE0B5C" w:rsidRPr="009B5BDA" w:rsidRDefault="00432E96" w:rsidP="00940CEC">
            <w:pPr>
              <w:rPr>
                <w:rFonts w:ascii="Arial" w:hAnsi="Arial" w:cs="Arial"/>
                <w:lang w:val="es-HN"/>
              </w:rPr>
            </w:pPr>
            <w:r>
              <w:rPr>
                <w:rFonts w:ascii="Arial" w:eastAsia="Times New Roman" w:hAnsi="Arial" w:cs="Arial"/>
                <w:sz w:val="20"/>
                <w:szCs w:val="20"/>
                <w:lang w:val="es-HN"/>
              </w:rPr>
              <w:t>USD $</w:t>
            </w:r>
            <w:r w:rsidR="001860B8" w:rsidRPr="001860B8">
              <w:rPr>
                <w:rFonts w:ascii="Arial" w:eastAsia="Times New Roman" w:hAnsi="Arial" w:cs="Arial"/>
                <w:sz w:val="20"/>
                <w:szCs w:val="20"/>
                <w:lang w:val="es-HN"/>
              </w:rPr>
              <w:t>14,371,023.55</w:t>
            </w:r>
          </w:p>
        </w:tc>
        <w:tc>
          <w:tcPr>
            <w:tcW w:w="2693" w:type="dxa"/>
            <w:tcBorders>
              <w:left w:val="single" w:sz="4" w:space="0" w:color="auto"/>
            </w:tcBorders>
          </w:tcPr>
          <w:p w14:paraId="28F2387B" w14:textId="319E3960" w:rsidR="00481302" w:rsidRPr="009B5BDA" w:rsidRDefault="00794F87" w:rsidP="009B5BDA">
            <w:pPr>
              <w:pStyle w:val="BodyText2"/>
              <w:numPr>
                <w:ilvl w:val="0"/>
                <w:numId w:val="3"/>
              </w:numPr>
              <w:ind w:left="319"/>
              <w:rPr>
                <w:rFonts w:cs="Arial"/>
                <w:lang w:val="es-HN"/>
              </w:rPr>
            </w:pPr>
            <w:r>
              <w:rPr>
                <w:rFonts w:cs="Arial"/>
                <w:lang w:val="es-HN"/>
              </w:rPr>
              <w:t xml:space="preserve"># </w:t>
            </w:r>
            <w:r w:rsidR="00967B00">
              <w:rPr>
                <w:rFonts w:cs="Arial"/>
                <w:lang w:val="es-HN"/>
              </w:rPr>
              <w:t>de i</w:t>
            </w:r>
            <w:r w:rsidR="00481302" w:rsidRPr="009B5BDA">
              <w:rPr>
                <w:rFonts w:cs="Arial"/>
                <w:lang w:val="es-HN"/>
              </w:rPr>
              <w:t xml:space="preserve">nstituciones que incorporan en su planificación adaptación y mitigación del cambio climático </w:t>
            </w:r>
          </w:p>
          <w:p w14:paraId="6F6D9A87" w14:textId="1E0BE8CD" w:rsidR="00481302" w:rsidRPr="009B5BDA" w:rsidRDefault="00794F87" w:rsidP="009B5BDA">
            <w:pPr>
              <w:pStyle w:val="BodyText2"/>
              <w:numPr>
                <w:ilvl w:val="0"/>
                <w:numId w:val="3"/>
              </w:numPr>
              <w:ind w:left="319"/>
              <w:rPr>
                <w:rFonts w:cs="Arial"/>
                <w:lang w:val="es-HN"/>
              </w:rPr>
            </w:pPr>
            <w:r>
              <w:rPr>
                <w:rFonts w:cs="Arial"/>
                <w:lang w:val="es-HN"/>
              </w:rPr>
              <w:t xml:space="preserve"># </w:t>
            </w:r>
            <w:r w:rsidR="00967B00">
              <w:rPr>
                <w:rFonts w:cs="Arial"/>
                <w:lang w:val="es-HN"/>
              </w:rPr>
              <w:t xml:space="preserve">de </w:t>
            </w:r>
            <w:r w:rsidR="00481302" w:rsidRPr="009B5BDA">
              <w:rPr>
                <w:rFonts w:cs="Arial"/>
                <w:lang w:val="es-HN"/>
              </w:rPr>
              <w:t xml:space="preserve">buenas prácticas de manejo de recursos naturales adoptadas y generando ingreso para las comunidades. </w:t>
            </w:r>
          </w:p>
          <w:p w14:paraId="5ACE10B2" w14:textId="77777777" w:rsidR="00CE0B5C" w:rsidRPr="009B5BDA" w:rsidRDefault="00CE0B5C" w:rsidP="00084355">
            <w:pPr>
              <w:pStyle w:val="BodyText2"/>
              <w:rPr>
                <w:rFonts w:cs="Arial"/>
                <w:lang w:val="es-HN"/>
              </w:rPr>
            </w:pPr>
          </w:p>
        </w:tc>
        <w:tc>
          <w:tcPr>
            <w:tcW w:w="6804" w:type="dxa"/>
            <w:shd w:val="clear" w:color="auto" w:fill="auto"/>
          </w:tcPr>
          <w:p w14:paraId="2E636CFC" w14:textId="49EEBA8B" w:rsidR="00967B00" w:rsidRDefault="00967B00" w:rsidP="00940CEC">
            <w:pPr>
              <w:pStyle w:val="BodyText2"/>
              <w:rPr>
                <w:rFonts w:cs="Arial"/>
                <w:color w:val="000000"/>
                <w:lang w:val="es-HN"/>
              </w:rPr>
            </w:pPr>
            <w:r w:rsidRPr="009B5BDA">
              <w:rPr>
                <w:rFonts w:cs="Arial"/>
                <w:color w:val="000000"/>
                <w:lang w:val="es-HN"/>
              </w:rPr>
              <w:t xml:space="preserve">Propuesta de política y estrategia nacional de paisajes productivos elaborada y consensuada </w:t>
            </w:r>
            <w:r w:rsidR="00794F87">
              <w:rPr>
                <w:rFonts w:cs="Arial"/>
                <w:color w:val="000000"/>
                <w:lang w:val="es-HN"/>
              </w:rPr>
              <w:t xml:space="preserve">con el fin de </w:t>
            </w:r>
            <w:r w:rsidRPr="009B5BDA">
              <w:rPr>
                <w:rFonts w:cs="Arial"/>
                <w:color w:val="000000"/>
                <w:lang w:val="es-HN"/>
              </w:rPr>
              <w:t xml:space="preserve">mejorar la calidad de vida de los hondureños a través de sistemas agroforestales. </w:t>
            </w:r>
          </w:p>
          <w:p w14:paraId="3758BDBD" w14:textId="77777777" w:rsidR="00967B00" w:rsidRDefault="00967B00" w:rsidP="00940CEC">
            <w:pPr>
              <w:pStyle w:val="BodyText2"/>
              <w:rPr>
                <w:rFonts w:cs="Arial"/>
                <w:color w:val="000000"/>
                <w:lang w:val="es-HN"/>
              </w:rPr>
            </w:pPr>
          </w:p>
          <w:p w14:paraId="6273CC5B" w14:textId="77777777" w:rsidR="00967B00" w:rsidRDefault="00967B00" w:rsidP="00940CEC">
            <w:pPr>
              <w:pStyle w:val="BodyText2"/>
              <w:rPr>
                <w:rFonts w:cs="Arial"/>
                <w:color w:val="000000"/>
                <w:lang w:val="es-HN"/>
              </w:rPr>
            </w:pPr>
            <w:r w:rsidRPr="009B5BDA">
              <w:rPr>
                <w:rFonts w:cs="Arial"/>
                <w:color w:val="000000"/>
                <w:lang w:val="es-HN"/>
              </w:rPr>
              <w:t xml:space="preserve">1,147 personas sensibilizadas y capacitadas a nivel técnico en la gestión integral de residuos sólidos y el buen uso de los productos químicos y un estimado de 20 mil personas a través de una campaña masiva de radio y televisión y foros, talleres para la población en general y en particular la población escolar. </w:t>
            </w:r>
          </w:p>
          <w:p w14:paraId="0F73B0F4" w14:textId="77777777" w:rsidR="00967B00" w:rsidRDefault="00967B00" w:rsidP="00940CEC">
            <w:pPr>
              <w:pStyle w:val="BodyText2"/>
              <w:rPr>
                <w:rFonts w:cs="Arial"/>
                <w:color w:val="000000"/>
                <w:lang w:val="es-HN"/>
              </w:rPr>
            </w:pPr>
          </w:p>
          <w:p w14:paraId="645837B6" w14:textId="4A11CDA5" w:rsidR="00967B00" w:rsidRPr="00967B00" w:rsidRDefault="00967B00" w:rsidP="00940CEC">
            <w:pPr>
              <w:pStyle w:val="BodyText2"/>
              <w:rPr>
                <w:rFonts w:cs="Arial"/>
                <w:color w:val="000000"/>
                <w:lang w:val="es-HN"/>
              </w:rPr>
            </w:pPr>
            <w:r w:rsidRPr="009B5BDA">
              <w:rPr>
                <w:rFonts w:cs="Arial"/>
                <w:color w:val="000000"/>
                <w:lang w:val="es-HN"/>
              </w:rPr>
              <w:t xml:space="preserve">8,397 hogares pobres en Tegucigalpa y alrededores han implementado medidas de adaptación al cambio climático (Captura de agua, reforestación, </w:t>
            </w:r>
            <w:r w:rsidR="005C58C6" w:rsidRPr="009B5BDA">
              <w:rPr>
                <w:rFonts w:cs="Arial"/>
                <w:color w:val="000000"/>
                <w:lang w:val="es-HN"/>
              </w:rPr>
              <w:t>micro riego</w:t>
            </w:r>
            <w:r w:rsidRPr="009B5BDA">
              <w:rPr>
                <w:rFonts w:cs="Arial"/>
                <w:color w:val="000000"/>
                <w:lang w:val="es-HN"/>
              </w:rPr>
              <w:t>, filtros de agua) para fines de garantizar la disponibilidad de agua en temporadas de sequía.</w:t>
            </w:r>
          </w:p>
        </w:tc>
      </w:tr>
      <w:tr w:rsidR="00CE0B5C" w:rsidRPr="00F433B1" w14:paraId="4F4BFEEC" w14:textId="77777777" w:rsidTr="00940CEC">
        <w:tc>
          <w:tcPr>
            <w:tcW w:w="13585" w:type="dxa"/>
            <w:gridSpan w:val="7"/>
          </w:tcPr>
          <w:p w14:paraId="6325792E" w14:textId="77777777" w:rsidR="00CE0B5C" w:rsidRPr="009F3734" w:rsidRDefault="00CE0B5C" w:rsidP="00940CEC">
            <w:pPr>
              <w:pStyle w:val="BodyText2"/>
              <w:rPr>
                <w:rFonts w:cs="Arial"/>
                <w:b/>
                <w:lang w:val="es-HN"/>
              </w:rPr>
            </w:pPr>
            <w:r w:rsidRPr="009F3734">
              <w:rPr>
                <w:rFonts w:cs="Arial"/>
                <w:b/>
                <w:lang w:val="es-HN"/>
              </w:rPr>
              <w:t xml:space="preserve">UNDP </w:t>
            </w:r>
            <w:proofErr w:type="spellStart"/>
            <w:r w:rsidRPr="009F3734">
              <w:rPr>
                <w:rFonts w:cs="Arial"/>
                <w:b/>
                <w:lang w:val="es-HN"/>
              </w:rPr>
              <w:t>Contribution</w:t>
            </w:r>
            <w:proofErr w:type="spellEnd"/>
            <w:r w:rsidRPr="009F3734">
              <w:rPr>
                <w:rFonts w:cs="Arial"/>
                <w:b/>
                <w:lang w:val="es-HN"/>
              </w:rPr>
              <w:t>:</w:t>
            </w:r>
          </w:p>
          <w:p w14:paraId="2FA6B9EC" w14:textId="77777777" w:rsidR="00CE0B5C" w:rsidRPr="009F3734" w:rsidRDefault="00CE0B5C" w:rsidP="00940CEC">
            <w:pPr>
              <w:pStyle w:val="BodyText2"/>
              <w:rPr>
                <w:rFonts w:cs="Arial"/>
                <w:b/>
                <w:lang w:val="es-HN"/>
              </w:rPr>
            </w:pPr>
          </w:p>
          <w:p w14:paraId="2A374EE7" w14:textId="77777777" w:rsidR="00CE0B5C" w:rsidRPr="009F3734" w:rsidRDefault="00CE0B5C" w:rsidP="00940CEC">
            <w:pPr>
              <w:pStyle w:val="BodyText2"/>
              <w:rPr>
                <w:rFonts w:cs="Arial"/>
                <w:u w:val="single"/>
                <w:lang w:val="es-HN"/>
              </w:rPr>
            </w:pPr>
            <w:r w:rsidRPr="009F3734">
              <w:rPr>
                <w:rFonts w:cs="Arial"/>
                <w:u w:val="single"/>
                <w:lang w:val="es-HN"/>
              </w:rPr>
              <w:t>CP Outputs</w:t>
            </w:r>
          </w:p>
          <w:p w14:paraId="26DAC84A" w14:textId="77777777" w:rsidR="00CE0B5C" w:rsidRDefault="007B7844" w:rsidP="00940CEC">
            <w:pPr>
              <w:pStyle w:val="BodyText2"/>
              <w:rPr>
                <w:rFonts w:cs="Arial"/>
                <w:lang w:val="es-HN"/>
              </w:rPr>
            </w:pPr>
            <w:r w:rsidRPr="00967B00">
              <w:rPr>
                <w:rFonts w:cs="Arial"/>
                <w:lang w:val="es-HN"/>
              </w:rPr>
              <w:t>Utilizadas</w:t>
            </w:r>
            <w:r w:rsidR="00967B00">
              <w:rPr>
                <w:rFonts w:cs="Arial"/>
                <w:lang w:val="es-HN"/>
              </w:rPr>
              <w:t xml:space="preserve"> metodologías para la incorporación de adaptación / mitigación del cambio climático en la planificación, formulación de presupuestos públicos nivel nacional y local.</w:t>
            </w:r>
          </w:p>
          <w:p w14:paraId="32428697" w14:textId="77777777" w:rsidR="00967B00" w:rsidRDefault="00967B00" w:rsidP="00940CEC">
            <w:pPr>
              <w:pStyle w:val="BodyText2"/>
              <w:rPr>
                <w:rFonts w:cs="Arial"/>
                <w:lang w:val="es-HN"/>
              </w:rPr>
            </w:pPr>
            <w:r>
              <w:rPr>
                <w:rFonts w:cs="Arial"/>
                <w:lang w:val="es-HN"/>
              </w:rPr>
              <w:t>Formulados planes de majeño sostenibles de recursos naturales a nivel comunitario</w:t>
            </w:r>
          </w:p>
          <w:p w14:paraId="3D32222D" w14:textId="77777777" w:rsidR="00967B00" w:rsidRPr="00967B00" w:rsidRDefault="00967B00" w:rsidP="00940CEC">
            <w:pPr>
              <w:pStyle w:val="BodyText2"/>
              <w:rPr>
                <w:rFonts w:cs="Arial"/>
                <w:lang w:val="es-HN"/>
              </w:rPr>
            </w:pPr>
            <w:r>
              <w:rPr>
                <w:rFonts w:cs="Arial"/>
                <w:lang w:val="es-HN"/>
              </w:rPr>
              <w:t>Desarrollado currículo académico en cambio climático.</w:t>
            </w:r>
          </w:p>
          <w:p w14:paraId="4755F196" w14:textId="77777777" w:rsidR="001307FC" w:rsidRPr="009B5BDA" w:rsidRDefault="001307FC" w:rsidP="00940CEC">
            <w:pPr>
              <w:pStyle w:val="BodyText2"/>
              <w:rPr>
                <w:rFonts w:cs="Arial"/>
                <w:u w:val="single"/>
                <w:lang w:val="es-HN"/>
              </w:rPr>
            </w:pPr>
          </w:p>
          <w:p w14:paraId="4721EE25" w14:textId="77777777" w:rsidR="00CE0B5C" w:rsidRPr="009B5BDA" w:rsidRDefault="00CE0B5C" w:rsidP="00940CEC">
            <w:pPr>
              <w:pStyle w:val="BodyText2"/>
              <w:rPr>
                <w:rFonts w:cs="Arial"/>
                <w:u w:val="single"/>
              </w:rPr>
            </w:pPr>
            <w:r w:rsidRPr="009B5BDA">
              <w:rPr>
                <w:rFonts w:cs="Arial"/>
                <w:u w:val="single"/>
              </w:rPr>
              <w:t>Progress and Achievements</w:t>
            </w:r>
          </w:p>
          <w:p w14:paraId="7BB9D56F" w14:textId="77777777" w:rsidR="007B7844" w:rsidRPr="007B7844" w:rsidRDefault="007B7844" w:rsidP="007B7844">
            <w:pPr>
              <w:autoSpaceDE w:val="0"/>
              <w:autoSpaceDN w:val="0"/>
              <w:adjustRightInd w:val="0"/>
              <w:spacing w:after="0" w:line="240" w:lineRule="auto"/>
              <w:rPr>
                <w:rFonts w:ascii="Arial" w:hAnsi="Arial" w:cs="Arial"/>
                <w:color w:val="000000"/>
                <w:sz w:val="20"/>
                <w:szCs w:val="20"/>
              </w:rPr>
            </w:pPr>
            <w:proofErr w:type="spellStart"/>
            <w:r w:rsidRPr="007B7844">
              <w:rPr>
                <w:rFonts w:ascii="Arial" w:hAnsi="Arial" w:cs="Arial"/>
                <w:color w:val="000000"/>
                <w:sz w:val="20"/>
                <w:szCs w:val="20"/>
              </w:rPr>
              <w:t>Manejo</w:t>
            </w:r>
            <w:proofErr w:type="spellEnd"/>
            <w:r w:rsidRPr="007B7844">
              <w:rPr>
                <w:rFonts w:ascii="Arial" w:hAnsi="Arial" w:cs="Arial"/>
                <w:color w:val="000000"/>
                <w:sz w:val="20"/>
                <w:szCs w:val="20"/>
              </w:rPr>
              <w:t xml:space="preserve"> de </w:t>
            </w:r>
            <w:proofErr w:type="spellStart"/>
            <w:r w:rsidRPr="007B7844">
              <w:rPr>
                <w:rFonts w:ascii="Arial" w:hAnsi="Arial" w:cs="Arial"/>
                <w:color w:val="000000"/>
                <w:sz w:val="20"/>
                <w:szCs w:val="20"/>
              </w:rPr>
              <w:t>Ecosistemas</w:t>
            </w:r>
            <w:proofErr w:type="spellEnd"/>
            <w:r w:rsidRPr="007B7844">
              <w:rPr>
                <w:rFonts w:ascii="Arial" w:hAnsi="Arial" w:cs="Arial"/>
                <w:color w:val="000000"/>
                <w:sz w:val="20"/>
                <w:szCs w:val="20"/>
              </w:rPr>
              <w:t>:</w:t>
            </w:r>
          </w:p>
          <w:p w14:paraId="233DF4EB" w14:textId="77777777" w:rsidR="007B7844" w:rsidRPr="009B5BDA" w:rsidRDefault="007B7844" w:rsidP="007B7844">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t>- Alianza Hondureña Pino-Encino creada y operando.</w:t>
            </w:r>
          </w:p>
          <w:p w14:paraId="1AE99CF0" w14:textId="069BA40D" w:rsidR="007B7844" w:rsidRPr="009B5BDA" w:rsidRDefault="007B7844" w:rsidP="007B7844">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t xml:space="preserve">- Reglamento para el manejo de recursos naturales en el territorio indígena titulado de FINZMOS en </w:t>
            </w:r>
            <w:r w:rsidR="0064484C">
              <w:rPr>
                <w:rFonts w:ascii="Arial" w:hAnsi="Arial" w:cs="Arial"/>
                <w:color w:val="000000"/>
                <w:sz w:val="20"/>
                <w:szCs w:val="20"/>
                <w:lang w:val="es-HN"/>
              </w:rPr>
              <w:t>L</w:t>
            </w:r>
            <w:r w:rsidRPr="009B5BDA">
              <w:rPr>
                <w:rFonts w:ascii="Arial" w:hAnsi="Arial" w:cs="Arial"/>
                <w:color w:val="000000"/>
                <w:sz w:val="20"/>
                <w:szCs w:val="20"/>
                <w:lang w:val="es-HN"/>
              </w:rPr>
              <w:t xml:space="preserve">a </w:t>
            </w:r>
            <w:proofErr w:type="spellStart"/>
            <w:r w:rsidRPr="009B5BDA">
              <w:rPr>
                <w:rFonts w:ascii="Arial" w:hAnsi="Arial" w:cs="Arial"/>
                <w:color w:val="000000"/>
                <w:sz w:val="20"/>
                <w:szCs w:val="20"/>
                <w:lang w:val="es-HN"/>
              </w:rPr>
              <w:t>Mos</w:t>
            </w:r>
            <w:r w:rsidR="00605CFB">
              <w:rPr>
                <w:rFonts w:ascii="Arial" w:hAnsi="Arial" w:cs="Arial"/>
                <w:color w:val="000000"/>
                <w:sz w:val="20"/>
                <w:szCs w:val="20"/>
                <w:lang w:val="es-HN"/>
              </w:rPr>
              <w:t>qu</w:t>
            </w:r>
            <w:r w:rsidRPr="009B5BDA">
              <w:rPr>
                <w:rFonts w:ascii="Arial" w:hAnsi="Arial" w:cs="Arial"/>
                <w:color w:val="000000"/>
                <w:sz w:val="20"/>
                <w:szCs w:val="20"/>
                <w:lang w:val="es-HN"/>
              </w:rPr>
              <w:t>itia</w:t>
            </w:r>
            <w:proofErr w:type="spellEnd"/>
            <w:r w:rsidRPr="009B5BDA">
              <w:rPr>
                <w:rFonts w:ascii="Arial" w:hAnsi="Arial" w:cs="Arial"/>
                <w:color w:val="000000"/>
                <w:sz w:val="20"/>
                <w:szCs w:val="20"/>
                <w:lang w:val="es-HN"/>
              </w:rPr>
              <w:t xml:space="preserve"> elaborado, socializado y aprobado en asamblea general del Concejo Territorial.</w:t>
            </w:r>
          </w:p>
          <w:p w14:paraId="0F365432" w14:textId="0DC6058F" w:rsidR="007B7844" w:rsidRPr="009B5BDA" w:rsidRDefault="007B7844" w:rsidP="007B7844">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t xml:space="preserve">- Normativa de ordenamiento de la pesca artesanal en el sistema lagunar de </w:t>
            </w:r>
            <w:proofErr w:type="spellStart"/>
            <w:r w:rsidRPr="009B5BDA">
              <w:rPr>
                <w:rFonts w:ascii="Arial" w:hAnsi="Arial" w:cs="Arial"/>
                <w:color w:val="000000"/>
                <w:sz w:val="20"/>
                <w:szCs w:val="20"/>
                <w:lang w:val="es-HN"/>
              </w:rPr>
              <w:t>Karataska</w:t>
            </w:r>
            <w:proofErr w:type="spellEnd"/>
            <w:r w:rsidRPr="009B5BDA">
              <w:rPr>
                <w:rFonts w:ascii="Arial" w:hAnsi="Arial" w:cs="Arial"/>
                <w:color w:val="000000"/>
                <w:sz w:val="20"/>
                <w:szCs w:val="20"/>
                <w:lang w:val="es-HN"/>
              </w:rPr>
              <w:t xml:space="preserve"> en </w:t>
            </w:r>
            <w:r w:rsidR="0064484C">
              <w:rPr>
                <w:rFonts w:ascii="Arial" w:hAnsi="Arial" w:cs="Arial"/>
                <w:color w:val="000000"/>
                <w:sz w:val="20"/>
                <w:szCs w:val="20"/>
                <w:lang w:val="es-HN"/>
              </w:rPr>
              <w:t>L</w:t>
            </w:r>
            <w:r w:rsidRPr="009B5BDA">
              <w:rPr>
                <w:rFonts w:ascii="Arial" w:hAnsi="Arial" w:cs="Arial"/>
                <w:color w:val="000000"/>
                <w:sz w:val="20"/>
                <w:szCs w:val="20"/>
                <w:lang w:val="es-HN"/>
              </w:rPr>
              <w:t xml:space="preserve">a </w:t>
            </w:r>
            <w:proofErr w:type="spellStart"/>
            <w:r w:rsidRPr="009B5BDA">
              <w:rPr>
                <w:rFonts w:ascii="Arial" w:hAnsi="Arial" w:cs="Arial"/>
                <w:color w:val="000000"/>
                <w:sz w:val="20"/>
                <w:szCs w:val="20"/>
                <w:lang w:val="es-HN"/>
              </w:rPr>
              <w:t>Mos</w:t>
            </w:r>
            <w:r w:rsidR="00605CFB">
              <w:rPr>
                <w:rFonts w:ascii="Arial" w:hAnsi="Arial" w:cs="Arial"/>
                <w:color w:val="000000"/>
                <w:sz w:val="20"/>
                <w:szCs w:val="20"/>
                <w:lang w:val="es-HN"/>
              </w:rPr>
              <w:t>qu</w:t>
            </w:r>
            <w:r w:rsidRPr="009B5BDA">
              <w:rPr>
                <w:rFonts w:ascii="Arial" w:hAnsi="Arial" w:cs="Arial"/>
                <w:color w:val="000000"/>
                <w:sz w:val="20"/>
                <w:szCs w:val="20"/>
                <w:lang w:val="es-HN"/>
              </w:rPr>
              <w:t>itia</w:t>
            </w:r>
            <w:proofErr w:type="spellEnd"/>
            <w:r w:rsidRPr="009B5BDA">
              <w:rPr>
                <w:rFonts w:ascii="Arial" w:hAnsi="Arial" w:cs="Arial"/>
                <w:color w:val="000000"/>
                <w:sz w:val="20"/>
                <w:szCs w:val="20"/>
                <w:lang w:val="es-HN"/>
              </w:rPr>
              <w:t xml:space="preserve"> elaborado, socializado y aprobado por las comunidades y el Gobierno Central. </w:t>
            </w:r>
          </w:p>
          <w:p w14:paraId="3248ADB3" w14:textId="77777777" w:rsidR="007B7844" w:rsidRPr="009B5BDA" w:rsidRDefault="007B7844" w:rsidP="007B7844">
            <w:pPr>
              <w:autoSpaceDE w:val="0"/>
              <w:autoSpaceDN w:val="0"/>
              <w:adjustRightInd w:val="0"/>
              <w:spacing w:after="0" w:line="240" w:lineRule="auto"/>
              <w:rPr>
                <w:rFonts w:ascii="Arial" w:hAnsi="Arial" w:cs="Arial"/>
                <w:color w:val="000000"/>
                <w:sz w:val="20"/>
                <w:szCs w:val="20"/>
                <w:lang w:val="es-HN"/>
              </w:rPr>
            </w:pPr>
          </w:p>
          <w:p w14:paraId="293C73F6" w14:textId="77777777" w:rsidR="007B7844" w:rsidRPr="009B5BDA" w:rsidRDefault="007B7844" w:rsidP="007B7844">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t>Manejo de Desechos Sólidos:</w:t>
            </w:r>
          </w:p>
          <w:p w14:paraId="0F39663C" w14:textId="77777777" w:rsidR="007B7844" w:rsidRPr="009B5BDA" w:rsidRDefault="007B7844" w:rsidP="007B7844">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lastRenderedPageBreak/>
              <w:t xml:space="preserve">- 60 toneladas de plaguicidas contaminantes orgánicos persistentes y 110 toneladas de </w:t>
            </w:r>
            <w:proofErr w:type="spellStart"/>
            <w:r w:rsidRPr="009B5BDA">
              <w:rPr>
                <w:rFonts w:ascii="Arial" w:hAnsi="Arial" w:cs="Arial"/>
                <w:color w:val="000000"/>
                <w:sz w:val="20"/>
                <w:szCs w:val="20"/>
                <w:lang w:val="es-HN"/>
              </w:rPr>
              <w:t>Bifenilos</w:t>
            </w:r>
            <w:proofErr w:type="spellEnd"/>
            <w:r w:rsidRPr="009B5BDA">
              <w:rPr>
                <w:rFonts w:ascii="Arial" w:hAnsi="Arial" w:cs="Arial"/>
                <w:color w:val="000000"/>
                <w:sz w:val="20"/>
                <w:szCs w:val="20"/>
                <w:lang w:val="es-HN"/>
              </w:rPr>
              <w:t xml:space="preserve"> </w:t>
            </w:r>
            <w:proofErr w:type="spellStart"/>
            <w:r w:rsidRPr="009B5BDA">
              <w:rPr>
                <w:rFonts w:ascii="Arial" w:hAnsi="Arial" w:cs="Arial"/>
                <w:color w:val="000000"/>
                <w:sz w:val="20"/>
                <w:szCs w:val="20"/>
                <w:lang w:val="es-HN"/>
              </w:rPr>
              <w:t>Policlorados</w:t>
            </w:r>
            <w:proofErr w:type="spellEnd"/>
            <w:r w:rsidRPr="009B5BDA">
              <w:rPr>
                <w:rFonts w:ascii="Arial" w:hAnsi="Arial" w:cs="Arial"/>
                <w:color w:val="000000"/>
                <w:sz w:val="20"/>
                <w:szCs w:val="20"/>
                <w:lang w:val="es-HN"/>
              </w:rPr>
              <w:t xml:space="preserve"> exportadas y eliminados del país. </w:t>
            </w:r>
          </w:p>
          <w:p w14:paraId="2813B250" w14:textId="77777777" w:rsidR="007B7844" w:rsidRPr="009B5BDA" w:rsidRDefault="007B7844" w:rsidP="007B7844">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t>- Aprobado y puesto en práctica el Reglamento para el Registro de Emisiones y Transferencia de Contaminantes (RETC)</w:t>
            </w:r>
            <w:proofErr w:type="gramStart"/>
            <w:r w:rsidRPr="009B5BDA">
              <w:rPr>
                <w:rFonts w:ascii="Arial" w:hAnsi="Arial" w:cs="Arial"/>
                <w:color w:val="000000"/>
                <w:sz w:val="20"/>
                <w:szCs w:val="20"/>
                <w:lang w:val="es-HN"/>
              </w:rPr>
              <w:t>.</w:t>
            </w:r>
            <w:r w:rsidR="0064484C">
              <w:rPr>
                <w:rFonts w:ascii="Arial" w:hAnsi="Arial" w:cs="Arial"/>
                <w:color w:val="000000"/>
                <w:sz w:val="20"/>
                <w:szCs w:val="20"/>
                <w:lang w:val="es-HN"/>
              </w:rPr>
              <w:t>.</w:t>
            </w:r>
            <w:proofErr w:type="gramEnd"/>
          </w:p>
          <w:p w14:paraId="16AC687A" w14:textId="77777777" w:rsidR="007B7844" w:rsidRPr="0064484C" w:rsidRDefault="0064484C" w:rsidP="007B7844">
            <w:pPr>
              <w:autoSpaceDE w:val="0"/>
              <w:autoSpaceDN w:val="0"/>
              <w:adjustRightInd w:val="0"/>
              <w:spacing w:after="0" w:line="240" w:lineRule="auto"/>
              <w:rPr>
                <w:rFonts w:ascii="Arial" w:hAnsi="Arial" w:cs="Arial"/>
                <w:color w:val="000000"/>
                <w:sz w:val="20"/>
                <w:szCs w:val="20"/>
                <w:lang w:val="es-HN"/>
              </w:rPr>
            </w:pPr>
            <w:r>
              <w:rPr>
                <w:rFonts w:ascii="Arial" w:hAnsi="Arial" w:cs="Arial"/>
                <w:color w:val="000000"/>
                <w:sz w:val="20"/>
                <w:szCs w:val="20"/>
                <w:lang w:val="es-HN"/>
              </w:rPr>
              <w:t>-A</w:t>
            </w:r>
            <w:r w:rsidRPr="005C58C6">
              <w:rPr>
                <w:rFonts w:ascii="Arial" w:hAnsi="Arial" w:cs="Arial"/>
                <w:color w:val="000000"/>
                <w:sz w:val="20"/>
                <w:szCs w:val="20"/>
                <w:lang w:val="es-HN"/>
              </w:rPr>
              <w:t>probación de la Política Nacional para la Gestión Ambientalmente Racional de los Productos Químicos en Honduras, es una importante herramienta que establece un “sistema coordinado de gestión” para racionalizar el uso de todos los productos químicos que se utilicen en el país, ya sean de uso agrícola, industrial o doméstico</w:t>
            </w:r>
          </w:p>
          <w:p w14:paraId="6F30D9BF" w14:textId="55F4AE71" w:rsidR="0064484C" w:rsidRPr="005C58C6" w:rsidRDefault="0064484C" w:rsidP="005C58C6">
            <w:pPr>
              <w:pStyle w:val="PlainText"/>
              <w:jc w:val="both"/>
              <w:rPr>
                <w:rFonts w:cs="Arial"/>
                <w:color w:val="000000"/>
                <w:sz w:val="20"/>
                <w:szCs w:val="20"/>
                <w:lang w:val="es-HN"/>
              </w:rPr>
            </w:pPr>
            <w:r w:rsidRPr="005C58C6">
              <w:rPr>
                <w:rFonts w:cs="Arial"/>
                <w:color w:val="000000"/>
                <w:sz w:val="20"/>
                <w:szCs w:val="20"/>
                <w:lang w:val="es-HN"/>
              </w:rPr>
              <w:t xml:space="preserve">- La exportación hacia Europa de más de 170 toneladas de contaminantes orgánicos persistentes, para su segura destrucción, entre ellos plaguicidas prohibidos, </w:t>
            </w:r>
            <w:proofErr w:type="spellStart"/>
            <w:r w:rsidRPr="005C58C6">
              <w:rPr>
                <w:rFonts w:cs="Arial"/>
                <w:color w:val="000000"/>
                <w:sz w:val="20"/>
                <w:szCs w:val="20"/>
                <w:lang w:val="es-HN"/>
              </w:rPr>
              <w:t>bifenilos</w:t>
            </w:r>
            <w:proofErr w:type="spellEnd"/>
            <w:r w:rsidRPr="005C58C6">
              <w:rPr>
                <w:rFonts w:cs="Arial"/>
                <w:color w:val="000000"/>
                <w:sz w:val="20"/>
                <w:szCs w:val="20"/>
                <w:lang w:val="es-HN"/>
              </w:rPr>
              <w:t xml:space="preserve"> </w:t>
            </w:r>
            <w:proofErr w:type="spellStart"/>
            <w:r w:rsidRPr="005C58C6">
              <w:rPr>
                <w:rFonts w:cs="Arial"/>
                <w:color w:val="000000"/>
                <w:sz w:val="20"/>
                <w:szCs w:val="20"/>
                <w:lang w:val="es-HN"/>
              </w:rPr>
              <w:t>policlorados</w:t>
            </w:r>
            <w:proofErr w:type="spellEnd"/>
            <w:r w:rsidRPr="005C58C6">
              <w:rPr>
                <w:rFonts w:cs="Arial"/>
                <w:color w:val="000000"/>
                <w:sz w:val="20"/>
                <w:szCs w:val="20"/>
                <w:lang w:val="es-HN"/>
              </w:rPr>
              <w:t xml:space="preserve">, </w:t>
            </w:r>
            <w:r w:rsidR="009A512E" w:rsidRPr="005C58C6">
              <w:rPr>
                <w:rFonts w:cs="Arial"/>
                <w:color w:val="000000"/>
                <w:sz w:val="20"/>
                <w:szCs w:val="20"/>
                <w:lang w:val="es-HN"/>
              </w:rPr>
              <w:t>e</w:t>
            </w:r>
            <w:r w:rsidRPr="005C58C6">
              <w:rPr>
                <w:rFonts w:cs="Arial"/>
                <w:color w:val="000000"/>
                <w:sz w:val="20"/>
                <w:szCs w:val="20"/>
                <w:lang w:val="es-HN"/>
              </w:rPr>
              <w:t xml:space="preserve"> incluso ya habían sido inventariados y almacenados en el país, contribuye a mejorar las condiciones ambientales del país y a reducir los riesgos ante el cambio climático.</w:t>
            </w:r>
          </w:p>
          <w:p w14:paraId="401E74E4" w14:textId="77777777" w:rsidR="0064484C" w:rsidRPr="005C58C6" w:rsidRDefault="0064484C" w:rsidP="007B7844">
            <w:pPr>
              <w:autoSpaceDE w:val="0"/>
              <w:autoSpaceDN w:val="0"/>
              <w:adjustRightInd w:val="0"/>
              <w:spacing w:after="0" w:line="240" w:lineRule="auto"/>
              <w:rPr>
                <w:rFonts w:ascii="Arial" w:hAnsi="Arial" w:cs="Arial"/>
                <w:color w:val="000000"/>
                <w:sz w:val="20"/>
                <w:szCs w:val="20"/>
                <w:lang w:val="es-ES"/>
              </w:rPr>
            </w:pPr>
          </w:p>
          <w:p w14:paraId="6B771615" w14:textId="77777777" w:rsidR="007B7844" w:rsidRPr="009B5BDA" w:rsidRDefault="007B7844" w:rsidP="007B7844">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t>Mitigación y Adaptación al Cambio Climático:</w:t>
            </w:r>
          </w:p>
          <w:p w14:paraId="529719DD" w14:textId="77777777" w:rsidR="007B7844" w:rsidRPr="009B5BDA" w:rsidRDefault="007B7844" w:rsidP="007B7844">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t>- Documento de las contribuciones previstas determinadas nacionales (INDC) elaborado y socializado partiendo de un diagnóstico rápido de emisiones de gases de efecto invernadero y sus tendencias hasta el 2030 con el escenario Business As Usual (BAU).</w:t>
            </w:r>
          </w:p>
          <w:p w14:paraId="09C82568" w14:textId="77777777" w:rsidR="007B7844" w:rsidRPr="009B5BDA" w:rsidRDefault="007B7844" w:rsidP="007B7844">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t xml:space="preserve">- Estudio de análisis de instituciones, políticas y gasto público en cambio climático (CPEIR en inglés) elaborado y socializado con el liderazgo de la Secretaría de Finanzas y del Ministerio de Ambiente </w:t>
            </w:r>
          </w:p>
          <w:p w14:paraId="5E4FAC65" w14:textId="77777777" w:rsidR="007B7844" w:rsidRPr="009B5BDA" w:rsidRDefault="007B7844" w:rsidP="007B7844">
            <w:pPr>
              <w:autoSpaceDE w:val="0"/>
              <w:autoSpaceDN w:val="0"/>
              <w:adjustRightInd w:val="0"/>
              <w:spacing w:after="0" w:line="240" w:lineRule="auto"/>
              <w:rPr>
                <w:rFonts w:ascii="Arial" w:hAnsi="Arial" w:cs="Arial"/>
                <w:color w:val="000000"/>
                <w:sz w:val="20"/>
                <w:szCs w:val="20"/>
                <w:lang w:val="es-HN"/>
              </w:rPr>
            </w:pPr>
            <w:r w:rsidRPr="009B5BDA">
              <w:rPr>
                <w:rFonts w:ascii="Arial" w:hAnsi="Arial" w:cs="Arial"/>
                <w:color w:val="000000"/>
                <w:sz w:val="20"/>
                <w:szCs w:val="20"/>
                <w:lang w:val="es-HN"/>
              </w:rPr>
              <w:t xml:space="preserve">- Observatorio Nacional de Cambio Climático para el Desarrollo Sostenible(ONCCDS) diseñado, socializado y puesto en operación como una plataforma de gestión de información sobre variables ambientales, para orientar y mejorar la toma de decisiones. Actualmente se han publicado 4 Indicadores: Gases Efecto Invernadero, Precipitación, Temperatura, Cambio Cobertura y uso del suelo. Inaugurado en Agosto, 2015.  </w:t>
            </w:r>
            <w:hyperlink r:id="rId10" w:history="1">
              <w:r w:rsidRPr="009B5BDA">
                <w:rPr>
                  <w:rStyle w:val="Hyperlink"/>
                  <w:rFonts w:ascii="Arial" w:hAnsi="Arial" w:cs="Arial"/>
                  <w:sz w:val="20"/>
                  <w:szCs w:val="20"/>
                  <w:lang w:val="es-HN"/>
                </w:rPr>
                <w:t>http://observa.miambiente.gob.hn/</w:t>
              </w:r>
            </w:hyperlink>
            <w:r w:rsidRPr="009B5BDA">
              <w:rPr>
                <w:rFonts w:ascii="Arial" w:hAnsi="Arial" w:cs="Arial"/>
                <w:color w:val="000000"/>
                <w:sz w:val="20"/>
                <w:szCs w:val="20"/>
                <w:lang w:val="es-HN"/>
              </w:rPr>
              <w:t xml:space="preserve"> </w:t>
            </w:r>
          </w:p>
          <w:p w14:paraId="31957F93" w14:textId="77777777" w:rsidR="00CE0B5C" w:rsidRPr="007B7844" w:rsidRDefault="00CE0B5C" w:rsidP="00940CEC">
            <w:pPr>
              <w:pStyle w:val="BodyText2"/>
              <w:jc w:val="both"/>
              <w:rPr>
                <w:rFonts w:cs="Arial"/>
                <w:u w:val="single"/>
                <w:lang w:val="es-HN"/>
              </w:rPr>
            </w:pPr>
          </w:p>
        </w:tc>
      </w:tr>
      <w:tr w:rsidR="00CE0B5C" w:rsidRPr="00262492" w14:paraId="4A93AF62" w14:textId="77777777" w:rsidTr="001860B8">
        <w:tc>
          <w:tcPr>
            <w:tcW w:w="2387" w:type="dxa"/>
            <w:gridSpan w:val="3"/>
            <w:shd w:val="clear" w:color="auto" w:fill="95B3D7"/>
          </w:tcPr>
          <w:p w14:paraId="317F7961" w14:textId="77777777" w:rsidR="00CE0B5C" w:rsidRPr="009B5BDA" w:rsidRDefault="00A55C8D" w:rsidP="00A55C8D">
            <w:pPr>
              <w:spacing w:after="0" w:line="240" w:lineRule="auto"/>
              <w:rPr>
                <w:rFonts w:ascii="Arial" w:hAnsi="Arial" w:cs="Arial"/>
                <w:b/>
                <w:sz w:val="52"/>
                <w:lang w:val="es-HN"/>
              </w:rPr>
            </w:pPr>
            <w:r w:rsidRPr="009B5BDA">
              <w:rPr>
                <w:rFonts w:ascii="Arial" w:hAnsi="Arial" w:cs="Arial"/>
                <w:b/>
                <w:color w:val="333333"/>
                <w:sz w:val="20"/>
                <w:szCs w:val="16"/>
                <w:lang w:val="es-HN"/>
              </w:rPr>
              <w:lastRenderedPageBreak/>
              <w:t>38. La población rural pobre accede a oportunidades de empleo en condiciones de equidad</w:t>
            </w:r>
          </w:p>
        </w:tc>
        <w:tc>
          <w:tcPr>
            <w:tcW w:w="1701" w:type="dxa"/>
            <w:gridSpan w:val="2"/>
            <w:shd w:val="clear" w:color="auto" w:fill="auto"/>
          </w:tcPr>
          <w:p w14:paraId="02604952" w14:textId="4D4EED98" w:rsidR="00CE0B5C" w:rsidRPr="009B5BDA" w:rsidRDefault="00432E96" w:rsidP="00940CEC">
            <w:pPr>
              <w:rPr>
                <w:rFonts w:ascii="Arial" w:hAnsi="Arial" w:cs="Arial"/>
                <w:lang w:val="es-HN"/>
              </w:rPr>
            </w:pPr>
            <w:r w:rsidRPr="00432E96">
              <w:rPr>
                <w:rFonts w:ascii="Arial" w:hAnsi="Arial" w:cs="Arial"/>
                <w:sz w:val="20"/>
                <w:lang w:val="es-HN"/>
              </w:rPr>
              <w:t>USD $</w:t>
            </w:r>
            <w:r w:rsidR="005E4F21" w:rsidRPr="00432E96">
              <w:rPr>
                <w:rFonts w:ascii="Arial" w:hAnsi="Arial" w:cs="Arial"/>
                <w:sz w:val="20"/>
                <w:lang w:val="es-HN"/>
              </w:rPr>
              <w:t>14</w:t>
            </w:r>
            <w:r w:rsidRPr="00432E96">
              <w:rPr>
                <w:rFonts w:ascii="Arial" w:hAnsi="Arial" w:cs="Arial"/>
                <w:sz w:val="20"/>
                <w:lang w:val="es-HN"/>
              </w:rPr>
              <w:t>,</w:t>
            </w:r>
            <w:r w:rsidR="005E4F21" w:rsidRPr="00432E96">
              <w:rPr>
                <w:rFonts w:ascii="Arial" w:hAnsi="Arial" w:cs="Arial"/>
                <w:sz w:val="20"/>
                <w:lang w:val="es-HN"/>
              </w:rPr>
              <w:t>022</w:t>
            </w:r>
            <w:r w:rsidRPr="00432E96">
              <w:rPr>
                <w:rFonts w:ascii="Arial" w:hAnsi="Arial" w:cs="Arial"/>
                <w:sz w:val="20"/>
                <w:lang w:val="es-HN"/>
              </w:rPr>
              <w:t>,</w:t>
            </w:r>
            <w:r w:rsidR="005E4F21" w:rsidRPr="00432E96">
              <w:rPr>
                <w:rFonts w:ascii="Arial" w:hAnsi="Arial" w:cs="Arial"/>
                <w:sz w:val="20"/>
                <w:lang w:val="es-HN"/>
              </w:rPr>
              <w:t>152.72</w:t>
            </w:r>
          </w:p>
        </w:tc>
        <w:tc>
          <w:tcPr>
            <w:tcW w:w="2693" w:type="dxa"/>
            <w:tcBorders>
              <w:left w:val="single" w:sz="4" w:space="0" w:color="auto"/>
            </w:tcBorders>
          </w:tcPr>
          <w:p w14:paraId="42E9826A" w14:textId="77777777" w:rsidR="00CE0B5C" w:rsidRPr="009B5BDA" w:rsidRDefault="00084355" w:rsidP="009B5BDA">
            <w:pPr>
              <w:pStyle w:val="BodyText2"/>
              <w:numPr>
                <w:ilvl w:val="0"/>
                <w:numId w:val="4"/>
              </w:numPr>
              <w:ind w:left="319"/>
              <w:rPr>
                <w:rFonts w:cs="Arial"/>
                <w:lang w:val="es-HN"/>
              </w:rPr>
            </w:pPr>
            <w:r w:rsidRPr="009B5BDA">
              <w:rPr>
                <w:rFonts w:cs="Arial"/>
                <w:lang w:val="es-HN"/>
              </w:rPr>
              <w:t># de personas empeladas en la zona rural</w:t>
            </w:r>
          </w:p>
          <w:p w14:paraId="133CFC1F" w14:textId="77777777" w:rsidR="00084355" w:rsidRPr="009B5BDA" w:rsidRDefault="00084355" w:rsidP="009B5BDA">
            <w:pPr>
              <w:pStyle w:val="BodyText2"/>
              <w:numPr>
                <w:ilvl w:val="0"/>
                <w:numId w:val="4"/>
              </w:numPr>
              <w:ind w:left="319"/>
              <w:rPr>
                <w:rFonts w:cs="Arial"/>
                <w:lang w:val="es-HN"/>
              </w:rPr>
            </w:pPr>
            <w:r w:rsidRPr="009B5BDA">
              <w:rPr>
                <w:rFonts w:cs="Arial"/>
                <w:lang w:val="es-HN"/>
              </w:rPr>
              <w:t># de nuevos empleos creados y/o mejorados (desagrados por grupos de edad y sexo)</w:t>
            </w:r>
          </w:p>
        </w:tc>
        <w:tc>
          <w:tcPr>
            <w:tcW w:w="6804" w:type="dxa"/>
            <w:shd w:val="clear" w:color="auto" w:fill="auto"/>
          </w:tcPr>
          <w:p w14:paraId="25A0F30D" w14:textId="77777777" w:rsidR="00CE0B5C" w:rsidRDefault="00DA43F6" w:rsidP="00940CEC">
            <w:pPr>
              <w:pStyle w:val="BodyText2"/>
              <w:rPr>
                <w:rFonts w:cs="Arial"/>
                <w:lang w:val="es-HN"/>
              </w:rPr>
            </w:pPr>
            <w:r>
              <w:rPr>
                <w:rFonts w:cs="Arial"/>
                <w:lang w:val="es-HN"/>
              </w:rPr>
              <w:t>557 personas empeladas en actividades de emprendimientos, gestión cultural, y cadenas productivas asociadas a la gestión de turismo.</w:t>
            </w:r>
          </w:p>
          <w:p w14:paraId="2A98FFA2" w14:textId="77777777" w:rsidR="00DA43F6" w:rsidRPr="009B5BDA" w:rsidRDefault="00DA43F6" w:rsidP="00940CEC">
            <w:pPr>
              <w:pStyle w:val="BodyText2"/>
              <w:rPr>
                <w:rFonts w:cs="Arial"/>
                <w:lang w:val="es-HN"/>
              </w:rPr>
            </w:pPr>
          </w:p>
        </w:tc>
      </w:tr>
      <w:tr w:rsidR="00CE0B5C" w:rsidRPr="00262492" w14:paraId="5ED9B5B3" w14:textId="77777777" w:rsidTr="00940CEC">
        <w:tc>
          <w:tcPr>
            <w:tcW w:w="13585" w:type="dxa"/>
            <w:gridSpan w:val="7"/>
          </w:tcPr>
          <w:p w14:paraId="1EBC3206" w14:textId="6076EC86" w:rsidR="00CE0B5C" w:rsidRPr="009F3734" w:rsidRDefault="00CE0B5C" w:rsidP="00940CEC">
            <w:pPr>
              <w:pStyle w:val="BodyText2"/>
              <w:rPr>
                <w:rFonts w:cs="Arial"/>
                <w:b/>
                <w:lang w:val="es-HN"/>
              </w:rPr>
            </w:pPr>
            <w:r w:rsidRPr="009F3734">
              <w:rPr>
                <w:rFonts w:cs="Arial"/>
                <w:b/>
                <w:lang w:val="es-HN"/>
              </w:rPr>
              <w:t xml:space="preserve">UNDP </w:t>
            </w:r>
            <w:proofErr w:type="spellStart"/>
            <w:r w:rsidRPr="009F3734">
              <w:rPr>
                <w:rFonts w:cs="Arial"/>
                <w:b/>
                <w:lang w:val="es-HN"/>
              </w:rPr>
              <w:t>Contribution</w:t>
            </w:r>
            <w:proofErr w:type="spellEnd"/>
            <w:r w:rsidRPr="009F3734">
              <w:rPr>
                <w:rFonts w:cs="Arial"/>
                <w:b/>
                <w:lang w:val="es-HN"/>
              </w:rPr>
              <w:t>:</w:t>
            </w:r>
          </w:p>
          <w:p w14:paraId="34D7C77A" w14:textId="77777777" w:rsidR="00CE0B5C" w:rsidRPr="009F3734" w:rsidRDefault="00CE0B5C" w:rsidP="00940CEC">
            <w:pPr>
              <w:pStyle w:val="BodyText2"/>
              <w:rPr>
                <w:rFonts w:cs="Arial"/>
                <w:b/>
                <w:lang w:val="es-HN"/>
              </w:rPr>
            </w:pPr>
          </w:p>
          <w:p w14:paraId="550C6F1B" w14:textId="77777777" w:rsidR="00CE0B5C" w:rsidRPr="009F3734" w:rsidRDefault="00CE0B5C" w:rsidP="00940CEC">
            <w:pPr>
              <w:pStyle w:val="BodyText2"/>
              <w:rPr>
                <w:rFonts w:cs="Arial"/>
                <w:u w:val="single"/>
                <w:lang w:val="es-HN"/>
              </w:rPr>
            </w:pPr>
            <w:r w:rsidRPr="009F3734">
              <w:rPr>
                <w:rFonts w:cs="Arial"/>
                <w:u w:val="single"/>
                <w:lang w:val="es-HN"/>
              </w:rPr>
              <w:t>CP Outputs</w:t>
            </w:r>
          </w:p>
          <w:p w14:paraId="590F4C34" w14:textId="77777777" w:rsidR="00CE0B5C" w:rsidRPr="007B7844" w:rsidRDefault="007B7844" w:rsidP="00940CEC">
            <w:pPr>
              <w:pStyle w:val="BodyText2"/>
              <w:rPr>
                <w:rFonts w:cs="Arial"/>
                <w:lang w:val="es-HN"/>
              </w:rPr>
            </w:pPr>
            <w:r w:rsidRPr="007B7844">
              <w:rPr>
                <w:rFonts w:cs="Arial"/>
                <w:lang w:val="es-HN"/>
              </w:rPr>
              <w:t>Productores capacitados para organización empresarial y canales de comercialización</w:t>
            </w:r>
          </w:p>
          <w:p w14:paraId="3AEB4839" w14:textId="77777777" w:rsidR="007B7844" w:rsidRPr="007B7844" w:rsidRDefault="007B7844" w:rsidP="00940CEC">
            <w:pPr>
              <w:pStyle w:val="BodyText2"/>
              <w:rPr>
                <w:rFonts w:cs="Arial"/>
                <w:lang w:val="es-HN"/>
              </w:rPr>
            </w:pPr>
            <w:r w:rsidRPr="007B7844">
              <w:rPr>
                <w:rFonts w:cs="Arial"/>
                <w:lang w:val="es-HN"/>
              </w:rPr>
              <w:t>Apoyada la organización y planificación del plan de agricultura bajo riesgo</w:t>
            </w:r>
            <w:r>
              <w:rPr>
                <w:rFonts w:cs="Arial"/>
                <w:lang w:val="es-HN"/>
              </w:rPr>
              <w:t>.</w:t>
            </w:r>
          </w:p>
          <w:p w14:paraId="6F3E8AAC" w14:textId="77777777" w:rsidR="00CE0B5C" w:rsidRPr="009B5BDA" w:rsidRDefault="00CE0B5C" w:rsidP="00940CEC">
            <w:pPr>
              <w:pStyle w:val="BodyText2"/>
              <w:rPr>
                <w:rFonts w:cs="Arial"/>
                <w:u w:val="single"/>
                <w:lang w:val="es-HN"/>
              </w:rPr>
            </w:pPr>
          </w:p>
          <w:p w14:paraId="4D5ACBC4" w14:textId="77777777" w:rsidR="00CE0B5C" w:rsidRPr="009F3734" w:rsidRDefault="00CE0B5C" w:rsidP="00940CEC">
            <w:pPr>
              <w:pStyle w:val="BodyText2"/>
              <w:rPr>
                <w:rFonts w:cs="Arial"/>
                <w:u w:val="single"/>
                <w:lang w:val="es-HN"/>
              </w:rPr>
            </w:pPr>
            <w:proofErr w:type="spellStart"/>
            <w:r w:rsidRPr="009F3734">
              <w:rPr>
                <w:rFonts w:cs="Arial"/>
                <w:u w:val="single"/>
                <w:lang w:val="es-HN"/>
              </w:rPr>
              <w:t>Progress</w:t>
            </w:r>
            <w:proofErr w:type="spellEnd"/>
            <w:r w:rsidRPr="009F3734">
              <w:rPr>
                <w:rFonts w:cs="Arial"/>
                <w:u w:val="single"/>
                <w:lang w:val="es-HN"/>
              </w:rPr>
              <w:t xml:space="preserve"> and </w:t>
            </w:r>
            <w:proofErr w:type="spellStart"/>
            <w:r w:rsidRPr="009F3734">
              <w:rPr>
                <w:rFonts w:cs="Arial"/>
                <w:u w:val="single"/>
                <w:lang w:val="es-HN"/>
              </w:rPr>
              <w:t>Achievements</w:t>
            </w:r>
            <w:proofErr w:type="spellEnd"/>
          </w:p>
          <w:p w14:paraId="2F47EB9B" w14:textId="62311BB7" w:rsidR="007B7844" w:rsidRPr="009B5BDA" w:rsidRDefault="007B7844" w:rsidP="007B7844">
            <w:pPr>
              <w:autoSpaceDE w:val="0"/>
              <w:autoSpaceDN w:val="0"/>
              <w:adjustRightInd w:val="0"/>
              <w:spacing w:after="0" w:line="240" w:lineRule="auto"/>
              <w:rPr>
                <w:rFonts w:ascii="Arial" w:hAnsi="Arial" w:cs="Arial"/>
                <w:sz w:val="20"/>
                <w:szCs w:val="20"/>
                <w:lang w:val="es-HN"/>
              </w:rPr>
            </w:pPr>
            <w:r w:rsidRPr="009B5BDA">
              <w:rPr>
                <w:rFonts w:ascii="Arial" w:hAnsi="Arial" w:cs="Arial"/>
                <w:sz w:val="20"/>
                <w:szCs w:val="20"/>
                <w:lang w:val="es-HN"/>
              </w:rPr>
              <w:t>Con el Programa de Desarrollo de Proveedores</w:t>
            </w:r>
            <w:r w:rsidR="00794F87">
              <w:rPr>
                <w:rFonts w:ascii="Arial" w:hAnsi="Arial" w:cs="Arial"/>
                <w:sz w:val="20"/>
                <w:szCs w:val="20"/>
                <w:lang w:val="es-HN"/>
              </w:rPr>
              <w:t xml:space="preserve"> (PDP)</w:t>
            </w:r>
            <w:r w:rsidRPr="009B5BDA">
              <w:rPr>
                <w:rFonts w:ascii="Arial" w:hAnsi="Arial" w:cs="Arial"/>
                <w:sz w:val="20"/>
                <w:szCs w:val="20"/>
                <w:lang w:val="es-HN"/>
              </w:rPr>
              <w:t xml:space="preserve">, se implementó la metodología en 8 empresas proveedores de la cadena </w:t>
            </w:r>
            <w:proofErr w:type="spellStart"/>
            <w:r w:rsidRPr="009B5BDA">
              <w:rPr>
                <w:rFonts w:ascii="Arial" w:hAnsi="Arial" w:cs="Arial"/>
                <w:sz w:val="20"/>
                <w:szCs w:val="20"/>
                <w:lang w:val="es-HN"/>
              </w:rPr>
              <w:t>Agrolibano</w:t>
            </w:r>
            <w:proofErr w:type="spellEnd"/>
            <w:r w:rsidRPr="009B5BDA">
              <w:rPr>
                <w:rFonts w:ascii="Arial" w:hAnsi="Arial" w:cs="Arial"/>
                <w:sz w:val="20"/>
                <w:szCs w:val="20"/>
                <w:lang w:val="es-HN"/>
              </w:rPr>
              <w:t xml:space="preserve">, donde se generaron alrededor de 62 nuevos empleos, siendo estos 40 hombres y 22 mujeres. El PDP continuará operando como un apéndice del Programa Conjunto +Competitividad +Empleo en un ámbito de trabajo más rural y donde se concentra una mayor población pobre y extremadamente pobre. </w:t>
            </w:r>
          </w:p>
          <w:p w14:paraId="75266522" w14:textId="48810362" w:rsidR="007B7844" w:rsidRPr="009B5BDA" w:rsidRDefault="007B7844" w:rsidP="007B7844">
            <w:pPr>
              <w:autoSpaceDE w:val="0"/>
              <w:autoSpaceDN w:val="0"/>
              <w:adjustRightInd w:val="0"/>
              <w:spacing w:after="0" w:line="240" w:lineRule="auto"/>
              <w:rPr>
                <w:rFonts w:ascii="Arial" w:hAnsi="Arial" w:cs="Arial"/>
                <w:sz w:val="20"/>
                <w:szCs w:val="20"/>
                <w:lang w:val="es-HN"/>
              </w:rPr>
            </w:pPr>
            <w:r w:rsidRPr="009B5BDA">
              <w:rPr>
                <w:rFonts w:ascii="Arial" w:hAnsi="Arial" w:cs="Arial"/>
                <w:sz w:val="20"/>
                <w:szCs w:val="20"/>
                <w:lang w:val="es-HN"/>
              </w:rPr>
              <w:t>Con el Programa Conjunto de Cultura y Turismo en La R</w:t>
            </w:r>
            <w:r w:rsidR="004F4DE5">
              <w:rPr>
                <w:rFonts w:ascii="Arial" w:hAnsi="Arial" w:cs="Arial"/>
                <w:sz w:val="20"/>
                <w:szCs w:val="20"/>
                <w:lang w:val="es-HN"/>
              </w:rPr>
              <w:t xml:space="preserve">uta Lenca, se </w:t>
            </w:r>
            <w:proofErr w:type="spellStart"/>
            <w:r w:rsidR="004F4DE5">
              <w:rPr>
                <w:rFonts w:ascii="Arial" w:hAnsi="Arial" w:cs="Arial"/>
                <w:sz w:val="20"/>
                <w:szCs w:val="20"/>
                <w:lang w:val="es-HN"/>
              </w:rPr>
              <w:t>contribuyo</w:t>
            </w:r>
            <w:proofErr w:type="spellEnd"/>
            <w:r w:rsidR="004F4DE5">
              <w:rPr>
                <w:rFonts w:ascii="Arial" w:hAnsi="Arial" w:cs="Arial"/>
                <w:sz w:val="20"/>
                <w:szCs w:val="20"/>
                <w:lang w:val="es-HN"/>
              </w:rPr>
              <w:t xml:space="preserve"> a promover </w:t>
            </w:r>
            <w:r w:rsidRPr="009B5BDA">
              <w:rPr>
                <w:rFonts w:ascii="Arial" w:hAnsi="Arial" w:cs="Arial"/>
                <w:sz w:val="20"/>
                <w:szCs w:val="20"/>
                <w:lang w:val="es-HN"/>
              </w:rPr>
              <w:t xml:space="preserve">42 perfiles de iniciativas culturales/turísticas en los municipios de Intibucá, </w:t>
            </w:r>
            <w:proofErr w:type="spellStart"/>
            <w:r w:rsidRPr="009B5BDA">
              <w:rPr>
                <w:rFonts w:ascii="Arial" w:hAnsi="Arial" w:cs="Arial"/>
                <w:sz w:val="20"/>
                <w:szCs w:val="20"/>
                <w:lang w:val="es-HN"/>
              </w:rPr>
              <w:t>Yamaranguila</w:t>
            </w:r>
            <w:proofErr w:type="spellEnd"/>
            <w:r w:rsidRPr="009B5BDA">
              <w:rPr>
                <w:rFonts w:ascii="Arial" w:hAnsi="Arial" w:cs="Arial"/>
                <w:sz w:val="20"/>
                <w:szCs w:val="20"/>
                <w:lang w:val="es-HN"/>
              </w:rPr>
              <w:t xml:space="preserve"> y</w:t>
            </w:r>
            <w:r w:rsidR="004F4DE5">
              <w:rPr>
                <w:rFonts w:ascii="Arial" w:hAnsi="Arial" w:cs="Arial"/>
                <w:sz w:val="20"/>
                <w:szCs w:val="20"/>
                <w:lang w:val="es-HN"/>
              </w:rPr>
              <w:t xml:space="preserve"> Jesús de </w:t>
            </w:r>
            <w:proofErr w:type="spellStart"/>
            <w:r w:rsidR="004F4DE5">
              <w:rPr>
                <w:rFonts w:ascii="Arial" w:hAnsi="Arial" w:cs="Arial"/>
                <w:sz w:val="20"/>
                <w:szCs w:val="20"/>
                <w:lang w:val="es-HN"/>
              </w:rPr>
              <w:t>Otoro</w:t>
            </w:r>
            <w:proofErr w:type="spellEnd"/>
            <w:r w:rsidR="004F4DE5">
              <w:rPr>
                <w:rFonts w:ascii="Arial" w:hAnsi="Arial" w:cs="Arial"/>
                <w:sz w:val="20"/>
                <w:szCs w:val="20"/>
                <w:lang w:val="es-HN"/>
              </w:rPr>
              <w:t>, que beneficiaro</w:t>
            </w:r>
            <w:r w:rsidRPr="009B5BDA">
              <w:rPr>
                <w:rFonts w:ascii="Arial" w:hAnsi="Arial" w:cs="Arial"/>
                <w:sz w:val="20"/>
                <w:szCs w:val="20"/>
                <w:lang w:val="es-HN"/>
              </w:rPr>
              <w:t xml:space="preserve">n de manera directa unas 420 personas, de las cuales un 60% son mujeres. </w:t>
            </w:r>
          </w:p>
          <w:p w14:paraId="5D02C2A9" w14:textId="74FBEBC2" w:rsidR="007B7844" w:rsidRPr="009B5BDA" w:rsidRDefault="004F4DE5" w:rsidP="007B7844">
            <w:pPr>
              <w:autoSpaceDE w:val="0"/>
              <w:autoSpaceDN w:val="0"/>
              <w:adjustRightInd w:val="0"/>
              <w:spacing w:after="0" w:line="240" w:lineRule="auto"/>
              <w:rPr>
                <w:rFonts w:ascii="Arial" w:hAnsi="Arial" w:cs="Arial"/>
                <w:sz w:val="20"/>
                <w:szCs w:val="20"/>
                <w:lang w:val="es-HN"/>
              </w:rPr>
            </w:pPr>
            <w:r>
              <w:rPr>
                <w:rFonts w:ascii="Arial" w:hAnsi="Arial" w:cs="Arial"/>
                <w:sz w:val="20"/>
                <w:szCs w:val="20"/>
                <w:lang w:val="es-HN"/>
              </w:rPr>
              <w:lastRenderedPageBreak/>
              <w:t>De igual manera se contribuyó a la</w:t>
            </w:r>
            <w:r w:rsidR="007B7844" w:rsidRPr="009B5BDA">
              <w:rPr>
                <w:rFonts w:ascii="Arial" w:hAnsi="Arial" w:cs="Arial"/>
                <w:sz w:val="20"/>
                <w:szCs w:val="20"/>
                <w:lang w:val="es-HN"/>
              </w:rPr>
              <w:t xml:space="preserve"> formación de un grupo de 75 Gestores Culturales del Pueblo Lenca, que incluye jóvenes guardas del patrimonios cultural y recién iniciados en la Auxiliaría de la Vara Alta.  También se han priorizado de manera participativa con los actores locales, las seis cadenas comunes: Café, Maíz, Papa, Hotelería, Gastronomía, Artesanía y la Cadena del “Patrimonio Cultural Tangible e Intangible”. </w:t>
            </w:r>
          </w:p>
          <w:p w14:paraId="4DF2AA3B" w14:textId="77777777" w:rsidR="007B7844" w:rsidRPr="009B5BDA" w:rsidRDefault="007B7844" w:rsidP="007B7844">
            <w:pPr>
              <w:autoSpaceDE w:val="0"/>
              <w:autoSpaceDN w:val="0"/>
              <w:adjustRightInd w:val="0"/>
              <w:spacing w:after="0" w:line="240" w:lineRule="auto"/>
              <w:rPr>
                <w:rFonts w:ascii="Arial" w:hAnsi="Arial" w:cs="Arial"/>
                <w:sz w:val="20"/>
                <w:szCs w:val="20"/>
                <w:lang w:val="es-HN"/>
              </w:rPr>
            </w:pPr>
          </w:p>
          <w:p w14:paraId="7179754B" w14:textId="14DBDE99" w:rsidR="007B7844" w:rsidRPr="009B5BDA" w:rsidRDefault="007B7844" w:rsidP="007B7844">
            <w:pPr>
              <w:autoSpaceDE w:val="0"/>
              <w:autoSpaceDN w:val="0"/>
              <w:adjustRightInd w:val="0"/>
              <w:spacing w:after="0" w:line="240" w:lineRule="auto"/>
              <w:rPr>
                <w:rFonts w:ascii="Arial" w:hAnsi="Arial" w:cs="Arial"/>
                <w:sz w:val="20"/>
                <w:szCs w:val="20"/>
                <w:lang w:val="es-HN"/>
              </w:rPr>
            </w:pPr>
            <w:r w:rsidRPr="009B5BDA">
              <w:rPr>
                <w:rFonts w:ascii="Arial" w:hAnsi="Arial" w:cs="Arial"/>
                <w:sz w:val="20"/>
                <w:szCs w:val="20"/>
                <w:lang w:val="es-HN"/>
              </w:rPr>
              <w:t xml:space="preserve">Con el </w:t>
            </w:r>
            <w:r w:rsidR="00605CFB">
              <w:rPr>
                <w:rFonts w:ascii="Arial" w:hAnsi="Arial" w:cs="Arial"/>
                <w:sz w:val="20"/>
                <w:szCs w:val="20"/>
                <w:lang w:val="es-HN"/>
              </w:rPr>
              <w:t>P</w:t>
            </w:r>
            <w:r w:rsidR="00605CFB" w:rsidRPr="009B5BDA">
              <w:rPr>
                <w:rFonts w:ascii="Arial" w:hAnsi="Arial" w:cs="Arial"/>
                <w:sz w:val="20"/>
                <w:szCs w:val="20"/>
                <w:lang w:val="es-HN"/>
              </w:rPr>
              <w:t xml:space="preserve">royecto </w:t>
            </w:r>
            <w:r w:rsidRPr="009B5BDA">
              <w:rPr>
                <w:rFonts w:ascii="Arial" w:hAnsi="Arial" w:cs="Arial"/>
                <w:sz w:val="20"/>
                <w:szCs w:val="20"/>
                <w:lang w:val="es-HN"/>
              </w:rPr>
              <w:t>de Reintegración de</w:t>
            </w:r>
            <w:r w:rsidR="00DE5A8A">
              <w:rPr>
                <w:rFonts w:ascii="Arial" w:hAnsi="Arial" w:cs="Arial"/>
                <w:sz w:val="20"/>
                <w:szCs w:val="20"/>
                <w:lang w:val="es-HN"/>
              </w:rPr>
              <w:t xml:space="preserve"> Niños(as) Migrantes No Acompañados</w:t>
            </w:r>
            <w:r w:rsidRPr="009B5BDA">
              <w:rPr>
                <w:rFonts w:ascii="Arial" w:hAnsi="Arial" w:cs="Arial"/>
                <w:sz w:val="20"/>
                <w:szCs w:val="20"/>
                <w:lang w:val="es-HN"/>
              </w:rPr>
              <w:t xml:space="preserve"> </w:t>
            </w:r>
            <w:r w:rsidR="00DE5A8A">
              <w:rPr>
                <w:rFonts w:ascii="Arial" w:hAnsi="Arial" w:cs="Arial"/>
                <w:sz w:val="20"/>
                <w:szCs w:val="20"/>
                <w:lang w:val="es-HN"/>
              </w:rPr>
              <w:t>(</w:t>
            </w:r>
            <w:r w:rsidRPr="009B5BDA">
              <w:rPr>
                <w:rFonts w:ascii="Arial" w:hAnsi="Arial" w:cs="Arial"/>
                <w:sz w:val="20"/>
                <w:szCs w:val="20"/>
                <w:lang w:val="es-HN"/>
              </w:rPr>
              <w:t>NNA</w:t>
            </w:r>
            <w:r w:rsidR="00DE5A8A">
              <w:rPr>
                <w:rFonts w:ascii="Arial" w:hAnsi="Arial" w:cs="Arial"/>
                <w:sz w:val="20"/>
                <w:szCs w:val="20"/>
                <w:lang w:val="es-HN"/>
              </w:rPr>
              <w:t>)</w:t>
            </w:r>
            <w:r w:rsidRPr="009B5BDA">
              <w:rPr>
                <w:rFonts w:ascii="Arial" w:hAnsi="Arial" w:cs="Arial"/>
                <w:sz w:val="20"/>
                <w:szCs w:val="20"/>
                <w:lang w:val="es-HN"/>
              </w:rPr>
              <w:t xml:space="preserve">, se han apoyado 41 emprendimientos, especialmente para mujeres cabeza de hogar en los municipios de </w:t>
            </w:r>
            <w:proofErr w:type="spellStart"/>
            <w:r w:rsidRPr="009B5BDA">
              <w:rPr>
                <w:rFonts w:ascii="Arial" w:hAnsi="Arial" w:cs="Arial"/>
                <w:sz w:val="20"/>
                <w:szCs w:val="20"/>
                <w:lang w:val="es-HN"/>
              </w:rPr>
              <w:t>Catacamas</w:t>
            </w:r>
            <w:proofErr w:type="spellEnd"/>
            <w:r w:rsidRPr="009B5BDA">
              <w:rPr>
                <w:rFonts w:ascii="Arial" w:hAnsi="Arial" w:cs="Arial"/>
                <w:sz w:val="20"/>
                <w:szCs w:val="20"/>
                <w:lang w:val="es-HN"/>
              </w:rPr>
              <w:t xml:space="preserve">, El Progreso y San Pedro Sula. Esta iniciativa ha sido asumida con mucha responsabilidad y compromiso por parte de los gobiernos locales. Se ha logrado integrar en el plan de inversión municipal el apoyo a las familias de los migrantes retornados. También se ha definido el primer borrador del sistema de reintegración y prevención de la migración- este modelo contaría con la participación de otras agencias como ACNUR y UNICEF, considerando que la principal causa de migración es por razones económicas- empleo (más del 50%, según informe estadístico de personas repatriadas o retornadas a Honduras septiembre 2015). </w:t>
            </w:r>
          </w:p>
          <w:p w14:paraId="5B95B29C" w14:textId="77777777" w:rsidR="007B7844" w:rsidRPr="009B5BDA" w:rsidRDefault="007B7844" w:rsidP="007B7844">
            <w:pPr>
              <w:autoSpaceDE w:val="0"/>
              <w:autoSpaceDN w:val="0"/>
              <w:adjustRightInd w:val="0"/>
              <w:spacing w:after="0" w:line="240" w:lineRule="auto"/>
              <w:rPr>
                <w:rFonts w:ascii="Arial" w:hAnsi="Arial" w:cs="Arial"/>
                <w:sz w:val="20"/>
                <w:szCs w:val="20"/>
                <w:lang w:val="es-HN"/>
              </w:rPr>
            </w:pPr>
          </w:p>
          <w:p w14:paraId="19E99BB9" w14:textId="77777777" w:rsidR="00DE5A8A" w:rsidRDefault="00DE5A8A" w:rsidP="00DE5A8A">
            <w:pPr>
              <w:autoSpaceDE w:val="0"/>
              <w:autoSpaceDN w:val="0"/>
              <w:adjustRightInd w:val="0"/>
              <w:spacing w:after="0" w:line="240" w:lineRule="auto"/>
              <w:rPr>
                <w:rFonts w:ascii="Arial" w:hAnsi="Arial" w:cs="Arial"/>
                <w:sz w:val="20"/>
                <w:szCs w:val="20"/>
                <w:lang w:val="es-HN"/>
              </w:rPr>
            </w:pPr>
            <w:r w:rsidRPr="009B5BDA">
              <w:rPr>
                <w:rFonts w:ascii="Arial" w:hAnsi="Arial" w:cs="Arial"/>
                <w:sz w:val="20"/>
                <w:szCs w:val="20"/>
                <w:lang w:val="es-HN"/>
              </w:rPr>
              <w:t xml:space="preserve">Con el Programa de Remesas solidarias, </w:t>
            </w:r>
            <w:r>
              <w:rPr>
                <w:rFonts w:ascii="Arial" w:hAnsi="Arial" w:cs="Arial"/>
                <w:sz w:val="20"/>
                <w:szCs w:val="20"/>
                <w:lang w:val="es-HN"/>
              </w:rPr>
              <w:t>se ha diseñado un modelo de cooperación que incluye la participación de la Secretaría de Relaciones Exteriores y Cooperación Internacional, organizaciones de migrantes, sector privado y la Secretaría de Desarrollo e Inclusión Social y un flujograma del proceso de diseño, implementación, monitoreo y evaluación de los proyectos sociales y productivos</w:t>
            </w:r>
            <w:r w:rsidRPr="009B5BDA">
              <w:rPr>
                <w:rFonts w:ascii="Arial" w:hAnsi="Arial" w:cs="Arial"/>
                <w:sz w:val="20"/>
                <w:szCs w:val="20"/>
                <w:lang w:val="es-HN"/>
              </w:rPr>
              <w:t xml:space="preserve">. </w:t>
            </w:r>
            <w:r>
              <w:rPr>
                <w:rFonts w:ascii="Arial" w:hAnsi="Arial" w:cs="Arial"/>
                <w:sz w:val="20"/>
                <w:szCs w:val="20"/>
                <w:lang w:val="es-HN"/>
              </w:rPr>
              <w:t>Están marcha 8 iniciativas pilotos tres de ellas finalizando y</w:t>
            </w:r>
            <w:r w:rsidRPr="009B5BDA">
              <w:rPr>
                <w:rFonts w:ascii="Arial" w:hAnsi="Arial" w:cs="Arial"/>
                <w:sz w:val="20"/>
                <w:szCs w:val="20"/>
                <w:lang w:val="es-HN"/>
              </w:rPr>
              <w:t xml:space="preserve"> beneficiando a 48 niños de la Escuela San Miguel en San Manuel Cortés, 72 jóvenes en la aldea el </w:t>
            </w:r>
            <w:proofErr w:type="spellStart"/>
            <w:r w:rsidRPr="009B5BDA">
              <w:rPr>
                <w:rFonts w:ascii="Arial" w:hAnsi="Arial" w:cs="Arial"/>
                <w:sz w:val="20"/>
                <w:szCs w:val="20"/>
                <w:lang w:val="es-HN"/>
              </w:rPr>
              <w:t>Cubalero</w:t>
            </w:r>
            <w:proofErr w:type="spellEnd"/>
            <w:r w:rsidRPr="009B5BDA">
              <w:rPr>
                <w:rFonts w:ascii="Arial" w:hAnsi="Arial" w:cs="Arial"/>
                <w:sz w:val="20"/>
                <w:szCs w:val="20"/>
                <w:lang w:val="es-HN"/>
              </w:rPr>
              <w:t xml:space="preserve"> en Nacaome Valle y 321 hogares en la comunidad de </w:t>
            </w:r>
            <w:proofErr w:type="spellStart"/>
            <w:r w:rsidRPr="009B5BDA">
              <w:rPr>
                <w:rFonts w:ascii="Arial" w:hAnsi="Arial" w:cs="Arial"/>
                <w:sz w:val="20"/>
                <w:szCs w:val="20"/>
                <w:lang w:val="es-HN"/>
              </w:rPr>
              <w:t>Balfate</w:t>
            </w:r>
            <w:proofErr w:type="spellEnd"/>
            <w:r w:rsidRPr="009B5BDA">
              <w:rPr>
                <w:rFonts w:ascii="Arial" w:hAnsi="Arial" w:cs="Arial"/>
                <w:sz w:val="20"/>
                <w:szCs w:val="20"/>
                <w:lang w:val="es-HN"/>
              </w:rPr>
              <w:t xml:space="preserve"> Col</w:t>
            </w:r>
            <w:r>
              <w:rPr>
                <w:rFonts w:ascii="Arial" w:hAnsi="Arial" w:cs="Arial"/>
                <w:sz w:val="20"/>
                <w:szCs w:val="20"/>
                <w:lang w:val="es-HN"/>
              </w:rPr>
              <w:t>ó</w:t>
            </w:r>
            <w:r w:rsidRPr="009B5BDA">
              <w:rPr>
                <w:rFonts w:ascii="Arial" w:hAnsi="Arial" w:cs="Arial"/>
                <w:sz w:val="20"/>
                <w:szCs w:val="20"/>
                <w:lang w:val="es-HN"/>
              </w:rPr>
              <w:t xml:space="preserve">n. Otro producto desarrollado </w:t>
            </w:r>
            <w:r>
              <w:rPr>
                <w:rFonts w:ascii="Arial" w:hAnsi="Arial" w:cs="Arial"/>
                <w:sz w:val="20"/>
                <w:szCs w:val="20"/>
                <w:lang w:val="es-HN"/>
              </w:rPr>
              <w:t>con el</w:t>
            </w:r>
            <w:r w:rsidRPr="009B5BDA">
              <w:rPr>
                <w:rFonts w:ascii="Arial" w:hAnsi="Arial" w:cs="Arial"/>
                <w:sz w:val="20"/>
                <w:szCs w:val="20"/>
                <w:lang w:val="es-HN"/>
              </w:rPr>
              <w:t xml:space="preserve"> Gobierno Central y </w:t>
            </w:r>
            <w:r>
              <w:rPr>
                <w:rFonts w:ascii="Arial" w:hAnsi="Arial" w:cs="Arial"/>
                <w:sz w:val="20"/>
                <w:szCs w:val="20"/>
                <w:lang w:val="es-HN"/>
              </w:rPr>
              <w:t xml:space="preserve">la Asociación de Municipios de Honduras </w:t>
            </w:r>
            <w:r w:rsidRPr="009B5BDA">
              <w:rPr>
                <w:rFonts w:ascii="Arial" w:hAnsi="Arial" w:cs="Arial"/>
                <w:sz w:val="20"/>
                <w:szCs w:val="20"/>
                <w:lang w:val="es-HN"/>
              </w:rPr>
              <w:t>AMHON, es poner en marcha el Programa +Competitividad + Empleo, el cuan vendrá a contribuir a la construcción de las agendas locales de competitividad, la generación de empleos y medios de vida, en los municipios focalizados a través de la creación de una ventanilla Única empleo y desarrollo empresarial, generación de empleos rápidos a través de programas de infraestructura municipal y la mejora de los procesos en las empresas, para ser más competitivas en el mercado.</w:t>
            </w:r>
          </w:p>
          <w:p w14:paraId="135C8151" w14:textId="152652DF" w:rsidR="00967B00" w:rsidRPr="00967B00" w:rsidRDefault="00967B00" w:rsidP="00DE5A8A">
            <w:pPr>
              <w:autoSpaceDE w:val="0"/>
              <w:autoSpaceDN w:val="0"/>
              <w:adjustRightInd w:val="0"/>
              <w:spacing w:after="0" w:line="240" w:lineRule="auto"/>
              <w:rPr>
                <w:rFonts w:ascii="Arial" w:hAnsi="Arial" w:cs="Arial"/>
                <w:sz w:val="20"/>
                <w:szCs w:val="20"/>
                <w:lang w:val="es-HN"/>
              </w:rPr>
            </w:pPr>
          </w:p>
        </w:tc>
      </w:tr>
      <w:tr w:rsidR="005542D5" w:rsidRPr="00262492" w14:paraId="55DA4A9A" w14:textId="77777777" w:rsidTr="005542D5">
        <w:tc>
          <w:tcPr>
            <w:tcW w:w="13585" w:type="dxa"/>
            <w:gridSpan w:val="7"/>
          </w:tcPr>
          <w:p w14:paraId="48B9E28D" w14:textId="77777777" w:rsidR="004F4DE5" w:rsidRDefault="005542D5" w:rsidP="0030300D">
            <w:pPr>
              <w:rPr>
                <w:rFonts w:ascii="Arial" w:hAnsi="Arial" w:cs="Arial"/>
                <w:sz w:val="20"/>
                <w:u w:val="single"/>
              </w:rPr>
            </w:pPr>
            <w:r w:rsidRPr="009B5BDA">
              <w:rPr>
                <w:rFonts w:ascii="Arial" w:hAnsi="Arial" w:cs="Arial"/>
                <w:sz w:val="20"/>
                <w:u w:val="single"/>
              </w:rPr>
              <w:lastRenderedPageBreak/>
              <w:t>Summary of evaluation findings (e.g. from outcome and project evaluations, UNDAF reviews, and other assessments)</w:t>
            </w:r>
          </w:p>
          <w:p w14:paraId="1B8745A0" w14:textId="10FCAE5D" w:rsidR="00021D79" w:rsidRPr="00DA6D70" w:rsidRDefault="0030300D" w:rsidP="0030300D">
            <w:pPr>
              <w:rPr>
                <w:rFonts w:ascii="Arial" w:hAnsi="Arial" w:cs="Arial"/>
                <w:sz w:val="20"/>
                <w:u w:val="single"/>
                <w:lang w:val="es-HN"/>
              </w:rPr>
            </w:pPr>
            <w:r w:rsidRPr="0030300D">
              <w:rPr>
                <w:rFonts w:ascii="Arial" w:hAnsi="Arial" w:cs="Arial"/>
                <w:sz w:val="20"/>
                <w:lang w:val="es-HN"/>
              </w:rPr>
              <w:t>Dur</w:t>
            </w:r>
            <w:r w:rsidR="00605CFB">
              <w:rPr>
                <w:rFonts w:ascii="Arial" w:hAnsi="Arial" w:cs="Arial"/>
                <w:sz w:val="20"/>
                <w:lang w:val="es-HN"/>
              </w:rPr>
              <w:t>a</w:t>
            </w:r>
            <w:r w:rsidRPr="0030300D">
              <w:rPr>
                <w:rFonts w:ascii="Arial" w:hAnsi="Arial" w:cs="Arial"/>
                <w:sz w:val="20"/>
                <w:lang w:val="es-HN"/>
              </w:rPr>
              <w:t xml:space="preserve">nte el </w:t>
            </w:r>
            <w:r w:rsidR="00C61FD0" w:rsidRPr="0030300D">
              <w:rPr>
                <w:rFonts w:ascii="Arial" w:hAnsi="Arial" w:cs="Arial"/>
                <w:sz w:val="20"/>
                <w:lang w:val="es-HN"/>
              </w:rPr>
              <w:t>periodo</w:t>
            </w:r>
            <w:r w:rsidRPr="0030300D">
              <w:rPr>
                <w:rFonts w:ascii="Arial" w:hAnsi="Arial" w:cs="Arial"/>
                <w:sz w:val="20"/>
                <w:lang w:val="es-HN"/>
              </w:rPr>
              <w:t xml:space="preserve"> de 2012 a 2016 se </w:t>
            </w:r>
            <w:r w:rsidR="00C61FD0" w:rsidRPr="0030300D">
              <w:rPr>
                <w:rFonts w:ascii="Arial" w:hAnsi="Arial" w:cs="Arial"/>
                <w:sz w:val="20"/>
                <w:lang w:val="es-HN"/>
              </w:rPr>
              <w:t>reali</w:t>
            </w:r>
            <w:r w:rsidR="00C61FD0">
              <w:rPr>
                <w:rFonts w:ascii="Arial" w:hAnsi="Arial" w:cs="Arial"/>
                <w:sz w:val="20"/>
                <w:lang w:val="es-HN"/>
              </w:rPr>
              <w:t>zó</w:t>
            </w:r>
            <w:r w:rsidR="00A210E2" w:rsidRPr="00A210E2">
              <w:rPr>
                <w:rFonts w:ascii="Arial" w:hAnsi="Arial" w:cs="Arial"/>
                <w:sz w:val="20"/>
                <w:lang w:val="es-HN"/>
              </w:rPr>
              <w:t xml:space="preserve"> de </w:t>
            </w:r>
            <w:r w:rsidR="000B7940" w:rsidRPr="00A210E2">
              <w:rPr>
                <w:rFonts w:ascii="Arial" w:hAnsi="Arial" w:cs="Arial"/>
                <w:sz w:val="20"/>
                <w:lang w:val="es-HN"/>
              </w:rPr>
              <w:t>acuerdo</w:t>
            </w:r>
            <w:r w:rsidR="00A210E2" w:rsidRPr="00A210E2">
              <w:rPr>
                <w:rFonts w:ascii="Arial" w:hAnsi="Arial" w:cs="Arial"/>
                <w:sz w:val="20"/>
                <w:lang w:val="es-HN"/>
              </w:rPr>
              <w:t xml:space="preserve"> al p</w:t>
            </w:r>
            <w:r>
              <w:rPr>
                <w:rFonts w:ascii="Arial" w:hAnsi="Arial" w:cs="Arial"/>
                <w:sz w:val="20"/>
                <w:lang w:val="es-HN"/>
              </w:rPr>
              <w:t>lan</w:t>
            </w:r>
            <w:r w:rsidR="00A210E2" w:rsidRPr="00A210E2">
              <w:rPr>
                <w:rFonts w:ascii="Arial" w:hAnsi="Arial" w:cs="Arial"/>
                <w:sz w:val="20"/>
                <w:lang w:val="es-HN"/>
              </w:rPr>
              <w:t xml:space="preserve"> u</w:t>
            </w:r>
            <w:r w:rsidR="000B7940">
              <w:rPr>
                <w:rFonts w:ascii="Arial" w:hAnsi="Arial" w:cs="Arial"/>
                <w:sz w:val="20"/>
                <w:lang w:val="es-HN"/>
              </w:rPr>
              <w:t>n</w:t>
            </w:r>
            <w:r w:rsidR="00A210E2" w:rsidRPr="00A210E2">
              <w:rPr>
                <w:rFonts w:ascii="Arial" w:hAnsi="Arial" w:cs="Arial"/>
                <w:sz w:val="20"/>
                <w:lang w:val="es-HN"/>
              </w:rPr>
              <w:t xml:space="preserve"> total de</w:t>
            </w:r>
            <w:r w:rsidR="000B7940">
              <w:rPr>
                <w:rFonts w:ascii="Arial" w:hAnsi="Arial" w:cs="Arial"/>
                <w:sz w:val="20"/>
                <w:lang w:val="es-HN"/>
              </w:rPr>
              <w:t xml:space="preserve"> </w:t>
            </w:r>
            <w:r w:rsidR="00021D79">
              <w:rPr>
                <w:rFonts w:ascii="Arial" w:hAnsi="Arial" w:cs="Arial"/>
                <w:sz w:val="20"/>
                <w:lang w:val="es-HN"/>
              </w:rPr>
              <w:t>17 evaluaciones, corresp</w:t>
            </w:r>
            <w:r w:rsidR="00D842D7">
              <w:rPr>
                <w:rFonts w:ascii="Arial" w:hAnsi="Arial" w:cs="Arial"/>
                <w:sz w:val="20"/>
                <w:lang w:val="es-HN"/>
              </w:rPr>
              <w:t xml:space="preserve">ondientes a los efectos que </w:t>
            </w:r>
            <w:r w:rsidR="00605CFB">
              <w:rPr>
                <w:rFonts w:ascii="Arial" w:hAnsi="Arial" w:cs="Arial"/>
                <w:sz w:val="20"/>
                <w:lang w:val="es-HN"/>
              </w:rPr>
              <w:t xml:space="preserve">PNUD </w:t>
            </w:r>
            <w:r w:rsidR="00D842D7">
              <w:rPr>
                <w:rFonts w:ascii="Arial" w:hAnsi="Arial" w:cs="Arial"/>
                <w:sz w:val="20"/>
                <w:lang w:val="es-HN"/>
              </w:rPr>
              <w:t>contribuye al MANUD</w:t>
            </w:r>
            <w:r w:rsidR="00021D79">
              <w:rPr>
                <w:rFonts w:ascii="Arial" w:hAnsi="Arial" w:cs="Arial"/>
                <w:sz w:val="20"/>
                <w:lang w:val="es-HN"/>
              </w:rPr>
              <w:t>, fondos</w:t>
            </w:r>
            <w:r w:rsidR="00A761E5">
              <w:rPr>
                <w:rFonts w:ascii="Arial" w:hAnsi="Arial" w:cs="Arial"/>
                <w:sz w:val="20"/>
                <w:lang w:val="es-HN"/>
              </w:rPr>
              <w:t xml:space="preserve"> GEF y evaluaciones de proyectos de programas conjuntos.</w:t>
            </w:r>
            <w:r w:rsidR="00D842D7">
              <w:rPr>
                <w:rFonts w:ascii="Arial" w:hAnsi="Arial" w:cs="Arial"/>
                <w:sz w:val="20"/>
                <w:lang w:val="es-HN"/>
              </w:rPr>
              <w:t xml:space="preserve"> Durante este periodo </w:t>
            </w:r>
            <w:r w:rsidR="00B24483">
              <w:rPr>
                <w:rFonts w:ascii="Arial" w:hAnsi="Arial" w:cs="Arial"/>
                <w:sz w:val="20"/>
                <w:lang w:val="es-HN"/>
              </w:rPr>
              <w:t>el PNUD lideró l</w:t>
            </w:r>
            <w:r w:rsidR="00D842D7">
              <w:rPr>
                <w:rFonts w:ascii="Arial" w:hAnsi="Arial" w:cs="Arial"/>
                <w:sz w:val="20"/>
                <w:lang w:val="es-HN"/>
              </w:rPr>
              <w:t>a</w:t>
            </w:r>
            <w:r w:rsidR="00B24483">
              <w:rPr>
                <w:rFonts w:ascii="Arial" w:hAnsi="Arial" w:cs="Arial"/>
                <w:sz w:val="20"/>
                <w:lang w:val="es-HN"/>
              </w:rPr>
              <w:t xml:space="preserve"> evaluación del MANUD efectuada</w:t>
            </w:r>
            <w:r w:rsidR="00D842D7">
              <w:rPr>
                <w:rFonts w:ascii="Arial" w:hAnsi="Arial" w:cs="Arial"/>
                <w:sz w:val="20"/>
                <w:lang w:val="es-HN"/>
              </w:rPr>
              <w:t xml:space="preserve"> en 2015.</w:t>
            </w:r>
          </w:p>
          <w:p w14:paraId="2F86BBFB" w14:textId="77777777" w:rsidR="00C75119" w:rsidRDefault="00C75119" w:rsidP="00D842D7">
            <w:pPr>
              <w:spacing w:after="0" w:line="240" w:lineRule="auto"/>
              <w:jc w:val="both"/>
              <w:rPr>
                <w:rFonts w:ascii="Arial" w:hAnsi="Arial" w:cs="Arial"/>
                <w:sz w:val="20"/>
                <w:lang w:val="es-HN"/>
              </w:rPr>
            </w:pPr>
          </w:p>
          <w:p w14:paraId="5EE65024" w14:textId="77777777" w:rsidR="00CB4669" w:rsidRPr="00262492" w:rsidRDefault="00CB4669" w:rsidP="00CB4669">
            <w:pPr>
              <w:jc w:val="both"/>
              <w:rPr>
                <w:rFonts w:ascii="Arial" w:hAnsi="Arial" w:cs="Arial"/>
                <w:sz w:val="20"/>
                <w:u w:val="single"/>
              </w:rPr>
            </w:pPr>
            <w:r w:rsidRPr="00262492">
              <w:rPr>
                <w:rFonts w:ascii="Arial" w:hAnsi="Arial" w:cs="Arial"/>
                <w:sz w:val="20"/>
                <w:u w:val="single"/>
              </w:rPr>
              <w:t>Key Achievements:</w:t>
            </w:r>
          </w:p>
          <w:p w14:paraId="449D6B9D" w14:textId="18124C46" w:rsidR="00D842D7" w:rsidRDefault="00B24483" w:rsidP="00D842D7">
            <w:pPr>
              <w:spacing w:after="0" w:line="240" w:lineRule="auto"/>
              <w:jc w:val="both"/>
              <w:rPr>
                <w:rFonts w:ascii="Arial" w:hAnsi="Arial" w:cs="Arial"/>
                <w:sz w:val="20"/>
                <w:lang w:val="es-HN"/>
              </w:rPr>
            </w:pPr>
            <w:r>
              <w:rPr>
                <w:rFonts w:ascii="Arial" w:hAnsi="Arial" w:cs="Arial"/>
                <w:sz w:val="20"/>
                <w:lang w:val="es-HN"/>
              </w:rPr>
              <w:t>Los hallazgos más destacados</w:t>
            </w:r>
            <w:r w:rsidR="00A273C3">
              <w:rPr>
                <w:rFonts w:ascii="Arial" w:hAnsi="Arial" w:cs="Arial"/>
                <w:sz w:val="20"/>
                <w:lang w:val="es-HN"/>
              </w:rPr>
              <w:t xml:space="preserve"> de la evaluación de MANUD</w:t>
            </w:r>
            <w:r w:rsidR="004F4DE5">
              <w:rPr>
                <w:rFonts w:ascii="Arial" w:hAnsi="Arial" w:cs="Arial"/>
                <w:sz w:val="20"/>
                <w:lang w:val="es-HN"/>
              </w:rPr>
              <w:t xml:space="preserve"> y las contribuciones de PNUD</w:t>
            </w:r>
            <w:r>
              <w:rPr>
                <w:rFonts w:ascii="Arial" w:hAnsi="Arial" w:cs="Arial"/>
                <w:sz w:val="20"/>
                <w:lang w:val="es-HN"/>
              </w:rPr>
              <w:t xml:space="preserve"> son los siguientes:</w:t>
            </w:r>
          </w:p>
          <w:p w14:paraId="11C45BDA" w14:textId="77777777" w:rsidR="00B24483" w:rsidRDefault="00B24483" w:rsidP="00B24483">
            <w:pPr>
              <w:pStyle w:val="ListParagraph"/>
              <w:numPr>
                <w:ilvl w:val="0"/>
                <w:numId w:val="8"/>
              </w:numPr>
              <w:spacing w:after="0" w:line="240" w:lineRule="auto"/>
              <w:jc w:val="both"/>
              <w:rPr>
                <w:rFonts w:ascii="Arial" w:hAnsi="Arial" w:cs="Arial"/>
                <w:sz w:val="20"/>
                <w:lang w:val="es-HN"/>
              </w:rPr>
            </w:pPr>
            <w:r w:rsidRPr="00B24483">
              <w:rPr>
                <w:rFonts w:ascii="Arial" w:hAnsi="Arial" w:cs="Arial"/>
                <w:sz w:val="20"/>
                <w:lang w:val="es-HN"/>
              </w:rPr>
              <w:t>La intervención dejó institucionalizados muchos procesos y dinámicas internas, capacidades técnicas del personal, adecuación de marcos normativos o mejora de equipamientos e infraestructura.</w:t>
            </w:r>
          </w:p>
          <w:p w14:paraId="35047FE1" w14:textId="77777777" w:rsidR="00B24483" w:rsidRPr="00B24483" w:rsidRDefault="00B24483" w:rsidP="00B24483">
            <w:pPr>
              <w:pStyle w:val="ListParagraph"/>
              <w:numPr>
                <w:ilvl w:val="0"/>
                <w:numId w:val="8"/>
              </w:numPr>
              <w:spacing w:after="0" w:line="240" w:lineRule="auto"/>
              <w:jc w:val="both"/>
              <w:rPr>
                <w:rFonts w:ascii="Arial" w:hAnsi="Arial" w:cs="Arial"/>
                <w:sz w:val="20"/>
                <w:lang w:val="es-HN"/>
              </w:rPr>
            </w:pPr>
            <w:r w:rsidRPr="00B24483">
              <w:rPr>
                <w:rFonts w:ascii="Arial" w:hAnsi="Arial" w:cs="Arial"/>
                <w:sz w:val="20"/>
                <w:lang w:val="es-HN"/>
              </w:rPr>
              <w:t>Una acción más estratégicamente dirigida a la entrega de capacidades en la gestión macro de la programación, aportaría mayor liderazgo y fortaleza de gestión al Gobierno, así como menor enfoque de ejecución de proyectos y mayor enfoque de traslado de capacidades.</w:t>
            </w:r>
          </w:p>
          <w:p w14:paraId="08AAB1BC" w14:textId="77777777" w:rsidR="00A761E5" w:rsidRDefault="00A761E5" w:rsidP="00021D79">
            <w:pPr>
              <w:spacing w:after="0" w:line="240" w:lineRule="auto"/>
              <w:jc w:val="both"/>
              <w:rPr>
                <w:rFonts w:ascii="Arial" w:hAnsi="Arial" w:cs="Arial"/>
                <w:sz w:val="20"/>
                <w:lang w:val="es-HN"/>
              </w:rPr>
            </w:pPr>
          </w:p>
          <w:p w14:paraId="1771285B" w14:textId="77777777" w:rsidR="00A273C3" w:rsidRDefault="00A273C3" w:rsidP="00021D79">
            <w:pPr>
              <w:spacing w:after="0" w:line="240" w:lineRule="auto"/>
              <w:jc w:val="both"/>
              <w:rPr>
                <w:rFonts w:ascii="Arial" w:hAnsi="Arial" w:cs="Arial"/>
                <w:sz w:val="20"/>
                <w:lang w:val="es-HN"/>
              </w:rPr>
            </w:pPr>
            <w:r>
              <w:rPr>
                <w:rFonts w:ascii="Arial" w:hAnsi="Arial" w:cs="Arial"/>
                <w:sz w:val="20"/>
                <w:lang w:val="es-HN"/>
              </w:rPr>
              <w:t>De acuerdo a la evaluación del Efecto 2 se destaca lo siguiente:</w:t>
            </w:r>
          </w:p>
          <w:p w14:paraId="6B25E13B" w14:textId="77777777" w:rsidR="00A273C3" w:rsidRPr="00A273C3" w:rsidRDefault="00A273C3" w:rsidP="00A273C3">
            <w:pPr>
              <w:pStyle w:val="ListParagraph"/>
              <w:numPr>
                <w:ilvl w:val="0"/>
                <w:numId w:val="8"/>
              </w:numPr>
              <w:spacing w:after="0" w:line="240" w:lineRule="auto"/>
              <w:jc w:val="both"/>
              <w:rPr>
                <w:rFonts w:ascii="Arial" w:hAnsi="Arial" w:cs="Arial"/>
                <w:sz w:val="20"/>
                <w:lang w:val="es-HN"/>
              </w:rPr>
            </w:pPr>
            <w:r>
              <w:rPr>
                <w:rFonts w:ascii="Arial" w:hAnsi="Arial" w:cs="Arial"/>
                <w:sz w:val="20"/>
                <w:lang w:val="es-HN"/>
              </w:rPr>
              <w:t>S</w:t>
            </w:r>
            <w:r w:rsidRPr="00A273C3">
              <w:rPr>
                <w:rFonts w:ascii="Arial" w:hAnsi="Arial" w:cs="Arial"/>
                <w:sz w:val="20"/>
                <w:lang w:val="es-HN"/>
              </w:rPr>
              <w:t xml:space="preserve">e ha constatado que las políticas apoyadas por el equipo PNUD en asociación con otros actores, sirven de marco de actuación del resto de iniciativas de cada programa. Los dos documentos de política pública en el nivel nacional, están en implementación y según lo expresado por las nuevas autoridades seguirán siendo el marco de referencia para la acción gubernamental. </w:t>
            </w:r>
          </w:p>
          <w:p w14:paraId="273E7ACA" w14:textId="77777777" w:rsidR="00A273C3" w:rsidRPr="00A273C3" w:rsidRDefault="00A273C3" w:rsidP="00A273C3">
            <w:pPr>
              <w:pStyle w:val="ListParagraph"/>
              <w:numPr>
                <w:ilvl w:val="0"/>
                <w:numId w:val="8"/>
              </w:numPr>
              <w:spacing w:after="0" w:line="240" w:lineRule="auto"/>
              <w:jc w:val="both"/>
              <w:rPr>
                <w:rFonts w:ascii="Arial" w:hAnsi="Arial" w:cs="Arial"/>
                <w:sz w:val="20"/>
                <w:lang w:val="es-HN"/>
              </w:rPr>
            </w:pPr>
            <w:r w:rsidRPr="00A273C3">
              <w:rPr>
                <w:rFonts w:ascii="Arial" w:hAnsi="Arial" w:cs="Arial"/>
                <w:sz w:val="20"/>
                <w:lang w:val="es-HN"/>
              </w:rPr>
              <w:lastRenderedPageBreak/>
              <w:t xml:space="preserve">Hay historias de éxito en la incorporación de nuevos enfoques a prácticas institucionales a nivel nacional y local. Hay dos experiencias de fortalecimiento de capacidades que se valoraron muy positivamente, la formación de fiscales, jueces y defensores públicos, y la formación de encargadas de las unidades municipales de mediación y conciliación. </w:t>
            </w:r>
          </w:p>
          <w:p w14:paraId="22F94FA8" w14:textId="77777777" w:rsidR="00A273C3" w:rsidRDefault="00A273C3" w:rsidP="00A273C3">
            <w:pPr>
              <w:pStyle w:val="ListParagraph"/>
              <w:numPr>
                <w:ilvl w:val="0"/>
                <w:numId w:val="8"/>
              </w:numPr>
              <w:spacing w:after="0" w:line="240" w:lineRule="auto"/>
              <w:jc w:val="both"/>
              <w:rPr>
                <w:rFonts w:ascii="Arial" w:hAnsi="Arial" w:cs="Arial"/>
                <w:sz w:val="20"/>
                <w:lang w:val="es-HN"/>
              </w:rPr>
            </w:pPr>
            <w:r w:rsidRPr="00A273C3">
              <w:rPr>
                <w:rFonts w:ascii="Arial" w:hAnsi="Arial" w:cs="Arial"/>
                <w:sz w:val="20"/>
                <w:lang w:val="es-HN"/>
              </w:rPr>
              <w:t>En el caso del programa de seguridad ciudadana, se puede concluir que está sintonía con lo establecido en la Política integral de convivencia y seguridad ciudadana, en ese sentido el apoyo del PNUD a los temas de seguridad tiene una coherencia vertical, es decir que las acciones desde lo nacional hasta lo local son consistentes, y una coherencia horizontal, es decir que todas las iniciativas observan el mismo enfoque orientado a la convivencia y a la seguridad ciudadana, y se fortalecen entre sí.</w:t>
            </w:r>
            <w:r>
              <w:rPr>
                <w:rFonts w:ascii="Arial" w:hAnsi="Arial" w:cs="Arial"/>
                <w:sz w:val="20"/>
                <w:lang w:val="es-HN"/>
              </w:rPr>
              <w:t xml:space="preserve"> </w:t>
            </w:r>
          </w:p>
          <w:p w14:paraId="5171A351" w14:textId="77777777" w:rsidR="00A273C3" w:rsidRPr="00A273C3" w:rsidRDefault="00A273C3" w:rsidP="00A273C3">
            <w:pPr>
              <w:pStyle w:val="ListParagraph"/>
              <w:numPr>
                <w:ilvl w:val="0"/>
                <w:numId w:val="8"/>
              </w:numPr>
              <w:spacing w:after="0" w:line="240" w:lineRule="auto"/>
              <w:jc w:val="both"/>
              <w:rPr>
                <w:rFonts w:ascii="Arial" w:hAnsi="Arial" w:cs="Arial"/>
                <w:sz w:val="20"/>
                <w:lang w:val="es-HN"/>
              </w:rPr>
            </w:pPr>
            <w:r w:rsidRPr="00A273C3">
              <w:rPr>
                <w:rFonts w:ascii="Arial" w:hAnsi="Arial" w:cs="Arial"/>
                <w:sz w:val="20"/>
                <w:lang w:val="es-HN"/>
              </w:rPr>
              <w:t xml:space="preserve">En el nivel local, los planes de convivencia y seguridad ciudadana están en marcha y han supuesto un cambio en el abordaje sobre la problemática. Estos son parte de los planes municipales, son reconocidos como tales por las autoridades y los técnicos de las alcaldías, es decir son documentos vivos y han movilizado recursos de la tasa de seguridad poblacional para San Pedro Sula, El Progreso, Puerto Cortés y La Ceiba. En los casos de </w:t>
            </w:r>
            <w:proofErr w:type="spellStart"/>
            <w:r w:rsidRPr="00A273C3">
              <w:rPr>
                <w:rFonts w:ascii="Arial" w:hAnsi="Arial" w:cs="Arial"/>
                <w:sz w:val="20"/>
                <w:lang w:val="es-HN"/>
              </w:rPr>
              <w:t>Choloma</w:t>
            </w:r>
            <w:proofErr w:type="spellEnd"/>
            <w:r w:rsidRPr="00A273C3">
              <w:rPr>
                <w:rFonts w:ascii="Arial" w:hAnsi="Arial" w:cs="Arial"/>
                <w:sz w:val="20"/>
                <w:lang w:val="es-HN"/>
              </w:rPr>
              <w:t xml:space="preserve">, El Progreso y La Ceiba, son la base de la inversión en seguridad con fondos del Banco Mundial en esos municipios. </w:t>
            </w:r>
          </w:p>
          <w:p w14:paraId="0F93389D" w14:textId="77777777" w:rsidR="00021D79" w:rsidRDefault="00021D79" w:rsidP="00021D79">
            <w:pPr>
              <w:spacing w:after="0" w:line="240" w:lineRule="auto"/>
              <w:jc w:val="both"/>
              <w:rPr>
                <w:rFonts w:ascii="Arial" w:hAnsi="Arial" w:cs="Arial"/>
                <w:sz w:val="20"/>
                <w:lang w:val="es-HN"/>
              </w:rPr>
            </w:pPr>
          </w:p>
          <w:p w14:paraId="1DEF9EE0" w14:textId="77777777" w:rsidR="00A273C3" w:rsidRDefault="00A273C3" w:rsidP="00021D79">
            <w:pPr>
              <w:spacing w:after="0" w:line="240" w:lineRule="auto"/>
              <w:jc w:val="both"/>
              <w:rPr>
                <w:rFonts w:ascii="Arial" w:hAnsi="Arial" w:cs="Arial"/>
                <w:sz w:val="20"/>
                <w:lang w:val="es-HN"/>
              </w:rPr>
            </w:pPr>
            <w:r>
              <w:rPr>
                <w:rFonts w:ascii="Arial" w:hAnsi="Arial" w:cs="Arial"/>
                <w:sz w:val="20"/>
                <w:lang w:val="es-HN"/>
              </w:rPr>
              <w:t xml:space="preserve">De la </w:t>
            </w:r>
            <w:r w:rsidR="00D12B0C">
              <w:rPr>
                <w:rFonts w:ascii="Arial" w:hAnsi="Arial" w:cs="Arial"/>
                <w:sz w:val="20"/>
                <w:lang w:val="es-HN"/>
              </w:rPr>
              <w:t>evaluación</w:t>
            </w:r>
            <w:r>
              <w:rPr>
                <w:rFonts w:ascii="Arial" w:hAnsi="Arial" w:cs="Arial"/>
                <w:sz w:val="20"/>
                <w:lang w:val="es-HN"/>
              </w:rPr>
              <w:t xml:space="preserve"> de efecto 3 se destaca los siguientes:</w:t>
            </w:r>
          </w:p>
          <w:p w14:paraId="0CAEC7ED" w14:textId="77777777" w:rsidR="005542D5" w:rsidRPr="00137E2A" w:rsidRDefault="00C75119" w:rsidP="00137E2A">
            <w:pPr>
              <w:pStyle w:val="ListParagraph"/>
              <w:numPr>
                <w:ilvl w:val="0"/>
                <w:numId w:val="8"/>
              </w:numPr>
              <w:spacing w:after="0" w:line="240" w:lineRule="auto"/>
              <w:jc w:val="both"/>
              <w:rPr>
                <w:rFonts w:ascii="Arial" w:hAnsi="Arial" w:cs="Arial"/>
                <w:sz w:val="20"/>
                <w:lang w:val="es-HN"/>
              </w:rPr>
            </w:pPr>
            <w:r w:rsidRPr="00137E2A">
              <w:rPr>
                <w:rFonts w:ascii="Arial" w:hAnsi="Arial" w:cs="Arial"/>
                <w:sz w:val="20"/>
                <w:lang w:val="es-HN"/>
              </w:rPr>
              <w:t xml:space="preserve">Hay evidencia significativa del alcance de la contribución del PNUD en el ámbito local y nacional para avanzar en la preservación de la naturaleza por una parte y en menor énfasis en el desarrollo de paisajes productivos. Tomando en consideración que hay evidencia de una nueva visión </w:t>
            </w:r>
            <w:r w:rsidR="00420B8C">
              <w:rPr>
                <w:rFonts w:ascii="Arial" w:hAnsi="Arial" w:cs="Arial"/>
                <w:sz w:val="20"/>
                <w:lang w:val="es-HN"/>
              </w:rPr>
              <w:t>de gestión del clima en el país, aspecto que p</w:t>
            </w:r>
            <w:r w:rsidRPr="00137E2A">
              <w:rPr>
                <w:rFonts w:ascii="Arial" w:hAnsi="Arial" w:cs="Arial"/>
                <w:sz w:val="20"/>
                <w:lang w:val="es-HN"/>
              </w:rPr>
              <w:t xml:space="preserve">osibilitó la reorientación estratégica para enfocarse principalmente a las medidas de adaptación al CC. También se evidencia que existe una estrategia integral que </w:t>
            </w:r>
            <w:r w:rsidR="003A6AAC" w:rsidRPr="00137E2A">
              <w:rPr>
                <w:rFonts w:ascii="Arial" w:hAnsi="Arial" w:cs="Arial"/>
                <w:sz w:val="20"/>
                <w:lang w:val="es-HN"/>
              </w:rPr>
              <w:t>promueve el</w:t>
            </w:r>
            <w:r w:rsidRPr="00137E2A">
              <w:rPr>
                <w:rFonts w:ascii="Arial" w:hAnsi="Arial" w:cs="Arial"/>
                <w:sz w:val="20"/>
                <w:lang w:val="es-HN"/>
              </w:rPr>
              <w:t xml:space="preserve"> desarrollo de paisajes productivos (sistemas agroforestales, sistema marino-costero). Esta connotación adquiere </w:t>
            </w:r>
            <w:proofErr w:type="spellStart"/>
            <w:r w:rsidRPr="00137E2A">
              <w:rPr>
                <w:rFonts w:ascii="Arial" w:hAnsi="Arial" w:cs="Arial"/>
                <w:sz w:val="20"/>
                <w:lang w:val="es-HN"/>
              </w:rPr>
              <w:t>multidimensionaldad</w:t>
            </w:r>
            <w:proofErr w:type="spellEnd"/>
            <w:r w:rsidRPr="00137E2A">
              <w:rPr>
                <w:rFonts w:ascii="Arial" w:hAnsi="Arial" w:cs="Arial"/>
                <w:sz w:val="20"/>
                <w:lang w:val="es-HN"/>
              </w:rPr>
              <w:t xml:space="preserve"> e involucra la gestión estatal. </w:t>
            </w:r>
          </w:p>
          <w:p w14:paraId="28388CB1" w14:textId="77777777" w:rsidR="00137E2A" w:rsidRPr="00137E2A" w:rsidRDefault="00137E2A" w:rsidP="00137E2A">
            <w:pPr>
              <w:pStyle w:val="ListParagraph"/>
              <w:numPr>
                <w:ilvl w:val="0"/>
                <w:numId w:val="8"/>
              </w:numPr>
              <w:spacing w:after="0" w:line="240" w:lineRule="auto"/>
              <w:jc w:val="both"/>
              <w:rPr>
                <w:rFonts w:ascii="Arial" w:hAnsi="Arial" w:cs="Arial"/>
                <w:sz w:val="20"/>
                <w:lang w:val="es-HN"/>
              </w:rPr>
            </w:pPr>
            <w:r w:rsidRPr="00137E2A">
              <w:rPr>
                <w:rFonts w:ascii="Arial" w:hAnsi="Arial" w:cs="Arial"/>
                <w:sz w:val="20"/>
                <w:lang w:val="es-HN"/>
              </w:rPr>
              <w:t xml:space="preserve">Se destaca la contribución programática efectiva en los resultados y procesos llevados a cabo para la preservación y restauración del capital natural en La </w:t>
            </w:r>
            <w:proofErr w:type="spellStart"/>
            <w:r w:rsidRPr="00137E2A">
              <w:rPr>
                <w:rFonts w:ascii="Arial" w:hAnsi="Arial" w:cs="Arial"/>
                <w:sz w:val="20"/>
                <w:lang w:val="es-HN"/>
              </w:rPr>
              <w:t>Mosquitia</w:t>
            </w:r>
            <w:proofErr w:type="spellEnd"/>
            <w:r w:rsidRPr="00137E2A">
              <w:rPr>
                <w:rFonts w:ascii="Arial" w:hAnsi="Arial" w:cs="Arial"/>
                <w:sz w:val="20"/>
                <w:lang w:val="es-HN"/>
              </w:rPr>
              <w:t>, tomando en consideración los elementos de la finalidad, la escalabilidad y el enfoque multidimensional del abordaje implementado en esta región del país.</w:t>
            </w:r>
          </w:p>
          <w:p w14:paraId="1C7A219E" w14:textId="77777777" w:rsidR="00C75119" w:rsidRPr="00137E2A" w:rsidRDefault="00137E2A" w:rsidP="00137E2A">
            <w:pPr>
              <w:pStyle w:val="ListParagraph"/>
              <w:numPr>
                <w:ilvl w:val="0"/>
                <w:numId w:val="8"/>
              </w:numPr>
              <w:spacing w:after="0" w:line="240" w:lineRule="auto"/>
              <w:jc w:val="both"/>
              <w:rPr>
                <w:rFonts w:ascii="Arial" w:hAnsi="Arial" w:cs="Arial"/>
                <w:sz w:val="20"/>
                <w:lang w:val="es-HN"/>
              </w:rPr>
            </w:pPr>
            <w:r w:rsidRPr="00137E2A">
              <w:rPr>
                <w:rFonts w:ascii="Arial" w:hAnsi="Arial" w:cs="Arial"/>
                <w:sz w:val="20"/>
                <w:lang w:val="es-HN"/>
              </w:rPr>
              <w:t>Desde la perspectiva programática los resultado y procesos desarrollados, para la preservación y restauración del capital natural mostraron ciertas carencias.  Especificament4e se encuentra un fragmentado enfoque programático lo que limito una visión integradora de las acciones. También se evidencia una dispersión en el abordaje y poco uso de instrumentos gerenciales de seguimiento y monitoreo en tiempo y forma.</w:t>
            </w:r>
          </w:p>
          <w:p w14:paraId="14687089" w14:textId="77777777" w:rsidR="00C75119" w:rsidRPr="00D12B0C" w:rsidRDefault="00C75119" w:rsidP="00D12B0C">
            <w:pPr>
              <w:pStyle w:val="Default"/>
              <w:rPr>
                <w:sz w:val="22"/>
                <w:szCs w:val="22"/>
                <w:lang w:val="es-HN"/>
              </w:rPr>
            </w:pPr>
          </w:p>
          <w:p w14:paraId="15B1A087" w14:textId="0212DC7D" w:rsidR="005542D5" w:rsidRPr="00C75119" w:rsidRDefault="005542D5" w:rsidP="00940CEC">
            <w:pPr>
              <w:pStyle w:val="BodyText2"/>
              <w:rPr>
                <w:rFonts w:cs="Arial"/>
                <w:lang w:val="es-HN"/>
              </w:rPr>
            </w:pPr>
            <w:proofErr w:type="spellStart"/>
            <w:r w:rsidRPr="00C75119">
              <w:rPr>
                <w:rFonts w:cs="Arial"/>
                <w:u w:val="single"/>
                <w:lang w:val="es-HN"/>
              </w:rPr>
              <w:t>Major</w:t>
            </w:r>
            <w:proofErr w:type="spellEnd"/>
            <w:r w:rsidRPr="00C75119">
              <w:rPr>
                <w:rFonts w:cs="Arial"/>
                <w:u w:val="single"/>
                <w:lang w:val="es-HN"/>
              </w:rPr>
              <w:t xml:space="preserve"> </w:t>
            </w:r>
            <w:proofErr w:type="spellStart"/>
            <w:r w:rsidRPr="00C75119">
              <w:rPr>
                <w:rFonts w:cs="Arial"/>
                <w:u w:val="single"/>
                <w:lang w:val="es-HN"/>
              </w:rPr>
              <w:t>Lessons</w:t>
            </w:r>
            <w:proofErr w:type="spellEnd"/>
            <w:r w:rsidRPr="00C75119">
              <w:rPr>
                <w:rFonts w:cs="Arial"/>
                <w:u w:val="single"/>
                <w:lang w:val="es-HN"/>
              </w:rPr>
              <w:t xml:space="preserve"> </w:t>
            </w:r>
            <w:proofErr w:type="spellStart"/>
            <w:r w:rsidRPr="00C75119">
              <w:rPr>
                <w:rFonts w:cs="Arial"/>
                <w:u w:val="single"/>
                <w:lang w:val="es-HN"/>
              </w:rPr>
              <w:t>Learnt</w:t>
            </w:r>
            <w:proofErr w:type="spellEnd"/>
            <w:r w:rsidRPr="00C75119">
              <w:rPr>
                <w:rFonts w:cs="Arial"/>
                <w:lang w:val="es-HN"/>
              </w:rPr>
              <w:t>:</w:t>
            </w:r>
          </w:p>
          <w:p w14:paraId="72D91994" w14:textId="13DBF487" w:rsidR="006A586F" w:rsidRPr="006A586F" w:rsidRDefault="00262492" w:rsidP="006A586F">
            <w:pPr>
              <w:pStyle w:val="ListParagraph"/>
              <w:numPr>
                <w:ilvl w:val="0"/>
                <w:numId w:val="8"/>
              </w:numPr>
              <w:spacing w:after="0" w:line="240" w:lineRule="auto"/>
              <w:jc w:val="both"/>
              <w:rPr>
                <w:rFonts w:ascii="Arial" w:hAnsi="Arial" w:cs="Arial"/>
                <w:sz w:val="20"/>
                <w:lang w:val="es-HN"/>
              </w:rPr>
            </w:pPr>
            <w:r>
              <w:rPr>
                <w:rFonts w:ascii="Arial" w:hAnsi="Arial" w:cs="Arial"/>
                <w:sz w:val="20"/>
                <w:lang w:val="es-HN"/>
              </w:rPr>
              <w:t xml:space="preserve">Trabajar </w:t>
            </w:r>
            <w:r w:rsidR="006A586F" w:rsidRPr="006A586F">
              <w:rPr>
                <w:rFonts w:ascii="Arial" w:hAnsi="Arial" w:cs="Arial"/>
                <w:sz w:val="20"/>
                <w:lang w:val="es-HN"/>
              </w:rPr>
              <w:t xml:space="preserve">con entes autónomos ha </w:t>
            </w:r>
            <w:r>
              <w:rPr>
                <w:rFonts w:ascii="Arial" w:hAnsi="Arial" w:cs="Arial"/>
                <w:sz w:val="20"/>
                <w:lang w:val="es-HN"/>
              </w:rPr>
              <w:t xml:space="preserve">resultado una buena estrategia.  </w:t>
            </w:r>
          </w:p>
          <w:p w14:paraId="0DB732A3" w14:textId="734C9707" w:rsidR="006A586F" w:rsidRPr="006A586F" w:rsidRDefault="006A586F" w:rsidP="006A586F">
            <w:pPr>
              <w:pStyle w:val="ListParagraph"/>
              <w:numPr>
                <w:ilvl w:val="0"/>
                <w:numId w:val="8"/>
              </w:numPr>
              <w:spacing w:after="0" w:line="240" w:lineRule="auto"/>
              <w:jc w:val="both"/>
              <w:rPr>
                <w:rFonts w:ascii="Arial" w:hAnsi="Arial" w:cs="Arial"/>
                <w:sz w:val="20"/>
                <w:lang w:val="es-HN"/>
              </w:rPr>
            </w:pPr>
            <w:r w:rsidRPr="006A586F">
              <w:rPr>
                <w:rFonts w:ascii="Arial" w:hAnsi="Arial" w:cs="Arial"/>
                <w:sz w:val="20"/>
                <w:lang w:val="es-HN"/>
              </w:rPr>
              <w:t xml:space="preserve">El fortalecer las capacidades de funcionarios de nivel intermedio, </w:t>
            </w:r>
            <w:r w:rsidR="00262492">
              <w:rPr>
                <w:rFonts w:ascii="Arial" w:hAnsi="Arial" w:cs="Arial"/>
                <w:sz w:val="20"/>
                <w:lang w:val="es-HN"/>
              </w:rPr>
              <w:t>has sido</w:t>
            </w:r>
            <w:r w:rsidRPr="006A586F">
              <w:rPr>
                <w:rFonts w:ascii="Arial" w:hAnsi="Arial" w:cs="Arial"/>
                <w:sz w:val="20"/>
                <w:lang w:val="es-HN"/>
              </w:rPr>
              <w:t xml:space="preserve"> una estrategia oportuna para que se consoliden y asuman cambios en los procesos de trabajo objeto de la formación, y a garantizar la continuidad de los mismos asegurando las sostenibilidad y debida aplicación de los conocimientos adquiridos.</w:t>
            </w:r>
          </w:p>
          <w:p w14:paraId="481E5D93" w14:textId="77777777" w:rsidR="006A586F" w:rsidRPr="006A586F" w:rsidRDefault="006A586F" w:rsidP="006A586F">
            <w:pPr>
              <w:pStyle w:val="ListParagraph"/>
              <w:numPr>
                <w:ilvl w:val="0"/>
                <w:numId w:val="8"/>
              </w:numPr>
              <w:spacing w:after="0" w:line="240" w:lineRule="auto"/>
              <w:jc w:val="both"/>
              <w:rPr>
                <w:rFonts w:ascii="Arial" w:hAnsi="Arial" w:cs="Arial"/>
                <w:sz w:val="20"/>
                <w:lang w:val="es-HN"/>
              </w:rPr>
            </w:pPr>
            <w:r w:rsidRPr="006A586F">
              <w:rPr>
                <w:rFonts w:ascii="Arial" w:hAnsi="Arial" w:cs="Arial"/>
                <w:sz w:val="20"/>
                <w:lang w:val="es-HN"/>
              </w:rPr>
              <w:t xml:space="preserve">Involucrar a los gobiernos locales ha sido una estrategia exitosa, tanto en aquellos municipios priorizados por la incidencia de violencia y que además cuentan con acceso a recursos, como por municipios con menos incidencia de violencia o con menos acceso a recursos. El aporte técnico-metodológico de trabajar basado en Planes locales que son institucionalizados por las autoridades es una muy buena práctica. </w:t>
            </w:r>
          </w:p>
          <w:p w14:paraId="4FF89962" w14:textId="21E158D2" w:rsidR="006A586F" w:rsidRPr="006A586F" w:rsidRDefault="006A586F" w:rsidP="006A586F">
            <w:pPr>
              <w:pStyle w:val="ListParagraph"/>
              <w:numPr>
                <w:ilvl w:val="0"/>
                <w:numId w:val="8"/>
              </w:numPr>
              <w:spacing w:after="0" w:line="240" w:lineRule="auto"/>
              <w:jc w:val="both"/>
              <w:rPr>
                <w:rFonts w:ascii="Arial" w:hAnsi="Arial" w:cs="Arial"/>
                <w:sz w:val="20"/>
                <w:lang w:val="es-HN"/>
              </w:rPr>
            </w:pPr>
            <w:r w:rsidRPr="006A586F">
              <w:rPr>
                <w:rFonts w:ascii="Arial" w:hAnsi="Arial" w:cs="Arial"/>
                <w:sz w:val="20"/>
                <w:lang w:val="es-HN"/>
              </w:rPr>
              <w:t xml:space="preserve">Cuando la estrategia de conservación </w:t>
            </w:r>
            <w:r>
              <w:rPr>
                <w:rFonts w:ascii="Arial" w:hAnsi="Arial" w:cs="Arial"/>
                <w:sz w:val="20"/>
                <w:lang w:val="es-HN"/>
              </w:rPr>
              <w:t xml:space="preserve">de </w:t>
            </w:r>
            <w:r w:rsidR="00813D15">
              <w:rPr>
                <w:rFonts w:ascii="Arial" w:hAnsi="Arial" w:cs="Arial"/>
                <w:sz w:val="20"/>
                <w:lang w:val="es-HN"/>
              </w:rPr>
              <w:t xml:space="preserve">la </w:t>
            </w:r>
            <w:r w:rsidR="00262492">
              <w:rPr>
                <w:rFonts w:ascii="Arial" w:hAnsi="Arial" w:cs="Arial"/>
                <w:sz w:val="20"/>
                <w:lang w:val="es-HN"/>
              </w:rPr>
              <w:t xml:space="preserve">biodiversidad </w:t>
            </w:r>
            <w:r w:rsidRPr="006A586F">
              <w:rPr>
                <w:rFonts w:ascii="Arial" w:hAnsi="Arial" w:cs="Arial"/>
                <w:sz w:val="20"/>
                <w:lang w:val="es-HN"/>
              </w:rPr>
              <w:t>(dimensión ambiental) principia e integra las alternativas de medios de vida sostenibles (dimensión económica) es previsible una mayor efectividad en las medidas de conservación;</w:t>
            </w:r>
          </w:p>
          <w:p w14:paraId="0F211B4C" w14:textId="77777777" w:rsidR="006A586F" w:rsidRPr="006A586F" w:rsidRDefault="006A586F" w:rsidP="006A586F">
            <w:pPr>
              <w:pStyle w:val="ListParagraph"/>
              <w:numPr>
                <w:ilvl w:val="0"/>
                <w:numId w:val="8"/>
              </w:numPr>
              <w:spacing w:after="0" w:line="240" w:lineRule="auto"/>
              <w:jc w:val="both"/>
              <w:rPr>
                <w:rFonts w:ascii="Arial" w:hAnsi="Arial" w:cs="Arial"/>
                <w:sz w:val="20"/>
                <w:lang w:val="es-HN"/>
              </w:rPr>
            </w:pPr>
            <w:r w:rsidRPr="006A586F">
              <w:rPr>
                <w:rFonts w:ascii="Arial" w:hAnsi="Arial" w:cs="Arial"/>
                <w:sz w:val="20"/>
                <w:lang w:val="es-HN"/>
              </w:rPr>
              <w:t xml:space="preserve">Cuando hay focalización y coordinación de la cooperación bajo un modelo participativo comunal y con enfoque de derechos humanos y género (dimensión social) como es el caso de La </w:t>
            </w:r>
            <w:proofErr w:type="spellStart"/>
            <w:r w:rsidRPr="006A586F">
              <w:rPr>
                <w:rFonts w:ascii="Arial" w:hAnsi="Arial" w:cs="Arial"/>
                <w:sz w:val="20"/>
                <w:lang w:val="es-HN"/>
              </w:rPr>
              <w:t>Mosquitia</w:t>
            </w:r>
            <w:proofErr w:type="spellEnd"/>
            <w:r w:rsidRPr="006A586F">
              <w:rPr>
                <w:rFonts w:ascii="Arial" w:hAnsi="Arial" w:cs="Arial"/>
                <w:sz w:val="20"/>
                <w:lang w:val="es-HN"/>
              </w:rPr>
              <w:t xml:space="preserve"> es plausible una mejor operación programática que potencie el impacto futuro en la preservación y restauración del capital natural</w:t>
            </w:r>
          </w:p>
          <w:p w14:paraId="0420EC29" w14:textId="77777777" w:rsidR="006A586F" w:rsidRPr="006A586F" w:rsidRDefault="006A586F" w:rsidP="006A586F">
            <w:pPr>
              <w:pStyle w:val="ListParagraph"/>
              <w:numPr>
                <w:ilvl w:val="0"/>
                <w:numId w:val="8"/>
              </w:numPr>
              <w:spacing w:after="0" w:line="240" w:lineRule="auto"/>
              <w:jc w:val="both"/>
              <w:rPr>
                <w:rFonts w:ascii="Arial" w:hAnsi="Arial" w:cs="Arial"/>
                <w:sz w:val="20"/>
                <w:lang w:val="es-HN"/>
              </w:rPr>
            </w:pPr>
            <w:r w:rsidRPr="006A586F">
              <w:rPr>
                <w:rFonts w:ascii="Arial" w:hAnsi="Arial" w:cs="Arial"/>
                <w:sz w:val="20"/>
                <w:lang w:val="es-HN"/>
              </w:rPr>
              <w:lastRenderedPageBreak/>
              <w:t>Cuando los esfuerzos de la cooperación se enmarcan en temas emergentes y de renovación del enfoque de desarrollo ante condiciones de transición en una economía de renta media es oportuno orientar los abordajes en el ámbito local para generar de forma más efectiva cambios transformativos de corto a mediano plazo en poblaciones en condiciones de vulnerabilidad;</w:t>
            </w:r>
          </w:p>
          <w:p w14:paraId="7E10812F" w14:textId="77777777" w:rsidR="005542D5" w:rsidRDefault="006A586F" w:rsidP="005542D5">
            <w:pPr>
              <w:pStyle w:val="ListParagraph"/>
              <w:numPr>
                <w:ilvl w:val="0"/>
                <w:numId w:val="8"/>
              </w:numPr>
              <w:spacing w:after="0" w:line="240" w:lineRule="auto"/>
              <w:jc w:val="both"/>
              <w:rPr>
                <w:rFonts w:ascii="Arial" w:hAnsi="Arial" w:cs="Arial"/>
                <w:sz w:val="20"/>
                <w:lang w:val="es-HN"/>
              </w:rPr>
            </w:pPr>
            <w:r w:rsidRPr="006A586F">
              <w:rPr>
                <w:rFonts w:ascii="Arial" w:hAnsi="Arial" w:cs="Arial"/>
                <w:sz w:val="20"/>
                <w:lang w:val="es-HN"/>
              </w:rPr>
              <w:t xml:space="preserve">Cuando se avanza en la preparación del cumplimiento de los ODS al 2030 en Honduras adquiere relevancia la información periódica basada en investigaciones y estudios técnicos para la toma de decisiones de orden político en un marco de legislación y regulación moderno. </w:t>
            </w:r>
          </w:p>
          <w:p w14:paraId="5A38F34A" w14:textId="77777777" w:rsidR="006A586F" w:rsidRPr="006A586F" w:rsidRDefault="006A586F" w:rsidP="006A586F">
            <w:pPr>
              <w:spacing w:after="0" w:line="240" w:lineRule="auto"/>
              <w:jc w:val="both"/>
              <w:rPr>
                <w:rFonts w:ascii="Arial" w:hAnsi="Arial" w:cs="Arial"/>
                <w:sz w:val="20"/>
                <w:lang w:val="es-HN"/>
              </w:rPr>
            </w:pPr>
          </w:p>
        </w:tc>
      </w:tr>
    </w:tbl>
    <w:p w14:paraId="326CE54A" w14:textId="77777777" w:rsidR="005542D5" w:rsidRPr="00C75119" w:rsidRDefault="005542D5">
      <w:pPr>
        <w:rPr>
          <w:rFonts w:ascii="Arial" w:hAnsi="Arial" w:cs="Arial"/>
          <w:lang w:val="es-HN"/>
        </w:rPr>
      </w:pPr>
    </w:p>
    <w:sectPr w:rsidR="005542D5" w:rsidRPr="00C75119" w:rsidSect="005542D5">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953A8" w14:textId="77777777" w:rsidR="006B1691" w:rsidRDefault="006B1691" w:rsidP="005542D5">
      <w:pPr>
        <w:spacing w:after="0" w:line="240" w:lineRule="auto"/>
      </w:pPr>
      <w:r>
        <w:separator/>
      </w:r>
    </w:p>
  </w:endnote>
  <w:endnote w:type="continuationSeparator" w:id="0">
    <w:p w14:paraId="67919392" w14:textId="77777777" w:rsidR="006B1691" w:rsidRDefault="006B1691" w:rsidP="00554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218B2" w14:textId="77777777" w:rsidR="006B1691" w:rsidRDefault="006B1691" w:rsidP="005542D5">
      <w:pPr>
        <w:spacing w:after="0" w:line="240" w:lineRule="auto"/>
      </w:pPr>
      <w:r>
        <w:separator/>
      </w:r>
    </w:p>
  </w:footnote>
  <w:footnote w:type="continuationSeparator" w:id="0">
    <w:p w14:paraId="0A7D3352" w14:textId="77777777" w:rsidR="006B1691" w:rsidRDefault="006B1691" w:rsidP="005542D5">
      <w:pPr>
        <w:spacing w:after="0" w:line="240" w:lineRule="auto"/>
      </w:pPr>
      <w:r>
        <w:continuationSeparator/>
      </w:r>
    </w:p>
  </w:footnote>
  <w:footnote w:id="1">
    <w:p w14:paraId="2FE3E8E7" w14:textId="77777777" w:rsidR="004C134C" w:rsidRPr="003B0221" w:rsidRDefault="004C134C" w:rsidP="004C134C">
      <w:pPr>
        <w:pStyle w:val="FootnoteText"/>
        <w:rPr>
          <w:rFonts w:ascii="Calibri" w:hAnsi="Calibri"/>
          <w:sz w:val="18"/>
        </w:rPr>
      </w:pPr>
      <w:r w:rsidRPr="003B0221">
        <w:rPr>
          <w:rStyle w:val="FootnoteReference"/>
          <w:rFonts w:ascii="Calibri" w:hAnsi="Calibri"/>
          <w:sz w:val="18"/>
        </w:rPr>
        <w:footnoteRef/>
      </w:r>
      <w:r w:rsidRPr="003B0221">
        <w:rPr>
          <w:rFonts w:ascii="Calibri" w:hAnsi="Calibri"/>
          <w:sz w:val="18"/>
        </w:rPr>
        <w:t xml:space="preserve"> This assessment of results is to be prepared only in the absence of a completed Assessment of Development Results (ADR) for the cycle.</w:t>
      </w:r>
    </w:p>
  </w:footnote>
  <w:footnote w:id="2">
    <w:p w14:paraId="5C497DDA" w14:textId="77777777" w:rsidR="003B0221" w:rsidRPr="003B0221" w:rsidRDefault="003B0221" w:rsidP="003B0221">
      <w:pPr>
        <w:pStyle w:val="FootnoteText"/>
        <w:rPr>
          <w:rStyle w:val="FootnoteReference"/>
          <w:rFonts w:ascii="Calibri" w:hAnsi="Calibri"/>
          <w:sz w:val="18"/>
          <w:vertAlign w:val="baseline"/>
        </w:rPr>
      </w:pPr>
      <w:r w:rsidRPr="003B0221">
        <w:rPr>
          <w:rStyle w:val="FootnoteReference"/>
          <w:rFonts w:ascii="Calibri" w:hAnsi="Calibri"/>
          <w:sz w:val="18"/>
          <w:vertAlign w:val="baseline"/>
        </w:rPr>
        <w:footnoteRef/>
      </w:r>
      <w:r w:rsidRPr="003B0221">
        <w:rPr>
          <w:rStyle w:val="FootnoteReference"/>
          <w:rFonts w:ascii="Calibri" w:hAnsi="Calibri"/>
          <w:sz w:val="18"/>
          <w:vertAlign w:val="baseline"/>
        </w:rPr>
        <w:t xml:space="preserve"> PNUD (2013) </w:t>
      </w:r>
      <w:proofErr w:type="spellStart"/>
      <w:r w:rsidRPr="003B0221">
        <w:rPr>
          <w:rStyle w:val="FootnoteReference"/>
          <w:rFonts w:ascii="Calibri" w:hAnsi="Calibri"/>
          <w:sz w:val="18"/>
          <w:vertAlign w:val="baseline"/>
        </w:rPr>
        <w:t>Evaluación</w:t>
      </w:r>
      <w:proofErr w:type="spellEnd"/>
      <w:r w:rsidRPr="003B0221">
        <w:rPr>
          <w:rStyle w:val="FootnoteReference"/>
          <w:rFonts w:ascii="Calibri" w:hAnsi="Calibri"/>
          <w:sz w:val="18"/>
          <w:vertAlign w:val="baseline"/>
        </w:rPr>
        <w:t xml:space="preserve"> Final del Proyecto </w:t>
      </w:r>
      <w:proofErr w:type="spellStart"/>
      <w:r w:rsidRPr="003B0221">
        <w:rPr>
          <w:rStyle w:val="FootnoteReference"/>
          <w:rFonts w:ascii="Calibri" w:hAnsi="Calibri"/>
          <w:sz w:val="18"/>
          <w:vertAlign w:val="baseline"/>
        </w:rPr>
        <w:t>Implementación</w:t>
      </w:r>
      <w:proofErr w:type="spellEnd"/>
      <w:r w:rsidRPr="003B0221">
        <w:rPr>
          <w:rStyle w:val="FootnoteReference"/>
          <w:rFonts w:ascii="Calibri" w:hAnsi="Calibri"/>
          <w:sz w:val="18"/>
          <w:vertAlign w:val="baseline"/>
        </w:rPr>
        <w:t xml:space="preserve"> de la </w:t>
      </w:r>
      <w:proofErr w:type="spellStart"/>
      <w:r w:rsidRPr="003B0221">
        <w:rPr>
          <w:rStyle w:val="FootnoteReference"/>
          <w:rFonts w:ascii="Calibri" w:hAnsi="Calibri"/>
          <w:sz w:val="18"/>
          <w:vertAlign w:val="baseline"/>
        </w:rPr>
        <w:t>Política</w:t>
      </w:r>
      <w:proofErr w:type="spellEnd"/>
      <w:r w:rsidRPr="003B0221">
        <w:rPr>
          <w:rStyle w:val="FootnoteReference"/>
          <w:rFonts w:ascii="Calibri" w:hAnsi="Calibri"/>
          <w:sz w:val="18"/>
          <w:vertAlign w:val="baseline"/>
        </w:rPr>
        <w:t xml:space="preserve"> de </w:t>
      </w:r>
      <w:proofErr w:type="spellStart"/>
      <w:r w:rsidRPr="003B0221">
        <w:rPr>
          <w:rStyle w:val="FootnoteReference"/>
          <w:rFonts w:ascii="Calibri" w:hAnsi="Calibri"/>
          <w:sz w:val="18"/>
          <w:vertAlign w:val="baseline"/>
        </w:rPr>
        <w:t>Recuperación</w:t>
      </w:r>
      <w:proofErr w:type="spellEnd"/>
      <w:r w:rsidRPr="003B0221">
        <w:rPr>
          <w:rStyle w:val="FootnoteReference"/>
          <w:rFonts w:ascii="Calibri" w:hAnsi="Calibri"/>
          <w:sz w:val="18"/>
          <w:vertAlign w:val="baseline"/>
        </w:rPr>
        <w:t xml:space="preserve"> </w:t>
      </w:r>
      <w:proofErr w:type="spellStart"/>
      <w:r w:rsidRPr="003B0221">
        <w:rPr>
          <w:rStyle w:val="FootnoteReference"/>
          <w:rFonts w:ascii="Calibri" w:hAnsi="Calibri"/>
          <w:sz w:val="18"/>
          <w:vertAlign w:val="baseline"/>
        </w:rPr>
        <w:t>Temprana</w:t>
      </w:r>
      <w:proofErr w:type="spellEnd"/>
      <w:r w:rsidRPr="003B0221">
        <w:rPr>
          <w:rStyle w:val="FootnoteReference"/>
          <w:rFonts w:ascii="Calibri" w:hAnsi="Calibri"/>
          <w:sz w:val="18"/>
          <w:vertAlign w:val="baseline"/>
        </w:rPr>
        <w:t xml:space="preserve"> </w:t>
      </w:r>
      <w:proofErr w:type="spellStart"/>
      <w:r w:rsidRPr="003B0221">
        <w:rPr>
          <w:rStyle w:val="FootnoteReference"/>
          <w:rFonts w:ascii="Calibri" w:hAnsi="Calibri"/>
          <w:sz w:val="18"/>
          <w:vertAlign w:val="baseline"/>
        </w:rPr>
        <w:t>en</w:t>
      </w:r>
      <w:proofErr w:type="spellEnd"/>
      <w:r w:rsidRPr="003B0221">
        <w:rPr>
          <w:rStyle w:val="FootnoteReference"/>
          <w:rFonts w:ascii="Calibri" w:hAnsi="Calibri"/>
          <w:sz w:val="18"/>
          <w:vertAlign w:val="baseline"/>
        </w:rPr>
        <w:t xml:space="preserve"> Honduras.</w:t>
      </w:r>
    </w:p>
  </w:footnote>
  <w:footnote w:id="3">
    <w:p w14:paraId="0A6DE93E" w14:textId="77777777" w:rsidR="003B0221" w:rsidRPr="003B0221" w:rsidRDefault="003B0221" w:rsidP="003B0221">
      <w:pPr>
        <w:pStyle w:val="FootnoteText"/>
        <w:rPr>
          <w:rStyle w:val="FootnoteReference"/>
          <w:rFonts w:ascii="Calibri" w:hAnsi="Calibri"/>
          <w:sz w:val="18"/>
          <w:vertAlign w:val="baseline"/>
        </w:rPr>
      </w:pPr>
      <w:r w:rsidRPr="003B0221">
        <w:rPr>
          <w:rStyle w:val="FootnoteReference"/>
          <w:rFonts w:ascii="Calibri" w:hAnsi="Calibri"/>
          <w:sz w:val="18"/>
          <w:vertAlign w:val="baseline"/>
        </w:rPr>
        <w:footnoteRef/>
      </w:r>
      <w:r w:rsidRPr="003B0221">
        <w:rPr>
          <w:rStyle w:val="FootnoteReference"/>
          <w:rFonts w:ascii="Calibri" w:hAnsi="Calibri"/>
          <w:sz w:val="18"/>
          <w:vertAlign w:val="baseline"/>
        </w:rPr>
        <w:t xml:space="preserve"> PNUD (2014) </w:t>
      </w:r>
      <w:proofErr w:type="spellStart"/>
      <w:r w:rsidRPr="003B0221">
        <w:rPr>
          <w:rStyle w:val="FootnoteReference"/>
          <w:rFonts w:ascii="Calibri" w:hAnsi="Calibri"/>
          <w:sz w:val="18"/>
          <w:vertAlign w:val="baseline"/>
        </w:rPr>
        <w:t>Evaluación</w:t>
      </w:r>
      <w:proofErr w:type="spellEnd"/>
      <w:r w:rsidRPr="003B0221">
        <w:rPr>
          <w:rStyle w:val="FootnoteReference"/>
          <w:rFonts w:ascii="Calibri" w:hAnsi="Calibri"/>
          <w:sz w:val="18"/>
          <w:vertAlign w:val="baseline"/>
        </w:rPr>
        <w:t xml:space="preserve"> Final del Proyecto </w:t>
      </w:r>
      <w:proofErr w:type="spellStart"/>
      <w:r w:rsidRPr="003B0221">
        <w:rPr>
          <w:rStyle w:val="FootnoteReference"/>
          <w:rFonts w:ascii="Calibri" w:hAnsi="Calibri"/>
          <w:sz w:val="18"/>
          <w:vertAlign w:val="baseline"/>
        </w:rPr>
        <w:t>Promoviendo</w:t>
      </w:r>
      <w:proofErr w:type="spellEnd"/>
      <w:r w:rsidRPr="003B0221">
        <w:rPr>
          <w:rStyle w:val="FootnoteReference"/>
          <w:rFonts w:ascii="Calibri" w:hAnsi="Calibri"/>
          <w:sz w:val="18"/>
          <w:vertAlign w:val="baseline"/>
        </w:rPr>
        <w:t xml:space="preserve"> la </w:t>
      </w:r>
      <w:proofErr w:type="spellStart"/>
      <w:r w:rsidRPr="003B0221">
        <w:rPr>
          <w:rStyle w:val="FootnoteReference"/>
          <w:rFonts w:ascii="Calibri" w:hAnsi="Calibri"/>
          <w:sz w:val="18"/>
          <w:vertAlign w:val="baseline"/>
        </w:rPr>
        <w:t>Gestión</w:t>
      </w:r>
      <w:proofErr w:type="spellEnd"/>
      <w:r w:rsidRPr="003B0221">
        <w:rPr>
          <w:rStyle w:val="FootnoteReference"/>
          <w:rFonts w:ascii="Calibri" w:hAnsi="Calibri"/>
          <w:sz w:val="18"/>
          <w:vertAlign w:val="baseline"/>
        </w:rPr>
        <w:t xml:space="preserve"> </w:t>
      </w:r>
      <w:proofErr w:type="spellStart"/>
      <w:r w:rsidRPr="003B0221">
        <w:rPr>
          <w:rStyle w:val="FootnoteReference"/>
          <w:rFonts w:ascii="Calibri" w:hAnsi="Calibri"/>
          <w:sz w:val="18"/>
          <w:vertAlign w:val="baseline"/>
        </w:rPr>
        <w:t>Integrada</w:t>
      </w:r>
      <w:proofErr w:type="spellEnd"/>
      <w:r w:rsidRPr="003B0221">
        <w:rPr>
          <w:rStyle w:val="FootnoteReference"/>
          <w:rFonts w:ascii="Calibri" w:hAnsi="Calibri"/>
          <w:sz w:val="18"/>
          <w:vertAlign w:val="baseline"/>
        </w:rPr>
        <w:t xml:space="preserve"> de </w:t>
      </w:r>
      <w:proofErr w:type="spellStart"/>
      <w:r w:rsidRPr="003B0221">
        <w:rPr>
          <w:rStyle w:val="FootnoteReference"/>
          <w:rFonts w:ascii="Calibri" w:hAnsi="Calibri"/>
          <w:sz w:val="18"/>
          <w:vertAlign w:val="baseline"/>
        </w:rPr>
        <w:t>Ecosistemas</w:t>
      </w:r>
      <w:proofErr w:type="spellEnd"/>
      <w:r w:rsidRPr="003B0221">
        <w:rPr>
          <w:rStyle w:val="FootnoteReference"/>
          <w:rFonts w:ascii="Calibri" w:hAnsi="Calibri"/>
          <w:sz w:val="18"/>
          <w:vertAlign w:val="baseline"/>
        </w:rPr>
        <w:t xml:space="preserve"> y </w:t>
      </w:r>
      <w:proofErr w:type="spellStart"/>
      <w:r w:rsidRPr="003B0221">
        <w:rPr>
          <w:rStyle w:val="FootnoteReference"/>
          <w:rFonts w:ascii="Calibri" w:hAnsi="Calibri"/>
          <w:sz w:val="18"/>
          <w:vertAlign w:val="baseline"/>
        </w:rPr>
        <w:t>Recursos</w:t>
      </w:r>
      <w:proofErr w:type="spellEnd"/>
      <w:r w:rsidRPr="003B0221">
        <w:rPr>
          <w:rStyle w:val="FootnoteReference"/>
          <w:rFonts w:ascii="Calibri" w:hAnsi="Calibri"/>
          <w:sz w:val="18"/>
          <w:vertAlign w:val="baseline"/>
        </w:rPr>
        <w:t xml:space="preserve"> </w:t>
      </w:r>
      <w:proofErr w:type="spellStart"/>
      <w:r w:rsidRPr="003B0221">
        <w:rPr>
          <w:rStyle w:val="FootnoteReference"/>
          <w:rFonts w:ascii="Calibri" w:hAnsi="Calibri"/>
          <w:sz w:val="18"/>
          <w:vertAlign w:val="baseline"/>
        </w:rPr>
        <w:t>Naturales</w:t>
      </w:r>
      <w:proofErr w:type="spellEnd"/>
      <w:r w:rsidRPr="003B0221">
        <w:rPr>
          <w:rStyle w:val="FootnoteReference"/>
          <w:rFonts w:ascii="Calibri" w:hAnsi="Calibri"/>
          <w:sz w:val="18"/>
          <w:vertAlign w:val="baseline"/>
        </w:rPr>
        <w:t xml:space="preserve"> </w:t>
      </w:r>
      <w:proofErr w:type="spellStart"/>
      <w:r w:rsidRPr="003B0221">
        <w:rPr>
          <w:rStyle w:val="FootnoteReference"/>
          <w:rFonts w:ascii="Calibri" w:hAnsi="Calibri"/>
          <w:sz w:val="18"/>
          <w:vertAlign w:val="baseline"/>
        </w:rPr>
        <w:t>en</w:t>
      </w:r>
      <w:proofErr w:type="spellEnd"/>
      <w:r w:rsidRPr="003B0221">
        <w:rPr>
          <w:rStyle w:val="FootnoteReference"/>
          <w:rFonts w:ascii="Calibri" w:hAnsi="Calibri"/>
          <w:sz w:val="18"/>
          <w:vertAlign w:val="baseline"/>
        </w:rPr>
        <w:t xml:space="preserve"> Honduras.</w:t>
      </w:r>
    </w:p>
  </w:footnote>
  <w:footnote w:id="4">
    <w:p w14:paraId="3599A938" w14:textId="77777777" w:rsidR="003B0221" w:rsidRPr="003B0221" w:rsidRDefault="003B0221" w:rsidP="003B0221">
      <w:pPr>
        <w:pStyle w:val="FootnoteText"/>
        <w:rPr>
          <w:rStyle w:val="FootnoteReference"/>
          <w:rFonts w:ascii="Calibri" w:hAnsi="Calibri"/>
          <w:sz w:val="18"/>
          <w:vertAlign w:val="baseline"/>
        </w:rPr>
      </w:pPr>
      <w:r w:rsidRPr="003B0221">
        <w:rPr>
          <w:rStyle w:val="FootnoteReference"/>
          <w:rFonts w:ascii="Calibri" w:hAnsi="Calibri"/>
          <w:sz w:val="18"/>
          <w:vertAlign w:val="baseline"/>
        </w:rPr>
        <w:footnoteRef/>
      </w:r>
      <w:r w:rsidRPr="003B0221">
        <w:rPr>
          <w:rStyle w:val="FootnoteReference"/>
          <w:rFonts w:ascii="Calibri" w:hAnsi="Calibri"/>
          <w:sz w:val="18"/>
          <w:vertAlign w:val="baseline"/>
        </w:rPr>
        <w:t xml:space="preserve"> PNUD (2016) </w:t>
      </w:r>
      <w:proofErr w:type="spellStart"/>
      <w:r w:rsidRPr="003B0221">
        <w:rPr>
          <w:rStyle w:val="FootnoteReference"/>
          <w:rFonts w:ascii="Calibri" w:hAnsi="Calibri"/>
          <w:sz w:val="18"/>
          <w:vertAlign w:val="baseline"/>
        </w:rPr>
        <w:t>Evaluación</w:t>
      </w:r>
      <w:proofErr w:type="spellEnd"/>
      <w:r w:rsidRPr="003B0221">
        <w:rPr>
          <w:rStyle w:val="FootnoteReference"/>
          <w:rFonts w:ascii="Calibri" w:hAnsi="Calibri"/>
          <w:sz w:val="18"/>
          <w:vertAlign w:val="baseline"/>
        </w:rPr>
        <w:t xml:space="preserve"> Final del Proyecto </w:t>
      </w:r>
      <w:proofErr w:type="spellStart"/>
      <w:r w:rsidRPr="003B0221">
        <w:rPr>
          <w:rStyle w:val="FootnoteReference"/>
          <w:rFonts w:ascii="Calibri" w:hAnsi="Calibri"/>
          <w:sz w:val="18"/>
          <w:vertAlign w:val="baseline"/>
        </w:rPr>
        <w:t>Conservación</w:t>
      </w:r>
      <w:proofErr w:type="spellEnd"/>
      <w:r w:rsidRPr="003B0221">
        <w:rPr>
          <w:rStyle w:val="FootnoteReference"/>
          <w:rFonts w:ascii="Calibri" w:hAnsi="Calibri"/>
          <w:sz w:val="18"/>
          <w:vertAlign w:val="baseline"/>
        </w:rPr>
        <w:t xml:space="preserve"> de la </w:t>
      </w:r>
      <w:proofErr w:type="spellStart"/>
      <w:r w:rsidRPr="003B0221">
        <w:rPr>
          <w:rStyle w:val="FootnoteReference"/>
          <w:rFonts w:ascii="Calibri" w:hAnsi="Calibri"/>
          <w:sz w:val="18"/>
          <w:vertAlign w:val="baseline"/>
        </w:rPr>
        <w:t>biodiversidad</w:t>
      </w:r>
      <w:proofErr w:type="spellEnd"/>
      <w:r w:rsidRPr="003B0221">
        <w:rPr>
          <w:rStyle w:val="FootnoteReference"/>
          <w:rFonts w:ascii="Calibri" w:hAnsi="Calibri"/>
          <w:sz w:val="18"/>
          <w:vertAlign w:val="baseline"/>
        </w:rPr>
        <w:t xml:space="preserve"> </w:t>
      </w:r>
      <w:proofErr w:type="spellStart"/>
      <w:r w:rsidRPr="003B0221">
        <w:rPr>
          <w:rStyle w:val="FootnoteReference"/>
          <w:rFonts w:ascii="Calibri" w:hAnsi="Calibri"/>
          <w:sz w:val="18"/>
          <w:vertAlign w:val="baseline"/>
        </w:rPr>
        <w:t>en</w:t>
      </w:r>
      <w:proofErr w:type="spellEnd"/>
      <w:r w:rsidRPr="003B0221">
        <w:rPr>
          <w:rStyle w:val="FootnoteReference"/>
          <w:rFonts w:ascii="Calibri" w:hAnsi="Calibri"/>
          <w:sz w:val="18"/>
          <w:vertAlign w:val="baseline"/>
        </w:rPr>
        <w:t xml:space="preserve"> </w:t>
      </w:r>
      <w:proofErr w:type="spellStart"/>
      <w:r w:rsidRPr="003B0221">
        <w:rPr>
          <w:rStyle w:val="FootnoteReference"/>
          <w:rFonts w:ascii="Calibri" w:hAnsi="Calibri"/>
          <w:sz w:val="18"/>
          <w:vertAlign w:val="baseline"/>
        </w:rPr>
        <w:t>los</w:t>
      </w:r>
      <w:proofErr w:type="spellEnd"/>
      <w:r w:rsidRPr="003B0221">
        <w:rPr>
          <w:rStyle w:val="FootnoteReference"/>
          <w:rFonts w:ascii="Calibri" w:hAnsi="Calibri"/>
          <w:sz w:val="18"/>
          <w:vertAlign w:val="baseline"/>
        </w:rPr>
        <w:t xml:space="preserve"> </w:t>
      </w:r>
      <w:proofErr w:type="spellStart"/>
      <w:r w:rsidRPr="003B0221">
        <w:rPr>
          <w:rStyle w:val="FootnoteReference"/>
          <w:rFonts w:ascii="Calibri" w:hAnsi="Calibri"/>
          <w:sz w:val="18"/>
          <w:vertAlign w:val="baseline"/>
        </w:rPr>
        <w:t>paisajes</w:t>
      </w:r>
      <w:proofErr w:type="spellEnd"/>
      <w:r w:rsidRPr="003B0221">
        <w:rPr>
          <w:rStyle w:val="FootnoteReference"/>
          <w:rFonts w:ascii="Calibri" w:hAnsi="Calibri"/>
          <w:sz w:val="18"/>
          <w:vertAlign w:val="baseline"/>
        </w:rPr>
        <w:t xml:space="preserve"> </w:t>
      </w:r>
      <w:proofErr w:type="spellStart"/>
      <w:r w:rsidRPr="003B0221">
        <w:rPr>
          <w:rStyle w:val="FootnoteReference"/>
          <w:rFonts w:ascii="Calibri" w:hAnsi="Calibri"/>
          <w:sz w:val="18"/>
          <w:vertAlign w:val="baseline"/>
        </w:rPr>
        <w:t>productivos</w:t>
      </w:r>
      <w:proofErr w:type="spellEnd"/>
      <w:r w:rsidRPr="003B0221">
        <w:rPr>
          <w:rStyle w:val="FootnoteReference"/>
          <w:rFonts w:ascii="Calibri" w:hAnsi="Calibri"/>
          <w:sz w:val="18"/>
          <w:vertAlign w:val="baseline"/>
        </w:rPr>
        <w:t xml:space="preserve"> de pueblos </w:t>
      </w:r>
      <w:proofErr w:type="spellStart"/>
      <w:r w:rsidRPr="003B0221">
        <w:rPr>
          <w:rStyle w:val="FootnoteReference"/>
          <w:rFonts w:ascii="Calibri" w:hAnsi="Calibri"/>
          <w:sz w:val="18"/>
          <w:vertAlign w:val="baseline"/>
        </w:rPr>
        <w:t>indígenas</w:t>
      </w:r>
      <w:proofErr w:type="spellEnd"/>
      <w:r w:rsidRPr="003B0221">
        <w:rPr>
          <w:rStyle w:val="FootnoteReference"/>
          <w:rFonts w:ascii="Calibri" w:hAnsi="Calibri"/>
          <w:sz w:val="18"/>
          <w:vertAlign w:val="baseline"/>
        </w:rPr>
        <w:t xml:space="preserve"> de la </w:t>
      </w:r>
      <w:proofErr w:type="spellStart"/>
      <w:r w:rsidRPr="003B0221">
        <w:rPr>
          <w:rStyle w:val="FootnoteReference"/>
          <w:rFonts w:ascii="Calibri" w:hAnsi="Calibri"/>
          <w:sz w:val="18"/>
          <w:vertAlign w:val="baseline"/>
        </w:rPr>
        <w:t>Moskitia</w:t>
      </w:r>
      <w:proofErr w:type="spellEnd"/>
      <w:r w:rsidRPr="003B0221">
        <w:rPr>
          <w:rStyle w:val="FootnoteReference"/>
          <w:rFonts w:ascii="Calibri" w:hAnsi="Calibri"/>
          <w:sz w:val="18"/>
          <w:vertAlign w:val="baseline"/>
        </w:rPr>
        <w:t xml:space="preserve">. </w:t>
      </w:r>
      <w:proofErr w:type="spellStart"/>
      <w:r w:rsidRPr="003B0221">
        <w:rPr>
          <w:rStyle w:val="FootnoteReference"/>
          <w:rFonts w:ascii="Calibri" w:hAnsi="Calibri"/>
          <w:sz w:val="18"/>
          <w:vertAlign w:val="baseline"/>
        </w:rPr>
        <w:t>Evaluación</w:t>
      </w:r>
      <w:proofErr w:type="spellEnd"/>
      <w:r w:rsidRPr="003B0221">
        <w:rPr>
          <w:rStyle w:val="FootnoteReference"/>
          <w:rFonts w:ascii="Calibri" w:hAnsi="Calibri"/>
          <w:sz w:val="18"/>
          <w:vertAlign w:val="baseline"/>
        </w:rPr>
        <w:t xml:space="preserve"> Final del Proyecto </w:t>
      </w:r>
      <w:proofErr w:type="spellStart"/>
      <w:r w:rsidRPr="003B0221">
        <w:rPr>
          <w:rStyle w:val="FootnoteReference"/>
          <w:rFonts w:ascii="Calibri" w:hAnsi="Calibri"/>
          <w:sz w:val="18"/>
          <w:vertAlign w:val="baseline"/>
        </w:rPr>
        <w:t>Incorporando</w:t>
      </w:r>
      <w:proofErr w:type="spellEnd"/>
      <w:r w:rsidRPr="003B0221">
        <w:rPr>
          <w:rStyle w:val="FootnoteReference"/>
          <w:rFonts w:ascii="Calibri" w:hAnsi="Calibri"/>
          <w:sz w:val="18"/>
          <w:vertAlign w:val="baseline"/>
        </w:rPr>
        <w:t xml:space="preserve"> la </w:t>
      </w:r>
      <w:proofErr w:type="spellStart"/>
      <w:r w:rsidRPr="003B0221">
        <w:rPr>
          <w:rStyle w:val="FootnoteReference"/>
          <w:rFonts w:ascii="Calibri" w:hAnsi="Calibri"/>
          <w:sz w:val="18"/>
          <w:vertAlign w:val="baseline"/>
        </w:rPr>
        <w:t>conservación</w:t>
      </w:r>
      <w:proofErr w:type="spellEnd"/>
      <w:r w:rsidRPr="003B0221">
        <w:rPr>
          <w:rStyle w:val="FootnoteReference"/>
          <w:rFonts w:ascii="Calibri" w:hAnsi="Calibri"/>
          <w:sz w:val="18"/>
          <w:vertAlign w:val="baseline"/>
        </w:rPr>
        <w:t xml:space="preserve"> de la </w:t>
      </w:r>
      <w:proofErr w:type="spellStart"/>
      <w:r w:rsidRPr="003B0221">
        <w:rPr>
          <w:rStyle w:val="FootnoteReference"/>
          <w:rFonts w:ascii="Calibri" w:hAnsi="Calibri"/>
          <w:sz w:val="18"/>
          <w:vertAlign w:val="baseline"/>
        </w:rPr>
        <w:t>biodiversidad</w:t>
      </w:r>
      <w:proofErr w:type="spellEnd"/>
      <w:r w:rsidRPr="003B0221">
        <w:rPr>
          <w:rStyle w:val="FootnoteReference"/>
          <w:rFonts w:ascii="Calibri" w:hAnsi="Calibri"/>
          <w:sz w:val="18"/>
          <w:vertAlign w:val="baseline"/>
        </w:rPr>
        <w:t xml:space="preserve"> </w:t>
      </w:r>
      <w:proofErr w:type="spellStart"/>
      <w:r w:rsidRPr="003B0221">
        <w:rPr>
          <w:rStyle w:val="FootnoteReference"/>
          <w:rFonts w:ascii="Calibri" w:hAnsi="Calibri"/>
          <w:sz w:val="18"/>
          <w:vertAlign w:val="baseline"/>
        </w:rPr>
        <w:t>en</w:t>
      </w:r>
      <w:proofErr w:type="spellEnd"/>
      <w:r w:rsidRPr="003B0221">
        <w:rPr>
          <w:rStyle w:val="FootnoteReference"/>
          <w:rFonts w:ascii="Calibri" w:hAnsi="Calibri"/>
          <w:sz w:val="18"/>
          <w:vertAlign w:val="baseline"/>
        </w:rPr>
        <w:t xml:space="preserve"> el </w:t>
      </w:r>
      <w:proofErr w:type="spellStart"/>
      <w:r w:rsidRPr="003B0221">
        <w:rPr>
          <w:rStyle w:val="FootnoteReference"/>
          <w:rFonts w:ascii="Calibri" w:hAnsi="Calibri"/>
          <w:sz w:val="18"/>
          <w:vertAlign w:val="baseline"/>
        </w:rPr>
        <w:t>manejo</w:t>
      </w:r>
      <w:proofErr w:type="spellEnd"/>
      <w:r w:rsidRPr="003B0221">
        <w:rPr>
          <w:rStyle w:val="FootnoteReference"/>
          <w:rFonts w:ascii="Calibri" w:hAnsi="Calibri"/>
          <w:sz w:val="18"/>
          <w:vertAlign w:val="baseline"/>
        </w:rPr>
        <w:t xml:space="preserve"> de </w:t>
      </w:r>
      <w:proofErr w:type="spellStart"/>
      <w:r w:rsidRPr="003B0221">
        <w:rPr>
          <w:rStyle w:val="FootnoteReference"/>
          <w:rFonts w:ascii="Calibri" w:hAnsi="Calibri"/>
          <w:sz w:val="18"/>
          <w:vertAlign w:val="baseline"/>
        </w:rPr>
        <w:t>bosques</w:t>
      </w:r>
      <w:proofErr w:type="spellEnd"/>
      <w:r w:rsidRPr="003B0221">
        <w:rPr>
          <w:rStyle w:val="FootnoteReference"/>
          <w:rFonts w:ascii="Calibri" w:hAnsi="Calibri"/>
          <w:sz w:val="18"/>
          <w:vertAlign w:val="baseline"/>
        </w:rPr>
        <w:t xml:space="preserve"> de </w:t>
      </w:r>
      <w:proofErr w:type="spellStart"/>
      <w:r w:rsidRPr="003B0221">
        <w:rPr>
          <w:rStyle w:val="FootnoteReference"/>
          <w:rFonts w:ascii="Calibri" w:hAnsi="Calibri"/>
          <w:sz w:val="18"/>
          <w:vertAlign w:val="baseline"/>
        </w:rPr>
        <w:t>Pino</w:t>
      </w:r>
      <w:proofErr w:type="spellEnd"/>
      <w:r w:rsidRPr="003B0221">
        <w:rPr>
          <w:rStyle w:val="FootnoteReference"/>
          <w:rFonts w:ascii="Calibri" w:hAnsi="Calibri"/>
          <w:sz w:val="18"/>
          <w:vertAlign w:val="baseline"/>
        </w:rPr>
        <w:t xml:space="preserve"> y Roble.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EF"/>
    <w:multiLevelType w:val="hybridMultilevel"/>
    <w:tmpl w:val="AD64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B6B18"/>
    <w:multiLevelType w:val="hybridMultilevel"/>
    <w:tmpl w:val="E3E6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006F1"/>
    <w:multiLevelType w:val="hybridMultilevel"/>
    <w:tmpl w:val="EE527A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E7C751E"/>
    <w:multiLevelType w:val="hybridMultilevel"/>
    <w:tmpl w:val="BCCC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1691A"/>
    <w:multiLevelType w:val="hybridMultilevel"/>
    <w:tmpl w:val="A132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82C0C"/>
    <w:multiLevelType w:val="hybridMultilevel"/>
    <w:tmpl w:val="F352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D2DB2"/>
    <w:multiLevelType w:val="hybridMultilevel"/>
    <w:tmpl w:val="C22E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21A3B"/>
    <w:multiLevelType w:val="hybridMultilevel"/>
    <w:tmpl w:val="5F7EBA46"/>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 w15:restartNumberingAfterBreak="0">
    <w:nsid w:val="68416164"/>
    <w:multiLevelType w:val="hybridMultilevel"/>
    <w:tmpl w:val="F7F4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AF6D81"/>
    <w:multiLevelType w:val="hybridMultilevel"/>
    <w:tmpl w:val="8706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3"/>
  </w:num>
  <w:num w:numId="5">
    <w:abstractNumId w:val="5"/>
  </w:num>
  <w:num w:numId="6">
    <w:abstractNumId w:val="4"/>
  </w:num>
  <w:num w:numId="7">
    <w:abstractNumId w:val="1"/>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D5"/>
    <w:rsid w:val="0001557D"/>
    <w:rsid w:val="000173BB"/>
    <w:rsid w:val="00021D79"/>
    <w:rsid w:val="00027A7C"/>
    <w:rsid w:val="00084355"/>
    <w:rsid w:val="000B7940"/>
    <w:rsid w:val="001107F0"/>
    <w:rsid w:val="001274D0"/>
    <w:rsid w:val="001307FC"/>
    <w:rsid w:val="00137E2A"/>
    <w:rsid w:val="001860B8"/>
    <w:rsid w:val="001948CA"/>
    <w:rsid w:val="001C31E3"/>
    <w:rsid w:val="00214376"/>
    <w:rsid w:val="00231BCB"/>
    <w:rsid w:val="002377F3"/>
    <w:rsid w:val="002516ED"/>
    <w:rsid w:val="00257450"/>
    <w:rsid w:val="00262492"/>
    <w:rsid w:val="0029061D"/>
    <w:rsid w:val="0030300D"/>
    <w:rsid w:val="0038419E"/>
    <w:rsid w:val="003A6AAC"/>
    <w:rsid w:val="003B0221"/>
    <w:rsid w:val="003B2E15"/>
    <w:rsid w:val="00420B8C"/>
    <w:rsid w:val="00432E96"/>
    <w:rsid w:val="00461ED0"/>
    <w:rsid w:val="00481302"/>
    <w:rsid w:val="004C134C"/>
    <w:rsid w:val="004D21E5"/>
    <w:rsid w:val="004F4DE5"/>
    <w:rsid w:val="005542D5"/>
    <w:rsid w:val="00554B64"/>
    <w:rsid w:val="00587373"/>
    <w:rsid w:val="005B1CE6"/>
    <w:rsid w:val="005C58C6"/>
    <w:rsid w:val="005E4F21"/>
    <w:rsid w:val="005E63E0"/>
    <w:rsid w:val="005F1EFE"/>
    <w:rsid w:val="00605CFB"/>
    <w:rsid w:val="006330DB"/>
    <w:rsid w:val="00642E07"/>
    <w:rsid w:val="0064484C"/>
    <w:rsid w:val="006658BC"/>
    <w:rsid w:val="006A586F"/>
    <w:rsid w:val="006B1691"/>
    <w:rsid w:val="006B5D1C"/>
    <w:rsid w:val="006B7932"/>
    <w:rsid w:val="006C6225"/>
    <w:rsid w:val="00794F87"/>
    <w:rsid w:val="007B7844"/>
    <w:rsid w:val="007C1F9F"/>
    <w:rsid w:val="00813D15"/>
    <w:rsid w:val="00817AD8"/>
    <w:rsid w:val="00823A0E"/>
    <w:rsid w:val="00877A06"/>
    <w:rsid w:val="008820E1"/>
    <w:rsid w:val="00885FD1"/>
    <w:rsid w:val="008A4C42"/>
    <w:rsid w:val="008C15F3"/>
    <w:rsid w:val="00912670"/>
    <w:rsid w:val="00930BA6"/>
    <w:rsid w:val="00931907"/>
    <w:rsid w:val="009324EA"/>
    <w:rsid w:val="00932615"/>
    <w:rsid w:val="00940CEC"/>
    <w:rsid w:val="00961374"/>
    <w:rsid w:val="00967B00"/>
    <w:rsid w:val="00991BDC"/>
    <w:rsid w:val="009A512E"/>
    <w:rsid w:val="009B5BDA"/>
    <w:rsid w:val="009D4772"/>
    <w:rsid w:val="009F3734"/>
    <w:rsid w:val="00A04C0A"/>
    <w:rsid w:val="00A1165E"/>
    <w:rsid w:val="00A210E2"/>
    <w:rsid w:val="00A273C3"/>
    <w:rsid w:val="00A35289"/>
    <w:rsid w:val="00A55C8D"/>
    <w:rsid w:val="00A62BB2"/>
    <w:rsid w:val="00A761E5"/>
    <w:rsid w:val="00AA2F82"/>
    <w:rsid w:val="00AC6990"/>
    <w:rsid w:val="00B043E4"/>
    <w:rsid w:val="00B24483"/>
    <w:rsid w:val="00B63102"/>
    <w:rsid w:val="00B774F0"/>
    <w:rsid w:val="00BC776F"/>
    <w:rsid w:val="00BE0F01"/>
    <w:rsid w:val="00BE4533"/>
    <w:rsid w:val="00C077A4"/>
    <w:rsid w:val="00C12F87"/>
    <w:rsid w:val="00C25DC1"/>
    <w:rsid w:val="00C428AC"/>
    <w:rsid w:val="00C4508D"/>
    <w:rsid w:val="00C61FD0"/>
    <w:rsid w:val="00C75119"/>
    <w:rsid w:val="00CB4669"/>
    <w:rsid w:val="00CB614E"/>
    <w:rsid w:val="00CE0184"/>
    <w:rsid w:val="00CE0B5C"/>
    <w:rsid w:val="00CF3FFA"/>
    <w:rsid w:val="00D02A71"/>
    <w:rsid w:val="00D07601"/>
    <w:rsid w:val="00D12B0C"/>
    <w:rsid w:val="00D842D7"/>
    <w:rsid w:val="00DA43F6"/>
    <w:rsid w:val="00DA6D70"/>
    <w:rsid w:val="00DD3B44"/>
    <w:rsid w:val="00DD5AB7"/>
    <w:rsid w:val="00DE5A8A"/>
    <w:rsid w:val="00E07169"/>
    <w:rsid w:val="00E41FCF"/>
    <w:rsid w:val="00E80B40"/>
    <w:rsid w:val="00EC7F0B"/>
    <w:rsid w:val="00F433B1"/>
    <w:rsid w:val="00F61931"/>
    <w:rsid w:val="00F75437"/>
    <w:rsid w:val="00F94498"/>
    <w:rsid w:val="00FB697D"/>
    <w:rsid w:val="00FF1666"/>
    <w:rsid w:val="00FF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6304"/>
  <w15:chartTrackingRefBased/>
  <w15:docId w15:val="{9E95B88F-58B4-4988-8407-55D67C33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4C134C"/>
    <w:pPr>
      <w:keepNext/>
      <w:widowControl w:val="0"/>
      <w:shd w:val="pct15" w:color="auto" w:fill="FFFFFF"/>
      <w:spacing w:after="0" w:line="240" w:lineRule="auto"/>
      <w:jc w:val="center"/>
      <w:outlineLvl w:val="2"/>
    </w:pPr>
    <w:rPr>
      <w:rFonts w:ascii="Arial" w:eastAsia="Times New Roman" w:hAnsi="Arial"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542D5"/>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5542D5"/>
    <w:rPr>
      <w:rFonts w:ascii="Arial" w:eastAsia="Times New Roman" w:hAnsi="Arial" w:cs="Times New Roman"/>
      <w:sz w:val="20"/>
      <w:szCs w:val="20"/>
    </w:rPr>
  </w:style>
  <w:style w:type="paragraph" w:styleId="FootnoteText">
    <w:name w:val="footnote text"/>
    <w:aliases w:val="Texto nota pie Mach1,FA Fu,Footnote Text Char Char Char Char Char,Footnote Text Char Char Char Char Char Char Char Char Char Char,Footnote Text Char Char Char Char Char Char Char Char Char Char Char Char,Footnote Text2,ft,f"/>
    <w:basedOn w:val="Normal"/>
    <w:link w:val="FootnoteTextChar"/>
    <w:uiPriority w:val="99"/>
    <w:rsid w:val="005542D5"/>
    <w:pPr>
      <w:widowControl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Texto nota pie Mach1 Char,FA Fu Char,Footnote Text Char Char Char Char Char Char,Footnote Text Char Char Char Char Char Char Char Char Char Char Char,Footnote Text Char Char Char Char Char Char Char Char Char Char Char Char Char"/>
    <w:basedOn w:val="DefaultParagraphFont"/>
    <w:link w:val="FootnoteText"/>
    <w:uiPriority w:val="99"/>
    <w:rsid w:val="005542D5"/>
    <w:rPr>
      <w:rFonts w:ascii="Times New Roman" w:eastAsia="Times New Roman" w:hAnsi="Times New Roman" w:cs="Times New Roman"/>
      <w:sz w:val="20"/>
      <w:szCs w:val="20"/>
    </w:rPr>
  </w:style>
  <w:style w:type="character" w:styleId="FootnoteReference">
    <w:name w:val="footnote reference"/>
    <w:aliases w:val="ftref,16 Point,Superscript 6 Point,BVI fnr,Appel note de bas de p,Footnote Reference1,Ref,de nota al pie,BVI fnr Car Car,BVI fnr Car,BVI fnr Car Car Car Car,BVI fnr Car Car Car Car Char,Texto de nota al pie,4_G"/>
    <w:uiPriority w:val="99"/>
    <w:rsid w:val="005542D5"/>
    <w:rPr>
      <w:vertAlign w:val="superscript"/>
    </w:rPr>
  </w:style>
  <w:style w:type="paragraph" w:styleId="ListParagraph">
    <w:name w:val="List Paragraph"/>
    <w:aliases w:val="List Paragraph (numbered (a)),List Paragraph1,WB Para,Bullets,Lapis Bulleted List"/>
    <w:basedOn w:val="Normal"/>
    <w:link w:val="ListParagraphChar"/>
    <w:uiPriority w:val="34"/>
    <w:qFormat/>
    <w:rsid w:val="005542D5"/>
    <w:pPr>
      <w:spacing w:line="252" w:lineRule="auto"/>
      <w:ind w:left="720"/>
      <w:contextualSpacing/>
    </w:pPr>
    <w:rPr>
      <w:rFonts w:ascii="Calibri" w:eastAsia="Calibri" w:hAnsi="Calibri" w:cs="Times New Roman"/>
      <w:lang w:val="es-ES" w:eastAsia="es-ES"/>
    </w:rPr>
  </w:style>
  <w:style w:type="character" w:customStyle="1" w:styleId="ListParagraphChar">
    <w:name w:val="List Paragraph Char"/>
    <w:aliases w:val="List Paragraph (numbered (a)) Char,List Paragraph1 Char,WB Para Char,Bullets Char,Lapis Bulleted List Char"/>
    <w:link w:val="ListParagraph"/>
    <w:uiPriority w:val="34"/>
    <w:locked/>
    <w:rsid w:val="005542D5"/>
    <w:rPr>
      <w:rFonts w:ascii="Calibri" w:eastAsia="Calibri" w:hAnsi="Calibri" w:cs="Times New Roman"/>
      <w:lang w:val="es-ES" w:eastAsia="es-ES"/>
    </w:rPr>
  </w:style>
  <w:style w:type="character" w:styleId="Emphasis">
    <w:name w:val="Emphasis"/>
    <w:uiPriority w:val="20"/>
    <w:qFormat/>
    <w:rsid w:val="005542D5"/>
    <w:rPr>
      <w:i/>
      <w:iCs/>
    </w:rPr>
  </w:style>
  <w:style w:type="character" w:customStyle="1" w:styleId="apple-converted-space">
    <w:name w:val="apple-converted-space"/>
    <w:rsid w:val="005542D5"/>
  </w:style>
  <w:style w:type="character" w:customStyle="1" w:styleId="st">
    <w:name w:val="st"/>
    <w:rsid w:val="005542D5"/>
  </w:style>
  <w:style w:type="character" w:styleId="Hyperlink">
    <w:name w:val="Hyperlink"/>
    <w:rsid w:val="005542D5"/>
    <w:rPr>
      <w:rFonts w:cs="Times New Roman"/>
      <w:color w:val="336699"/>
      <w:u w:val="none"/>
      <w:effect w:val="none"/>
    </w:rPr>
  </w:style>
  <w:style w:type="character" w:customStyle="1" w:styleId="roarvalidationrule">
    <w:name w:val="roar_validationrule"/>
    <w:rsid w:val="005542D5"/>
  </w:style>
  <w:style w:type="paragraph" w:customStyle="1" w:styleId="Default">
    <w:name w:val="Default"/>
    <w:rsid w:val="004813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4C134C"/>
    <w:rPr>
      <w:rFonts w:ascii="Arial" w:eastAsia="Times New Roman" w:hAnsi="Arial" w:cs="Times New Roman"/>
      <w:bCs/>
      <w:sz w:val="24"/>
      <w:szCs w:val="20"/>
      <w:shd w:val="pct15" w:color="auto" w:fill="FFFFFF"/>
    </w:rPr>
  </w:style>
  <w:style w:type="paragraph" w:styleId="BalloonText">
    <w:name w:val="Balloon Text"/>
    <w:basedOn w:val="Normal"/>
    <w:link w:val="BalloonTextChar"/>
    <w:uiPriority w:val="99"/>
    <w:semiHidden/>
    <w:unhideWhenUsed/>
    <w:rsid w:val="00461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ED0"/>
    <w:rPr>
      <w:rFonts w:ascii="Segoe UI" w:hAnsi="Segoe UI" w:cs="Segoe UI"/>
      <w:sz w:val="18"/>
      <w:szCs w:val="18"/>
    </w:rPr>
  </w:style>
  <w:style w:type="paragraph" w:styleId="PlainText">
    <w:name w:val="Plain Text"/>
    <w:basedOn w:val="Normal"/>
    <w:link w:val="PlainTextChar"/>
    <w:uiPriority w:val="99"/>
    <w:unhideWhenUsed/>
    <w:rsid w:val="0064484C"/>
    <w:pPr>
      <w:spacing w:after="0" w:line="240" w:lineRule="auto"/>
    </w:pPr>
    <w:rPr>
      <w:rFonts w:ascii="Arial" w:hAnsi="Arial"/>
      <w:sz w:val="24"/>
      <w:szCs w:val="21"/>
      <w:lang w:val="es-ES"/>
    </w:rPr>
  </w:style>
  <w:style w:type="character" w:customStyle="1" w:styleId="PlainTextChar">
    <w:name w:val="Plain Text Char"/>
    <w:basedOn w:val="DefaultParagraphFont"/>
    <w:link w:val="PlainText"/>
    <w:uiPriority w:val="99"/>
    <w:rsid w:val="0064484C"/>
    <w:rPr>
      <w:rFonts w:ascii="Arial" w:hAnsi="Arial"/>
      <w:sz w:val="24"/>
      <w:szCs w:val="21"/>
      <w:lang w:val="es-ES"/>
    </w:rPr>
  </w:style>
  <w:style w:type="character" w:styleId="CommentReference">
    <w:name w:val="annotation reference"/>
    <w:basedOn w:val="DefaultParagraphFont"/>
    <w:uiPriority w:val="99"/>
    <w:semiHidden/>
    <w:unhideWhenUsed/>
    <w:rsid w:val="0064484C"/>
    <w:rPr>
      <w:sz w:val="16"/>
      <w:szCs w:val="16"/>
    </w:rPr>
  </w:style>
  <w:style w:type="paragraph" w:styleId="CommentText">
    <w:name w:val="annotation text"/>
    <w:basedOn w:val="Normal"/>
    <w:link w:val="CommentTextChar"/>
    <w:uiPriority w:val="99"/>
    <w:semiHidden/>
    <w:unhideWhenUsed/>
    <w:rsid w:val="0064484C"/>
    <w:pPr>
      <w:spacing w:line="240" w:lineRule="auto"/>
    </w:pPr>
    <w:rPr>
      <w:sz w:val="20"/>
      <w:szCs w:val="20"/>
    </w:rPr>
  </w:style>
  <w:style w:type="character" w:customStyle="1" w:styleId="CommentTextChar">
    <w:name w:val="Comment Text Char"/>
    <w:basedOn w:val="DefaultParagraphFont"/>
    <w:link w:val="CommentText"/>
    <w:uiPriority w:val="99"/>
    <w:semiHidden/>
    <w:rsid w:val="0064484C"/>
    <w:rPr>
      <w:sz w:val="20"/>
      <w:szCs w:val="20"/>
    </w:rPr>
  </w:style>
  <w:style w:type="paragraph" w:styleId="CommentSubject">
    <w:name w:val="annotation subject"/>
    <w:basedOn w:val="CommentText"/>
    <w:next w:val="CommentText"/>
    <w:link w:val="CommentSubjectChar"/>
    <w:uiPriority w:val="99"/>
    <w:semiHidden/>
    <w:unhideWhenUsed/>
    <w:rsid w:val="0064484C"/>
    <w:rPr>
      <w:b/>
      <w:bCs/>
    </w:rPr>
  </w:style>
  <w:style w:type="character" w:customStyle="1" w:styleId="CommentSubjectChar">
    <w:name w:val="Comment Subject Char"/>
    <w:basedOn w:val="CommentTextChar"/>
    <w:link w:val="CommentSubject"/>
    <w:uiPriority w:val="99"/>
    <w:semiHidden/>
    <w:rsid w:val="006448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0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ohchr.org/HRBodies/UPR/Documents/Session22/HN/A_HRC_WG.6_22_HND_1_Honduras_Annex3_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bserva.miambiente.gob.hn/" TargetMode="External"/><Relationship Id="rId4" Type="http://schemas.openxmlformats.org/officeDocument/2006/relationships/settings" Target="settings.xml"/><Relationship Id="rId9" Type="http://schemas.openxmlformats.org/officeDocument/2006/relationships/hyperlink" Target="http://www.rnp.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0D338-FB9E-4E60-9110-5CAF6A7E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5526</Words>
  <Characters>32939</Characters>
  <Application>Microsoft Office Word</Application>
  <DocSecurity>0</DocSecurity>
  <Lines>914</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Raudales</dc:creator>
  <cp:keywords/>
  <dc:description/>
  <cp:lastModifiedBy>Svetlana Iazykova</cp:lastModifiedBy>
  <cp:revision>2</cp:revision>
  <dcterms:created xsi:type="dcterms:W3CDTF">2016-06-02T21:28:00Z</dcterms:created>
  <dcterms:modified xsi:type="dcterms:W3CDTF">2016-06-02T21:28:00Z</dcterms:modified>
</cp:coreProperties>
</file>