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6C7E4" w14:textId="75CC1861" w:rsidR="00AB778A" w:rsidRPr="00713935" w:rsidRDefault="00AB778A" w:rsidP="00AB778A">
      <w:pPr>
        <w:spacing w:after="0" w:line="240" w:lineRule="auto"/>
        <w:rPr>
          <w:b/>
          <w:i/>
          <w:color w:val="auto"/>
        </w:rPr>
      </w:pPr>
      <w:r w:rsidRPr="00713935">
        <w:rPr>
          <w:rFonts w:ascii="Times New Roman" w:hAnsi="Times New Roman" w:cs="Times New Roman"/>
          <w:b/>
          <w:bCs/>
          <w:color w:val="auto"/>
        </w:rPr>
        <w:t>ANNEX</w:t>
      </w:r>
      <w:bookmarkStart w:id="0" w:name="_GoBack"/>
      <w:bookmarkEnd w:id="0"/>
      <w:r w:rsidRPr="00713935">
        <w:rPr>
          <w:rFonts w:ascii="Times New Roman" w:hAnsi="Times New Roman" w:cs="Times New Roman"/>
          <w:bCs/>
          <w:color w:val="auto"/>
        </w:rPr>
        <w:t xml:space="preserve">. </w:t>
      </w:r>
      <w:r w:rsidRPr="00713935">
        <w:rPr>
          <w:rFonts w:ascii="Times New Roman" w:hAnsi="Times New Roman" w:cs="Times New Roman"/>
          <w:b/>
          <w:bCs/>
          <w:color w:val="auto"/>
        </w:rPr>
        <w:t>FULLY-</w:t>
      </w:r>
      <w:r w:rsidRPr="00713935">
        <w:rPr>
          <w:rFonts w:ascii="Times New Roman" w:hAnsi="Times New Roman" w:cs="Times New Roman"/>
          <w:b/>
          <w:color w:val="auto"/>
        </w:rPr>
        <w:t>COSTED EVALUATION PLAN</w:t>
      </w:r>
      <w:r w:rsidRPr="00713935">
        <w:rPr>
          <w:b/>
          <w:color w:val="auto"/>
        </w:rPr>
        <w:t xml:space="preserve"> </w:t>
      </w:r>
    </w:p>
    <w:p w14:paraId="026F5225" w14:textId="77777777" w:rsidR="00AB778A" w:rsidRPr="00713935" w:rsidRDefault="00AB778A" w:rsidP="00AB778A">
      <w:pPr>
        <w:spacing w:after="0" w:line="240" w:lineRule="auto"/>
        <w:rPr>
          <w:color w:val="auto"/>
        </w:rPr>
      </w:pPr>
    </w:p>
    <w:tbl>
      <w:tblPr>
        <w:tblpPr w:leftFromText="180" w:rightFromText="180" w:vertAnchor="text" w:horzAnchor="margin" w:tblpXSpec="center"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1601"/>
        <w:gridCol w:w="1317"/>
        <w:gridCol w:w="1755"/>
        <w:gridCol w:w="1757"/>
        <w:gridCol w:w="1456"/>
        <w:gridCol w:w="1604"/>
        <w:gridCol w:w="1545"/>
        <w:gridCol w:w="1459"/>
      </w:tblGrid>
      <w:tr w:rsidR="00AB778A" w:rsidRPr="00AB778A" w14:paraId="6819A997" w14:textId="77777777" w:rsidTr="00C55BF7">
        <w:trPr>
          <w:trHeight w:val="845"/>
        </w:trPr>
        <w:tc>
          <w:tcPr>
            <w:tcW w:w="521" w:type="pct"/>
            <w:shd w:val="clear" w:color="auto" w:fill="DBE5F1" w:themeFill="accent1" w:themeFillTint="33"/>
            <w:vAlign w:val="center"/>
          </w:tcPr>
          <w:p w14:paraId="03AF0087" w14:textId="77777777" w:rsidR="00AB778A" w:rsidRPr="00AB778A" w:rsidRDefault="00AB778A" w:rsidP="00C55BF7">
            <w:pPr>
              <w:spacing w:after="0" w:line="240" w:lineRule="auto"/>
              <w:jc w:val="center"/>
              <w:rPr>
                <w:rFonts w:ascii="Times New Roman" w:hAnsi="Times New Roman" w:cs="Times New Roman"/>
                <w:b/>
                <w:bCs/>
                <w:color w:val="auto"/>
                <w:sz w:val="16"/>
                <w:szCs w:val="16"/>
              </w:rPr>
            </w:pPr>
            <w:r w:rsidRPr="00AB778A">
              <w:rPr>
                <w:rFonts w:ascii="Times New Roman" w:hAnsi="Times New Roman" w:cs="Times New Roman"/>
                <w:b/>
                <w:bCs/>
                <w:color w:val="auto"/>
                <w:sz w:val="16"/>
                <w:szCs w:val="16"/>
              </w:rPr>
              <w:t>UNDAF (or equivalent)</w:t>
            </w:r>
          </w:p>
          <w:p w14:paraId="6BB3FF87" w14:textId="77777777" w:rsidR="00AB778A" w:rsidRPr="00AB778A" w:rsidRDefault="00AB778A" w:rsidP="00C55BF7">
            <w:pPr>
              <w:spacing w:after="0" w:line="240" w:lineRule="auto"/>
              <w:jc w:val="center"/>
              <w:rPr>
                <w:rFonts w:ascii="Times New Roman" w:hAnsi="Times New Roman" w:cs="Times New Roman"/>
                <w:b/>
                <w:bCs/>
                <w:color w:val="auto"/>
                <w:sz w:val="16"/>
                <w:szCs w:val="16"/>
              </w:rPr>
            </w:pPr>
            <w:r w:rsidRPr="00AB778A">
              <w:rPr>
                <w:rFonts w:ascii="Times New Roman" w:hAnsi="Times New Roman" w:cs="Times New Roman"/>
                <w:b/>
                <w:bCs/>
                <w:color w:val="auto"/>
                <w:sz w:val="16"/>
                <w:szCs w:val="16"/>
              </w:rPr>
              <w:t xml:space="preserve">Outcome </w:t>
            </w:r>
          </w:p>
        </w:tc>
        <w:tc>
          <w:tcPr>
            <w:tcW w:w="574" w:type="pct"/>
            <w:shd w:val="clear" w:color="auto" w:fill="DBE5F1" w:themeFill="accent1" w:themeFillTint="33"/>
            <w:vAlign w:val="center"/>
          </w:tcPr>
          <w:p w14:paraId="735ECF9F" w14:textId="77777777" w:rsidR="00AB778A" w:rsidRDefault="00AB778A" w:rsidP="00C55BF7">
            <w:pPr>
              <w:spacing w:after="0" w:line="240" w:lineRule="auto"/>
              <w:jc w:val="center"/>
              <w:rPr>
                <w:rFonts w:ascii="Times New Roman" w:hAnsi="Times New Roman" w:cs="Times New Roman"/>
                <w:b/>
                <w:bCs/>
                <w:color w:val="auto"/>
                <w:sz w:val="16"/>
                <w:szCs w:val="16"/>
              </w:rPr>
            </w:pPr>
            <w:r w:rsidRPr="00AB778A">
              <w:rPr>
                <w:rFonts w:ascii="Times New Roman" w:hAnsi="Times New Roman" w:cs="Times New Roman"/>
                <w:b/>
                <w:bCs/>
                <w:color w:val="auto"/>
                <w:sz w:val="16"/>
                <w:szCs w:val="16"/>
              </w:rPr>
              <w:t>UNDP Strategic Plan Outcome</w:t>
            </w:r>
          </w:p>
          <w:p w14:paraId="175005EB" w14:textId="77777777" w:rsidR="007146B8" w:rsidRPr="00AB778A" w:rsidRDefault="007146B8" w:rsidP="00C55BF7">
            <w:pPr>
              <w:spacing w:after="0" w:line="240" w:lineRule="auto"/>
              <w:jc w:val="center"/>
              <w:rPr>
                <w:rFonts w:ascii="Times New Roman" w:hAnsi="Times New Roman" w:cs="Times New Roman"/>
                <w:b/>
                <w:bCs/>
                <w:color w:val="auto"/>
                <w:sz w:val="16"/>
                <w:szCs w:val="16"/>
              </w:rPr>
            </w:pPr>
          </w:p>
        </w:tc>
        <w:tc>
          <w:tcPr>
            <w:tcW w:w="472" w:type="pct"/>
            <w:shd w:val="clear" w:color="auto" w:fill="DBE5F1" w:themeFill="accent1" w:themeFillTint="33"/>
            <w:vAlign w:val="center"/>
          </w:tcPr>
          <w:p w14:paraId="73FFC549" w14:textId="77777777" w:rsidR="00AB778A" w:rsidRPr="00AB778A" w:rsidRDefault="00AB778A" w:rsidP="00C55BF7">
            <w:pPr>
              <w:spacing w:after="0" w:line="240" w:lineRule="auto"/>
              <w:jc w:val="center"/>
              <w:rPr>
                <w:rFonts w:ascii="Times New Roman" w:hAnsi="Times New Roman" w:cs="Times New Roman"/>
                <w:b/>
                <w:bCs/>
                <w:color w:val="auto"/>
                <w:sz w:val="16"/>
                <w:szCs w:val="16"/>
              </w:rPr>
            </w:pPr>
            <w:r w:rsidRPr="00AB778A">
              <w:rPr>
                <w:rFonts w:ascii="Times New Roman" w:hAnsi="Times New Roman" w:cs="Times New Roman"/>
                <w:b/>
                <w:bCs/>
                <w:color w:val="auto"/>
                <w:sz w:val="16"/>
                <w:szCs w:val="16"/>
              </w:rPr>
              <w:t>Evaluation Title</w:t>
            </w:r>
          </w:p>
        </w:tc>
        <w:tc>
          <w:tcPr>
            <w:tcW w:w="629" w:type="pct"/>
            <w:shd w:val="clear" w:color="auto" w:fill="DBE5F1" w:themeFill="accent1" w:themeFillTint="33"/>
            <w:vAlign w:val="center"/>
          </w:tcPr>
          <w:p w14:paraId="36407536" w14:textId="77777777" w:rsidR="00AB778A" w:rsidRPr="00AB778A" w:rsidDel="00BA628C" w:rsidRDefault="00AB778A" w:rsidP="00C55BF7">
            <w:pPr>
              <w:spacing w:after="0" w:line="240" w:lineRule="auto"/>
              <w:jc w:val="center"/>
              <w:rPr>
                <w:rFonts w:ascii="Times New Roman" w:hAnsi="Times New Roman" w:cs="Times New Roman"/>
                <w:b/>
                <w:bCs/>
                <w:color w:val="auto"/>
                <w:sz w:val="16"/>
                <w:szCs w:val="16"/>
              </w:rPr>
            </w:pPr>
            <w:r w:rsidRPr="00AB778A">
              <w:rPr>
                <w:rFonts w:ascii="Times New Roman" w:hAnsi="Times New Roman" w:cs="Times New Roman"/>
                <w:b/>
                <w:bCs/>
                <w:color w:val="auto"/>
                <w:sz w:val="16"/>
                <w:szCs w:val="16"/>
              </w:rPr>
              <w:t>Partners (joint evaluation)</w:t>
            </w:r>
          </w:p>
        </w:tc>
        <w:tc>
          <w:tcPr>
            <w:tcW w:w="630" w:type="pct"/>
            <w:shd w:val="clear" w:color="auto" w:fill="DBE5F1" w:themeFill="accent1" w:themeFillTint="33"/>
            <w:vAlign w:val="center"/>
          </w:tcPr>
          <w:p w14:paraId="61DD5D79" w14:textId="77777777" w:rsidR="00AB778A" w:rsidRPr="00AB778A" w:rsidRDefault="00AB778A" w:rsidP="00C55BF7">
            <w:pPr>
              <w:spacing w:after="0" w:line="240" w:lineRule="auto"/>
              <w:jc w:val="center"/>
              <w:rPr>
                <w:rFonts w:ascii="Times New Roman" w:hAnsi="Times New Roman" w:cs="Times New Roman"/>
                <w:b/>
                <w:bCs/>
                <w:color w:val="auto"/>
                <w:sz w:val="16"/>
                <w:szCs w:val="16"/>
              </w:rPr>
            </w:pPr>
            <w:r w:rsidRPr="00AB778A">
              <w:rPr>
                <w:rFonts w:ascii="Times New Roman" w:hAnsi="Times New Roman" w:cs="Times New Roman"/>
                <w:b/>
                <w:bCs/>
                <w:color w:val="auto"/>
                <w:sz w:val="16"/>
                <w:szCs w:val="16"/>
              </w:rPr>
              <w:t>Evaluation commissioned by (if not UNDP)</w:t>
            </w:r>
          </w:p>
        </w:tc>
        <w:tc>
          <w:tcPr>
            <w:tcW w:w="522" w:type="pct"/>
            <w:shd w:val="clear" w:color="auto" w:fill="DBE5F1" w:themeFill="accent1" w:themeFillTint="33"/>
            <w:vAlign w:val="center"/>
          </w:tcPr>
          <w:p w14:paraId="0457E864" w14:textId="77777777" w:rsidR="00AB778A" w:rsidRPr="00AB778A" w:rsidRDefault="00AB778A" w:rsidP="00C55BF7">
            <w:pPr>
              <w:spacing w:after="0" w:line="240" w:lineRule="auto"/>
              <w:jc w:val="center"/>
              <w:rPr>
                <w:rFonts w:ascii="Times New Roman" w:hAnsi="Times New Roman" w:cs="Times New Roman"/>
                <w:b/>
                <w:bCs/>
                <w:color w:val="auto"/>
                <w:sz w:val="16"/>
                <w:szCs w:val="16"/>
              </w:rPr>
            </w:pPr>
            <w:r w:rsidRPr="00AB778A">
              <w:rPr>
                <w:rFonts w:ascii="Times New Roman" w:hAnsi="Times New Roman" w:cs="Times New Roman"/>
                <w:b/>
                <w:bCs/>
                <w:color w:val="auto"/>
                <w:sz w:val="16"/>
                <w:szCs w:val="16"/>
              </w:rPr>
              <w:t>Type of evaluation</w:t>
            </w:r>
          </w:p>
        </w:tc>
        <w:tc>
          <w:tcPr>
            <w:tcW w:w="575" w:type="pct"/>
            <w:shd w:val="clear" w:color="auto" w:fill="DBE5F1" w:themeFill="accent1" w:themeFillTint="33"/>
            <w:vAlign w:val="center"/>
          </w:tcPr>
          <w:p w14:paraId="3B7AFA5A" w14:textId="77777777" w:rsidR="00AB778A" w:rsidRPr="00AB778A" w:rsidRDefault="00AB778A" w:rsidP="00C55BF7">
            <w:pPr>
              <w:spacing w:after="0" w:line="240" w:lineRule="auto"/>
              <w:jc w:val="center"/>
              <w:rPr>
                <w:rFonts w:ascii="Times New Roman" w:hAnsi="Times New Roman" w:cs="Times New Roman"/>
                <w:b/>
                <w:bCs/>
                <w:color w:val="auto"/>
                <w:sz w:val="16"/>
                <w:szCs w:val="16"/>
              </w:rPr>
            </w:pPr>
            <w:r w:rsidRPr="00AB778A">
              <w:rPr>
                <w:rFonts w:ascii="Times New Roman" w:hAnsi="Times New Roman" w:cs="Times New Roman"/>
                <w:b/>
                <w:bCs/>
                <w:color w:val="auto"/>
                <w:sz w:val="16"/>
                <w:szCs w:val="16"/>
              </w:rPr>
              <w:t>Planned Evaluation Completion Date</w:t>
            </w:r>
          </w:p>
        </w:tc>
        <w:tc>
          <w:tcPr>
            <w:tcW w:w="554" w:type="pct"/>
            <w:shd w:val="clear" w:color="auto" w:fill="DBE5F1" w:themeFill="accent1" w:themeFillTint="33"/>
            <w:vAlign w:val="center"/>
          </w:tcPr>
          <w:p w14:paraId="77E3271C" w14:textId="77777777" w:rsidR="00AB778A" w:rsidRPr="00AB778A" w:rsidRDefault="00AB778A" w:rsidP="00C55BF7">
            <w:pPr>
              <w:spacing w:after="0" w:line="240" w:lineRule="auto"/>
              <w:jc w:val="center"/>
              <w:rPr>
                <w:rFonts w:ascii="Times New Roman" w:hAnsi="Times New Roman" w:cs="Times New Roman"/>
                <w:b/>
                <w:bCs/>
                <w:color w:val="auto"/>
                <w:sz w:val="16"/>
                <w:szCs w:val="16"/>
              </w:rPr>
            </w:pPr>
            <w:r w:rsidRPr="00AB778A">
              <w:rPr>
                <w:rFonts w:ascii="Times New Roman" w:hAnsi="Times New Roman" w:cs="Times New Roman"/>
                <w:b/>
                <w:bCs/>
                <w:color w:val="auto"/>
                <w:sz w:val="16"/>
                <w:szCs w:val="16"/>
              </w:rPr>
              <w:t>Estimated Cost</w:t>
            </w:r>
          </w:p>
        </w:tc>
        <w:tc>
          <w:tcPr>
            <w:tcW w:w="523" w:type="pct"/>
            <w:shd w:val="clear" w:color="auto" w:fill="DBE5F1" w:themeFill="accent1" w:themeFillTint="33"/>
            <w:vAlign w:val="center"/>
          </w:tcPr>
          <w:p w14:paraId="606043E6" w14:textId="77777777" w:rsidR="00AB778A" w:rsidRPr="00AB778A" w:rsidRDefault="00AB778A" w:rsidP="00C55BF7">
            <w:pPr>
              <w:spacing w:after="0" w:line="240" w:lineRule="auto"/>
              <w:jc w:val="center"/>
              <w:rPr>
                <w:rFonts w:ascii="Times New Roman" w:hAnsi="Times New Roman" w:cs="Times New Roman"/>
                <w:b/>
                <w:bCs/>
                <w:color w:val="auto"/>
                <w:sz w:val="16"/>
                <w:szCs w:val="16"/>
              </w:rPr>
            </w:pPr>
            <w:r w:rsidRPr="00AB778A">
              <w:rPr>
                <w:rFonts w:ascii="Times New Roman" w:hAnsi="Times New Roman" w:cs="Times New Roman"/>
                <w:b/>
                <w:bCs/>
                <w:color w:val="auto"/>
                <w:sz w:val="16"/>
                <w:szCs w:val="16"/>
              </w:rPr>
              <w:t>Provisional Source of Funding</w:t>
            </w:r>
          </w:p>
        </w:tc>
      </w:tr>
      <w:tr w:rsidR="00AF79DC" w:rsidRPr="00AB778A" w14:paraId="0C2ECB5D" w14:textId="77777777" w:rsidTr="00C55BF7">
        <w:trPr>
          <w:trHeight w:val="490"/>
        </w:trPr>
        <w:tc>
          <w:tcPr>
            <w:tcW w:w="521" w:type="pct"/>
          </w:tcPr>
          <w:p w14:paraId="3B8BFA4B" w14:textId="0B5FBF46" w:rsidR="00AF79DC" w:rsidRPr="00E75EF6" w:rsidRDefault="00AF79DC" w:rsidP="00AF79DC">
            <w:pPr>
              <w:spacing w:after="0" w:line="240" w:lineRule="auto"/>
              <w:rPr>
                <w:rFonts w:ascii="Times New Roman" w:hAnsi="Times New Roman" w:cs="Times New Roman"/>
                <w:color w:val="auto"/>
                <w:sz w:val="16"/>
                <w:szCs w:val="16"/>
              </w:rPr>
            </w:pPr>
            <w:r w:rsidRPr="00AF31E3">
              <w:rPr>
                <w:rFonts w:ascii="Times New Roman" w:hAnsi="Times New Roman" w:cs="Times New Roman"/>
                <w:b/>
                <w:color w:val="auto"/>
                <w:lang w:val="en-GB"/>
              </w:rPr>
              <w:t>Outcome 3:</w:t>
            </w:r>
            <w:r w:rsidRPr="00AF31E3">
              <w:rPr>
                <w:rFonts w:ascii="Times New Roman" w:hAnsi="Times New Roman" w:cs="Times New Roman"/>
                <w:color w:val="auto"/>
                <w:lang w:val="en-GB"/>
              </w:rPr>
              <w:t xml:space="preserve"> Strengthening peace and governance</w:t>
            </w:r>
          </w:p>
        </w:tc>
        <w:tc>
          <w:tcPr>
            <w:tcW w:w="574" w:type="pct"/>
          </w:tcPr>
          <w:p w14:paraId="040DF36E" w14:textId="7339A8E2" w:rsidR="00AF79DC" w:rsidRPr="00E75EF6" w:rsidRDefault="00AF79DC" w:rsidP="00AF79DC">
            <w:pPr>
              <w:spacing w:after="0" w:line="240" w:lineRule="auto"/>
              <w:rPr>
                <w:rFonts w:ascii="Times New Roman" w:hAnsi="Times New Roman" w:cs="Times New Roman"/>
                <w:color w:val="auto"/>
                <w:sz w:val="16"/>
                <w:szCs w:val="16"/>
              </w:rPr>
            </w:pPr>
            <w:r w:rsidRPr="00AF31E3">
              <w:rPr>
                <w:rFonts w:ascii="Times New Roman" w:hAnsi="Times New Roman" w:cs="Times New Roman"/>
                <w:b/>
                <w:color w:val="auto"/>
                <w:lang w:val="en-GB"/>
              </w:rPr>
              <w:t>Outcome 6:</w:t>
            </w:r>
            <w:r w:rsidRPr="00AF31E3">
              <w:rPr>
                <w:rFonts w:ascii="Times New Roman" w:hAnsi="Times New Roman" w:cs="Times New Roman"/>
                <w:color w:val="auto"/>
                <w:lang w:val="en-GB"/>
              </w:rPr>
              <w:t xml:space="preserve"> Early recovery and rapid return to sustainable development pathways are achieved in post-conflict and post-disaster situations</w:t>
            </w:r>
          </w:p>
        </w:tc>
        <w:tc>
          <w:tcPr>
            <w:tcW w:w="472" w:type="pct"/>
          </w:tcPr>
          <w:p w14:paraId="264070D2" w14:textId="0610D8BF" w:rsidR="00AF79DC" w:rsidRPr="00E75EF6" w:rsidRDefault="00AF79DC" w:rsidP="00AF79DC">
            <w:pPr>
              <w:spacing w:after="0" w:line="240" w:lineRule="auto"/>
              <w:rPr>
                <w:rFonts w:ascii="Times New Roman" w:hAnsi="Times New Roman" w:cs="Times New Roman"/>
                <w:color w:val="auto"/>
                <w:sz w:val="16"/>
                <w:szCs w:val="16"/>
              </w:rPr>
            </w:pPr>
            <w:r w:rsidRPr="00AF31E3">
              <w:rPr>
                <w:rFonts w:ascii="Times New Roman" w:hAnsi="Times New Roman" w:cs="Times New Roman"/>
                <w:color w:val="auto"/>
                <w:lang w:val="en-GB"/>
              </w:rPr>
              <w:t>CSAC End of Project Evaluation</w:t>
            </w:r>
          </w:p>
        </w:tc>
        <w:tc>
          <w:tcPr>
            <w:tcW w:w="629" w:type="pct"/>
          </w:tcPr>
          <w:p w14:paraId="1134E210" w14:textId="4F57C791" w:rsidR="00AF79DC" w:rsidRPr="00E75EF6" w:rsidRDefault="00AF79DC" w:rsidP="00AF79DC">
            <w:pPr>
              <w:spacing w:after="0" w:line="240" w:lineRule="auto"/>
              <w:rPr>
                <w:rFonts w:ascii="Times New Roman" w:hAnsi="Times New Roman" w:cs="Times New Roman"/>
                <w:color w:val="auto"/>
                <w:sz w:val="16"/>
                <w:szCs w:val="16"/>
              </w:rPr>
            </w:pPr>
            <w:r w:rsidRPr="00AF31E3">
              <w:rPr>
                <w:rFonts w:ascii="Times New Roman" w:hAnsi="Times New Roman" w:cs="Times New Roman"/>
                <w:color w:val="auto"/>
                <w:lang w:val="en-GB"/>
              </w:rPr>
              <w:t>DFID</w:t>
            </w:r>
          </w:p>
        </w:tc>
        <w:tc>
          <w:tcPr>
            <w:tcW w:w="630" w:type="pct"/>
          </w:tcPr>
          <w:p w14:paraId="34D13503" w14:textId="758FD7A5" w:rsidR="00AF79DC" w:rsidRPr="00E75EF6" w:rsidRDefault="00AF79DC" w:rsidP="00AF79DC">
            <w:pPr>
              <w:spacing w:after="0" w:line="240" w:lineRule="auto"/>
              <w:rPr>
                <w:rFonts w:ascii="Times New Roman" w:hAnsi="Times New Roman" w:cs="Times New Roman"/>
                <w:color w:val="auto"/>
                <w:sz w:val="16"/>
                <w:szCs w:val="16"/>
              </w:rPr>
            </w:pPr>
            <w:r w:rsidRPr="00AF31E3">
              <w:rPr>
                <w:rFonts w:ascii="Times New Roman" w:hAnsi="Times New Roman" w:cs="Times New Roman"/>
                <w:color w:val="auto"/>
                <w:lang w:val="en-GB"/>
              </w:rPr>
              <w:t>UNDP</w:t>
            </w:r>
          </w:p>
        </w:tc>
        <w:tc>
          <w:tcPr>
            <w:tcW w:w="522" w:type="pct"/>
          </w:tcPr>
          <w:p w14:paraId="58EB8C94" w14:textId="2A50CA35" w:rsidR="00AF79DC" w:rsidRPr="00E75EF6" w:rsidRDefault="00AF79DC" w:rsidP="00AF79DC">
            <w:pPr>
              <w:spacing w:after="0" w:line="240" w:lineRule="auto"/>
              <w:rPr>
                <w:rFonts w:ascii="Times New Roman" w:hAnsi="Times New Roman" w:cs="Times New Roman"/>
                <w:color w:val="auto"/>
                <w:sz w:val="16"/>
                <w:szCs w:val="16"/>
              </w:rPr>
            </w:pPr>
            <w:r w:rsidRPr="00AF31E3">
              <w:rPr>
                <w:rFonts w:ascii="Times New Roman" w:hAnsi="Times New Roman" w:cs="Times New Roman"/>
                <w:color w:val="auto"/>
                <w:lang w:val="en-GB"/>
              </w:rPr>
              <w:t xml:space="preserve">Project </w:t>
            </w:r>
          </w:p>
        </w:tc>
        <w:tc>
          <w:tcPr>
            <w:tcW w:w="575" w:type="pct"/>
          </w:tcPr>
          <w:p w14:paraId="5F7CF776" w14:textId="786A1111" w:rsidR="00AF79DC" w:rsidRPr="00207D13" w:rsidRDefault="00AF79DC" w:rsidP="00AF79DC">
            <w:pPr>
              <w:spacing w:before="40" w:after="40"/>
              <w:rPr>
                <w:rFonts w:ascii="Times New Roman" w:hAnsi="Times New Roman" w:cs="Times New Roman"/>
                <w:color w:val="auto"/>
                <w:sz w:val="16"/>
                <w:szCs w:val="16"/>
              </w:rPr>
            </w:pPr>
            <w:r w:rsidRPr="00AF31E3">
              <w:rPr>
                <w:rFonts w:ascii="Times New Roman" w:hAnsi="Times New Roman" w:cs="Times New Roman"/>
                <w:color w:val="auto"/>
                <w:lang w:val="en-GB"/>
              </w:rPr>
              <w:t>November 2016</w:t>
            </w:r>
          </w:p>
        </w:tc>
        <w:tc>
          <w:tcPr>
            <w:tcW w:w="554" w:type="pct"/>
          </w:tcPr>
          <w:p w14:paraId="582E40B5" w14:textId="181DB3C3" w:rsidR="00AF79DC" w:rsidRPr="00207D13" w:rsidRDefault="00AF79DC" w:rsidP="00AF79DC">
            <w:pPr>
              <w:rPr>
                <w:rFonts w:ascii="Times New Roman" w:hAnsi="Times New Roman" w:cs="Times New Roman"/>
                <w:color w:val="auto"/>
                <w:sz w:val="16"/>
                <w:szCs w:val="16"/>
              </w:rPr>
            </w:pPr>
            <w:r w:rsidRPr="00AF31E3">
              <w:rPr>
                <w:rFonts w:ascii="Times New Roman" w:hAnsi="Times New Roman" w:cs="Times New Roman"/>
                <w:color w:val="auto"/>
                <w:lang w:val="en-GB"/>
              </w:rPr>
              <w:t>USD 80,000</w:t>
            </w:r>
          </w:p>
        </w:tc>
        <w:tc>
          <w:tcPr>
            <w:tcW w:w="523" w:type="pct"/>
          </w:tcPr>
          <w:p w14:paraId="01754D9A" w14:textId="4685F99C" w:rsidR="00AF79DC" w:rsidRPr="00207D13" w:rsidRDefault="00AF79DC" w:rsidP="00AF79DC">
            <w:pPr>
              <w:rPr>
                <w:rStyle w:val="CommentReference"/>
                <w:rFonts w:ascii="Times New Roman" w:hAnsi="Times New Roman" w:cs="Times New Roman"/>
                <w:color w:val="auto"/>
                <w:lang w:eastAsia="uk-UA"/>
              </w:rPr>
            </w:pPr>
            <w:r w:rsidRPr="00AF31E3">
              <w:rPr>
                <w:rStyle w:val="CommentReference"/>
                <w:rFonts w:ascii="Times New Roman" w:hAnsi="Times New Roman" w:cs="Times New Roman"/>
                <w:color w:val="auto"/>
                <w:sz w:val="20"/>
                <w:szCs w:val="20"/>
                <w:lang w:val="en-GB" w:eastAsia="uk-UA"/>
              </w:rPr>
              <w:t>DFID, Sweden, SDC, Norway</w:t>
            </w:r>
          </w:p>
        </w:tc>
      </w:tr>
      <w:tr w:rsidR="00AF79DC" w:rsidRPr="00AB778A" w14:paraId="533F8B89" w14:textId="77777777" w:rsidTr="00C55BF7">
        <w:trPr>
          <w:trHeight w:val="490"/>
        </w:trPr>
        <w:tc>
          <w:tcPr>
            <w:tcW w:w="521" w:type="pct"/>
          </w:tcPr>
          <w:p w14:paraId="7A3C6E06" w14:textId="1CC5B13D" w:rsidR="00AF79DC" w:rsidRPr="00E75EF6" w:rsidRDefault="00AF79DC" w:rsidP="00AF79DC">
            <w:pPr>
              <w:spacing w:after="0" w:line="240" w:lineRule="auto"/>
              <w:rPr>
                <w:rFonts w:ascii="Times New Roman" w:hAnsi="Times New Roman" w:cs="Times New Roman"/>
                <w:color w:val="auto"/>
                <w:sz w:val="16"/>
                <w:szCs w:val="16"/>
              </w:rPr>
            </w:pPr>
            <w:r w:rsidRPr="00AF31E3">
              <w:rPr>
                <w:rFonts w:ascii="Times New Roman" w:hAnsi="Times New Roman" w:cs="Times New Roman"/>
                <w:b/>
                <w:color w:val="auto"/>
                <w:lang w:val="en-GB"/>
              </w:rPr>
              <w:t>Outcome 3</w:t>
            </w:r>
            <w:r w:rsidRPr="00AF31E3">
              <w:rPr>
                <w:rFonts w:ascii="Times New Roman" w:hAnsi="Times New Roman" w:cs="Times New Roman"/>
                <w:color w:val="auto"/>
                <w:lang w:val="en-GB"/>
              </w:rPr>
              <w:t>: Strengthening peace and governance</w:t>
            </w:r>
          </w:p>
        </w:tc>
        <w:tc>
          <w:tcPr>
            <w:tcW w:w="574" w:type="pct"/>
          </w:tcPr>
          <w:p w14:paraId="7B55CD35" w14:textId="672D2349" w:rsidR="00AF79DC" w:rsidRPr="00E75EF6" w:rsidRDefault="00AF79DC" w:rsidP="00AF79DC">
            <w:pPr>
              <w:spacing w:after="0" w:line="240" w:lineRule="auto"/>
              <w:rPr>
                <w:rFonts w:ascii="Times New Roman" w:hAnsi="Times New Roman"/>
                <w:b/>
                <w:color w:val="auto"/>
                <w:sz w:val="16"/>
              </w:rPr>
            </w:pPr>
            <w:r w:rsidRPr="00AF31E3">
              <w:rPr>
                <w:rFonts w:ascii="Times New Roman" w:hAnsi="Times New Roman" w:cs="Times New Roman"/>
                <w:b/>
                <w:color w:val="auto"/>
                <w:lang w:val="en-GB"/>
              </w:rPr>
              <w:t>Outcome 3:</w:t>
            </w:r>
            <w:r w:rsidRPr="00AF31E3">
              <w:rPr>
                <w:rFonts w:ascii="Times New Roman" w:hAnsi="Times New Roman" w:cs="Times New Roman"/>
                <w:color w:val="auto"/>
                <w:lang w:val="en-GB"/>
              </w:rPr>
              <w:t xml:space="preserve"> Countries have strengthened institutions to progressively deliver universal access to basic services</w:t>
            </w:r>
          </w:p>
        </w:tc>
        <w:tc>
          <w:tcPr>
            <w:tcW w:w="472" w:type="pct"/>
          </w:tcPr>
          <w:p w14:paraId="25AE5794" w14:textId="49AF9537" w:rsidR="00AF79DC" w:rsidRPr="00E75EF6" w:rsidRDefault="00AF79DC" w:rsidP="00AF79DC">
            <w:pPr>
              <w:spacing w:after="0" w:line="240" w:lineRule="auto"/>
              <w:rPr>
                <w:rFonts w:ascii="Times New Roman" w:hAnsi="Times New Roman" w:cs="Times New Roman"/>
                <w:color w:val="auto"/>
                <w:sz w:val="16"/>
                <w:szCs w:val="16"/>
              </w:rPr>
            </w:pPr>
            <w:r w:rsidRPr="00AF31E3">
              <w:rPr>
                <w:rFonts w:ascii="Times New Roman" w:hAnsi="Times New Roman" w:cs="Times New Roman"/>
                <w:color w:val="auto"/>
                <w:lang w:val="en-GB"/>
              </w:rPr>
              <w:t>A2JRoL End-term Evaluation</w:t>
            </w:r>
          </w:p>
        </w:tc>
        <w:tc>
          <w:tcPr>
            <w:tcW w:w="629" w:type="pct"/>
          </w:tcPr>
          <w:p w14:paraId="2C627CD8" w14:textId="6FFC35D2" w:rsidR="00AF79DC" w:rsidRPr="00E75EF6" w:rsidRDefault="00AF79DC" w:rsidP="00AF79DC">
            <w:pPr>
              <w:spacing w:after="0" w:line="240" w:lineRule="auto"/>
              <w:rPr>
                <w:rFonts w:ascii="Times New Roman" w:hAnsi="Times New Roman" w:cs="Times New Roman"/>
                <w:color w:val="auto"/>
                <w:sz w:val="16"/>
                <w:szCs w:val="16"/>
              </w:rPr>
            </w:pPr>
            <w:r w:rsidRPr="00AF31E3">
              <w:rPr>
                <w:rFonts w:ascii="Times New Roman" w:hAnsi="Times New Roman" w:cs="Times New Roman"/>
                <w:color w:val="auto"/>
                <w:lang w:val="en-GB"/>
              </w:rPr>
              <w:t>UNDP</w:t>
            </w:r>
          </w:p>
        </w:tc>
        <w:tc>
          <w:tcPr>
            <w:tcW w:w="630" w:type="pct"/>
          </w:tcPr>
          <w:p w14:paraId="595C2729" w14:textId="39A9A722" w:rsidR="00AF79DC" w:rsidRPr="00E75EF6" w:rsidRDefault="00AF79DC" w:rsidP="00AF79DC">
            <w:pPr>
              <w:spacing w:after="0" w:line="240" w:lineRule="auto"/>
              <w:rPr>
                <w:rFonts w:ascii="Times New Roman" w:hAnsi="Times New Roman" w:cs="Times New Roman"/>
                <w:color w:val="auto"/>
                <w:sz w:val="16"/>
                <w:szCs w:val="16"/>
              </w:rPr>
            </w:pPr>
            <w:r w:rsidRPr="00AF31E3">
              <w:rPr>
                <w:rFonts w:ascii="Times New Roman" w:hAnsi="Times New Roman" w:cs="Times New Roman"/>
                <w:color w:val="auto"/>
                <w:lang w:val="en-GB"/>
              </w:rPr>
              <w:t>UNDP</w:t>
            </w:r>
          </w:p>
        </w:tc>
        <w:tc>
          <w:tcPr>
            <w:tcW w:w="522" w:type="pct"/>
          </w:tcPr>
          <w:p w14:paraId="3F572EAE" w14:textId="3C7DA848" w:rsidR="00AF79DC" w:rsidRPr="00E75EF6" w:rsidRDefault="00AF79DC" w:rsidP="00AF79DC">
            <w:pPr>
              <w:spacing w:after="0" w:line="240" w:lineRule="auto"/>
              <w:rPr>
                <w:rFonts w:ascii="Times New Roman" w:hAnsi="Times New Roman" w:cs="Times New Roman"/>
                <w:color w:val="auto"/>
                <w:sz w:val="16"/>
                <w:szCs w:val="16"/>
              </w:rPr>
            </w:pPr>
            <w:r w:rsidRPr="00AF31E3">
              <w:rPr>
                <w:rFonts w:ascii="Times New Roman" w:hAnsi="Times New Roman" w:cs="Times New Roman"/>
                <w:color w:val="auto"/>
                <w:lang w:val="en-GB"/>
              </w:rPr>
              <w:t xml:space="preserve">Project </w:t>
            </w:r>
          </w:p>
        </w:tc>
        <w:tc>
          <w:tcPr>
            <w:tcW w:w="575" w:type="pct"/>
          </w:tcPr>
          <w:p w14:paraId="0EA69A70" w14:textId="3BAD9F55" w:rsidR="00AF79DC" w:rsidRPr="00207D13" w:rsidRDefault="00AF79DC" w:rsidP="00AF79DC">
            <w:pPr>
              <w:spacing w:before="40" w:after="40"/>
              <w:rPr>
                <w:rFonts w:ascii="Times New Roman" w:hAnsi="Times New Roman" w:cs="Times New Roman"/>
                <w:color w:val="auto"/>
                <w:sz w:val="16"/>
                <w:szCs w:val="16"/>
              </w:rPr>
            </w:pPr>
            <w:r w:rsidRPr="00AF31E3">
              <w:rPr>
                <w:rFonts w:ascii="Times New Roman" w:hAnsi="Times New Roman" w:cs="Times New Roman"/>
                <w:color w:val="auto"/>
                <w:lang w:val="en-GB"/>
              </w:rPr>
              <w:t>March 2017</w:t>
            </w:r>
          </w:p>
        </w:tc>
        <w:tc>
          <w:tcPr>
            <w:tcW w:w="554" w:type="pct"/>
          </w:tcPr>
          <w:p w14:paraId="287F6A45" w14:textId="0EC65D2B" w:rsidR="00AF79DC" w:rsidRPr="00207D13" w:rsidRDefault="00AF79DC" w:rsidP="00AF79DC">
            <w:pPr>
              <w:rPr>
                <w:rFonts w:ascii="Times New Roman" w:hAnsi="Times New Roman" w:cs="Times New Roman"/>
                <w:color w:val="auto"/>
                <w:sz w:val="16"/>
                <w:szCs w:val="16"/>
              </w:rPr>
            </w:pPr>
            <w:r w:rsidRPr="00AF31E3">
              <w:rPr>
                <w:rFonts w:ascii="Times New Roman" w:hAnsi="Times New Roman" w:cs="Times New Roman"/>
                <w:color w:val="auto"/>
                <w:lang w:val="en-GB"/>
              </w:rPr>
              <w:t>USD 80,000</w:t>
            </w:r>
          </w:p>
        </w:tc>
        <w:tc>
          <w:tcPr>
            <w:tcW w:w="523" w:type="pct"/>
          </w:tcPr>
          <w:p w14:paraId="3B1C99A8" w14:textId="6AF0F390" w:rsidR="00AF79DC" w:rsidRPr="00207D13" w:rsidRDefault="00AF79DC" w:rsidP="00AF79DC">
            <w:pPr>
              <w:rPr>
                <w:rStyle w:val="CommentReference"/>
                <w:rFonts w:ascii="Times New Roman" w:hAnsi="Times New Roman" w:cs="Times New Roman"/>
                <w:color w:val="auto"/>
                <w:lang w:eastAsia="uk-UA"/>
              </w:rPr>
            </w:pPr>
            <w:r w:rsidRPr="00AF31E3">
              <w:rPr>
                <w:rStyle w:val="CommentReference"/>
                <w:rFonts w:ascii="Times New Roman" w:hAnsi="Times New Roman" w:cs="Times New Roman"/>
                <w:color w:val="auto"/>
                <w:sz w:val="20"/>
                <w:szCs w:val="20"/>
                <w:lang w:val="en-GB" w:eastAsia="uk-UA"/>
              </w:rPr>
              <w:t>Netherlands, Japan, DFID</w:t>
            </w:r>
          </w:p>
        </w:tc>
      </w:tr>
      <w:tr w:rsidR="00AF79DC" w:rsidRPr="00AB778A" w14:paraId="70E12DD2" w14:textId="77777777" w:rsidTr="00C55BF7">
        <w:trPr>
          <w:trHeight w:val="490"/>
        </w:trPr>
        <w:tc>
          <w:tcPr>
            <w:tcW w:w="521" w:type="pct"/>
          </w:tcPr>
          <w:p w14:paraId="47D8E7E0" w14:textId="38BCDD50" w:rsidR="00AF79DC" w:rsidRPr="00E75EF6" w:rsidRDefault="00AF79DC" w:rsidP="00AF79DC">
            <w:pPr>
              <w:spacing w:after="0" w:line="240" w:lineRule="auto"/>
              <w:rPr>
                <w:rFonts w:ascii="Times New Roman" w:hAnsi="Times New Roman" w:cs="Times New Roman"/>
                <w:color w:val="auto"/>
                <w:sz w:val="16"/>
                <w:szCs w:val="16"/>
              </w:rPr>
            </w:pPr>
            <w:r w:rsidRPr="00AF31E3">
              <w:rPr>
                <w:rFonts w:ascii="Times New Roman" w:hAnsi="Times New Roman" w:cs="Times New Roman"/>
                <w:b/>
                <w:color w:val="auto"/>
                <w:lang w:val="en-GB"/>
              </w:rPr>
              <w:t>Outcome 3</w:t>
            </w:r>
            <w:r w:rsidRPr="00AF31E3">
              <w:rPr>
                <w:rFonts w:ascii="Times New Roman" w:hAnsi="Times New Roman" w:cs="Times New Roman"/>
                <w:color w:val="auto"/>
                <w:lang w:val="en-GB"/>
              </w:rPr>
              <w:t>: Strengthening peace and governance</w:t>
            </w:r>
          </w:p>
        </w:tc>
        <w:tc>
          <w:tcPr>
            <w:tcW w:w="574" w:type="pct"/>
          </w:tcPr>
          <w:p w14:paraId="674465CC" w14:textId="40832599" w:rsidR="00AF79DC" w:rsidRPr="00E75EF6" w:rsidRDefault="00AF79DC" w:rsidP="00AF79DC">
            <w:pPr>
              <w:spacing w:after="0" w:line="240" w:lineRule="auto"/>
              <w:rPr>
                <w:rFonts w:ascii="Times New Roman" w:hAnsi="Times New Roman" w:cs="Times New Roman"/>
                <w:color w:val="auto"/>
                <w:sz w:val="16"/>
                <w:szCs w:val="16"/>
              </w:rPr>
            </w:pPr>
            <w:r w:rsidRPr="00AF31E3">
              <w:rPr>
                <w:rFonts w:ascii="Times New Roman" w:hAnsi="Times New Roman" w:cs="Times New Roman"/>
                <w:b/>
                <w:color w:val="auto"/>
                <w:lang w:val="en-GB"/>
              </w:rPr>
              <w:t>Outcome 3:</w:t>
            </w:r>
            <w:r w:rsidRPr="00AF31E3">
              <w:rPr>
                <w:rFonts w:ascii="Times New Roman" w:hAnsi="Times New Roman" w:cs="Times New Roman"/>
                <w:color w:val="auto"/>
                <w:lang w:val="en-GB"/>
              </w:rPr>
              <w:t xml:space="preserve"> Countries have strengthened institutions to progressively deliver universal access to basic services</w:t>
            </w:r>
          </w:p>
        </w:tc>
        <w:tc>
          <w:tcPr>
            <w:tcW w:w="472" w:type="pct"/>
          </w:tcPr>
          <w:p w14:paraId="460232C1" w14:textId="024628C4" w:rsidR="00AF79DC" w:rsidRPr="00E75EF6" w:rsidRDefault="00AF79DC" w:rsidP="00AF79DC">
            <w:pPr>
              <w:spacing w:after="0" w:line="240" w:lineRule="auto"/>
              <w:rPr>
                <w:rFonts w:ascii="Times New Roman" w:hAnsi="Times New Roman" w:cs="Times New Roman"/>
                <w:color w:val="auto"/>
                <w:sz w:val="16"/>
                <w:szCs w:val="16"/>
              </w:rPr>
            </w:pPr>
            <w:r w:rsidRPr="00AF31E3">
              <w:rPr>
                <w:rFonts w:ascii="Times New Roman" w:hAnsi="Times New Roman" w:cs="Times New Roman"/>
                <w:color w:val="auto"/>
                <w:lang w:val="en-GB"/>
              </w:rPr>
              <w:t>Democracy and Participation Mid-term Evaluation</w:t>
            </w:r>
          </w:p>
        </w:tc>
        <w:tc>
          <w:tcPr>
            <w:tcW w:w="629" w:type="pct"/>
          </w:tcPr>
          <w:p w14:paraId="5ADDCF5A" w14:textId="589693EF" w:rsidR="00AF79DC" w:rsidRPr="00E75EF6" w:rsidRDefault="00AF79DC" w:rsidP="00AF79DC">
            <w:pPr>
              <w:spacing w:after="0" w:line="240" w:lineRule="auto"/>
              <w:rPr>
                <w:rFonts w:ascii="Times New Roman" w:hAnsi="Times New Roman" w:cs="Times New Roman"/>
                <w:color w:val="auto"/>
                <w:sz w:val="16"/>
                <w:szCs w:val="16"/>
              </w:rPr>
            </w:pPr>
            <w:r w:rsidRPr="00AF31E3">
              <w:rPr>
                <w:rFonts w:ascii="Times New Roman" w:hAnsi="Times New Roman" w:cs="Times New Roman"/>
                <w:color w:val="auto"/>
                <w:lang w:val="en-GB"/>
              </w:rPr>
              <w:t>UNDP</w:t>
            </w:r>
          </w:p>
        </w:tc>
        <w:tc>
          <w:tcPr>
            <w:tcW w:w="630" w:type="pct"/>
          </w:tcPr>
          <w:p w14:paraId="0A688677" w14:textId="23B62287" w:rsidR="00AF79DC" w:rsidRPr="00E75EF6" w:rsidRDefault="00AF79DC" w:rsidP="00AF79DC">
            <w:pPr>
              <w:spacing w:after="0" w:line="240" w:lineRule="auto"/>
              <w:rPr>
                <w:rFonts w:ascii="Times New Roman" w:hAnsi="Times New Roman" w:cs="Times New Roman"/>
                <w:color w:val="auto"/>
                <w:sz w:val="16"/>
                <w:szCs w:val="16"/>
              </w:rPr>
            </w:pPr>
            <w:r w:rsidRPr="00AF31E3">
              <w:rPr>
                <w:rFonts w:ascii="Times New Roman" w:hAnsi="Times New Roman" w:cs="Times New Roman"/>
                <w:color w:val="auto"/>
                <w:lang w:val="en-GB"/>
              </w:rPr>
              <w:t>UNDP</w:t>
            </w:r>
          </w:p>
        </w:tc>
        <w:tc>
          <w:tcPr>
            <w:tcW w:w="522" w:type="pct"/>
          </w:tcPr>
          <w:p w14:paraId="66FB43BE" w14:textId="1D575256" w:rsidR="00AF79DC" w:rsidRPr="00E75EF6" w:rsidRDefault="00AF79DC" w:rsidP="00AF79DC">
            <w:pPr>
              <w:spacing w:after="0" w:line="240" w:lineRule="auto"/>
              <w:rPr>
                <w:rFonts w:ascii="Times New Roman" w:hAnsi="Times New Roman" w:cs="Times New Roman"/>
                <w:color w:val="auto"/>
                <w:sz w:val="16"/>
                <w:szCs w:val="16"/>
              </w:rPr>
            </w:pPr>
            <w:r w:rsidRPr="00AF31E3">
              <w:rPr>
                <w:rFonts w:ascii="Times New Roman" w:hAnsi="Times New Roman" w:cs="Times New Roman"/>
                <w:color w:val="auto"/>
                <w:lang w:val="en-GB"/>
              </w:rPr>
              <w:t xml:space="preserve">Project </w:t>
            </w:r>
          </w:p>
        </w:tc>
        <w:tc>
          <w:tcPr>
            <w:tcW w:w="575" w:type="pct"/>
          </w:tcPr>
          <w:p w14:paraId="5062B8EC" w14:textId="39FE770C" w:rsidR="00AF79DC" w:rsidRPr="00207D13" w:rsidRDefault="00AF79DC" w:rsidP="00AF79DC">
            <w:pPr>
              <w:spacing w:before="40" w:after="40"/>
              <w:rPr>
                <w:rFonts w:ascii="Times New Roman" w:hAnsi="Times New Roman" w:cs="Times New Roman"/>
                <w:color w:val="auto"/>
                <w:sz w:val="16"/>
                <w:szCs w:val="16"/>
              </w:rPr>
            </w:pPr>
            <w:r w:rsidRPr="00AF31E3">
              <w:rPr>
                <w:rFonts w:ascii="Times New Roman" w:hAnsi="Times New Roman" w:cs="Times New Roman"/>
                <w:color w:val="auto"/>
                <w:lang w:val="en-GB"/>
              </w:rPr>
              <w:t>June  2017</w:t>
            </w:r>
          </w:p>
        </w:tc>
        <w:tc>
          <w:tcPr>
            <w:tcW w:w="554" w:type="pct"/>
          </w:tcPr>
          <w:p w14:paraId="765D1AF6" w14:textId="7229DDF9" w:rsidR="00AF79DC" w:rsidRPr="00207D13" w:rsidRDefault="00AF79DC" w:rsidP="00AF79DC">
            <w:pPr>
              <w:rPr>
                <w:rFonts w:ascii="Times New Roman" w:hAnsi="Times New Roman" w:cs="Times New Roman"/>
                <w:color w:val="auto"/>
                <w:sz w:val="16"/>
                <w:szCs w:val="16"/>
              </w:rPr>
            </w:pPr>
            <w:r w:rsidRPr="00AF31E3">
              <w:rPr>
                <w:rFonts w:ascii="Times New Roman" w:hAnsi="Times New Roman" w:cs="Times New Roman"/>
                <w:color w:val="auto"/>
                <w:lang w:val="en-GB"/>
              </w:rPr>
              <w:t>USD 80,000</w:t>
            </w:r>
          </w:p>
        </w:tc>
        <w:tc>
          <w:tcPr>
            <w:tcW w:w="523" w:type="pct"/>
          </w:tcPr>
          <w:p w14:paraId="6CE0386A" w14:textId="4B3598C3" w:rsidR="00AF79DC" w:rsidRPr="00207D13" w:rsidRDefault="00AF79DC" w:rsidP="00AF79DC">
            <w:pPr>
              <w:rPr>
                <w:rStyle w:val="CommentReference"/>
                <w:rFonts w:ascii="Times New Roman" w:hAnsi="Times New Roman" w:cs="Times New Roman"/>
                <w:color w:val="auto"/>
                <w:lang w:eastAsia="uk-UA"/>
              </w:rPr>
            </w:pPr>
            <w:r w:rsidRPr="00AF31E3">
              <w:rPr>
                <w:rStyle w:val="CommentReference"/>
                <w:rFonts w:ascii="Times New Roman" w:hAnsi="Times New Roman" w:cs="Times New Roman"/>
                <w:color w:val="auto"/>
                <w:sz w:val="20"/>
                <w:szCs w:val="20"/>
                <w:lang w:val="en-GB" w:eastAsia="uk-UA"/>
              </w:rPr>
              <w:t>TBC</w:t>
            </w:r>
          </w:p>
        </w:tc>
      </w:tr>
      <w:tr w:rsidR="00AF79DC" w:rsidRPr="00AB778A" w14:paraId="4F8AE692" w14:textId="77777777" w:rsidTr="00C55BF7">
        <w:trPr>
          <w:trHeight w:val="490"/>
        </w:trPr>
        <w:tc>
          <w:tcPr>
            <w:tcW w:w="521" w:type="pct"/>
          </w:tcPr>
          <w:p w14:paraId="09A7C01D" w14:textId="721BD8F4" w:rsidR="00AF79DC" w:rsidRPr="00E75EF6" w:rsidRDefault="00AF79DC" w:rsidP="00AF79DC">
            <w:pPr>
              <w:spacing w:after="0" w:line="240" w:lineRule="auto"/>
              <w:rPr>
                <w:rFonts w:ascii="Times New Roman" w:hAnsi="Times New Roman" w:cs="Times New Roman"/>
                <w:color w:val="auto"/>
                <w:sz w:val="16"/>
                <w:szCs w:val="16"/>
              </w:rPr>
            </w:pPr>
            <w:r w:rsidRPr="00AF31E3">
              <w:rPr>
                <w:rFonts w:ascii="Times New Roman" w:hAnsi="Times New Roman" w:cs="Times New Roman"/>
                <w:b/>
                <w:color w:val="auto"/>
                <w:lang w:val="en-GB"/>
              </w:rPr>
              <w:t>Outcome 2</w:t>
            </w:r>
            <w:r w:rsidRPr="00AF31E3">
              <w:rPr>
                <w:rFonts w:ascii="Times New Roman" w:hAnsi="Times New Roman" w:cs="Times New Roman"/>
                <w:color w:val="auto"/>
                <w:lang w:val="en-GB"/>
              </w:rPr>
              <w:t>: Strengthening social services for the most vulnerable</w:t>
            </w:r>
          </w:p>
        </w:tc>
        <w:tc>
          <w:tcPr>
            <w:tcW w:w="574" w:type="pct"/>
          </w:tcPr>
          <w:p w14:paraId="0381BE87" w14:textId="315F0805" w:rsidR="00AF79DC" w:rsidRPr="003D0685" w:rsidRDefault="00AF79DC" w:rsidP="00AF79DC">
            <w:pPr>
              <w:spacing w:after="0" w:line="240" w:lineRule="auto"/>
              <w:rPr>
                <w:rFonts w:ascii="Times New Roman" w:hAnsi="Times New Roman" w:cs="Times New Roman"/>
                <w:b/>
                <w:color w:val="auto"/>
                <w:sz w:val="16"/>
                <w:szCs w:val="16"/>
              </w:rPr>
            </w:pPr>
            <w:r w:rsidRPr="00AF31E3">
              <w:rPr>
                <w:rFonts w:ascii="Times New Roman" w:hAnsi="Times New Roman" w:cs="Times New Roman"/>
                <w:b/>
                <w:color w:val="auto"/>
                <w:lang w:val="en-GB"/>
              </w:rPr>
              <w:t>Outcome 3:</w:t>
            </w:r>
            <w:r w:rsidRPr="00AF31E3">
              <w:rPr>
                <w:rFonts w:ascii="Times New Roman" w:hAnsi="Times New Roman" w:cs="Times New Roman"/>
                <w:color w:val="auto"/>
                <w:lang w:val="en-GB"/>
              </w:rPr>
              <w:t xml:space="preserve"> Countries have strengthened institutions to progressively deliver universal </w:t>
            </w:r>
            <w:r w:rsidRPr="00AF31E3">
              <w:rPr>
                <w:rFonts w:ascii="Times New Roman" w:hAnsi="Times New Roman" w:cs="Times New Roman"/>
                <w:color w:val="auto"/>
                <w:lang w:val="en-GB"/>
              </w:rPr>
              <w:lastRenderedPageBreak/>
              <w:t>access to basic services</w:t>
            </w:r>
          </w:p>
        </w:tc>
        <w:tc>
          <w:tcPr>
            <w:tcW w:w="472" w:type="pct"/>
          </w:tcPr>
          <w:p w14:paraId="2376F80B" w14:textId="25C37991" w:rsidR="00AF79DC" w:rsidRPr="00E75EF6" w:rsidRDefault="00AF79DC" w:rsidP="00AF79DC">
            <w:pPr>
              <w:spacing w:after="0" w:line="240" w:lineRule="auto"/>
              <w:rPr>
                <w:rFonts w:ascii="Times New Roman" w:hAnsi="Times New Roman" w:cs="Times New Roman"/>
                <w:color w:val="auto"/>
                <w:sz w:val="16"/>
                <w:szCs w:val="16"/>
              </w:rPr>
            </w:pPr>
            <w:r w:rsidRPr="00AF31E3">
              <w:rPr>
                <w:rFonts w:ascii="Times New Roman" w:hAnsi="Times New Roman" w:cs="Times New Roman"/>
                <w:color w:val="auto"/>
                <w:lang w:val="en-GB"/>
              </w:rPr>
              <w:lastRenderedPageBreak/>
              <w:t>TB programme evaluation</w:t>
            </w:r>
          </w:p>
        </w:tc>
        <w:tc>
          <w:tcPr>
            <w:tcW w:w="629" w:type="pct"/>
          </w:tcPr>
          <w:p w14:paraId="26167DE9" w14:textId="571B69AB" w:rsidR="00AF79DC" w:rsidRPr="00E75EF6" w:rsidRDefault="00AF79DC" w:rsidP="00AF79DC">
            <w:pPr>
              <w:spacing w:after="0" w:line="240" w:lineRule="auto"/>
              <w:rPr>
                <w:rFonts w:ascii="Times New Roman" w:hAnsi="Times New Roman" w:cs="Times New Roman"/>
                <w:color w:val="auto"/>
                <w:sz w:val="16"/>
                <w:szCs w:val="16"/>
              </w:rPr>
            </w:pPr>
            <w:r w:rsidRPr="00AF31E3">
              <w:rPr>
                <w:rFonts w:ascii="Times New Roman" w:hAnsi="Times New Roman" w:cs="Times New Roman"/>
                <w:color w:val="auto"/>
                <w:lang w:val="en-GB"/>
              </w:rPr>
              <w:t>USAID, Global Fund</w:t>
            </w:r>
          </w:p>
        </w:tc>
        <w:tc>
          <w:tcPr>
            <w:tcW w:w="630" w:type="pct"/>
          </w:tcPr>
          <w:p w14:paraId="47E92B29" w14:textId="51B1B596" w:rsidR="00AF79DC" w:rsidRPr="00E75EF6" w:rsidRDefault="00AF79DC" w:rsidP="00AF79DC">
            <w:pPr>
              <w:spacing w:after="0" w:line="240" w:lineRule="auto"/>
              <w:rPr>
                <w:rFonts w:ascii="Times New Roman" w:hAnsi="Times New Roman" w:cs="Times New Roman"/>
                <w:color w:val="auto"/>
                <w:sz w:val="16"/>
                <w:szCs w:val="16"/>
              </w:rPr>
            </w:pPr>
            <w:r w:rsidRPr="00AF31E3">
              <w:rPr>
                <w:rFonts w:ascii="Times New Roman" w:hAnsi="Times New Roman" w:cs="Times New Roman"/>
                <w:color w:val="auto"/>
                <w:lang w:val="en-GB"/>
              </w:rPr>
              <w:t>UNDP</w:t>
            </w:r>
          </w:p>
        </w:tc>
        <w:tc>
          <w:tcPr>
            <w:tcW w:w="522" w:type="pct"/>
          </w:tcPr>
          <w:p w14:paraId="5729A3BA" w14:textId="29902DFC" w:rsidR="00AF79DC" w:rsidRPr="00E75EF6" w:rsidRDefault="00AF79DC" w:rsidP="00AF79DC">
            <w:pPr>
              <w:spacing w:after="0" w:line="240" w:lineRule="auto"/>
              <w:rPr>
                <w:rFonts w:ascii="Times New Roman" w:hAnsi="Times New Roman" w:cs="Times New Roman"/>
                <w:color w:val="auto"/>
                <w:sz w:val="16"/>
                <w:szCs w:val="16"/>
              </w:rPr>
            </w:pPr>
            <w:r w:rsidRPr="00AF31E3">
              <w:rPr>
                <w:rFonts w:ascii="Times New Roman" w:hAnsi="Times New Roman" w:cs="Times New Roman"/>
                <w:color w:val="auto"/>
                <w:lang w:val="en-GB"/>
              </w:rPr>
              <w:t>UNDP</w:t>
            </w:r>
          </w:p>
        </w:tc>
        <w:tc>
          <w:tcPr>
            <w:tcW w:w="575" w:type="pct"/>
          </w:tcPr>
          <w:p w14:paraId="737AFC9F" w14:textId="1B40E501" w:rsidR="00AF79DC" w:rsidRPr="00207D13" w:rsidRDefault="00AF79DC" w:rsidP="00AF79DC">
            <w:pPr>
              <w:spacing w:before="40" w:after="40"/>
              <w:rPr>
                <w:rFonts w:ascii="Times New Roman" w:hAnsi="Times New Roman" w:cs="Times New Roman"/>
                <w:color w:val="auto"/>
                <w:sz w:val="16"/>
                <w:szCs w:val="16"/>
              </w:rPr>
            </w:pPr>
            <w:r w:rsidRPr="00AF31E3">
              <w:rPr>
                <w:rFonts w:ascii="Times New Roman" w:hAnsi="Times New Roman" w:cs="Times New Roman"/>
                <w:color w:val="auto"/>
                <w:lang w:val="en-GB"/>
              </w:rPr>
              <w:t>October 2016</w:t>
            </w:r>
          </w:p>
        </w:tc>
        <w:tc>
          <w:tcPr>
            <w:tcW w:w="554" w:type="pct"/>
          </w:tcPr>
          <w:p w14:paraId="503A48BC" w14:textId="239E23A4" w:rsidR="00AF79DC" w:rsidRPr="00207D13" w:rsidRDefault="00AF79DC" w:rsidP="00AF79DC">
            <w:pPr>
              <w:rPr>
                <w:rFonts w:ascii="Times New Roman" w:hAnsi="Times New Roman" w:cs="Times New Roman"/>
                <w:color w:val="auto"/>
                <w:sz w:val="16"/>
                <w:szCs w:val="16"/>
              </w:rPr>
            </w:pPr>
            <w:r w:rsidRPr="00AF31E3">
              <w:rPr>
                <w:rFonts w:ascii="Times New Roman" w:hAnsi="Times New Roman" w:cs="Times New Roman"/>
                <w:color w:val="auto"/>
                <w:lang w:val="en-GB"/>
              </w:rPr>
              <w:t>USD 100,000</w:t>
            </w:r>
          </w:p>
        </w:tc>
        <w:tc>
          <w:tcPr>
            <w:tcW w:w="523" w:type="pct"/>
          </w:tcPr>
          <w:p w14:paraId="67054091" w14:textId="04CA20F9" w:rsidR="00AF79DC" w:rsidRPr="00207D13" w:rsidRDefault="00AF79DC" w:rsidP="00AF79DC">
            <w:pPr>
              <w:rPr>
                <w:rStyle w:val="CommentReference"/>
                <w:rFonts w:ascii="Times New Roman" w:hAnsi="Times New Roman" w:cs="Times New Roman"/>
                <w:color w:val="auto"/>
                <w:lang w:eastAsia="uk-UA"/>
              </w:rPr>
            </w:pPr>
            <w:r w:rsidRPr="00AF31E3">
              <w:rPr>
                <w:rStyle w:val="CommentReference"/>
                <w:rFonts w:ascii="Times New Roman" w:hAnsi="Times New Roman" w:cs="Times New Roman"/>
                <w:color w:val="auto"/>
                <w:sz w:val="20"/>
                <w:szCs w:val="20"/>
                <w:lang w:val="en-GB" w:eastAsia="uk-UA"/>
              </w:rPr>
              <w:t xml:space="preserve">Global Fund </w:t>
            </w:r>
          </w:p>
        </w:tc>
      </w:tr>
      <w:tr w:rsidR="00AF79DC" w:rsidRPr="00AB778A" w14:paraId="06E7094B" w14:textId="77777777" w:rsidTr="00C55BF7">
        <w:trPr>
          <w:trHeight w:val="490"/>
        </w:trPr>
        <w:tc>
          <w:tcPr>
            <w:tcW w:w="521" w:type="pct"/>
          </w:tcPr>
          <w:p w14:paraId="1EBC5E76" w14:textId="595FB47E" w:rsidR="00AF79DC" w:rsidRPr="00E75EF6" w:rsidRDefault="00AF79DC" w:rsidP="00AF79DC">
            <w:pPr>
              <w:spacing w:after="0" w:line="240" w:lineRule="auto"/>
              <w:rPr>
                <w:rFonts w:ascii="Times New Roman" w:hAnsi="Times New Roman" w:cs="Times New Roman"/>
                <w:color w:val="auto"/>
                <w:sz w:val="16"/>
                <w:szCs w:val="16"/>
              </w:rPr>
            </w:pPr>
            <w:r w:rsidRPr="00AF31E3">
              <w:rPr>
                <w:rFonts w:ascii="Times New Roman" w:hAnsi="Times New Roman" w:cs="Times New Roman"/>
                <w:b/>
                <w:color w:val="auto"/>
                <w:lang w:val="en-GB"/>
              </w:rPr>
              <w:lastRenderedPageBreak/>
              <w:t>Outcome 1</w:t>
            </w:r>
            <w:r w:rsidRPr="00AF31E3">
              <w:rPr>
                <w:rFonts w:ascii="Times New Roman" w:hAnsi="Times New Roman" w:cs="Times New Roman"/>
                <w:color w:val="auto"/>
                <w:lang w:val="en-GB"/>
              </w:rPr>
              <w:t xml:space="preserve">: </w:t>
            </w:r>
            <w:r w:rsidRPr="00AF31E3">
              <w:rPr>
                <w:rFonts w:ascii="Times New Roman" w:hAnsi="Times New Roman" w:cs="Times New Roman"/>
              </w:rPr>
              <w:t xml:space="preserve"> </w:t>
            </w:r>
            <w:r w:rsidRPr="00AF31E3">
              <w:rPr>
                <w:rFonts w:ascii="Times New Roman" w:hAnsi="Times New Roman" w:cs="Times New Roman"/>
                <w:color w:val="auto"/>
                <w:lang w:val="en-GB"/>
              </w:rPr>
              <w:t xml:space="preserve">Enhancing the resilience of communities ; </w:t>
            </w:r>
            <w:r w:rsidRPr="00AF31E3">
              <w:rPr>
                <w:rFonts w:ascii="Times New Roman" w:hAnsi="Times New Roman" w:cs="Times New Roman"/>
                <w:b/>
                <w:color w:val="auto"/>
                <w:lang w:val="en-GB"/>
              </w:rPr>
              <w:t>Outcome 2</w:t>
            </w:r>
            <w:r w:rsidRPr="00AF31E3">
              <w:rPr>
                <w:rFonts w:ascii="Times New Roman" w:hAnsi="Times New Roman" w:cs="Times New Roman"/>
                <w:color w:val="auto"/>
                <w:lang w:val="en-GB"/>
              </w:rPr>
              <w:t xml:space="preserve">: </w:t>
            </w:r>
            <w:r w:rsidRPr="00AF31E3">
              <w:rPr>
                <w:rFonts w:ascii="Times New Roman" w:hAnsi="Times New Roman" w:cs="Times New Roman"/>
              </w:rPr>
              <w:t xml:space="preserve"> </w:t>
            </w:r>
            <w:r w:rsidRPr="00AF31E3">
              <w:rPr>
                <w:rFonts w:ascii="Times New Roman" w:hAnsi="Times New Roman" w:cs="Times New Roman"/>
                <w:color w:val="auto"/>
                <w:lang w:val="en-GB"/>
              </w:rPr>
              <w:t xml:space="preserve">Strengthening social services for the most vulnerable; </w:t>
            </w:r>
            <w:r w:rsidRPr="00AF31E3">
              <w:rPr>
                <w:rFonts w:ascii="Times New Roman" w:hAnsi="Times New Roman" w:cs="Times New Roman"/>
              </w:rPr>
              <w:t xml:space="preserve"> </w:t>
            </w:r>
            <w:r w:rsidRPr="00AF31E3">
              <w:rPr>
                <w:rFonts w:ascii="Times New Roman" w:hAnsi="Times New Roman" w:cs="Times New Roman"/>
                <w:b/>
                <w:color w:val="auto"/>
                <w:lang w:val="en-GB"/>
              </w:rPr>
              <w:t>Outcome 3:</w:t>
            </w:r>
            <w:r w:rsidRPr="00AF31E3">
              <w:rPr>
                <w:rFonts w:ascii="Times New Roman" w:hAnsi="Times New Roman" w:cs="Times New Roman"/>
                <w:color w:val="auto"/>
                <w:lang w:val="en-GB"/>
              </w:rPr>
              <w:t xml:space="preserve"> Strengthening peace and governance; </w:t>
            </w:r>
            <w:r w:rsidRPr="00AF31E3">
              <w:rPr>
                <w:rFonts w:ascii="Times New Roman" w:hAnsi="Times New Roman" w:cs="Times New Roman"/>
                <w:b/>
                <w:color w:val="auto"/>
                <w:lang w:val="en-GB"/>
              </w:rPr>
              <w:t>Outcome 4:</w:t>
            </w:r>
            <w:r w:rsidRPr="00AF31E3">
              <w:rPr>
                <w:rFonts w:ascii="Times New Roman" w:hAnsi="Times New Roman" w:cs="Times New Roman"/>
                <w:color w:val="auto"/>
                <w:lang w:val="en-GB"/>
              </w:rPr>
              <w:t xml:space="preserve"> </w:t>
            </w:r>
            <w:r w:rsidRPr="00AF31E3">
              <w:rPr>
                <w:rFonts w:ascii="Times New Roman" w:hAnsi="Times New Roman" w:cs="Times New Roman"/>
              </w:rPr>
              <w:t xml:space="preserve"> </w:t>
            </w:r>
            <w:r w:rsidRPr="00AF31E3">
              <w:rPr>
                <w:rFonts w:ascii="Times New Roman" w:hAnsi="Times New Roman" w:cs="Times New Roman"/>
                <w:color w:val="auto"/>
                <w:lang w:val="en-GB"/>
              </w:rPr>
              <w:t xml:space="preserve">Reinvigoration of the local economy </w:t>
            </w:r>
          </w:p>
        </w:tc>
        <w:tc>
          <w:tcPr>
            <w:tcW w:w="574" w:type="pct"/>
          </w:tcPr>
          <w:p w14:paraId="4D8E030B" w14:textId="479C1CEA" w:rsidR="00AF79DC" w:rsidRPr="00E75EF6" w:rsidRDefault="00AF79DC" w:rsidP="00AF79DC">
            <w:pPr>
              <w:spacing w:after="0" w:line="240" w:lineRule="auto"/>
              <w:contextualSpacing/>
              <w:rPr>
                <w:rFonts w:ascii="Times New Roman" w:hAnsi="Times New Roman" w:cs="Times New Roman"/>
                <w:bCs/>
                <w:color w:val="auto"/>
                <w:sz w:val="16"/>
                <w:szCs w:val="16"/>
              </w:rPr>
            </w:pPr>
            <w:r w:rsidRPr="00AF31E3">
              <w:rPr>
                <w:rFonts w:ascii="Times New Roman" w:hAnsi="Times New Roman" w:cs="Times New Roman"/>
                <w:b/>
                <w:color w:val="auto"/>
                <w:lang w:val="en-GB"/>
              </w:rPr>
              <w:t>Outcome 3:</w:t>
            </w:r>
            <w:r w:rsidRPr="00AF31E3">
              <w:rPr>
                <w:rFonts w:ascii="Times New Roman" w:hAnsi="Times New Roman" w:cs="Times New Roman"/>
                <w:color w:val="auto"/>
                <w:lang w:val="en-GB"/>
              </w:rPr>
              <w:t xml:space="preserve"> Countries have strengthened institutions to progressively deliver universal access to basic services; </w:t>
            </w:r>
            <w:r w:rsidRPr="00AF31E3">
              <w:rPr>
                <w:rFonts w:ascii="Times New Roman" w:hAnsi="Times New Roman" w:cs="Times New Roman"/>
              </w:rPr>
              <w:t xml:space="preserve"> </w:t>
            </w:r>
            <w:r w:rsidRPr="00AF31E3">
              <w:rPr>
                <w:rFonts w:ascii="Times New Roman" w:hAnsi="Times New Roman" w:cs="Times New Roman"/>
                <w:b/>
                <w:color w:val="auto"/>
                <w:lang w:val="en-GB"/>
              </w:rPr>
              <w:t>Outcome 5:</w:t>
            </w:r>
            <w:r w:rsidRPr="00AF31E3">
              <w:rPr>
                <w:rFonts w:ascii="Times New Roman" w:hAnsi="Times New Roman" w:cs="Times New Roman"/>
                <w:color w:val="auto"/>
                <w:lang w:val="en-GB"/>
              </w:rPr>
              <w:t xml:space="preserve"> Countries are able to reduce the likelihood of conflict, and lower the risk of natural disasters, including from climate change; </w:t>
            </w:r>
            <w:r w:rsidRPr="00AF31E3">
              <w:rPr>
                <w:rFonts w:ascii="Times New Roman" w:hAnsi="Times New Roman" w:cs="Times New Roman"/>
              </w:rPr>
              <w:t xml:space="preserve"> </w:t>
            </w:r>
            <w:r w:rsidRPr="00AF31E3">
              <w:rPr>
                <w:rFonts w:ascii="Times New Roman" w:hAnsi="Times New Roman" w:cs="Times New Roman"/>
                <w:b/>
                <w:color w:val="auto"/>
                <w:lang w:val="en-GB"/>
              </w:rPr>
              <w:t xml:space="preserve"> Outcome 6:</w:t>
            </w:r>
            <w:r w:rsidRPr="00AF31E3">
              <w:rPr>
                <w:rFonts w:ascii="Times New Roman" w:hAnsi="Times New Roman" w:cs="Times New Roman"/>
                <w:color w:val="auto"/>
                <w:lang w:val="en-GB"/>
              </w:rPr>
              <w:t xml:space="preserve"> Early recovery and rapid return to sustainable development pathways are achieved in post-conflict and post-disaster situations</w:t>
            </w:r>
          </w:p>
        </w:tc>
        <w:tc>
          <w:tcPr>
            <w:tcW w:w="472" w:type="pct"/>
          </w:tcPr>
          <w:p w14:paraId="5C17AA64" w14:textId="4B0E205D" w:rsidR="00AF79DC" w:rsidRPr="004C1671" w:rsidRDefault="00AF79DC" w:rsidP="00AF79DC">
            <w:pPr>
              <w:spacing w:after="0" w:line="240" w:lineRule="auto"/>
              <w:rPr>
                <w:rFonts w:ascii="Times New Roman" w:hAnsi="Times New Roman" w:cs="Times New Roman"/>
                <w:color w:val="auto"/>
                <w:sz w:val="16"/>
                <w:szCs w:val="16"/>
                <w:lang w:val="en-GB"/>
              </w:rPr>
            </w:pPr>
            <w:r w:rsidRPr="00AF31E3">
              <w:rPr>
                <w:rFonts w:ascii="Times New Roman" w:hAnsi="Times New Roman" w:cs="Times New Roman"/>
                <w:color w:val="auto"/>
                <w:lang w:val="en-GB"/>
              </w:rPr>
              <w:t xml:space="preserve">Country Programme Evaluation </w:t>
            </w:r>
          </w:p>
        </w:tc>
        <w:tc>
          <w:tcPr>
            <w:tcW w:w="629" w:type="pct"/>
          </w:tcPr>
          <w:p w14:paraId="650220B7" w14:textId="77FC6414" w:rsidR="00AF79DC" w:rsidRPr="00E75EF6" w:rsidRDefault="00AF79DC" w:rsidP="00AF79DC">
            <w:pPr>
              <w:spacing w:after="0" w:line="240" w:lineRule="auto"/>
              <w:rPr>
                <w:rFonts w:ascii="Times New Roman" w:hAnsi="Times New Roman" w:cs="Times New Roman"/>
                <w:color w:val="auto"/>
                <w:sz w:val="16"/>
                <w:szCs w:val="16"/>
              </w:rPr>
            </w:pPr>
            <w:r w:rsidRPr="00AF31E3">
              <w:rPr>
                <w:rFonts w:ascii="Times New Roman" w:hAnsi="Times New Roman" w:cs="Times New Roman"/>
                <w:color w:val="auto"/>
                <w:lang w:val="en-GB"/>
              </w:rPr>
              <w:t xml:space="preserve">UNDP and counterparts </w:t>
            </w:r>
          </w:p>
        </w:tc>
        <w:tc>
          <w:tcPr>
            <w:tcW w:w="630" w:type="pct"/>
          </w:tcPr>
          <w:p w14:paraId="1DADF7B5" w14:textId="28983A5E" w:rsidR="00AF79DC" w:rsidRPr="00E75EF6" w:rsidRDefault="00AF79DC" w:rsidP="00AF79DC">
            <w:pPr>
              <w:spacing w:after="0" w:line="240" w:lineRule="auto"/>
              <w:rPr>
                <w:rFonts w:ascii="Times New Roman" w:hAnsi="Times New Roman" w:cs="Times New Roman"/>
                <w:color w:val="auto"/>
                <w:sz w:val="16"/>
                <w:szCs w:val="16"/>
              </w:rPr>
            </w:pPr>
            <w:r w:rsidRPr="00AF31E3">
              <w:rPr>
                <w:rFonts w:ascii="Times New Roman" w:hAnsi="Times New Roman" w:cs="Times New Roman"/>
                <w:color w:val="auto"/>
                <w:lang w:val="en-GB"/>
              </w:rPr>
              <w:t>UNDP</w:t>
            </w:r>
          </w:p>
        </w:tc>
        <w:tc>
          <w:tcPr>
            <w:tcW w:w="522" w:type="pct"/>
          </w:tcPr>
          <w:p w14:paraId="36048B75" w14:textId="7303FF96" w:rsidR="00AF79DC" w:rsidRPr="00E75EF6" w:rsidRDefault="00AF79DC" w:rsidP="00AF79DC">
            <w:pPr>
              <w:spacing w:after="0" w:line="240" w:lineRule="auto"/>
              <w:rPr>
                <w:rFonts w:ascii="Times New Roman" w:hAnsi="Times New Roman" w:cs="Times New Roman"/>
                <w:color w:val="auto"/>
                <w:sz w:val="16"/>
                <w:szCs w:val="16"/>
              </w:rPr>
            </w:pPr>
            <w:r w:rsidRPr="00AF31E3">
              <w:rPr>
                <w:rFonts w:ascii="Times New Roman" w:hAnsi="Times New Roman" w:cs="Times New Roman"/>
                <w:color w:val="auto"/>
                <w:lang w:val="en-GB"/>
              </w:rPr>
              <w:t>CPD</w:t>
            </w:r>
          </w:p>
        </w:tc>
        <w:tc>
          <w:tcPr>
            <w:tcW w:w="575" w:type="pct"/>
          </w:tcPr>
          <w:p w14:paraId="6766E3E3" w14:textId="7B711CB8" w:rsidR="00AF79DC" w:rsidRPr="00207D13" w:rsidRDefault="00AF79DC" w:rsidP="00AF79DC">
            <w:pPr>
              <w:spacing w:before="40" w:after="40"/>
              <w:rPr>
                <w:rFonts w:ascii="Times New Roman" w:hAnsi="Times New Roman" w:cs="Times New Roman"/>
                <w:color w:val="auto"/>
                <w:sz w:val="16"/>
                <w:szCs w:val="16"/>
              </w:rPr>
            </w:pPr>
            <w:r w:rsidRPr="00AF31E3">
              <w:rPr>
                <w:rFonts w:ascii="Times New Roman" w:hAnsi="Times New Roman" w:cs="Times New Roman"/>
                <w:color w:val="auto"/>
                <w:lang w:val="en-GB"/>
              </w:rPr>
              <w:t>June 2017</w:t>
            </w:r>
          </w:p>
        </w:tc>
        <w:tc>
          <w:tcPr>
            <w:tcW w:w="554" w:type="pct"/>
          </w:tcPr>
          <w:p w14:paraId="71417A3E" w14:textId="3D67A92B" w:rsidR="00AF79DC" w:rsidRPr="00207D13" w:rsidRDefault="00AF79DC" w:rsidP="00AF79DC">
            <w:pPr>
              <w:rPr>
                <w:rFonts w:ascii="Times New Roman" w:hAnsi="Times New Roman" w:cs="Times New Roman"/>
                <w:color w:val="auto"/>
                <w:sz w:val="16"/>
                <w:szCs w:val="16"/>
              </w:rPr>
            </w:pPr>
            <w:r w:rsidRPr="00AF31E3">
              <w:rPr>
                <w:rFonts w:ascii="Times New Roman" w:hAnsi="Times New Roman" w:cs="Times New Roman"/>
                <w:color w:val="auto"/>
                <w:lang w:val="en-GB"/>
              </w:rPr>
              <w:t>USD 100,000</w:t>
            </w:r>
          </w:p>
        </w:tc>
        <w:tc>
          <w:tcPr>
            <w:tcW w:w="523" w:type="pct"/>
          </w:tcPr>
          <w:p w14:paraId="77FB833F" w14:textId="4CD1A6DE" w:rsidR="00AF79DC" w:rsidRPr="00207D13" w:rsidRDefault="00AF79DC" w:rsidP="00AF79DC">
            <w:pPr>
              <w:rPr>
                <w:rStyle w:val="CommentReference"/>
                <w:rFonts w:ascii="Times New Roman" w:hAnsi="Times New Roman" w:cs="Times New Roman"/>
                <w:color w:val="auto"/>
                <w:lang w:eastAsia="uk-UA"/>
              </w:rPr>
            </w:pPr>
            <w:r w:rsidRPr="00AF31E3">
              <w:rPr>
                <w:rStyle w:val="CommentReference"/>
                <w:rFonts w:ascii="Times New Roman" w:hAnsi="Times New Roman" w:cs="Times New Roman"/>
                <w:color w:val="auto"/>
                <w:sz w:val="20"/>
                <w:szCs w:val="20"/>
                <w:lang w:val="en-GB" w:eastAsia="uk-UA"/>
              </w:rPr>
              <w:t>UNDP</w:t>
            </w:r>
          </w:p>
        </w:tc>
      </w:tr>
    </w:tbl>
    <w:p w14:paraId="529BB705" w14:textId="77777777" w:rsidR="00AB778A" w:rsidRDefault="00AB778A" w:rsidP="00C15F8F">
      <w:pPr>
        <w:pStyle w:val="Subtitle"/>
        <w:spacing w:after="0"/>
        <w:jc w:val="left"/>
        <w:rPr>
          <w:rFonts w:ascii="Times New Roman" w:eastAsiaTheme="minorHAnsi" w:hAnsi="Times New Roman" w:cs="Times New Roman"/>
          <w:b/>
          <w:lang w:val="en-GB"/>
        </w:rPr>
      </w:pPr>
    </w:p>
    <w:sectPr w:rsidR="00AB778A" w:rsidSect="00C15F8F">
      <w:footerReference w:type="default" r:id="rId8"/>
      <w:headerReference w:type="first" r:id="rId9"/>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A12A1" w14:textId="77777777" w:rsidR="008138A3" w:rsidRDefault="008138A3" w:rsidP="008D2506">
      <w:pPr>
        <w:spacing w:after="0" w:line="240" w:lineRule="auto"/>
      </w:pPr>
      <w:r>
        <w:separator/>
      </w:r>
    </w:p>
  </w:endnote>
  <w:endnote w:type="continuationSeparator" w:id="0">
    <w:p w14:paraId="4ABC00F9" w14:textId="77777777" w:rsidR="008138A3" w:rsidRDefault="008138A3" w:rsidP="008D2506">
      <w:pPr>
        <w:spacing w:after="0" w:line="240" w:lineRule="auto"/>
      </w:pPr>
      <w:r>
        <w:continuationSeparator/>
      </w:r>
    </w:p>
  </w:endnote>
  <w:endnote w:type="continuationNotice" w:id="1">
    <w:p w14:paraId="67F2D9BC" w14:textId="77777777" w:rsidR="008138A3" w:rsidRDefault="008138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152646"/>
      <w:docPartObj>
        <w:docPartGallery w:val="Page Numbers (Bottom of Page)"/>
        <w:docPartUnique/>
      </w:docPartObj>
    </w:sdtPr>
    <w:sdtEndPr>
      <w:rPr>
        <w:rFonts w:ascii="Times New Roman" w:hAnsi="Times New Roman" w:cs="Times New Roman"/>
        <w:noProof/>
        <w:color w:val="auto"/>
        <w:sz w:val="17"/>
        <w:szCs w:val="17"/>
      </w:rPr>
    </w:sdtEndPr>
    <w:sdtContent>
      <w:p w14:paraId="2826FAF2" w14:textId="77777777" w:rsidR="00AC724B" w:rsidRPr="00AC29E2" w:rsidRDefault="00AC724B">
        <w:pPr>
          <w:pStyle w:val="Footer"/>
          <w:rPr>
            <w:rFonts w:ascii="Times New Roman" w:hAnsi="Times New Roman" w:cs="Times New Roman"/>
            <w:color w:val="auto"/>
            <w:sz w:val="17"/>
            <w:szCs w:val="17"/>
          </w:rPr>
        </w:pPr>
        <w:r w:rsidRPr="00650818">
          <w:rPr>
            <w:rFonts w:ascii="Times New Roman" w:hAnsi="Times New Roman" w:cs="Times New Roman"/>
            <w:color w:val="auto"/>
            <w:sz w:val="17"/>
            <w:szCs w:val="17"/>
          </w:rPr>
          <w:fldChar w:fldCharType="begin"/>
        </w:r>
        <w:r w:rsidRPr="00650818">
          <w:rPr>
            <w:rFonts w:ascii="Times New Roman" w:hAnsi="Times New Roman" w:cs="Times New Roman"/>
            <w:color w:val="auto"/>
            <w:sz w:val="17"/>
            <w:szCs w:val="17"/>
          </w:rPr>
          <w:instrText xml:space="preserve"> PAGE   \* MERGEFORMAT </w:instrText>
        </w:r>
        <w:r w:rsidRPr="00650818">
          <w:rPr>
            <w:rFonts w:ascii="Times New Roman" w:hAnsi="Times New Roman" w:cs="Times New Roman"/>
            <w:color w:val="auto"/>
            <w:sz w:val="17"/>
            <w:szCs w:val="17"/>
          </w:rPr>
          <w:fldChar w:fldCharType="separate"/>
        </w:r>
        <w:r w:rsidR="006F515D">
          <w:rPr>
            <w:rFonts w:ascii="Times New Roman" w:hAnsi="Times New Roman" w:cs="Times New Roman"/>
            <w:noProof/>
            <w:color w:val="auto"/>
            <w:sz w:val="17"/>
            <w:szCs w:val="17"/>
          </w:rPr>
          <w:t>2</w:t>
        </w:r>
        <w:r w:rsidRPr="00650818">
          <w:rPr>
            <w:rFonts w:ascii="Times New Roman" w:hAnsi="Times New Roman" w:cs="Times New Roman"/>
            <w:noProof/>
            <w:color w:val="auto"/>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80D22" w14:textId="77777777" w:rsidR="008138A3" w:rsidRDefault="008138A3" w:rsidP="008D2506">
      <w:pPr>
        <w:spacing w:after="0" w:line="240" w:lineRule="auto"/>
      </w:pPr>
      <w:r>
        <w:separator/>
      </w:r>
    </w:p>
  </w:footnote>
  <w:footnote w:type="continuationSeparator" w:id="0">
    <w:p w14:paraId="2EADC406" w14:textId="77777777" w:rsidR="008138A3" w:rsidRDefault="008138A3" w:rsidP="008D2506">
      <w:pPr>
        <w:spacing w:after="0" w:line="240" w:lineRule="auto"/>
      </w:pPr>
      <w:r>
        <w:continuationSeparator/>
      </w:r>
    </w:p>
  </w:footnote>
  <w:footnote w:type="continuationNotice" w:id="1">
    <w:p w14:paraId="256758B9" w14:textId="77777777" w:rsidR="008138A3" w:rsidRDefault="008138A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C724B" w:rsidRPr="00CC77CC" w14:paraId="6BD818D0" w14:textId="77777777" w:rsidTr="008363B6">
      <w:trPr>
        <w:trHeight w:hRule="exact" w:val="864"/>
      </w:trPr>
      <w:tc>
        <w:tcPr>
          <w:tcW w:w="1267" w:type="dxa"/>
          <w:tcBorders>
            <w:bottom w:val="single" w:sz="4" w:space="0" w:color="auto"/>
          </w:tcBorders>
          <w:shd w:val="clear" w:color="auto" w:fill="auto"/>
          <w:vAlign w:val="bottom"/>
        </w:tcPr>
        <w:p w14:paraId="18509E3D" w14:textId="77777777" w:rsidR="00AC724B" w:rsidRPr="00CC77CC" w:rsidRDefault="00AC724B" w:rsidP="008363B6">
          <w:pPr>
            <w:tabs>
              <w:tab w:val="center" w:pos="4320"/>
              <w:tab w:val="right" w:pos="8640"/>
            </w:tabs>
            <w:spacing w:after="120" w:line="240" w:lineRule="auto"/>
            <w:rPr>
              <w:rFonts w:ascii="Times New Roman" w:eastAsia="Times New Roman" w:hAnsi="Times New Roman" w:cs="Times New Roman"/>
              <w:noProof/>
              <w:sz w:val="17"/>
            </w:rPr>
          </w:pPr>
        </w:p>
      </w:tc>
      <w:tc>
        <w:tcPr>
          <w:tcW w:w="1872" w:type="dxa"/>
          <w:tcBorders>
            <w:bottom w:val="single" w:sz="4" w:space="0" w:color="auto"/>
          </w:tcBorders>
          <w:shd w:val="clear" w:color="auto" w:fill="auto"/>
          <w:vAlign w:val="bottom"/>
        </w:tcPr>
        <w:p w14:paraId="67D343EE" w14:textId="77777777" w:rsidR="00AC724B" w:rsidRPr="00D00072" w:rsidRDefault="00AC724B" w:rsidP="008363B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ascii="Times New Roman" w:eastAsia="Times New Roman" w:hAnsi="Times New Roman" w:cs="Times New Roman"/>
              <w:color w:val="auto"/>
              <w:spacing w:val="2"/>
              <w:w w:val="96"/>
              <w:kern w:val="14"/>
              <w:sz w:val="28"/>
              <w:lang w:val="en-GB"/>
            </w:rPr>
          </w:pPr>
          <w:r w:rsidRPr="00D00072">
            <w:rPr>
              <w:rFonts w:ascii="Times New Roman" w:eastAsia="Times New Roman" w:hAnsi="Times New Roman" w:cs="Times New Roman"/>
              <w:color w:val="auto"/>
              <w:spacing w:val="2"/>
              <w:w w:val="96"/>
              <w:kern w:val="14"/>
              <w:sz w:val="28"/>
              <w:lang w:val="en-GB"/>
            </w:rPr>
            <w:t>United Nations</w:t>
          </w:r>
        </w:p>
      </w:tc>
      <w:tc>
        <w:tcPr>
          <w:tcW w:w="245" w:type="dxa"/>
          <w:tcBorders>
            <w:bottom w:val="single" w:sz="4" w:space="0" w:color="auto"/>
          </w:tcBorders>
          <w:shd w:val="clear" w:color="auto" w:fill="auto"/>
          <w:vAlign w:val="bottom"/>
        </w:tcPr>
        <w:p w14:paraId="2EE1DD06" w14:textId="77777777" w:rsidR="00AC724B" w:rsidRPr="00D00072" w:rsidRDefault="00AC724B" w:rsidP="008363B6">
          <w:pPr>
            <w:tabs>
              <w:tab w:val="center" w:pos="4320"/>
              <w:tab w:val="right" w:pos="8640"/>
            </w:tabs>
            <w:spacing w:after="120" w:line="240" w:lineRule="auto"/>
            <w:rPr>
              <w:rFonts w:ascii="Times New Roman" w:eastAsia="Times New Roman" w:hAnsi="Times New Roman" w:cs="Times New Roman"/>
              <w:noProof/>
              <w:color w:val="auto"/>
              <w:sz w:val="17"/>
            </w:rPr>
          </w:pPr>
        </w:p>
      </w:tc>
      <w:tc>
        <w:tcPr>
          <w:tcW w:w="6523" w:type="dxa"/>
          <w:gridSpan w:val="4"/>
          <w:tcBorders>
            <w:bottom w:val="single" w:sz="4" w:space="0" w:color="auto"/>
          </w:tcBorders>
          <w:shd w:val="clear" w:color="auto" w:fill="auto"/>
          <w:vAlign w:val="bottom"/>
        </w:tcPr>
        <w:p w14:paraId="29E907AC" w14:textId="77777777" w:rsidR="00AC724B" w:rsidRPr="00D00072" w:rsidRDefault="00AC724B" w:rsidP="00D00072">
          <w:pPr>
            <w:suppressAutoHyphens/>
            <w:spacing w:after="80" w:line="240" w:lineRule="auto"/>
            <w:jc w:val="right"/>
            <w:rPr>
              <w:rFonts w:ascii="Times New Roman" w:eastAsia="Times New Roman" w:hAnsi="Times New Roman" w:cs="Times New Roman"/>
              <w:color w:val="auto"/>
              <w:spacing w:val="4"/>
              <w:w w:val="103"/>
              <w:kern w:val="14"/>
              <w:position w:val="-4"/>
              <w:lang w:val="en-GB"/>
            </w:rPr>
          </w:pPr>
          <w:r w:rsidRPr="00D00072">
            <w:rPr>
              <w:rFonts w:ascii="Times New Roman" w:eastAsia="Times New Roman" w:hAnsi="Times New Roman" w:cs="Times New Roman"/>
              <w:color w:val="auto"/>
              <w:spacing w:val="4"/>
              <w:w w:val="103"/>
              <w:kern w:val="14"/>
              <w:position w:val="-4"/>
              <w:sz w:val="40"/>
              <w:lang w:val="en-GB"/>
            </w:rPr>
            <w:t>DP</w:t>
          </w:r>
          <w:r w:rsidRPr="00D00072">
            <w:rPr>
              <w:rFonts w:ascii="Times New Roman" w:eastAsia="Times New Roman" w:hAnsi="Times New Roman" w:cs="Times New Roman"/>
              <w:color w:val="auto"/>
              <w:spacing w:val="4"/>
              <w:w w:val="103"/>
              <w:kern w:val="14"/>
              <w:position w:val="-4"/>
              <w:lang w:val="en-GB"/>
            </w:rPr>
            <w:t>/DCP/</w:t>
          </w:r>
          <w:r w:rsidRPr="009F02DD">
            <w:rPr>
              <w:rFonts w:ascii="Times New Roman" w:eastAsia="Times New Roman" w:hAnsi="Times New Roman" w:cs="Times New Roman"/>
              <w:color w:val="auto"/>
              <w:spacing w:val="4"/>
              <w:w w:val="103"/>
              <w:kern w:val="14"/>
              <w:position w:val="-4"/>
              <w:highlight w:val="yellow"/>
              <w:lang w:val="en-GB"/>
            </w:rPr>
            <w:t>XXX/X</w:t>
          </w:r>
        </w:p>
      </w:tc>
    </w:tr>
    <w:tr w:rsidR="00AC724B" w:rsidRPr="00CC77CC" w14:paraId="383327B3" w14:textId="77777777" w:rsidTr="008363B6">
      <w:trPr>
        <w:gridAfter w:val="1"/>
        <w:wAfter w:w="28" w:type="dxa"/>
        <w:trHeight w:hRule="exact" w:val="2880"/>
      </w:trPr>
      <w:tc>
        <w:tcPr>
          <w:tcW w:w="1267" w:type="dxa"/>
          <w:tcBorders>
            <w:top w:val="single" w:sz="4" w:space="0" w:color="auto"/>
            <w:bottom w:val="single" w:sz="12" w:space="0" w:color="auto"/>
          </w:tcBorders>
          <w:shd w:val="clear" w:color="auto" w:fill="auto"/>
        </w:tcPr>
        <w:p w14:paraId="5C3CE0C4" w14:textId="77777777" w:rsidR="00AC724B" w:rsidRPr="00CC77CC" w:rsidRDefault="00AC724B" w:rsidP="008363B6">
          <w:pPr>
            <w:tabs>
              <w:tab w:val="center" w:pos="4320"/>
              <w:tab w:val="right" w:pos="8640"/>
            </w:tabs>
            <w:spacing w:before="109" w:after="0" w:line="240" w:lineRule="auto"/>
            <w:rPr>
              <w:rFonts w:ascii="Times New Roman" w:eastAsia="Times New Roman" w:hAnsi="Times New Roman" w:cs="Times New Roman"/>
              <w:noProof/>
              <w:sz w:val="17"/>
            </w:rPr>
          </w:pPr>
          <w:r w:rsidRPr="00CC77CC">
            <w:rPr>
              <w:rFonts w:ascii="Times New Roman" w:eastAsia="Times New Roman" w:hAnsi="Times New Roman" w:cs="Times New Roman"/>
              <w:noProof/>
              <w:sz w:val="17"/>
            </w:rPr>
            <w:t xml:space="preserve"> </w:t>
          </w:r>
          <w:r w:rsidRPr="00CC77CC">
            <w:rPr>
              <w:rFonts w:ascii="Times New Roman" w:eastAsia="Times New Roman" w:hAnsi="Times New Roman" w:cs="Times New Roman"/>
              <w:noProof/>
              <w:sz w:val="17"/>
              <w:lang w:eastAsia="en-US"/>
            </w:rPr>
            <w:drawing>
              <wp:inline distT="0" distB="0" distL="0" distR="0" wp14:anchorId="2B7933F8" wp14:editId="63CB87EF">
                <wp:extent cx="704850" cy="590550"/>
                <wp:effectExtent l="0" t="0" r="0"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p w14:paraId="2687AD20" w14:textId="77777777" w:rsidR="00AC724B" w:rsidRPr="00CC77CC" w:rsidRDefault="00AC724B" w:rsidP="008363B6">
          <w:pPr>
            <w:tabs>
              <w:tab w:val="center" w:pos="4320"/>
              <w:tab w:val="right" w:pos="8640"/>
            </w:tabs>
            <w:spacing w:before="109" w:after="0" w:line="240" w:lineRule="auto"/>
            <w:rPr>
              <w:rFonts w:ascii="Times New Roman" w:eastAsia="Times New Roman" w:hAnsi="Times New Roman" w:cs="Times New Roman"/>
              <w:noProof/>
              <w:sz w:val="17"/>
            </w:rPr>
          </w:pPr>
        </w:p>
      </w:tc>
      <w:tc>
        <w:tcPr>
          <w:tcW w:w="5227" w:type="dxa"/>
          <w:gridSpan w:val="3"/>
          <w:tcBorders>
            <w:top w:val="single" w:sz="4" w:space="0" w:color="auto"/>
            <w:bottom w:val="single" w:sz="12" w:space="0" w:color="auto"/>
          </w:tcBorders>
          <w:shd w:val="clear" w:color="auto" w:fill="auto"/>
        </w:tcPr>
        <w:p w14:paraId="3E096A02" w14:textId="77777777" w:rsidR="00AC724B" w:rsidRPr="00D00072" w:rsidRDefault="00AC724B" w:rsidP="008363B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after="0" w:line="240" w:lineRule="auto"/>
            <w:outlineLvl w:val="0"/>
            <w:rPr>
              <w:rFonts w:ascii="Times New Roman" w:eastAsia="Times New Roman" w:hAnsi="Times New Roman" w:cs="Times New Roman"/>
              <w:b/>
              <w:color w:val="auto"/>
              <w:spacing w:val="-4"/>
              <w:w w:val="98"/>
              <w:kern w:val="14"/>
              <w:sz w:val="34"/>
              <w:lang w:val="en-GB"/>
            </w:rPr>
          </w:pPr>
          <w:r w:rsidRPr="00D00072">
            <w:rPr>
              <w:rFonts w:ascii="Times New Roman" w:eastAsia="Times New Roman" w:hAnsi="Times New Roman" w:cs="Times New Roman"/>
              <w:b/>
              <w:color w:val="auto"/>
              <w:sz w:val="34"/>
            </w:rPr>
            <w:t>Executive Board of the</w:t>
          </w:r>
          <w:r w:rsidRPr="00D00072">
            <w:rPr>
              <w:rFonts w:ascii="Times New Roman" w:eastAsia="Times New Roman" w:hAnsi="Times New Roman" w:cs="Times New Roman"/>
              <w:b/>
              <w:color w:val="auto"/>
              <w:sz w:val="34"/>
            </w:rPr>
            <w:br/>
            <w:t>United Nations Development</w:t>
          </w:r>
          <w:r w:rsidRPr="00D00072">
            <w:rPr>
              <w:rFonts w:ascii="Times New Roman" w:eastAsia="Times New Roman" w:hAnsi="Times New Roman" w:cs="Times New Roman"/>
              <w:b/>
              <w:color w:val="auto"/>
              <w:sz w:val="34"/>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0A34B036" w14:textId="77777777" w:rsidR="00AC724B" w:rsidRPr="00D00072" w:rsidRDefault="00AC724B" w:rsidP="008363B6">
          <w:pPr>
            <w:tabs>
              <w:tab w:val="center" w:pos="4320"/>
              <w:tab w:val="right" w:pos="8640"/>
            </w:tabs>
            <w:spacing w:before="109" w:after="0" w:line="240" w:lineRule="auto"/>
            <w:rPr>
              <w:rFonts w:ascii="Times New Roman" w:eastAsia="Times New Roman" w:hAnsi="Times New Roman" w:cs="Times New Roman"/>
              <w:noProof/>
              <w:color w:val="auto"/>
              <w:sz w:val="17"/>
            </w:rPr>
          </w:pPr>
        </w:p>
      </w:tc>
      <w:tc>
        <w:tcPr>
          <w:tcW w:w="3140" w:type="dxa"/>
          <w:tcBorders>
            <w:top w:val="single" w:sz="4" w:space="0" w:color="auto"/>
            <w:bottom w:val="single" w:sz="12" w:space="0" w:color="auto"/>
          </w:tcBorders>
          <w:shd w:val="clear" w:color="auto" w:fill="auto"/>
        </w:tcPr>
        <w:p w14:paraId="2258C729" w14:textId="77777777" w:rsidR="00AC724B" w:rsidRPr="00D00072" w:rsidRDefault="00AC724B" w:rsidP="008363B6">
          <w:pPr>
            <w:suppressAutoHyphens/>
            <w:spacing w:before="240" w:after="0" w:line="240" w:lineRule="exact"/>
            <w:rPr>
              <w:rFonts w:ascii="Times New Roman" w:eastAsia="Times New Roman" w:hAnsi="Times New Roman" w:cs="Times New Roman"/>
              <w:color w:val="auto"/>
              <w:spacing w:val="4"/>
              <w:w w:val="103"/>
              <w:kern w:val="14"/>
              <w:lang w:val="en-GB"/>
            </w:rPr>
          </w:pPr>
          <w:r w:rsidRPr="00D00072">
            <w:rPr>
              <w:rFonts w:ascii="Times New Roman" w:eastAsia="Times New Roman" w:hAnsi="Times New Roman" w:cs="Times New Roman"/>
              <w:color w:val="auto"/>
              <w:spacing w:val="4"/>
              <w:w w:val="103"/>
              <w:kern w:val="14"/>
              <w:lang w:val="en-GB"/>
            </w:rPr>
            <w:t>Distr.: General</w:t>
          </w:r>
        </w:p>
        <w:p w14:paraId="42DD2492" w14:textId="77777777" w:rsidR="00AC724B" w:rsidRPr="00D00072" w:rsidRDefault="00AC724B" w:rsidP="008363B6">
          <w:pPr>
            <w:suppressAutoHyphens/>
            <w:spacing w:after="0" w:line="240" w:lineRule="exact"/>
            <w:rPr>
              <w:rFonts w:ascii="Times New Roman" w:eastAsia="Times New Roman" w:hAnsi="Times New Roman" w:cs="Times New Roman"/>
              <w:color w:val="auto"/>
              <w:spacing w:val="4"/>
              <w:w w:val="103"/>
              <w:kern w:val="14"/>
              <w:lang w:val="en-GB"/>
            </w:rPr>
          </w:pPr>
          <w:r w:rsidRPr="009F02DD">
            <w:rPr>
              <w:rFonts w:ascii="Times New Roman" w:eastAsia="Times New Roman" w:hAnsi="Times New Roman" w:cs="Times New Roman"/>
              <w:color w:val="auto"/>
              <w:spacing w:val="4"/>
              <w:w w:val="103"/>
              <w:kern w:val="14"/>
              <w:highlight w:val="yellow"/>
              <w:lang w:val="en-GB"/>
            </w:rPr>
            <w:t>XX</w:t>
          </w:r>
          <w:r w:rsidRPr="00D00072">
            <w:rPr>
              <w:rFonts w:ascii="Times New Roman" w:eastAsia="Times New Roman" w:hAnsi="Times New Roman" w:cs="Times New Roman"/>
              <w:color w:val="auto"/>
              <w:spacing w:val="4"/>
              <w:w w:val="103"/>
              <w:kern w:val="14"/>
              <w:lang w:val="en-GB"/>
            </w:rPr>
            <w:t xml:space="preserve"> </w:t>
          </w:r>
          <w:r>
            <w:rPr>
              <w:rFonts w:ascii="Times New Roman" w:eastAsia="Times New Roman" w:hAnsi="Times New Roman" w:cs="Times New Roman"/>
              <w:color w:val="auto"/>
              <w:spacing w:val="4"/>
              <w:w w:val="103"/>
              <w:kern w:val="14"/>
              <w:lang w:val="en-GB"/>
            </w:rPr>
            <w:t>June 2016</w:t>
          </w:r>
        </w:p>
        <w:p w14:paraId="38D0C31D" w14:textId="77777777" w:rsidR="00AC724B" w:rsidRPr="00D00072" w:rsidRDefault="00AC724B" w:rsidP="008363B6">
          <w:pPr>
            <w:suppressAutoHyphens/>
            <w:spacing w:after="0" w:line="240" w:lineRule="exact"/>
            <w:rPr>
              <w:rFonts w:ascii="Times New Roman" w:eastAsia="Times New Roman" w:hAnsi="Times New Roman" w:cs="Times New Roman"/>
              <w:color w:val="auto"/>
              <w:spacing w:val="4"/>
              <w:w w:val="103"/>
              <w:kern w:val="14"/>
              <w:lang w:val="en-GB"/>
            </w:rPr>
          </w:pPr>
        </w:p>
        <w:p w14:paraId="3BDA13B7" w14:textId="77777777" w:rsidR="00AC724B" w:rsidRPr="00CC77CC" w:rsidRDefault="00AC724B" w:rsidP="008363B6">
          <w:pPr>
            <w:suppressAutoHyphens/>
            <w:spacing w:after="0" w:line="240" w:lineRule="exact"/>
            <w:rPr>
              <w:rFonts w:ascii="Times New Roman" w:eastAsia="Times New Roman" w:hAnsi="Times New Roman" w:cs="Times New Roman"/>
              <w:spacing w:val="4"/>
              <w:w w:val="103"/>
              <w:kern w:val="14"/>
              <w:lang w:val="en-GB"/>
            </w:rPr>
          </w:pPr>
          <w:r w:rsidRPr="00D00072">
            <w:rPr>
              <w:rFonts w:ascii="Times New Roman" w:eastAsia="Times New Roman" w:hAnsi="Times New Roman" w:cs="Times New Roman"/>
              <w:color w:val="auto"/>
              <w:spacing w:val="4"/>
              <w:w w:val="103"/>
              <w:kern w:val="14"/>
              <w:lang w:val="en-GB"/>
            </w:rPr>
            <w:t>Original: English</w:t>
          </w:r>
        </w:p>
      </w:tc>
    </w:tr>
  </w:tbl>
  <w:p w14:paraId="1D86DE2A" w14:textId="77777777" w:rsidR="00AC724B" w:rsidRDefault="00AC7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6D95"/>
    <w:multiLevelType w:val="hybridMultilevel"/>
    <w:tmpl w:val="7E7AAB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F6CD6"/>
    <w:multiLevelType w:val="hybridMultilevel"/>
    <w:tmpl w:val="550E5AA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571621A"/>
    <w:multiLevelType w:val="hybridMultilevel"/>
    <w:tmpl w:val="337EF472"/>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7EC1159"/>
    <w:multiLevelType w:val="hybridMultilevel"/>
    <w:tmpl w:val="8FA29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E6FF6"/>
    <w:multiLevelType w:val="hybridMultilevel"/>
    <w:tmpl w:val="FAE01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864AF"/>
    <w:multiLevelType w:val="hybridMultilevel"/>
    <w:tmpl w:val="247C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62A71"/>
    <w:multiLevelType w:val="hybridMultilevel"/>
    <w:tmpl w:val="214479D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5E6D29"/>
    <w:multiLevelType w:val="hybridMultilevel"/>
    <w:tmpl w:val="3C3E9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2114B7"/>
    <w:multiLevelType w:val="hybridMultilevel"/>
    <w:tmpl w:val="DE9CB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BA5E23"/>
    <w:multiLevelType w:val="hybridMultilevel"/>
    <w:tmpl w:val="64DE3198"/>
    <w:lvl w:ilvl="0" w:tplc="7228E518">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73DE8"/>
    <w:multiLevelType w:val="hybridMultilevel"/>
    <w:tmpl w:val="5EB26948"/>
    <w:lvl w:ilvl="0" w:tplc="6FC8B7EA">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CC0409"/>
    <w:multiLevelType w:val="hybridMultilevel"/>
    <w:tmpl w:val="E650264C"/>
    <w:lvl w:ilvl="0" w:tplc="04090001">
      <w:start w:val="1"/>
      <w:numFmt w:val="bullet"/>
      <w:lvlText w:val=""/>
      <w:lvlJc w:val="left"/>
      <w:pPr>
        <w:ind w:left="720" w:hanging="360"/>
      </w:pPr>
      <w:rPr>
        <w:rFonts w:ascii="Symbol" w:hAnsi="Symbol" w:hint="default"/>
      </w:rPr>
    </w:lvl>
    <w:lvl w:ilvl="1" w:tplc="8668BFF0">
      <w:numFmt w:val="bullet"/>
      <w:lvlText w:val="•"/>
      <w:lvlJc w:val="left"/>
      <w:pPr>
        <w:ind w:left="1800" w:hanging="72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851A3C"/>
    <w:multiLevelType w:val="hybridMultilevel"/>
    <w:tmpl w:val="2EB069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CE1DF2"/>
    <w:multiLevelType w:val="hybridMultilevel"/>
    <w:tmpl w:val="E4A8AC72"/>
    <w:lvl w:ilvl="0" w:tplc="D6C8786C">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E37461"/>
    <w:multiLevelType w:val="hybridMultilevel"/>
    <w:tmpl w:val="DE529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856BAD"/>
    <w:multiLevelType w:val="hybridMultilevel"/>
    <w:tmpl w:val="82AC96A2"/>
    <w:lvl w:ilvl="0" w:tplc="643E0F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07BD9"/>
    <w:multiLevelType w:val="hybridMultilevel"/>
    <w:tmpl w:val="F4D418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B60A8D"/>
    <w:multiLevelType w:val="hybridMultilevel"/>
    <w:tmpl w:val="8EDAD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432859"/>
    <w:multiLevelType w:val="hybridMultilevel"/>
    <w:tmpl w:val="7F402DAA"/>
    <w:lvl w:ilvl="0" w:tplc="D6C8786C">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395E5C"/>
    <w:multiLevelType w:val="hybridMultilevel"/>
    <w:tmpl w:val="7F8EEA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A747AF5"/>
    <w:multiLevelType w:val="multilevel"/>
    <w:tmpl w:val="D3342D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2" w15:restartNumberingAfterBreak="0">
    <w:nsid w:val="4CC01EDE"/>
    <w:multiLevelType w:val="hybridMultilevel"/>
    <w:tmpl w:val="A1F6D9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43C5B93"/>
    <w:multiLevelType w:val="hybridMultilevel"/>
    <w:tmpl w:val="C7F0D2FC"/>
    <w:lvl w:ilvl="0" w:tplc="6FC8B7E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423C60"/>
    <w:multiLevelType w:val="hybridMultilevel"/>
    <w:tmpl w:val="FC200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FD5FD6"/>
    <w:multiLevelType w:val="hybridMultilevel"/>
    <w:tmpl w:val="E4A8AC72"/>
    <w:lvl w:ilvl="0" w:tplc="D6C8786C">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4C7E45"/>
    <w:multiLevelType w:val="hybridMultilevel"/>
    <w:tmpl w:val="F878B820"/>
    <w:lvl w:ilvl="0" w:tplc="626C234E">
      <w:start w:val="9"/>
      <w:numFmt w:val="decimal"/>
      <w:lvlText w:val="%1."/>
      <w:lvlJc w:val="left"/>
      <w:pPr>
        <w:ind w:left="90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A228D"/>
    <w:multiLevelType w:val="hybridMultilevel"/>
    <w:tmpl w:val="ACC6A746"/>
    <w:lvl w:ilvl="0" w:tplc="903E0246">
      <w:start w:val="1"/>
      <w:numFmt w:val="upperRoman"/>
      <w:lvlText w:val="%1."/>
      <w:lvlJc w:val="left"/>
      <w:pPr>
        <w:ind w:left="1980" w:hanging="720"/>
      </w:pPr>
      <w:rPr>
        <w:rFonts w:eastAsiaTheme="minorEastAsia" w:cstheme="minorBidi" w:hint="default"/>
        <w:b/>
        <w:color w:val="000000"/>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8" w15:restartNumberingAfterBreak="0">
    <w:nsid w:val="72AE5D77"/>
    <w:multiLevelType w:val="hybridMultilevel"/>
    <w:tmpl w:val="C63441F6"/>
    <w:lvl w:ilvl="0" w:tplc="89DC419C">
      <w:start w:val="1"/>
      <w:numFmt w:val="decimal"/>
      <w:lvlText w:val="%1."/>
      <w:lvlJc w:val="left"/>
      <w:pPr>
        <w:ind w:left="1494" w:hanging="360"/>
      </w:pPr>
      <w:rPr>
        <w:rFonts w:eastAsia="Time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D851969"/>
    <w:multiLevelType w:val="hybridMultilevel"/>
    <w:tmpl w:val="6DCEF4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6"/>
  </w:num>
  <w:num w:numId="3">
    <w:abstractNumId w:val="0"/>
  </w:num>
  <w:num w:numId="4">
    <w:abstractNumId w:val="19"/>
  </w:num>
  <w:num w:numId="5">
    <w:abstractNumId w:val="16"/>
  </w:num>
  <w:num w:numId="6">
    <w:abstractNumId w:val="10"/>
  </w:num>
  <w:num w:numId="7">
    <w:abstractNumId w:val="2"/>
  </w:num>
  <w:num w:numId="8">
    <w:abstractNumId w:val="27"/>
  </w:num>
  <w:num w:numId="9">
    <w:abstractNumId w:val="20"/>
  </w:num>
  <w:num w:numId="10">
    <w:abstractNumId w:val="4"/>
  </w:num>
  <w:num w:numId="11">
    <w:abstractNumId w:val="24"/>
  </w:num>
  <w:num w:numId="12">
    <w:abstractNumId w:val="7"/>
  </w:num>
  <w:num w:numId="13">
    <w:abstractNumId w:val="14"/>
  </w:num>
  <w:num w:numId="14">
    <w:abstractNumId w:val="1"/>
  </w:num>
  <w:num w:numId="15">
    <w:abstractNumId w:val="13"/>
  </w:num>
  <w:num w:numId="16">
    <w:abstractNumId w:val="29"/>
  </w:num>
  <w:num w:numId="17">
    <w:abstractNumId w:val="3"/>
  </w:num>
  <w:num w:numId="18">
    <w:abstractNumId w:val="8"/>
  </w:num>
  <w:num w:numId="19">
    <w:abstractNumId w:val="18"/>
  </w:num>
  <w:num w:numId="20">
    <w:abstractNumId w:val="25"/>
  </w:num>
  <w:num w:numId="21">
    <w:abstractNumId w:val="23"/>
  </w:num>
  <w:num w:numId="22">
    <w:abstractNumId w:val="5"/>
  </w:num>
  <w:num w:numId="23">
    <w:abstractNumId w:val="12"/>
  </w:num>
  <w:num w:numId="24">
    <w:abstractNumId w:val="9"/>
  </w:num>
  <w:num w:numId="25">
    <w:abstractNumId w:val="21"/>
  </w:num>
  <w:num w:numId="26">
    <w:abstractNumId w:val="22"/>
  </w:num>
  <w:num w:numId="27">
    <w:abstractNumId w:val="26"/>
  </w:num>
  <w:num w:numId="28">
    <w:abstractNumId w:val="17"/>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AC"/>
    <w:rsid w:val="00003C2B"/>
    <w:rsid w:val="00027643"/>
    <w:rsid w:val="0003259F"/>
    <w:rsid w:val="0003664A"/>
    <w:rsid w:val="00037DF2"/>
    <w:rsid w:val="00055601"/>
    <w:rsid w:val="00055672"/>
    <w:rsid w:val="000563D7"/>
    <w:rsid w:val="00060588"/>
    <w:rsid w:val="000671B7"/>
    <w:rsid w:val="00067BA5"/>
    <w:rsid w:val="000707EB"/>
    <w:rsid w:val="0007135F"/>
    <w:rsid w:val="00075A90"/>
    <w:rsid w:val="00083C86"/>
    <w:rsid w:val="00084187"/>
    <w:rsid w:val="00084363"/>
    <w:rsid w:val="00085E4D"/>
    <w:rsid w:val="00086EBD"/>
    <w:rsid w:val="0009028F"/>
    <w:rsid w:val="0009108C"/>
    <w:rsid w:val="00095D82"/>
    <w:rsid w:val="000A32D5"/>
    <w:rsid w:val="000A6DB4"/>
    <w:rsid w:val="000A768A"/>
    <w:rsid w:val="000A7785"/>
    <w:rsid w:val="000B00F2"/>
    <w:rsid w:val="000B3314"/>
    <w:rsid w:val="000C27AD"/>
    <w:rsid w:val="000C5231"/>
    <w:rsid w:val="000C5B2D"/>
    <w:rsid w:val="000C6624"/>
    <w:rsid w:val="000C7061"/>
    <w:rsid w:val="000E7F7C"/>
    <w:rsid w:val="000F4E3C"/>
    <w:rsid w:val="000F73B1"/>
    <w:rsid w:val="00101DF4"/>
    <w:rsid w:val="00102265"/>
    <w:rsid w:val="00102A24"/>
    <w:rsid w:val="00104869"/>
    <w:rsid w:val="00104B06"/>
    <w:rsid w:val="00105CCE"/>
    <w:rsid w:val="00112ADE"/>
    <w:rsid w:val="00127098"/>
    <w:rsid w:val="001300E6"/>
    <w:rsid w:val="00130C72"/>
    <w:rsid w:val="00132BC0"/>
    <w:rsid w:val="00140E21"/>
    <w:rsid w:val="00144DA2"/>
    <w:rsid w:val="00155AB9"/>
    <w:rsid w:val="00155F3A"/>
    <w:rsid w:val="00155FF7"/>
    <w:rsid w:val="001650A5"/>
    <w:rsid w:val="00165418"/>
    <w:rsid w:val="00171E2A"/>
    <w:rsid w:val="0018057B"/>
    <w:rsid w:val="00180D69"/>
    <w:rsid w:val="00183153"/>
    <w:rsid w:val="00186CE4"/>
    <w:rsid w:val="001914D7"/>
    <w:rsid w:val="00193963"/>
    <w:rsid w:val="00195037"/>
    <w:rsid w:val="001A1A28"/>
    <w:rsid w:val="001A416E"/>
    <w:rsid w:val="001B0605"/>
    <w:rsid w:val="001B424E"/>
    <w:rsid w:val="001C250F"/>
    <w:rsid w:val="001C3B83"/>
    <w:rsid w:val="001C7FE7"/>
    <w:rsid w:val="001D54AB"/>
    <w:rsid w:val="001D619C"/>
    <w:rsid w:val="001D6C89"/>
    <w:rsid w:val="001D709B"/>
    <w:rsid w:val="001F1485"/>
    <w:rsid w:val="001F441F"/>
    <w:rsid w:val="00203588"/>
    <w:rsid w:val="00207D13"/>
    <w:rsid w:val="0021253B"/>
    <w:rsid w:val="00216121"/>
    <w:rsid w:val="00222C60"/>
    <w:rsid w:val="00224B62"/>
    <w:rsid w:val="00224C92"/>
    <w:rsid w:val="00224FCC"/>
    <w:rsid w:val="002252B7"/>
    <w:rsid w:val="002258E2"/>
    <w:rsid w:val="002311DA"/>
    <w:rsid w:val="002332B0"/>
    <w:rsid w:val="00234880"/>
    <w:rsid w:val="00236538"/>
    <w:rsid w:val="00236B85"/>
    <w:rsid w:val="0023771C"/>
    <w:rsid w:val="00245FAD"/>
    <w:rsid w:val="002470EF"/>
    <w:rsid w:val="00250422"/>
    <w:rsid w:val="002531C3"/>
    <w:rsid w:val="00254BC2"/>
    <w:rsid w:val="0025646C"/>
    <w:rsid w:val="0025689B"/>
    <w:rsid w:val="0025790F"/>
    <w:rsid w:val="00264955"/>
    <w:rsid w:val="002655B2"/>
    <w:rsid w:val="00265ADA"/>
    <w:rsid w:val="00267F9F"/>
    <w:rsid w:val="002718C7"/>
    <w:rsid w:val="00272213"/>
    <w:rsid w:val="00273348"/>
    <w:rsid w:val="00273DB3"/>
    <w:rsid w:val="002762AF"/>
    <w:rsid w:val="00282A6C"/>
    <w:rsid w:val="00284990"/>
    <w:rsid w:val="00286F5A"/>
    <w:rsid w:val="002877BA"/>
    <w:rsid w:val="002964C8"/>
    <w:rsid w:val="00296E9E"/>
    <w:rsid w:val="00296F6B"/>
    <w:rsid w:val="002975AA"/>
    <w:rsid w:val="002A2224"/>
    <w:rsid w:val="002B089F"/>
    <w:rsid w:val="002B1136"/>
    <w:rsid w:val="002C1F44"/>
    <w:rsid w:val="002C3F54"/>
    <w:rsid w:val="002C463B"/>
    <w:rsid w:val="002C6C15"/>
    <w:rsid w:val="002D1BDF"/>
    <w:rsid w:val="002D244E"/>
    <w:rsid w:val="002D2D68"/>
    <w:rsid w:val="002D35BB"/>
    <w:rsid w:val="002D4D59"/>
    <w:rsid w:val="002D7371"/>
    <w:rsid w:val="002E04EF"/>
    <w:rsid w:val="002E0865"/>
    <w:rsid w:val="002E1681"/>
    <w:rsid w:val="002E31B3"/>
    <w:rsid w:val="002E61A4"/>
    <w:rsid w:val="002F7B3B"/>
    <w:rsid w:val="00300625"/>
    <w:rsid w:val="00302711"/>
    <w:rsid w:val="0030727C"/>
    <w:rsid w:val="0030744B"/>
    <w:rsid w:val="00311907"/>
    <w:rsid w:val="00311A0C"/>
    <w:rsid w:val="00320ECF"/>
    <w:rsid w:val="00321A84"/>
    <w:rsid w:val="00323672"/>
    <w:rsid w:val="003261EB"/>
    <w:rsid w:val="0032651D"/>
    <w:rsid w:val="00334040"/>
    <w:rsid w:val="003355CA"/>
    <w:rsid w:val="003358FB"/>
    <w:rsid w:val="00335C38"/>
    <w:rsid w:val="0033784A"/>
    <w:rsid w:val="003418EC"/>
    <w:rsid w:val="003437D1"/>
    <w:rsid w:val="0034654D"/>
    <w:rsid w:val="00352C37"/>
    <w:rsid w:val="00352D29"/>
    <w:rsid w:val="0036046F"/>
    <w:rsid w:val="00361025"/>
    <w:rsid w:val="0036712E"/>
    <w:rsid w:val="003736D4"/>
    <w:rsid w:val="00373839"/>
    <w:rsid w:val="00373EF1"/>
    <w:rsid w:val="00375399"/>
    <w:rsid w:val="00377617"/>
    <w:rsid w:val="0038481A"/>
    <w:rsid w:val="00385C85"/>
    <w:rsid w:val="003908B3"/>
    <w:rsid w:val="0039094A"/>
    <w:rsid w:val="00392821"/>
    <w:rsid w:val="00395CB1"/>
    <w:rsid w:val="00395FD3"/>
    <w:rsid w:val="003A2F66"/>
    <w:rsid w:val="003A3122"/>
    <w:rsid w:val="003A663D"/>
    <w:rsid w:val="003A6A1B"/>
    <w:rsid w:val="003B4F9D"/>
    <w:rsid w:val="003C47BC"/>
    <w:rsid w:val="003D0685"/>
    <w:rsid w:val="003D37DF"/>
    <w:rsid w:val="003D632D"/>
    <w:rsid w:val="003E0C19"/>
    <w:rsid w:val="003E282E"/>
    <w:rsid w:val="003E47FA"/>
    <w:rsid w:val="003E6D27"/>
    <w:rsid w:val="003F0B7C"/>
    <w:rsid w:val="003F154E"/>
    <w:rsid w:val="003F34E1"/>
    <w:rsid w:val="003F44E1"/>
    <w:rsid w:val="003F7F3B"/>
    <w:rsid w:val="004043A5"/>
    <w:rsid w:val="00404B46"/>
    <w:rsid w:val="00406E5E"/>
    <w:rsid w:val="00407B0C"/>
    <w:rsid w:val="00413B1C"/>
    <w:rsid w:val="00417E10"/>
    <w:rsid w:val="004245B4"/>
    <w:rsid w:val="00425318"/>
    <w:rsid w:val="00426952"/>
    <w:rsid w:val="00431403"/>
    <w:rsid w:val="004337AB"/>
    <w:rsid w:val="004366F2"/>
    <w:rsid w:val="004378F9"/>
    <w:rsid w:val="0044015C"/>
    <w:rsid w:val="004510BF"/>
    <w:rsid w:val="00453CD3"/>
    <w:rsid w:val="00461B3D"/>
    <w:rsid w:val="004621CB"/>
    <w:rsid w:val="004655B2"/>
    <w:rsid w:val="00467CFC"/>
    <w:rsid w:val="004751E5"/>
    <w:rsid w:val="004773BB"/>
    <w:rsid w:val="00480908"/>
    <w:rsid w:val="00481C58"/>
    <w:rsid w:val="00483FAC"/>
    <w:rsid w:val="0048679F"/>
    <w:rsid w:val="00487B6E"/>
    <w:rsid w:val="00494D8E"/>
    <w:rsid w:val="004B1758"/>
    <w:rsid w:val="004B20BC"/>
    <w:rsid w:val="004C1671"/>
    <w:rsid w:val="004C186A"/>
    <w:rsid w:val="004C1BFB"/>
    <w:rsid w:val="004C237B"/>
    <w:rsid w:val="004C3169"/>
    <w:rsid w:val="004C500E"/>
    <w:rsid w:val="004C6B57"/>
    <w:rsid w:val="004C7989"/>
    <w:rsid w:val="004D3ACD"/>
    <w:rsid w:val="004D3B5B"/>
    <w:rsid w:val="004E4BF9"/>
    <w:rsid w:val="004E5A1F"/>
    <w:rsid w:val="004E7B1C"/>
    <w:rsid w:val="004F02D4"/>
    <w:rsid w:val="004F05F1"/>
    <w:rsid w:val="004F355C"/>
    <w:rsid w:val="004F35A7"/>
    <w:rsid w:val="004F3F77"/>
    <w:rsid w:val="004F4057"/>
    <w:rsid w:val="004F40CA"/>
    <w:rsid w:val="004F6713"/>
    <w:rsid w:val="0050098B"/>
    <w:rsid w:val="00502E09"/>
    <w:rsid w:val="00503EBF"/>
    <w:rsid w:val="00505DC7"/>
    <w:rsid w:val="005135A6"/>
    <w:rsid w:val="00514277"/>
    <w:rsid w:val="005172C6"/>
    <w:rsid w:val="00520490"/>
    <w:rsid w:val="005215F3"/>
    <w:rsid w:val="005242D8"/>
    <w:rsid w:val="00525082"/>
    <w:rsid w:val="00527B40"/>
    <w:rsid w:val="0053058F"/>
    <w:rsid w:val="00532E25"/>
    <w:rsid w:val="00534415"/>
    <w:rsid w:val="0053490E"/>
    <w:rsid w:val="00540E3B"/>
    <w:rsid w:val="00541E85"/>
    <w:rsid w:val="005422B7"/>
    <w:rsid w:val="005427B7"/>
    <w:rsid w:val="0054394F"/>
    <w:rsid w:val="0054705D"/>
    <w:rsid w:val="00554776"/>
    <w:rsid w:val="0056180A"/>
    <w:rsid w:val="00563EE9"/>
    <w:rsid w:val="0056424E"/>
    <w:rsid w:val="00565871"/>
    <w:rsid w:val="005A0BC1"/>
    <w:rsid w:val="005A6918"/>
    <w:rsid w:val="005A7B5B"/>
    <w:rsid w:val="005B3552"/>
    <w:rsid w:val="005B35AD"/>
    <w:rsid w:val="005B508E"/>
    <w:rsid w:val="005B58C3"/>
    <w:rsid w:val="005B6A1C"/>
    <w:rsid w:val="005B7172"/>
    <w:rsid w:val="005D01F5"/>
    <w:rsid w:val="005D4BAF"/>
    <w:rsid w:val="005D6558"/>
    <w:rsid w:val="005D7D49"/>
    <w:rsid w:val="005F0ACA"/>
    <w:rsid w:val="005F4A47"/>
    <w:rsid w:val="006004F5"/>
    <w:rsid w:val="00603984"/>
    <w:rsid w:val="0061613E"/>
    <w:rsid w:val="00625886"/>
    <w:rsid w:val="00625B78"/>
    <w:rsid w:val="00625E2E"/>
    <w:rsid w:val="00627437"/>
    <w:rsid w:val="00637625"/>
    <w:rsid w:val="00647912"/>
    <w:rsid w:val="0065068C"/>
    <w:rsid w:val="00650818"/>
    <w:rsid w:val="006516AF"/>
    <w:rsid w:val="0065583D"/>
    <w:rsid w:val="0065678C"/>
    <w:rsid w:val="00664482"/>
    <w:rsid w:val="0066632B"/>
    <w:rsid w:val="006733C1"/>
    <w:rsid w:val="0068389A"/>
    <w:rsid w:val="00685A1C"/>
    <w:rsid w:val="00687B05"/>
    <w:rsid w:val="006A1497"/>
    <w:rsid w:val="006A4068"/>
    <w:rsid w:val="006A4890"/>
    <w:rsid w:val="006A7EB0"/>
    <w:rsid w:val="006B3883"/>
    <w:rsid w:val="006B3E06"/>
    <w:rsid w:val="006C029F"/>
    <w:rsid w:val="006C4B51"/>
    <w:rsid w:val="006D281A"/>
    <w:rsid w:val="006D43DA"/>
    <w:rsid w:val="006E28D6"/>
    <w:rsid w:val="006E31FA"/>
    <w:rsid w:val="006E6C70"/>
    <w:rsid w:val="006F515D"/>
    <w:rsid w:val="006F537A"/>
    <w:rsid w:val="006F57D6"/>
    <w:rsid w:val="00700DDE"/>
    <w:rsid w:val="00702349"/>
    <w:rsid w:val="00706CEA"/>
    <w:rsid w:val="00713935"/>
    <w:rsid w:val="007146B8"/>
    <w:rsid w:val="00714BC5"/>
    <w:rsid w:val="00725E5D"/>
    <w:rsid w:val="007320AD"/>
    <w:rsid w:val="007327C5"/>
    <w:rsid w:val="00736853"/>
    <w:rsid w:val="00741655"/>
    <w:rsid w:val="00762F5E"/>
    <w:rsid w:val="007643A8"/>
    <w:rsid w:val="0076584A"/>
    <w:rsid w:val="007803EE"/>
    <w:rsid w:val="007827A6"/>
    <w:rsid w:val="0079416A"/>
    <w:rsid w:val="00794604"/>
    <w:rsid w:val="00797114"/>
    <w:rsid w:val="00797FAF"/>
    <w:rsid w:val="007A61F1"/>
    <w:rsid w:val="007B351B"/>
    <w:rsid w:val="007B37ED"/>
    <w:rsid w:val="007B3B69"/>
    <w:rsid w:val="007B3C8E"/>
    <w:rsid w:val="007C2497"/>
    <w:rsid w:val="007E1D23"/>
    <w:rsid w:val="007E3688"/>
    <w:rsid w:val="007E6C85"/>
    <w:rsid w:val="007E7F31"/>
    <w:rsid w:val="007F03E6"/>
    <w:rsid w:val="007F2FD5"/>
    <w:rsid w:val="007F3FFE"/>
    <w:rsid w:val="00810A16"/>
    <w:rsid w:val="008138A3"/>
    <w:rsid w:val="00814650"/>
    <w:rsid w:val="00815248"/>
    <w:rsid w:val="00815290"/>
    <w:rsid w:val="00823AC8"/>
    <w:rsid w:val="008325E2"/>
    <w:rsid w:val="008356E1"/>
    <w:rsid w:val="008363B6"/>
    <w:rsid w:val="008406E9"/>
    <w:rsid w:val="00842E99"/>
    <w:rsid w:val="008433DC"/>
    <w:rsid w:val="00846D52"/>
    <w:rsid w:val="008477EE"/>
    <w:rsid w:val="008631CB"/>
    <w:rsid w:val="008817ED"/>
    <w:rsid w:val="008821AF"/>
    <w:rsid w:val="00886968"/>
    <w:rsid w:val="008873FA"/>
    <w:rsid w:val="00890672"/>
    <w:rsid w:val="00896DA7"/>
    <w:rsid w:val="008A053A"/>
    <w:rsid w:val="008A17DB"/>
    <w:rsid w:val="008A7DD3"/>
    <w:rsid w:val="008B30BA"/>
    <w:rsid w:val="008B489E"/>
    <w:rsid w:val="008B5B33"/>
    <w:rsid w:val="008B7117"/>
    <w:rsid w:val="008C3C95"/>
    <w:rsid w:val="008C6140"/>
    <w:rsid w:val="008C7243"/>
    <w:rsid w:val="008C76C3"/>
    <w:rsid w:val="008D2506"/>
    <w:rsid w:val="008D2CDE"/>
    <w:rsid w:val="008D3990"/>
    <w:rsid w:val="008D3F73"/>
    <w:rsid w:val="008E0626"/>
    <w:rsid w:val="008E30AA"/>
    <w:rsid w:val="008E59A4"/>
    <w:rsid w:val="008F1D79"/>
    <w:rsid w:val="008F2F92"/>
    <w:rsid w:val="008F4ED5"/>
    <w:rsid w:val="00904074"/>
    <w:rsid w:val="009074BB"/>
    <w:rsid w:val="009079BD"/>
    <w:rsid w:val="0091150F"/>
    <w:rsid w:val="009167EE"/>
    <w:rsid w:val="00916F18"/>
    <w:rsid w:val="00920F26"/>
    <w:rsid w:val="00925638"/>
    <w:rsid w:val="00925E3C"/>
    <w:rsid w:val="009274C1"/>
    <w:rsid w:val="00927E41"/>
    <w:rsid w:val="009523C2"/>
    <w:rsid w:val="009558A0"/>
    <w:rsid w:val="00964FF9"/>
    <w:rsid w:val="009650EB"/>
    <w:rsid w:val="00966EE2"/>
    <w:rsid w:val="009752B4"/>
    <w:rsid w:val="0098469C"/>
    <w:rsid w:val="0099009C"/>
    <w:rsid w:val="009917C8"/>
    <w:rsid w:val="00993014"/>
    <w:rsid w:val="009A1569"/>
    <w:rsid w:val="009A2610"/>
    <w:rsid w:val="009A781E"/>
    <w:rsid w:val="009B13C2"/>
    <w:rsid w:val="009B2317"/>
    <w:rsid w:val="009B5910"/>
    <w:rsid w:val="009C057E"/>
    <w:rsid w:val="009C471A"/>
    <w:rsid w:val="009C4A98"/>
    <w:rsid w:val="009C5B35"/>
    <w:rsid w:val="009D4252"/>
    <w:rsid w:val="009D54E7"/>
    <w:rsid w:val="009D6D94"/>
    <w:rsid w:val="009E4A72"/>
    <w:rsid w:val="009F02DD"/>
    <w:rsid w:val="009F1448"/>
    <w:rsid w:val="009F2937"/>
    <w:rsid w:val="009F7F0E"/>
    <w:rsid w:val="00A119A3"/>
    <w:rsid w:val="00A136F7"/>
    <w:rsid w:val="00A17A97"/>
    <w:rsid w:val="00A2155A"/>
    <w:rsid w:val="00A25507"/>
    <w:rsid w:val="00A31DA1"/>
    <w:rsid w:val="00A40D8A"/>
    <w:rsid w:val="00A42CB9"/>
    <w:rsid w:val="00A43442"/>
    <w:rsid w:val="00A4420E"/>
    <w:rsid w:val="00A45B30"/>
    <w:rsid w:val="00A47F4F"/>
    <w:rsid w:val="00A52716"/>
    <w:rsid w:val="00A562E7"/>
    <w:rsid w:val="00A6096D"/>
    <w:rsid w:val="00A61649"/>
    <w:rsid w:val="00A63028"/>
    <w:rsid w:val="00A70891"/>
    <w:rsid w:val="00A73D0A"/>
    <w:rsid w:val="00A74429"/>
    <w:rsid w:val="00A77E65"/>
    <w:rsid w:val="00A82C73"/>
    <w:rsid w:val="00A86D2F"/>
    <w:rsid w:val="00A870B8"/>
    <w:rsid w:val="00AA0750"/>
    <w:rsid w:val="00AA14B3"/>
    <w:rsid w:val="00AA52B2"/>
    <w:rsid w:val="00AB6907"/>
    <w:rsid w:val="00AB778A"/>
    <w:rsid w:val="00AC0A64"/>
    <w:rsid w:val="00AC29E2"/>
    <w:rsid w:val="00AC5E4E"/>
    <w:rsid w:val="00AC5FDB"/>
    <w:rsid w:val="00AC724B"/>
    <w:rsid w:val="00AC76A5"/>
    <w:rsid w:val="00AC7992"/>
    <w:rsid w:val="00AD5EE0"/>
    <w:rsid w:val="00AE2005"/>
    <w:rsid w:val="00AE4DBF"/>
    <w:rsid w:val="00AE6480"/>
    <w:rsid w:val="00AF2A83"/>
    <w:rsid w:val="00AF79DC"/>
    <w:rsid w:val="00B02840"/>
    <w:rsid w:val="00B05850"/>
    <w:rsid w:val="00B05C67"/>
    <w:rsid w:val="00B076D3"/>
    <w:rsid w:val="00B13B19"/>
    <w:rsid w:val="00B23E76"/>
    <w:rsid w:val="00B23F99"/>
    <w:rsid w:val="00B25600"/>
    <w:rsid w:val="00B2567E"/>
    <w:rsid w:val="00B30691"/>
    <w:rsid w:val="00B322A5"/>
    <w:rsid w:val="00B34331"/>
    <w:rsid w:val="00B40D3A"/>
    <w:rsid w:val="00B450B9"/>
    <w:rsid w:val="00B45A42"/>
    <w:rsid w:val="00B475B7"/>
    <w:rsid w:val="00B7436A"/>
    <w:rsid w:val="00B75ACB"/>
    <w:rsid w:val="00B813AE"/>
    <w:rsid w:val="00B81F5C"/>
    <w:rsid w:val="00B861B9"/>
    <w:rsid w:val="00B86E1D"/>
    <w:rsid w:val="00B86F6A"/>
    <w:rsid w:val="00B871A0"/>
    <w:rsid w:val="00B9462E"/>
    <w:rsid w:val="00BA1965"/>
    <w:rsid w:val="00BA4EB9"/>
    <w:rsid w:val="00BA5114"/>
    <w:rsid w:val="00BA5D5B"/>
    <w:rsid w:val="00BA7C3A"/>
    <w:rsid w:val="00BB3D41"/>
    <w:rsid w:val="00BB5A8C"/>
    <w:rsid w:val="00BB792B"/>
    <w:rsid w:val="00BC1486"/>
    <w:rsid w:val="00BC344A"/>
    <w:rsid w:val="00BD4B51"/>
    <w:rsid w:val="00BE08DD"/>
    <w:rsid w:val="00BE2272"/>
    <w:rsid w:val="00BE2A0C"/>
    <w:rsid w:val="00BE4BAF"/>
    <w:rsid w:val="00BE7FB3"/>
    <w:rsid w:val="00C02F25"/>
    <w:rsid w:val="00C04B39"/>
    <w:rsid w:val="00C0516F"/>
    <w:rsid w:val="00C073E3"/>
    <w:rsid w:val="00C13E26"/>
    <w:rsid w:val="00C1538D"/>
    <w:rsid w:val="00C15AA1"/>
    <w:rsid w:val="00C15E6E"/>
    <w:rsid w:val="00C15F8F"/>
    <w:rsid w:val="00C177C6"/>
    <w:rsid w:val="00C17E96"/>
    <w:rsid w:val="00C201E1"/>
    <w:rsid w:val="00C207B1"/>
    <w:rsid w:val="00C21103"/>
    <w:rsid w:val="00C21AFE"/>
    <w:rsid w:val="00C22B64"/>
    <w:rsid w:val="00C274EB"/>
    <w:rsid w:val="00C3009F"/>
    <w:rsid w:val="00C309E1"/>
    <w:rsid w:val="00C316D2"/>
    <w:rsid w:val="00C32FA6"/>
    <w:rsid w:val="00C337C2"/>
    <w:rsid w:val="00C3380D"/>
    <w:rsid w:val="00C33FD2"/>
    <w:rsid w:val="00C350E2"/>
    <w:rsid w:val="00C41BE3"/>
    <w:rsid w:val="00C41EFA"/>
    <w:rsid w:val="00C46D75"/>
    <w:rsid w:val="00C51E64"/>
    <w:rsid w:val="00C53032"/>
    <w:rsid w:val="00C55BF7"/>
    <w:rsid w:val="00C57CA0"/>
    <w:rsid w:val="00C70677"/>
    <w:rsid w:val="00C7120B"/>
    <w:rsid w:val="00C72465"/>
    <w:rsid w:val="00C73134"/>
    <w:rsid w:val="00C80A0E"/>
    <w:rsid w:val="00C92F14"/>
    <w:rsid w:val="00C96C91"/>
    <w:rsid w:val="00C97D3B"/>
    <w:rsid w:val="00CA2216"/>
    <w:rsid w:val="00CA4094"/>
    <w:rsid w:val="00CA7971"/>
    <w:rsid w:val="00CA7EBE"/>
    <w:rsid w:val="00CB3A56"/>
    <w:rsid w:val="00CB4553"/>
    <w:rsid w:val="00CC1F3B"/>
    <w:rsid w:val="00CC4625"/>
    <w:rsid w:val="00CC5936"/>
    <w:rsid w:val="00CC5E15"/>
    <w:rsid w:val="00CC6196"/>
    <w:rsid w:val="00CC7D50"/>
    <w:rsid w:val="00CD3808"/>
    <w:rsid w:val="00CD5474"/>
    <w:rsid w:val="00CD6270"/>
    <w:rsid w:val="00CE0F2F"/>
    <w:rsid w:val="00CE35A7"/>
    <w:rsid w:val="00D00072"/>
    <w:rsid w:val="00D2347E"/>
    <w:rsid w:val="00D259A5"/>
    <w:rsid w:val="00D301A9"/>
    <w:rsid w:val="00D31B50"/>
    <w:rsid w:val="00D363B2"/>
    <w:rsid w:val="00D427D6"/>
    <w:rsid w:val="00D42FC9"/>
    <w:rsid w:val="00D438DF"/>
    <w:rsid w:val="00D4567B"/>
    <w:rsid w:val="00D46E1A"/>
    <w:rsid w:val="00D47E84"/>
    <w:rsid w:val="00D568E5"/>
    <w:rsid w:val="00D625A9"/>
    <w:rsid w:val="00D65198"/>
    <w:rsid w:val="00D675C5"/>
    <w:rsid w:val="00D678F8"/>
    <w:rsid w:val="00D72084"/>
    <w:rsid w:val="00D824E6"/>
    <w:rsid w:val="00D91C69"/>
    <w:rsid w:val="00D97DCA"/>
    <w:rsid w:val="00DA23E0"/>
    <w:rsid w:val="00DA4FD7"/>
    <w:rsid w:val="00DB19FF"/>
    <w:rsid w:val="00DB2F27"/>
    <w:rsid w:val="00DB4C47"/>
    <w:rsid w:val="00DB5DE3"/>
    <w:rsid w:val="00DB6A3B"/>
    <w:rsid w:val="00DC0C94"/>
    <w:rsid w:val="00DC3A02"/>
    <w:rsid w:val="00DD132D"/>
    <w:rsid w:val="00DD1AF9"/>
    <w:rsid w:val="00DE6592"/>
    <w:rsid w:val="00DF2F68"/>
    <w:rsid w:val="00DF6704"/>
    <w:rsid w:val="00DF7F4A"/>
    <w:rsid w:val="00E12ADF"/>
    <w:rsid w:val="00E12B49"/>
    <w:rsid w:val="00E13F66"/>
    <w:rsid w:val="00E1461A"/>
    <w:rsid w:val="00E20098"/>
    <w:rsid w:val="00E2244D"/>
    <w:rsid w:val="00E31823"/>
    <w:rsid w:val="00E32934"/>
    <w:rsid w:val="00E40E15"/>
    <w:rsid w:val="00E42F6E"/>
    <w:rsid w:val="00E46BA9"/>
    <w:rsid w:val="00E47077"/>
    <w:rsid w:val="00E50AAE"/>
    <w:rsid w:val="00E57D64"/>
    <w:rsid w:val="00E6780D"/>
    <w:rsid w:val="00E72F04"/>
    <w:rsid w:val="00E75EF6"/>
    <w:rsid w:val="00E82682"/>
    <w:rsid w:val="00E854F5"/>
    <w:rsid w:val="00E914DA"/>
    <w:rsid w:val="00E977DA"/>
    <w:rsid w:val="00EA0F3B"/>
    <w:rsid w:val="00EA644E"/>
    <w:rsid w:val="00EA7918"/>
    <w:rsid w:val="00EB2C51"/>
    <w:rsid w:val="00EC16F9"/>
    <w:rsid w:val="00EC246D"/>
    <w:rsid w:val="00EC721B"/>
    <w:rsid w:val="00EC728D"/>
    <w:rsid w:val="00EE0754"/>
    <w:rsid w:val="00EE49FF"/>
    <w:rsid w:val="00EF1B77"/>
    <w:rsid w:val="00EF7E05"/>
    <w:rsid w:val="00F0086E"/>
    <w:rsid w:val="00F02319"/>
    <w:rsid w:val="00F03EBA"/>
    <w:rsid w:val="00F0496A"/>
    <w:rsid w:val="00F064B9"/>
    <w:rsid w:val="00F24724"/>
    <w:rsid w:val="00F267F2"/>
    <w:rsid w:val="00F34746"/>
    <w:rsid w:val="00F3485E"/>
    <w:rsid w:val="00F42EE1"/>
    <w:rsid w:val="00F4392C"/>
    <w:rsid w:val="00F47C24"/>
    <w:rsid w:val="00F5105C"/>
    <w:rsid w:val="00F51D48"/>
    <w:rsid w:val="00F532A7"/>
    <w:rsid w:val="00F5669D"/>
    <w:rsid w:val="00F571DB"/>
    <w:rsid w:val="00F57D9B"/>
    <w:rsid w:val="00F609A1"/>
    <w:rsid w:val="00F6740B"/>
    <w:rsid w:val="00F75297"/>
    <w:rsid w:val="00F7561D"/>
    <w:rsid w:val="00F76E39"/>
    <w:rsid w:val="00F770C3"/>
    <w:rsid w:val="00F81987"/>
    <w:rsid w:val="00F8779D"/>
    <w:rsid w:val="00F93E34"/>
    <w:rsid w:val="00FA1B37"/>
    <w:rsid w:val="00FA4748"/>
    <w:rsid w:val="00FD4460"/>
    <w:rsid w:val="00FD5EDF"/>
    <w:rsid w:val="00FD6356"/>
    <w:rsid w:val="00FD664E"/>
    <w:rsid w:val="00FE4F28"/>
    <w:rsid w:val="00FE5DB4"/>
    <w:rsid w:val="00FE66AF"/>
    <w:rsid w:val="00FF2D71"/>
    <w:rsid w:val="00FF7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2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FAC"/>
    <w:pPr>
      <w:spacing w:after="320" w:line="300" w:lineRule="auto"/>
    </w:pPr>
    <w:rPr>
      <w:rFonts w:eastAsiaTheme="minorEastAsia"/>
      <w:color w:val="1F497D" w:themeColor="text2"/>
      <w:sz w:val="20"/>
      <w:szCs w:val="20"/>
      <w:lang w:val="en-US" w:eastAsia="ja-JP"/>
    </w:rPr>
  </w:style>
  <w:style w:type="paragraph" w:styleId="Heading2">
    <w:name w:val="heading 2"/>
    <w:basedOn w:val="Normal"/>
    <w:next w:val="Normal"/>
    <w:link w:val="Heading2Char"/>
    <w:qFormat/>
    <w:rsid w:val="00B813AE"/>
    <w:pPr>
      <w:keepNext/>
      <w:spacing w:after="0" w:line="240" w:lineRule="auto"/>
      <w:jc w:val="center"/>
      <w:outlineLvl w:val="1"/>
    </w:pPr>
    <w:rPr>
      <w:rFonts w:ascii="Arial" w:eastAsia="Times New Roman" w:hAnsi="Arial" w:cs="Times New Roman"/>
      <w:b/>
      <w:color w:val="auto"/>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Figure Heading,List Paragraph (numbered (a)),Lapis Bulleted List,Dot pt,F5 List Paragraph,List Paragraph1,No Spacing1,List Paragraph Char Char Char,Indicator Text,Numbered Para 1,Bullet 1,List Paragraph12,Bullet Points,MAIN CONTENT"/>
    <w:basedOn w:val="Normal"/>
    <w:link w:val="ListParagraphChar"/>
    <w:uiPriority w:val="34"/>
    <w:qFormat/>
    <w:rsid w:val="00E82682"/>
    <w:pPr>
      <w:spacing w:after="200" w:line="276" w:lineRule="auto"/>
      <w:ind w:left="720"/>
      <w:contextualSpacing/>
    </w:pPr>
    <w:rPr>
      <w:rFonts w:eastAsiaTheme="minorHAnsi"/>
      <w:color w:val="auto"/>
      <w:sz w:val="22"/>
      <w:szCs w:val="22"/>
      <w:lang w:val="en-GB" w:eastAsia="en-US"/>
    </w:rPr>
  </w:style>
  <w:style w:type="character" w:customStyle="1" w:styleId="ListParagraphChar">
    <w:name w:val="List Paragraph Char"/>
    <w:aliases w:val="Table/Figure Heading Char,List Paragraph (numbered (a)) Char,Lapis Bulleted List Char,Dot pt Char,F5 List Paragraph Char,List Paragraph1 Char,No Spacing1 Char,List Paragraph Char Char Char Char,Indicator Text Char,Bullet 1 Char"/>
    <w:basedOn w:val="DefaultParagraphFont"/>
    <w:link w:val="ListParagraph"/>
    <w:uiPriority w:val="34"/>
    <w:rsid w:val="00E82682"/>
  </w:style>
  <w:style w:type="paragraph" w:styleId="Header">
    <w:name w:val="header"/>
    <w:basedOn w:val="Normal"/>
    <w:link w:val="HeaderChar"/>
    <w:uiPriority w:val="99"/>
    <w:unhideWhenUsed/>
    <w:rsid w:val="008D25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506"/>
    <w:rPr>
      <w:rFonts w:eastAsiaTheme="minorEastAsia"/>
      <w:color w:val="1F497D" w:themeColor="text2"/>
      <w:sz w:val="20"/>
      <w:szCs w:val="20"/>
      <w:lang w:val="en-US" w:eastAsia="ja-JP"/>
    </w:rPr>
  </w:style>
  <w:style w:type="paragraph" w:styleId="Footer">
    <w:name w:val="footer"/>
    <w:basedOn w:val="Normal"/>
    <w:link w:val="FooterChar"/>
    <w:uiPriority w:val="99"/>
    <w:unhideWhenUsed/>
    <w:rsid w:val="008D25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506"/>
    <w:rPr>
      <w:rFonts w:eastAsiaTheme="minorEastAsia"/>
      <w:color w:val="1F497D" w:themeColor="text2"/>
      <w:sz w:val="20"/>
      <w:szCs w:val="20"/>
      <w:lang w:val="en-US" w:eastAsia="ja-JP"/>
    </w:rPr>
  </w:style>
  <w:style w:type="paragraph" w:styleId="BalloonText">
    <w:name w:val="Balloon Text"/>
    <w:basedOn w:val="Normal"/>
    <w:link w:val="BalloonTextChar"/>
    <w:uiPriority w:val="99"/>
    <w:semiHidden/>
    <w:unhideWhenUsed/>
    <w:rsid w:val="00307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27C"/>
    <w:rPr>
      <w:rFonts w:ascii="Tahoma" w:eastAsiaTheme="minorEastAsia" w:hAnsi="Tahoma" w:cs="Tahoma"/>
      <w:color w:val="1F497D" w:themeColor="text2"/>
      <w:sz w:val="16"/>
      <w:szCs w:val="16"/>
      <w:lang w:val="en-US" w:eastAsia="ja-JP"/>
    </w:rPr>
  </w:style>
  <w:style w:type="character" w:customStyle="1" w:styleId="Heading2Char">
    <w:name w:val="Heading 2 Char"/>
    <w:basedOn w:val="DefaultParagraphFont"/>
    <w:link w:val="Heading2"/>
    <w:rsid w:val="00B813AE"/>
    <w:rPr>
      <w:rFonts w:ascii="Arial" w:eastAsia="Times New Roman" w:hAnsi="Arial" w:cs="Times New Roman"/>
      <w:b/>
      <w:sz w:val="28"/>
      <w:szCs w:val="20"/>
      <w:lang w:val="en-US"/>
    </w:rPr>
  </w:style>
  <w:style w:type="paragraph" w:styleId="FootnoteText">
    <w:name w:val="footnote text"/>
    <w:aliases w:val="Geneva 9,Font: Geneva 9,Boston 10,f,otnote Text,Footnote,single space,footnote text,ft,Footnote Text Char2,Footnote Text Char1 Char,Footnote Text Char Char Char1,Footnote Text Char1 Char Char Char1,Footnote Text Char1 Char1 Char,Fußnote,fn"/>
    <w:basedOn w:val="Normal"/>
    <w:link w:val="FootnoteTextChar"/>
    <w:uiPriority w:val="99"/>
    <w:qFormat/>
    <w:rsid w:val="00B813AE"/>
    <w:pPr>
      <w:widowControl w:val="0"/>
      <w:spacing w:after="0" w:line="240" w:lineRule="auto"/>
    </w:pPr>
    <w:rPr>
      <w:rFonts w:ascii="Courier" w:eastAsia="Times New Roman" w:hAnsi="Courier" w:cs="Times New Roman"/>
      <w:color w:val="auto"/>
      <w:lang w:eastAsia="en-US"/>
    </w:rPr>
  </w:style>
  <w:style w:type="character" w:customStyle="1" w:styleId="FootnoteTextChar">
    <w:name w:val="Footnote Text Char"/>
    <w:aliases w:val="Geneva 9 Char,Font: Geneva 9 Char,Boston 10 Char,f Char,otnote Text Char,Footnote Char,single space Char,footnote text Char,ft Char,Footnote Text Char2 Char,Footnote Text Char1 Char Char,Footnote Text Char Char Char1 Char,Fußnote Char"/>
    <w:basedOn w:val="DefaultParagraphFont"/>
    <w:link w:val="FootnoteText"/>
    <w:uiPriority w:val="99"/>
    <w:rsid w:val="00B813AE"/>
    <w:rPr>
      <w:rFonts w:ascii="Courier" w:eastAsia="Times New Roman" w:hAnsi="Courier" w:cs="Times New Roman"/>
      <w:sz w:val="20"/>
      <w:szCs w:val="20"/>
      <w:lang w:val="en-US"/>
    </w:rPr>
  </w:style>
  <w:style w:type="paragraph" w:styleId="Subtitle">
    <w:name w:val="Subtitle"/>
    <w:basedOn w:val="Normal"/>
    <w:link w:val="SubtitleChar"/>
    <w:qFormat/>
    <w:rsid w:val="00B813AE"/>
    <w:pPr>
      <w:spacing w:after="60" w:line="240" w:lineRule="auto"/>
      <w:jc w:val="center"/>
      <w:outlineLvl w:val="1"/>
    </w:pPr>
    <w:rPr>
      <w:rFonts w:ascii="Arial" w:eastAsia="Times New Roman" w:hAnsi="Arial" w:cs="Arial"/>
      <w:color w:val="auto"/>
      <w:sz w:val="24"/>
      <w:szCs w:val="24"/>
      <w:lang w:eastAsia="en-US"/>
    </w:rPr>
  </w:style>
  <w:style w:type="character" w:customStyle="1" w:styleId="SubtitleChar">
    <w:name w:val="Subtitle Char"/>
    <w:basedOn w:val="DefaultParagraphFont"/>
    <w:link w:val="Subtitle"/>
    <w:rsid w:val="00B813AE"/>
    <w:rPr>
      <w:rFonts w:ascii="Arial" w:eastAsia="Times New Roman" w:hAnsi="Arial" w:cs="Arial"/>
      <w:sz w:val="24"/>
      <w:szCs w:val="24"/>
      <w:lang w:val="en-US"/>
    </w:rPr>
  </w:style>
  <w:style w:type="paragraph" w:styleId="BodyText2">
    <w:name w:val="Body Text 2"/>
    <w:basedOn w:val="Normal"/>
    <w:link w:val="BodyText2Char"/>
    <w:semiHidden/>
    <w:rsid w:val="00B813AE"/>
    <w:pPr>
      <w:spacing w:after="0" w:line="240" w:lineRule="auto"/>
    </w:pPr>
    <w:rPr>
      <w:rFonts w:ascii="Times New Roman" w:eastAsia="Times New Roman" w:hAnsi="Times New Roman" w:cs="Times New Roman"/>
      <w:color w:val="auto"/>
      <w:sz w:val="24"/>
      <w:lang w:eastAsia="en-US"/>
    </w:rPr>
  </w:style>
  <w:style w:type="character" w:customStyle="1" w:styleId="BodyText2Char">
    <w:name w:val="Body Text 2 Char"/>
    <w:basedOn w:val="DefaultParagraphFont"/>
    <w:link w:val="BodyText2"/>
    <w:semiHidden/>
    <w:rsid w:val="00B813AE"/>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B813AE"/>
    <w:rPr>
      <w:sz w:val="16"/>
      <w:szCs w:val="16"/>
    </w:rPr>
  </w:style>
  <w:style w:type="paragraph" w:styleId="CommentText">
    <w:name w:val="annotation text"/>
    <w:basedOn w:val="Normal"/>
    <w:link w:val="CommentTextChar"/>
    <w:uiPriority w:val="99"/>
    <w:semiHidden/>
    <w:unhideWhenUsed/>
    <w:rsid w:val="00B813AE"/>
    <w:pPr>
      <w:spacing w:after="0" w:line="240" w:lineRule="auto"/>
    </w:pPr>
    <w:rPr>
      <w:rFonts w:ascii="Times New Roman" w:eastAsia="Times New Roman" w:hAnsi="Times New Roman" w:cs="Times New Roman"/>
      <w:color w:val="auto"/>
      <w:lang w:eastAsia="en-US"/>
    </w:rPr>
  </w:style>
  <w:style w:type="character" w:customStyle="1" w:styleId="CommentTextChar">
    <w:name w:val="Comment Text Char"/>
    <w:basedOn w:val="DefaultParagraphFont"/>
    <w:link w:val="CommentText"/>
    <w:uiPriority w:val="99"/>
    <w:semiHidden/>
    <w:rsid w:val="00B813AE"/>
    <w:rPr>
      <w:rFonts w:ascii="Times New Roman" w:eastAsia="Times New Roman" w:hAnsi="Times New Roman" w:cs="Times New Roman"/>
      <w:sz w:val="20"/>
      <w:szCs w:val="20"/>
      <w:lang w:val="en-US"/>
    </w:rPr>
  </w:style>
  <w:style w:type="paragraph" w:styleId="NoSpacing">
    <w:name w:val="No Spacing"/>
    <w:uiPriority w:val="1"/>
    <w:qFormat/>
    <w:rsid w:val="00CA7971"/>
    <w:pPr>
      <w:spacing w:after="0" w:line="240" w:lineRule="auto"/>
    </w:pPr>
    <w:rPr>
      <w:lang w:val="en-US"/>
    </w:rPr>
  </w:style>
  <w:style w:type="paragraph" w:customStyle="1" w:styleId="Default">
    <w:name w:val="Default"/>
    <w:rsid w:val="00CA7971"/>
    <w:pPr>
      <w:autoSpaceDE w:val="0"/>
      <w:autoSpaceDN w:val="0"/>
      <w:adjustRightInd w:val="0"/>
      <w:spacing w:after="0" w:line="240" w:lineRule="auto"/>
    </w:pPr>
    <w:rPr>
      <w:rFonts w:ascii="Gill Sans MT" w:hAnsi="Gill Sans MT" w:cs="Gill Sans MT"/>
      <w:color w:val="000000"/>
      <w:sz w:val="24"/>
      <w:szCs w:val="24"/>
    </w:rPr>
  </w:style>
  <w:style w:type="paragraph" w:styleId="CommentSubject">
    <w:name w:val="annotation subject"/>
    <w:basedOn w:val="CommentText"/>
    <w:next w:val="CommentText"/>
    <w:link w:val="CommentSubjectChar"/>
    <w:uiPriority w:val="99"/>
    <w:semiHidden/>
    <w:unhideWhenUsed/>
    <w:rsid w:val="00A86D2F"/>
    <w:pPr>
      <w:spacing w:after="320"/>
    </w:pPr>
    <w:rPr>
      <w:rFonts w:asciiTheme="minorHAnsi" w:eastAsiaTheme="minorEastAsia" w:hAnsiTheme="minorHAnsi" w:cstheme="minorBidi"/>
      <w:b/>
      <w:bCs/>
      <w:color w:val="1F497D" w:themeColor="text2"/>
      <w:lang w:eastAsia="ja-JP"/>
    </w:rPr>
  </w:style>
  <w:style w:type="character" w:customStyle="1" w:styleId="CommentSubjectChar">
    <w:name w:val="Comment Subject Char"/>
    <w:basedOn w:val="CommentTextChar"/>
    <w:link w:val="CommentSubject"/>
    <w:uiPriority w:val="99"/>
    <w:semiHidden/>
    <w:rsid w:val="00A86D2F"/>
    <w:rPr>
      <w:rFonts w:ascii="Times New Roman" w:eastAsiaTheme="minorEastAsia" w:hAnsi="Times New Roman" w:cs="Times New Roman"/>
      <w:b/>
      <w:bCs/>
      <w:color w:val="1F497D" w:themeColor="text2"/>
      <w:sz w:val="20"/>
      <w:szCs w:val="20"/>
      <w:lang w:val="en-US" w:eastAsia="ja-JP"/>
    </w:rPr>
  </w:style>
  <w:style w:type="character" w:styleId="FootnoteReference">
    <w:name w:val="footnote reference"/>
    <w:aliases w:val="16 Point,Superscript 6 Point,Superscript 6 Point + 11 pt,ftref,Footnote Reference Number,note bp, Car Car Char Car Char Car Car Char Car Char Char, Car Car Car Car Car Car Car Car Char Car Car Char Car Car Car Char Car Char Char Char"/>
    <w:basedOn w:val="DefaultParagraphFont"/>
    <w:uiPriority w:val="99"/>
    <w:unhideWhenUsed/>
    <w:rsid w:val="00904074"/>
    <w:rPr>
      <w:vertAlign w:val="superscript"/>
    </w:rPr>
  </w:style>
  <w:style w:type="paragraph" w:styleId="Revision">
    <w:name w:val="Revision"/>
    <w:hidden/>
    <w:uiPriority w:val="99"/>
    <w:semiHidden/>
    <w:rsid w:val="00417E10"/>
    <w:pPr>
      <w:spacing w:after="0" w:line="240" w:lineRule="auto"/>
    </w:pPr>
    <w:rPr>
      <w:rFonts w:eastAsiaTheme="minorEastAsia"/>
      <w:color w:val="1F497D" w:themeColor="text2"/>
      <w:sz w:val="20"/>
      <w:szCs w:val="20"/>
      <w:lang w:val="en-US" w:eastAsia="ja-JP"/>
    </w:rPr>
  </w:style>
  <w:style w:type="character" w:customStyle="1" w:styleId="apple-converted-space">
    <w:name w:val="apple-converted-space"/>
    <w:basedOn w:val="DefaultParagraphFont"/>
    <w:rsid w:val="00AC7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245715">
      <w:bodyDiv w:val="1"/>
      <w:marLeft w:val="0"/>
      <w:marRight w:val="0"/>
      <w:marTop w:val="0"/>
      <w:marBottom w:val="0"/>
      <w:divBdr>
        <w:top w:val="none" w:sz="0" w:space="0" w:color="auto"/>
        <w:left w:val="none" w:sz="0" w:space="0" w:color="auto"/>
        <w:bottom w:val="none" w:sz="0" w:space="0" w:color="auto"/>
        <w:right w:val="none" w:sz="0" w:space="0" w:color="auto"/>
      </w:divBdr>
    </w:div>
    <w:div w:id="332488886">
      <w:bodyDiv w:val="1"/>
      <w:marLeft w:val="0"/>
      <w:marRight w:val="0"/>
      <w:marTop w:val="0"/>
      <w:marBottom w:val="0"/>
      <w:divBdr>
        <w:top w:val="none" w:sz="0" w:space="0" w:color="auto"/>
        <w:left w:val="none" w:sz="0" w:space="0" w:color="auto"/>
        <w:bottom w:val="none" w:sz="0" w:space="0" w:color="auto"/>
        <w:right w:val="none" w:sz="0" w:space="0" w:color="auto"/>
      </w:divBdr>
    </w:div>
    <w:div w:id="465588144">
      <w:bodyDiv w:val="1"/>
      <w:marLeft w:val="0"/>
      <w:marRight w:val="0"/>
      <w:marTop w:val="0"/>
      <w:marBottom w:val="0"/>
      <w:divBdr>
        <w:top w:val="none" w:sz="0" w:space="0" w:color="auto"/>
        <w:left w:val="none" w:sz="0" w:space="0" w:color="auto"/>
        <w:bottom w:val="none" w:sz="0" w:space="0" w:color="auto"/>
        <w:right w:val="none" w:sz="0" w:space="0" w:color="auto"/>
      </w:divBdr>
    </w:div>
    <w:div w:id="537209409">
      <w:bodyDiv w:val="1"/>
      <w:marLeft w:val="0"/>
      <w:marRight w:val="0"/>
      <w:marTop w:val="0"/>
      <w:marBottom w:val="0"/>
      <w:divBdr>
        <w:top w:val="none" w:sz="0" w:space="0" w:color="auto"/>
        <w:left w:val="none" w:sz="0" w:space="0" w:color="auto"/>
        <w:bottom w:val="none" w:sz="0" w:space="0" w:color="auto"/>
        <w:right w:val="none" w:sz="0" w:space="0" w:color="auto"/>
      </w:divBdr>
    </w:div>
    <w:div w:id="688986807">
      <w:bodyDiv w:val="1"/>
      <w:marLeft w:val="0"/>
      <w:marRight w:val="0"/>
      <w:marTop w:val="0"/>
      <w:marBottom w:val="0"/>
      <w:divBdr>
        <w:top w:val="none" w:sz="0" w:space="0" w:color="auto"/>
        <w:left w:val="none" w:sz="0" w:space="0" w:color="auto"/>
        <w:bottom w:val="none" w:sz="0" w:space="0" w:color="auto"/>
        <w:right w:val="none" w:sz="0" w:space="0" w:color="auto"/>
      </w:divBdr>
    </w:div>
    <w:div w:id="816578780">
      <w:bodyDiv w:val="1"/>
      <w:marLeft w:val="0"/>
      <w:marRight w:val="0"/>
      <w:marTop w:val="0"/>
      <w:marBottom w:val="0"/>
      <w:divBdr>
        <w:top w:val="none" w:sz="0" w:space="0" w:color="auto"/>
        <w:left w:val="none" w:sz="0" w:space="0" w:color="auto"/>
        <w:bottom w:val="none" w:sz="0" w:space="0" w:color="auto"/>
        <w:right w:val="none" w:sz="0" w:space="0" w:color="auto"/>
      </w:divBdr>
    </w:div>
    <w:div w:id="869486893">
      <w:bodyDiv w:val="1"/>
      <w:marLeft w:val="0"/>
      <w:marRight w:val="0"/>
      <w:marTop w:val="0"/>
      <w:marBottom w:val="0"/>
      <w:divBdr>
        <w:top w:val="none" w:sz="0" w:space="0" w:color="auto"/>
        <w:left w:val="none" w:sz="0" w:space="0" w:color="auto"/>
        <w:bottom w:val="none" w:sz="0" w:space="0" w:color="auto"/>
        <w:right w:val="none" w:sz="0" w:space="0" w:color="auto"/>
      </w:divBdr>
    </w:div>
    <w:div w:id="1473906876">
      <w:bodyDiv w:val="1"/>
      <w:marLeft w:val="0"/>
      <w:marRight w:val="0"/>
      <w:marTop w:val="0"/>
      <w:marBottom w:val="0"/>
      <w:divBdr>
        <w:top w:val="none" w:sz="0" w:space="0" w:color="auto"/>
        <w:left w:val="none" w:sz="0" w:space="0" w:color="auto"/>
        <w:bottom w:val="none" w:sz="0" w:space="0" w:color="auto"/>
        <w:right w:val="none" w:sz="0" w:space="0" w:color="auto"/>
      </w:divBdr>
    </w:div>
    <w:div w:id="1483498137">
      <w:bodyDiv w:val="1"/>
      <w:marLeft w:val="0"/>
      <w:marRight w:val="0"/>
      <w:marTop w:val="0"/>
      <w:marBottom w:val="0"/>
      <w:divBdr>
        <w:top w:val="none" w:sz="0" w:space="0" w:color="auto"/>
        <w:left w:val="none" w:sz="0" w:space="0" w:color="auto"/>
        <w:bottom w:val="none" w:sz="0" w:space="0" w:color="auto"/>
        <w:right w:val="none" w:sz="0" w:space="0" w:color="auto"/>
      </w:divBdr>
    </w:div>
    <w:div w:id="1683702679">
      <w:bodyDiv w:val="1"/>
      <w:marLeft w:val="0"/>
      <w:marRight w:val="0"/>
      <w:marTop w:val="0"/>
      <w:marBottom w:val="0"/>
      <w:divBdr>
        <w:top w:val="none" w:sz="0" w:space="0" w:color="auto"/>
        <w:left w:val="none" w:sz="0" w:space="0" w:color="auto"/>
        <w:bottom w:val="none" w:sz="0" w:space="0" w:color="auto"/>
        <w:right w:val="none" w:sz="0" w:space="0" w:color="auto"/>
      </w:divBdr>
    </w:div>
    <w:div w:id="1921522517">
      <w:bodyDiv w:val="1"/>
      <w:marLeft w:val="0"/>
      <w:marRight w:val="0"/>
      <w:marTop w:val="0"/>
      <w:marBottom w:val="0"/>
      <w:divBdr>
        <w:top w:val="none" w:sz="0" w:space="0" w:color="auto"/>
        <w:left w:val="none" w:sz="0" w:space="0" w:color="auto"/>
        <w:bottom w:val="none" w:sz="0" w:space="0" w:color="auto"/>
        <w:right w:val="none" w:sz="0" w:space="0" w:color="auto"/>
      </w:divBdr>
    </w:div>
    <w:div w:id="192599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9F883-3069-4862-B936-A905D62F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2016-02-25T23:06:00Z</dcterms:created>
  <dcterms:modified xsi:type="dcterms:W3CDTF">2016-02-25T23:06:00Z</dcterms:modified>
</cp:coreProperties>
</file>