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BA7E0" w14:textId="77777777" w:rsidR="00EC2EFD" w:rsidRPr="00C47710" w:rsidRDefault="00EC2EFD" w:rsidP="00EC2E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C47710">
        <w:rPr>
          <w:b/>
          <w:color w:val="000000"/>
          <w:lang w:val="en-GB"/>
        </w:rPr>
        <w:t>Second regular session 2015</w:t>
      </w:r>
    </w:p>
    <w:p w14:paraId="57844917" w14:textId="77777777" w:rsidR="00EC2EFD" w:rsidRPr="00C47710" w:rsidRDefault="00EC2EFD" w:rsidP="00EC2E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47710">
        <w:rPr>
          <w:color w:val="000000"/>
          <w:lang w:val="en-GB"/>
        </w:rPr>
        <w:t>1 to 4 September 2015, New York</w:t>
      </w:r>
    </w:p>
    <w:p w14:paraId="08F4D5FE" w14:textId="77777777" w:rsidR="00EC2EFD" w:rsidRPr="00C47710" w:rsidRDefault="00EC2EFD" w:rsidP="00EC2E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47710">
        <w:rPr>
          <w:color w:val="000000"/>
          <w:lang w:val="en-GB"/>
        </w:rPr>
        <w:t>Item 6 of the provisional agenda</w:t>
      </w:r>
    </w:p>
    <w:p w14:paraId="33C2348F" w14:textId="77777777" w:rsidR="00EC2EFD" w:rsidRPr="00C47710" w:rsidRDefault="00EC2EFD" w:rsidP="00EC2EFD">
      <w:pPr>
        <w:ind w:right="1260"/>
        <w:rPr>
          <w:b/>
          <w:color w:val="000000"/>
          <w:lang w:val="en-GB"/>
        </w:rPr>
      </w:pPr>
      <w:r w:rsidRPr="00C47710">
        <w:rPr>
          <w:b/>
          <w:color w:val="000000"/>
          <w:lang w:val="en-GB"/>
        </w:rPr>
        <w:t>Country programmes and related matters</w:t>
      </w:r>
    </w:p>
    <w:p w14:paraId="3C673022" w14:textId="77777777" w:rsidR="00EC2EFD" w:rsidRPr="00C47710" w:rsidRDefault="00EC2EFD" w:rsidP="00EC2E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5DAE6E8D" w14:textId="77777777" w:rsidR="00EC2EFD" w:rsidRPr="00C47710" w:rsidRDefault="00EC2EFD" w:rsidP="00EC2E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07D40E23" w14:textId="77777777" w:rsidR="00EC2EFD" w:rsidRPr="00C47710" w:rsidRDefault="00EC2EFD" w:rsidP="00EC2E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D2F124E" w14:textId="77777777" w:rsidR="00EC2EFD" w:rsidRPr="00C47710" w:rsidRDefault="00EC2EFD" w:rsidP="00EC2E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E4E5D06" w14:textId="77777777" w:rsidR="00172D8A" w:rsidRDefault="00172D8A" w:rsidP="00172D8A">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outlineLvl w:val="0"/>
        <w:rPr>
          <w:b/>
          <w:color w:val="000000"/>
          <w:spacing w:val="-2"/>
          <w:w w:val="103"/>
          <w:kern w:val="14"/>
          <w:sz w:val="28"/>
          <w:lang w:val="en-GB"/>
        </w:rPr>
      </w:pPr>
    </w:p>
    <w:p w14:paraId="0F538400" w14:textId="77777777" w:rsidR="00172D8A" w:rsidRDefault="00172D8A" w:rsidP="00172D8A">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outlineLvl w:val="0"/>
        <w:rPr>
          <w:b/>
          <w:color w:val="000000"/>
          <w:spacing w:val="-2"/>
          <w:w w:val="103"/>
          <w:kern w:val="14"/>
          <w:sz w:val="28"/>
          <w:lang w:val="en-GB"/>
        </w:rPr>
      </w:pPr>
    </w:p>
    <w:p w14:paraId="41DE2004" w14:textId="4A22A630" w:rsidR="00EC2EFD" w:rsidRPr="00C47710" w:rsidRDefault="00EC2EFD" w:rsidP="00172D8A">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outlineLvl w:val="0"/>
        <w:rPr>
          <w:b/>
          <w:color w:val="000000"/>
          <w:spacing w:val="-2"/>
          <w:w w:val="103"/>
          <w:kern w:val="14"/>
          <w:sz w:val="28"/>
          <w:lang w:val="en-GB"/>
        </w:rPr>
      </w:pPr>
      <w:r w:rsidRPr="00C47710">
        <w:rPr>
          <w:b/>
          <w:color w:val="000000"/>
          <w:spacing w:val="-2"/>
          <w:w w:val="103"/>
          <w:kern w:val="14"/>
          <w:sz w:val="28"/>
          <w:lang w:val="en-GB"/>
        </w:rPr>
        <w:t>Draft country programme document for Tajikistan (2016-2020)</w:t>
      </w:r>
    </w:p>
    <w:p w14:paraId="017EFFAA" w14:textId="77777777" w:rsidR="00EC2EFD" w:rsidRPr="00C47710" w:rsidRDefault="00EC2EFD" w:rsidP="00EC2E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C47710">
        <w:rPr>
          <w:b/>
          <w:color w:val="000000"/>
          <w:spacing w:val="-2"/>
          <w:w w:val="103"/>
          <w:kern w:val="14"/>
          <w:sz w:val="28"/>
          <w:lang w:val="en-GB"/>
        </w:rPr>
        <w:br/>
      </w:r>
    </w:p>
    <w:p w14:paraId="0022D7CE" w14:textId="77777777" w:rsidR="00EC2EFD" w:rsidRPr="00C47710" w:rsidRDefault="00EC2EFD" w:rsidP="00EC2E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C47710">
        <w:rPr>
          <w:color w:val="000000"/>
          <w:lang w:val="en-GB"/>
        </w:rPr>
        <w:t xml:space="preserve"> </w:t>
      </w:r>
      <w:r w:rsidRPr="00C47710">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C2EFD" w:rsidRPr="00C47710" w14:paraId="3DB21CE4" w14:textId="77777777" w:rsidTr="00D60AAB">
        <w:tc>
          <w:tcPr>
            <w:tcW w:w="1060" w:type="dxa"/>
            <w:shd w:val="clear" w:color="auto" w:fill="auto"/>
          </w:tcPr>
          <w:p w14:paraId="53BDB268" w14:textId="77777777" w:rsidR="00EC2EFD" w:rsidRPr="00C47710" w:rsidRDefault="00EC2EFD" w:rsidP="00EC2EFD">
            <w:pPr>
              <w:suppressAutoHyphens/>
              <w:spacing w:after="120"/>
              <w:jc w:val="right"/>
              <w:rPr>
                <w:i/>
                <w:spacing w:val="4"/>
                <w:w w:val="103"/>
                <w:kern w:val="14"/>
                <w:sz w:val="14"/>
                <w:lang w:val="en-GB"/>
              </w:rPr>
            </w:pPr>
          </w:p>
        </w:tc>
        <w:tc>
          <w:tcPr>
            <w:tcW w:w="7315" w:type="dxa"/>
            <w:shd w:val="clear" w:color="auto" w:fill="auto"/>
          </w:tcPr>
          <w:p w14:paraId="2F722A71" w14:textId="77777777" w:rsidR="00EC2EFD" w:rsidRPr="00C47710" w:rsidRDefault="00EC2EFD" w:rsidP="00EC2EFD">
            <w:pPr>
              <w:suppressAutoHyphens/>
              <w:spacing w:after="120"/>
              <w:rPr>
                <w:i/>
                <w:spacing w:val="4"/>
                <w:w w:val="103"/>
                <w:kern w:val="14"/>
                <w:sz w:val="14"/>
                <w:lang w:val="en-GB"/>
              </w:rPr>
            </w:pPr>
          </w:p>
        </w:tc>
        <w:tc>
          <w:tcPr>
            <w:tcW w:w="1527" w:type="dxa"/>
            <w:gridSpan w:val="2"/>
            <w:shd w:val="clear" w:color="auto" w:fill="auto"/>
          </w:tcPr>
          <w:p w14:paraId="49D2F948" w14:textId="77777777" w:rsidR="00EC2EFD" w:rsidRPr="00C47710" w:rsidRDefault="00EC2EFD" w:rsidP="00EC2EFD">
            <w:pPr>
              <w:suppressAutoHyphens/>
              <w:spacing w:after="120"/>
              <w:jc w:val="right"/>
              <w:rPr>
                <w:i/>
                <w:spacing w:val="4"/>
                <w:w w:val="103"/>
                <w:kern w:val="14"/>
                <w:sz w:val="14"/>
                <w:lang w:val="en-GB"/>
              </w:rPr>
            </w:pPr>
            <w:r w:rsidRPr="00C47710">
              <w:rPr>
                <w:i/>
                <w:spacing w:val="4"/>
                <w:w w:val="103"/>
                <w:kern w:val="14"/>
                <w:sz w:val="14"/>
                <w:lang w:val="en-GB"/>
              </w:rPr>
              <w:t>Page</w:t>
            </w:r>
          </w:p>
        </w:tc>
      </w:tr>
      <w:tr w:rsidR="00EC2EFD" w:rsidRPr="00C47710" w14:paraId="06D7EEF2" w14:textId="77777777" w:rsidTr="00D60AAB">
        <w:tc>
          <w:tcPr>
            <w:tcW w:w="8375" w:type="dxa"/>
            <w:gridSpan w:val="2"/>
            <w:shd w:val="clear" w:color="auto" w:fill="auto"/>
          </w:tcPr>
          <w:p w14:paraId="750B3995" w14:textId="77777777" w:rsidR="00EC2EFD" w:rsidRPr="00C47710" w:rsidRDefault="00EC2EFD" w:rsidP="00EC2EFD">
            <w:pPr>
              <w:numPr>
                <w:ilvl w:val="0"/>
                <w:numId w:val="36"/>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C47710">
              <w:rPr>
                <w:spacing w:val="4"/>
                <w:w w:val="103"/>
                <w:kern w:val="14"/>
                <w:lang w:val="en-GB"/>
              </w:rPr>
              <w:tab/>
              <w:t>Programme rationale</w:t>
            </w:r>
            <w:r w:rsidRPr="00C47710">
              <w:rPr>
                <w:spacing w:val="60"/>
                <w:w w:val="103"/>
                <w:kern w:val="14"/>
                <w:sz w:val="17"/>
                <w:lang w:val="en-GB"/>
              </w:rPr>
              <w:tab/>
            </w:r>
          </w:p>
        </w:tc>
        <w:tc>
          <w:tcPr>
            <w:tcW w:w="1527" w:type="dxa"/>
            <w:gridSpan w:val="2"/>
            <w:vMerge w:val="restart"/>
            <w:shd w:val="clear" w:color="auto" w:fill="auto"/>
            <w:vAlign w:val="bottom"/>
          </w:tcPr>
          <w:p w14:paraId="4AACF267" w14:textId="77777777" w:rsidR="00EC2EFD" w:rsidRPr="00C47710" w:rsidRDefault="00EC2EFD" w:rsidP="00EC2EFD">
            <w:pPr>
              <w:suppressAutoHyphens/>
              <w:spacing w:after="120" w:line="240" w:lineRule="exact"/>
              <w:jc w:val="right"/>
              <w:rPr>
                <w:spacing w:val="4"/>
                <w:w w:val="103"/>
                <w:kern w:val="14"/>
                <w:lang w:val="en-GB"/>
              </w:rPr>
            </w:pPr>
            <w:r w:rsidRPr="00C47710">
              <w:rPr>
                <w:spacing w:val="4"/>
                <w:w w:val="103"/>
                <w:kern w:val="14"/>
                <w:lang w:val="en-GB"/>
              </w:rPr>
              <w:t>2</w:t>
            </w:r>
          </w:p>
          <w:p w14:paraId="67DC3B33" w14:textId="6FFB7E76" w:rsidR="00EC2EFD" w:rsidRPr="00C47710" w:rsidRDefault="00277C8D" w:rsidP="00EC2EFD">
            <w:pPr>
              <w:suppressAutoHyphens/>
              <w:spacing w:after="120" w:line="240" w:lineRule="exact"/>
              <w:jc w:val="right"/>
              <w:rPr>
                <w:spacing w:val="4"/>
                <w:w w:val="103"/>
                <w:kern w:val="14"/>
                <w:lang w:val="en-GB"/>
              </w:rPr>
            </w:pPr>
            <w:r>
              <w:rPr>
                <w:spacing w:val="4"/>
                <w:w w:val="103"/>
                <w:kern w:val="14"/>
                <w:lang w:val="en-GB"/>
              </w:rPr>
              <w:t>4</w:t>
            </w:r>
          </w:p>
        </w:tc>
      </w:tr>
      <w:tr w:rsidR="00EC2EFD" w:rsidRPr="00C47710" w14:paraId="7B92E2B1" w14:textId="77777777" w:rsidTr="00D60AAB">
        <w:tc>
          <w:tcPr>
            <w:tcW w:w="8375" w:type="dxa"/>
            <w:gridSpan w:val="2"/>
            <w:shd w:val="clear" w:color="auto" w:fill="auto"/>
          </w:tcPr>
          <w:p w14:paraId="24F65E1B" w14:textId="77777777" w:rsidR="00EC2EFD" w:rsidRPr="00C47710" w:rsidRDefault="00EC2EFD" w:rsidP="00EC2EFD">
            <w:pPr>
              <w:numPr>
                <w:ilvl w:val="0"/>
                <w:numId w:val="36"/>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C47710">
              <w:rPr>
                <w:spacing w:val="4"/>
                <w:w w:val="103"/>
                <w:kern w:val="14"/>
                <w:lang w:val="en-GB"/>
              </w:rPr>
              <w:tab/>
              <w:t>Programme priorities and partnerships</w:t>
            </w:r>
            <w:r w:rsidRPr="00C47710">
              <w:rPr>
                <w:spacing w:val="60"/>
                <w:w w:val="103"/>
                <w:kern w:val="14"/>
                <w:sz w:val="17"/>
                <w:lang w:val="en-GB"/>
              </w:rPr>
              <w:tab/>
            </w:r>
          </w:p>
        </w:tc>
        <w:tc>
          <w:tcPr>
            <w:tcW w:w="1527" w:type="dxa"/>
            <w:gridSpan w:val="2"/>
            <w:vMerge/>
            <w:shd w:val="clear" w:color="auto" w:fill="auto"/>
            <w:vAlign w:val="bottom"/>
          </w:tcPr>
          <w:p w14:paraId="1A850163" w14:textId="77777777" w:rsidR="00EC2EFD" w:rsidRPr="00C47710" w:rsidRDefault="00EC2EFD" w:rsidP="00EC2EFD">
            <w:pPr>
              <w:suppressAutoHyphens/>
              <w:spacing w:after="120" w:line="240" w:lineRule="exact"/>
              <w:jc w:val="right"/>
              <w:rPr>
                <w:spacing w:val="4"/>
                <w:w w:val="103"/>
                <w:kern w:val="14"/>
                <w:lang w:val="en-GB"/>
              </w:rPr>
            </w:pPr>
          </w:p>
        </w:tc>
      </w:tr>
      <w:tr w:rsidR="00EC2EFD" w:rsidRPr="00C47710" w14:paraId="712FD780" w14:textId="77777777" w:rsidTr="00D60AAB">
        <w:tc>
          <w:tcPr>
            <w:tcW w:w="8375" w:type="dxa"/>
            <w:gridSpan w:val="2"/>
            <w:shd w:val="clear" w:color="auto" w:fill="auto"/>
          </w:tcPr>
          <w:p w14:paraId="4D0F9530" w14:textId="77777777" w:rsidR="00EC2EFD" w:rsidRPr="00C47710" w:rsidRDefault="00EC2EFD" w:rsidP="00EC2EFD">
            <w:pPr>
              <w:numPr>
                <w:ilvl w:val="0"/>
                <w:numId w:val="36"/>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C47710">
              <w:rPr>
                <w:spacing w:val="4"/>
                <w:w w:val="103"/>
                <w:kern w:val="14"/>
                <w:lang w:val="en-GB"/>
              </w:rPr>
              <w:tab/>
              <w:t>Programme and risk management</w:t>
            </w:r>
            <w:r w:rsidRPr="00C47710">
              <w:rPr>
                <w:spacing w:val="60"/>
                <w:w w:val="103"/>
                <w:kern w:val="14"/>
                <w:sz w:val="17"/>
                <w:lang w:val="en-GB"/>
              </w:rPr>
              <w:tab/>
            </w:r>
          </w:p>
        </w:tc>
        <w:tc>
          <w:tcPr>
            <w:tcW w:w="1527" w:type="dxa"/>
            <w:gridSpan w:val="2"/>
            <w:vMerge w:val="restart"/>
            <w:shd w:val="clear" w:color="auto" w:fill="auto"/>
            <w:vAlign w:val="bottom"/>
          </w:tcPr>
          <w:p w14:paraId="69DB3A10" w14:textId="1D660864" w:rsidR="00EC2EFD" w:rsidRPr="00C47710" w:rsidRDefault="00277C8D" w:rsidP="00EC2EFD">
            <w:pPr>
              <w:suppressAutoHyphens/>
              <w:spacing w:after="120" w:line="240" w:lineRule="exact"/>
              <w:jc w:val="right"/>
              <w:rPr>
                <w:spacing w:val="4"/>
                <w:w w:val="103"/>
                <w:kern w:val="14"/>
                <w:lang w:val="en-GB"/>
              </w:rPr>
            </w:pPr>
            <w:r>
              <w:rPr>
                <w:spacing w:val="4"/>
                <w:w w:val="103"/>
                <w:kern w:val="14"/>
                <w:lang w:val="en-GB"/>
              </w:rPr>
              <w:t>6</w:t>
            </w:r>
          </w:p>
          <w:p w14:paraId="1A4F59AC" w14:textId="758579F9" w:rsidR="00EC2EFD" w:rsidRPr="00C47710" w:rsidRDefault="00277C8D" w:rsidP="00EC2EFD">
            <w:pPr>
              <w:suppressAutoHyphens/>
              <w:spacing w:after="120" w:line="240" w:lineRule="exact"/>
              <w:jc w:val="right"/>
              <w:rPr>
                <w:spacing w:val="4"/>
                <w:w w:val="103"/>
                <w:kern w:val="14"/>
                <w:lang w:val="en-GB"/>
              </w:rPr>
            </w:pPr>
            <w:r>
              <w:rPr>
                <w:spacing w:val="4"/>
                <w:w w:val="103"/>
                <w:kern w:val="14"/>
                <w:lang w:val="en-GB"/>
              </w:rPr>
              <w:t>7</w:t>
            </w:r>
            <w:bookmarkStart w:id="0" w:name="_GoBack"/>
            <w:bookmarkEnd w:id="0"/>
          </w:p>
        </w:tc>
      </w:tr>
      <w:tr w:rsidR="00EC2EFD" w:rsidRPr="00C47710" w14:paraId="7A8A2D84" w14:textId="77777777" w:rsidTr="00D60AAB">
        <w:tc>
          <w:tcPr>
            <w:tcW w:w="8375" w:type="dxa"/>
            <w:gridSpan w:val="2"/>
            <w:shd w:val="clear" w:color="auto" w:fill="auto"/>
          </w:tcPr>
          <w:p w14:paraId="536B364C" w14:textId="77777777" w:rsidR="00EC2EFD" w:rsidRPr="00C47710" w:rsidRDefault="00EC2EFD" w:rsidP="00EC2EFD">
            <w:pPr>
              <w:numPr>
                <w:ilvl w:val="0"/>
                <w:numId w:val="36"/>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C47710">
              <w:rPr>
                <w:spacing w:val="4"/>
                <w:w w:val="103"/>
                <w:kern w:val="14"/>
                <w:lang w:val="en-GB"/>
              </w:rPr>
              <w:tab/>
              <w:t>Monitoring and evaluation</w:t>
            </w:r>
            <w:r w:rsidRPr="00C47710">
              <w:rPr>
                <w:spacing w:val="60"/>
                <w:w w:val="103"/>
                <w:kern w:val="14"/>
                <w:sz w:val="17"/>
                <w:lang w:val="en-GB"/>
              </w:rPr>
              <w:tab/>
            </w:r>
          </w:p>
        </w:tc>
        <w:tc>
          <w:tcPr>
            <w:tcW w:w="1527" w:type="dxa"/>
            <w:gridSpan w:val="2"/>
            <w:vMerge/>
            <w:shd w:val="clear" w:color="auto" w:fill="auto"/>
            <w:vAlign w:val="bottom"/>
          </w:tcPr>
          <w:p w14:paraId="530ED18F" w14:textId="77777777" w:rsidR="00EC2EFD" w:rsidRPr="00C47710" w:rsidRDefault="00EC2EFD" w:rsidP="00EC2EFD">
            <w:pPr>
              <w:suppressAutoHyphens/>
              <w:spacing w:after="120" w:line="240" w:lineRule="exact"/>
              <w:jc w:val="right"/>
              <w:rPr>
                <w:spacing w:val="4"/>
                <w:w w:val="103"/>
                <w:kern w:val="14"/>
                <w:lang w:val="en-GB"/>
              </w:rPr>
            </w:pPr>
          </w:p>
        </w:tc>
      </w:tr>
      <w:tr w:rsidR="00EC2EFD" w:rsidRPr="00C47710" w14:paraId="6EB48FBF" w14:textId="77777777" w:rsidTr="00D60AAB">
        <w:tc>
          <w:tcPr>
            <w:tcW w:w="9369" w:type="dxa"/>
            <w:gridSpan w:val="3"/>
            <w:shd w:val="clear" w:color="auto" w:fill="auto"/>
          </w:tcPr>
          <w:p w14:paraId="2201279A" w14:textId="77777777" w:rsidR="00EC2EFD" w:rsidRPr="00C47710" w:rsidRDefault="00EC2EFD" w:rsidP="00EC2EFD">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C47710">
              <w:rPr>
                <w:spacing w:val="4"/>
                <w:w w:val="103"/>
                <w:kern w:val="14"/>
                <w:lang w:val="en-GB"/>
              </w:rPr>
              <w:t>Annex</w:t>
            </w:r>
          </w:p>
        </w:tc>
        <w:tc>
          <w:tcPr>
            <w:tcW w:w="533" w:type="dxa"/>
            <w:shd w:val="clear" w:color="auto" w:fill="auto"/>
            <w:vAlign w:val="bottom"/>
          </w:tcPr>
          <w:p w14:paraId="21590228" w14:textId="77777777" w:rsidR="00EC2EFD" w:rsidRPr="00C47710" w:rsidRDefault="00EC2EFD" w:rsidP="00EC2EFD">
            <w:pPr>
              <w:suppressAutoHyphens/>
              <w:spacing w:after="120" w:line="240" w:lineRule="exact"/>
              <w:jc w:val="right"/>
              <w:rPr>
                <w:spacing w:val="4"/>
                <w:w w:val="103"/>
                <w:kern w:val="14"/>
                <w:lang w:val="en-GB"/>
              </w:rPr>
            </w:pPr>
          </w:p>
        </w:tc>
      </w:tr>
      <w:tr w:rsidR="00EC2EFD" w:rsidRPr="00C47710" w14:paraId="36EF383B" w14:textId="77777777" w:rsidTr="00D60AAB">
        <w:tc>
          <w:tcPr>
            <w:tcW w:w="9369" w:type="dxa"/>
            <w:gridSpan w:val="3"/>
            <w:shd w:val="clear" w:color="auto" w:fill="auto"/>
          </w:tcPr>
          <w:p w14:paraId="1FFB7CB6" w14:textId="77777777" w:rsidR="00EC2EFD" w:rsidRPr="00C47710" w:rsidRDefault="00EC2EFD" w:rsidP="00EC2EF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C47710">
              <w:rPr>
                <w:spacing w:val="4"/>
                <w:w w:val="103"/>
                <w:kern w:val="14"/>
                <w:lang w:val="en-GB"/>
              </w:rPr>
              <w:t>Results and resources framework for Tajikistan (2016-2020)</w:t>
            </w:r>
            <w:r w:rsidRPr="00C47710">
              <w:rPr>
                <w:spacing w:val="60"/>
                <w:w w:val="103"/>
                <w:kern w:val="14"/>
                <w:sz w:val="17"/>
                <w:lang w:val="en-GB"/>
              </w:rPr>
              <w:tab/>
            </w:r>
          </w:p>
        </w:tc>
        <w:tc>
          <w:tcPr>
            <w:tcW w:w="533" w:type="dxa"/>
            <w:shd w:val="clear" w:color="auto" w:fill="auto"/>
            <w:vAlign w:val="bottom"/>
          </w:tcPr>
          <w:p w14:paraId="0DEC225E" w14:textId="77777777" w:rsidR="00EC2EFD" w:rsidRPr="00C47710" w:rsidRDefault="00EC2EFD" w:rsidP="00EC2EFD">
            <w:pPr>
              <w:suppressAutoHyphens/>
              <w:spacing w:after="120" w:line="240" w:lineRule="exact"/>
              <w:jc w:val="right"/>
              <w:rPr>
                <w:spacing w:val="4"/>
                <w:w w:val="103"/>
                <w:kern w:val="14"/>
                <w:lang w:val="en-GB"/>
              </w:rPr>
            </w:pPr>
            <w:r w:rsidRPr="00C47710">
              <w:rPr>
                <w:spacing w:val="4"/>
                <w:w w:val="103"/>
                <w:kern w:val="14"/>
                <w:lang w:val="en-GB"/>
              </w:rPr>
              <w:t>9</w:t>
            </w:r>
          </w:p>
        </w:tc>
      </w:tr>
    </w:tbl>
    <w:p w14:paraId="124CFF3C" w14:textId="77777777" w:rsidR="00822AC0" w:rsidRPr="00C47710" w:rsidRDefault="00822AC0" w:rsidP="00881DD8">
      <w:pPr>
        <w:rPr>
          <w:lang w:val="en-GB"/>
        </w:rPr>
      </w:pPr>
    </w:p>
    <w:tbl>
      <w:tblPr>
        <w:tblW w:w="9900" w:type="dxa"/>
        <w:tblLayout w:type="fixed"/>
        <w:tblCellMar>
          <w:left w:w="0" w:type="dxa"/>
          <w:right w:w="0" w:type="dxa"/>
        </w:tblCellMar>
        <w:tblLook w:val="0000" w:firstRow="0" w:lastRow="0" w:firstColumn="0" w:lastColumn="0" w:noHBand="0" w:noVBand="0"/>
      </w:tblPr>
      <w:tblGrid>
        <w:gridCol w:w="9364"/>
        <w:gridCol w:w="536"/>
      </w:tblGrid>
      <w:tr w:rsidR="00822AC0" w:rsidRPr="00C47710" w14:paraId="13AD1ECD" w14:textId="77777777" w:rsidTr="008B09FA">
        <w:tc>
          <w:tcPr>
            <w:tcW w:w="9364" w:type="dxa"/>
          </w:tcPr>
          <w:p w14:paraId="2EE8656F" w14:textId="77777777" w:rsidR="00822AC0" w:rsidRPr="00C47710" w:rsidRDefault="00822AC0" w:rsidP="008B09FA">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p>
        </w:tc>
        <w:tc>
          <w:tcPr>
            <w:tcW w:w="536" w:type="dxa"/>
            <w:vAlign w:val="bottom"/>
          </w:tcPr>
          <w:p w14:paraId="2488157D" w14:textId="77777777" w:rsidR="00822AC0" w:rsidRPr="00C47710" w:rsidRDefault="00822AC0" w:rsidP="008B09FA">
            <w:pPr>
              <w:suppressAutoHyphens/>
              <w:spacing w:after="120" w:line="240" w:lineRule="exact"/>
              <w:jc w:val="right"/>
              <w:rPr>
                <w:spacing w:val="4"/>
                <w:w w:val="103"/>
                <w:kern w:val="14"/>
                <w:lang w:val="en-GB"/>
              </w:rPr>
            </w:pPr>
          </w:p>
        </w:tc>
      </w:tr>
      <w:tr w:rsidR="00822AC0" w:rsidRPr="00C47710" w14:paraId="39633B63" w14:textId="77777777" w:rsidTr="008B09FA">
        <w:tc>
          <w:tcPr>
            <w:tcW w:w="9364" w:type="dxa"/>
          </w:tcPr>
          <w:p w14:paraId="73834F66" w14:textId="77777777" w:rsidR="00822AC0" w:rsidRPr="00C47710" w:rsidRDefault="00822AC0" w:rsidP="006E0FF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2016"/>
              <w:rPr>
                <w:spacing w:val="60"/>
                <w:w w:val="103"/>
                <w:kern w:val="14"/>
                <w:sz w:val="17"/>
                <w:lang w:val="en-GB"/>
              </w:rPr>
            </w:pPr>
          </w:p>
        </w:tc>
        <w:tc>
          <w:tcPr>
            <w:tcW w:w="536" w:type="dxa"/>
            <w:vAlign w:val="bottom"/>
          </w:tcPr>
          <w:p w14:paraId="0F89ED59" w14:textId="77777777" w:rsidR="00822AC0" w:rsidRPr="00C47710" w:rsidRDefault="00822AC0" w:rsidP="008B09FA">
            <w:pPr>
              <w:suppressAutoHyphens/>
              <w:spacing w:after="120" w:line="240" w:lineRule="exact"/>
              <w:jc w:val="right"/>
              <w:rPr>
                <w:spacing w:val="4"/>
                <w:w w:val="103"/>
                <w:kern w:val="14"/>
                <w:lang w:val="en-GB"/>
              </w:rPr>
            </w:pPr>
          </w:p>
        </w:tc>
      </w:tr>
      <w:tr w:rsidR="00822AC0" w:rsidRPr="00C47710" w14:paraId="06B26428" w14:textId="77777777" w:rsidTr="008B09FA">
        <w:tc>
          <w:tcPr>
            <w:tcW w:w="9364" w:type="dxa"/>
          </w:tcPr>
          <w:p w14:paraId="2EEA0674" w14:textId="77777777" w:rsidR="00822AC0" w:rsidRPr="00C47710" w:rsidRDefault="00822AC0" w:rsidP="006E0FFA">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2016"/>
              <w:rPr>
                <w:spacing w:val="4"/>
                <w:w w:val="103"/>
                <w:kern w:val="14"/>
                <w:lang w:val="en-GB"/>
              </w:rPr>
            </w:pPr>
          </w:p>
        </w:tc>
        <w:tc>
          <w:tcPr>
            <w:tcW w:w="536" w:type="dxa"/>
            <w:vAlign w:val="bottom"/>
          </w:tcPr>
          <w:p w14:paraId="63066089" w14:textId="77777777" w:rsidR="00822AC0" w:rsidRPr="00C47710" w:rsidRDefault="00822AC0" w:rsidP="008B09FA">
            <w:pPr>
              <w:suppressAutoHyphens/>
              <w:spacing w:after="120" w:line="240" w:lineRule="exact"/>
              <w:jc w:val="right"/>
              <w:rPr>
                <w:spacing w:val="4"/>
                <w:w w:val="103"/>
                <w:kern w:val="14"/>
                <w:lang w:val="en-GB"/>
              </w:rPr>
            </w:pPr>
          </w:p>
        </w:tc>
      </w:tr>
    </w:tbl>
    <w:p w14:paraId="04B8F3BA" w14:textId="77777777" w:rsidR="00822AC0" w:rsidRPr="00C47710" w:rsidRDefault="00822AC0" w:rsidP="008E3C5F">
      <w:pPr>
        <w:pStyle w:val="HCh"/>
        <w:spacing w:after="120"/>
        <w:rPr>
          <w:b w:val="0"/>
          <w:color w:val="000000"/>
          <w:sz w:val="20"/>
        </w:rPr>
      </w:pPr>
    </w:p>
    <w:p w14:paraId="466AEBF4" w14:textId="77777777" w:rsidR="00822AC0" w:rsidRPr="00C47710" w:rsidRDefault="00822AC0" w:rsidP="0002403A">
      <w:pPr>
        <w:jc w:val="both"/>
        <w:rPr>
          <w:color w:val="000000"/>
          <w:sz w:val="6"/>
          <w:lang w:val="en-GB"/>
        </w:rPr>
        <w:sectPr w:rsidR="00822AC0" w:rsidRPr="00C47710" w:rsidSect="00DD0A8C">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type w:val="continuous"/>
          <w:pgSz w:w="12240" w:h="15840" w:code="1"/>
          <w:pgMar w:top="1166" w:right="1195" w:bottom="1440" w:left="1195" w:header="576" w:footer="1037" w:gutter="0"/>
          <w:pgNumType w:start="1"/>
          <w:cols w:space="720"/>
          <w:titlePg/>
          <w:docGrid w:linePitch="272"/>
        </w:sectPr>
      </w:pPr>
    </w:p>
    <w:p w14:paraId="0EEAD120" w14:textId="77777777" w:rsidR="00822AC0" w:rsidRPr="00C47710" w:rsidRDefault="00EC2EFD" w:rsidP="00EC2EFD">
      <w:pPr>
        <w:pStyle w:val="Heading2"/>
        <w:spacing w:after="120"/>
        <w:ind w:left="1260" w:right="1210" w:hanging="450"/>
        <w:jc w:val="left"/>
        <w:rPr>
          <w:rFonts w:ascii="Times New Roman" w:hAnsi="Times New Roman"/>
          <w:bCs/>
          <w:color w:val="000000"/>
          <w:sz w:val="24"/>
          <w:szCs w:val="24"/>
          <w:lang w:val="en-GB"/>
        </w:rPr>
      </w:pPr>
      <w:r w:rsidRPr="00C47710">
        <w:rPr>
          <w:rFonts w:ascii="Times New Roman" w:hAnsi="Times New Roman"/>
          <w:bCs/>
          <w:color w:val="000000"/>
          <w:sz w:val="24"/>
          <w:szCs w:val="24"/>
          <w:lang w:val="en-GB"/>
        </w:rPr>
        <w:lastRenderedPageBreak/>
        <w:t xml:space="preserve">I. </w:t>
      </w:r>
      <w:r w:rsidRPr="00C47710">
        <w:rPr>
          <w:rFonts w:ascii="Times New Roman" w:hAnsi="Times New Roman"/>
          <w:bCs/>
          <w:color w:val="000000"/>
          <w:sz w:val="24"/>
          <w:szCs w:val="24"/>
          <w:lang w:val="en-GB"/>
        </w:rPr>
        <w:tab/>
        <w:t>Programme r</w:t>
      </w:r>
      <w:r w:rsidR="00822AC0" w:rsidRPr="00C47710">
        <w:rPr>
          <w:rFonts w:ascii="Times New Roman" w:hAnsi="Times New Roman"/>
          <w:bCs/>
          <w:color w:val="000000"/>
          <w:sz w:val="24"/>
          <w:szCs w:val="24"/>
          <w:lang w:val="en-GB"/>
        </w:rPr>
        <w:t>ationale</w:t>
      </w:r>
    </w:p>
    <w:p w14:paraId="6165782A" w14:textId="77777777" w:rsidR="00822AC0" w:rsidRPr="00C47710" w:rsidRDefault="00822AC0" w:rsidP="00EC2EFD">
      <w:pPr>
        <w:pStyle w:val="ListParagraph"/>
        <w:numPr>
          <w:ilvl w:val="0"/>
          <w:numId w:val="37"/>
        </w:numPr>
        <w:spacing w:before="120" w:after="120"/>
        <w:ind w:left="1260" w:right="1210" w:firstLine="0"/>
        <w:jc w:val="both"/>
        <w:rPr>
          <w:color w:val="000000"/>
          <w:lang w:val="en-GB"/>
        </w:rPr>
      </w:pPr>
      <w:r w:rsidRPr="00C47710">
        <w:rPr>
          <w:color w:val="000000"/>
          <w:lang w:val="en-GB"/>
        </w:rPr>
        <w:t>Tajikistan is a l</w:t>
      </w:r>
      <w:r w:rsidRPr="00C47710">
        <w:rPr>
          <w:lang w:val="en-GB"/>
        </w:rPr>
        <w:t>andlocked</w:t>
      </w:r>
      <w:r w:rsidR="0014366F" w:rsidRPr="00C47710">
        <w:rPr>
          <w:lang w:val="en-GB"/>
        </w:rPr>
        <w:t xml:space="preserve">, </w:t>
      </w:r>
      <w:r w:rsidRPr="00C47710">
        <w:rPr>
          <w:lang w:val="en-GB"/>
        </w:rPr>
        <w:t>mountainous country in Central Asia with a population of 8.3</w:t>
      </w:r>
      <w:r w:rsidR="0014366F" w:rsidRPr="00C47710">
        <w:rPr>
          <w:lang w:val="en-GB"/>
        </w:rPr>
        <w:t> </w:t>
      </w:r>
      <w:r w:rsidRPr="00C47710">
        <w:rPr>
          <w:lang w:val="en-GB"/>
        </w:rPr>
        <w:t>million</w:t>
      </w:r>
      <w:r w:rsidR="004D4989">
        <w:rPr>
          <w:lang w:val="en-GB"/>
        </w:rPr>
        <w:t>, according to the national Agency of Statistics,</w:t>
      </w:r>
      <w:r w:rsidRPr="00C47710">
        <w:rPr>
          <w:lang w:val="en-GB"/>
        </w:rPr>
        <w:t xml:space="preserve"> and </w:t>
      </w:r>
      <w:r w:rsidR="004D4989">
        <w:rPr>
          <w:lang w:val="en-GB"/>
        </w:rPr>
        <w:t xml:space="preserve">with </w:t>
      </w:r>
      <w:r w:rsidR="0014366F" w:rsidRPr="00C47710">
        <w:rPr>
          <w:lang w:val="en-GB"/>
        </w:rPr>
        <w:t>gross national income</w:t>
      </w:r>
      <w:r w:rsidRPr="00C47710">
        <w:rPr>
          <w:lang w:val="en-GB"/>
        </w:rPr>
        <w:t xml:space="preserve"> per capita </w:t>
      </w:r>
      <w:r w:rsidR="004D4989">
        <w:rPr>
          <w:lang w:val="en-GB"/>
        </w:rPr>
        <w:t xml:space="preserve">at </w:t>
      </w:r>
      <w:r w:rsidRPr="00C47710">
        <w:rPr>
          <w:lang w:val="en-GB"/>
        </w:rPr>
        <w:t>$990</w:t>
      </w:r>
      <w:r w:rsidR="0014366F" w:rsidRPr="00C47710">
        <w:rPr>
          <w:lang w:val="en-GB"/>
        </w:rPr>
        <w:t xml:space="preserve">, based on </w:t>
      </w:r>
      <w:r w:rsidRPr="00C47710">
        <w:rPr>
          <w:lang w:val="en-GB"/>
        </w:rPr>
        <w:t>2013</w:t>
      </w:r>
      <w:r w:rsidR="004D4989">
        <w:rPr>
          <w:lang w:val="en-GB"/>
        </w:rPr>
        <w:t xml:space="preserve"> w</w:t>
      </w:r>
      <w:r w:rsidR="0014366F" w:rsidRPr="00C47710">
        <w:rPr>
          <w:lang w:val="en-GB"/>
        </w:rPr>
        <w:t>orld</w:t>
      </w:r>
      <w:r w:rsidR="004D4989">
        <w:rPr>
          <w:lang w:val="en-GB"/>
        </w:rPr>
        <w:t>wide</w:t>
      </w:r>
      <w:r w:rsidR="0014366F" w:rsidRPr="00C47710">
        <w:rPr>
          <w:lang w:val="en-GB"/>
        </w:rPr>
        <w:t xml:space="preserve"> </w:t>
      </w:r>
      <w:r w:rsidR="004D4989">
        <w:rPr>
          <w:lang w:val="en-GB"/>
        </w:rPr>
        <w:t>development i</w:t>
      </w:r>
      <w:r w:rsidR="0014366F" w:rsidRPr="00C47710">
        <w:rPr>
          <w:lang w:val="en-GB"/>
        </w:rPr>
        <w:t>ndicators complied by the World Bank</w:t>
      </w:r>
      <w:r w:rsidR="00E36732" w:rsidRPr="00C47710">
        <w:rPr>
          <w:lang w:val="en-GB"/>
        </w:rPr>
        <w:t>.</w:t>
      </w:r>
      <w:r w:rsidRPr="00C47710">
        <w:rPr>
          <w:lang w:val="en-GB"/>
        </w:rPr>
        <w:t xml:space="preserve"> Tajikistan is the only </w:t>
      </w:r>
      <w:r w:rsidR="000347C1" w:rsidRPr="00C47710">
        <w:rPr>
          <w:lang w:val="en-GB"/>
        </w:rPr>
        <w:t>l</w:t>
      </w:r>
      <w:r w:rsidRPr="00C47710">
        <w:rPr>
          <w:lang w:val="en-GB"/>
        </w:rPr>
        <w:t>ow</w:t>
      </w:r>
      <w:r w:rsidR="000347C1" w:rsidRPr="00C47710">
        <w:rPr>
          <w:lang w:val="en-GB"/>
        </w:rPr>
        <w:t>-i</w:t>
      </w:r>
      <w:r w:rsidRPr="00C47710">
        <w:rPr>
          <w:lang w:val="en-GB"/>
        </w:rPr>
        <w:t xml:space="preserve">ncome </w:t>
      </w:r>
      <w:r w:rsidR="000347C1" w:rsidRPr="00C47710">
        <w:rPr>
          <w:lang w:val="en-GB"/>
        </w:rPr>
        <w:t>c</w:t>
      </w:r>
      <w:r w:rsidRPr="00C47710">
        <w:rPr>
          <w:lang w:val="en-GB"/>
        </w:rPr>
        <w:t xml:space="preserve">ountry in the Europe and </w:t>
      </w:r>
      <w:r w:rsidR="0018531A" w:rsidRPr="00C47710">
        <w:rPr>
          <w:lang w:val="en-GB"/>
        </w:rPr>
        <w:t xml:space="preserve">the Commonwealth of Independent States </w:t>
      </w:r>
      <w:r w:rsidR="000347C1" w:rsidRPr="00C47710">
        <w:rPr>
          <w:lang w:val="en-GB"/>
        </w:rPr>
        <w:t>r</w:t>
      </w:r>
      <w:r w:rsidRPr="00C47710">
        <w:rPr>
          <w:lang w:val="en-GB"/>
        </w:rPr>
        <w:t>egion</w:t>
      </w:r>
      <w:r w:rsidR="004D4989">
        <w:rPr>
          <w:lang w:val="en-GB"/>
        </w:rPr>
        <w:t xml:space="preserve">, according to </w:t>
      </w:r>
      <w:hyperlink r:id="rId13" w:history="1">
        <w:r w:rsidR="004D4989" w:rsidRPr="004D4989">
          <w:rPr>
            <w:rStyle w:val="Hyperlink"/>
            <w:lang w:val="en-GB"/>
          </w:rPr>
          <w:t xml:space="preserve">World Bank </w:t>
        </w:r>
        <w:r w:rsidR="004D4989">
          <w:rPr>
            <w:rStyle w:val="Hyperlink"/>
            <w:lang w:val="en-GB"/>
          </w:rPr>
          <w:t xml:space="preserve">country </w:t>
        </w:r>
        <w:r w:rsidR="004D4989" w:rsidRPr="004D4989">
          <w:rPr>
            <w:rStyle w:val="Hyperlink"/>
            <w:lang w:val="en-GB"/>
          </w:rPr>
          <w:t>data</w:t>
        </w:r>
      </w:hyperlink>
      <w:r w:rsidRPr="00C47710">
        <w:rPr>
          <w:lang w:val="en-GB"/>
        </w:rPr>
        <w:t>. The country borders Afghanistan to the South, China to the East, Kyrgyzstan to the North, and Uzbekistan to the West. Barely 7 per</w:t>
      </w:r>
      <w:r w:rsidR="00861049" w:rsidRPr="00C47710">
        <w:rPr>
          <w:lang w:val="en-GB"/>
        </w:rPr>
        <w:t xml:space="preserve"> </w:t>
      </w:r>
      <w:r w:rsidRPr="00C47710">
        <w:rPr>
          <w:lang w:val="en-GB"/>
        </w:rPr>
        <w:t>cent of the country’s land is arable. Tajikistan possesses vast water resources stored in glaciers, lakes and underground sources.</w:t>
      </w:r>
    </w:p>
    <w:p w14:paraId="0CBFBE4D" w14:textId="77777777" w:rsidR="00822AC0" w:rsidRPr="00C47710" w:rsidRDefault="00822AC0" w:rsidP="00EC2EFD">
      <w:pPr>
        <w:pStyle w:val="ListParagraph"/>
        <w:numPr>
          <w:ilvl w:val="0"/>
          <w:numId w:val="37"/>
        </w:numPr>
        <w:spacing w:before="120" w:after="120"/>
        <w:ind w:left="1260" w:right="1210" w:firstLine="0"/>
        <w:jc w:val="both"/>
        <w:rPr>
          <w:lang w:val="en-GB"/>
        </w:rPr>
      </w:pPr>
      <w:r w:rsidRPr="00C47710">
        <w:rPr>
          <w:lang w:val="en-GB"/>
        </w:rPr>
        <w:t>Recovery from the devastating social and economic consequences of civil war and the start of reforms led to steady, though unequal, growth over the past decade averaging 8 per</w:t>
      </w:r>
      <w:r w:rsidR="00861049" w:rsidRPr="00C47710">
        <w:rPr>
          <w:lang w:val="en-GB"/>
        </w:rPr>
        <w:t xml:space="preserve"> </w:t>
      </w:r>
      <w:r w:rsidRPr="00C47710">
        <w:rPr>
          <w:lang w:val="en-GB"/>
        </w:rPr>
        <w:t>cent annually</w:t>
      </w:r>
      <w:r w:rsidR="004D4989">
        <w:rPr>
          <w:lang w:val="en-GB"/>
        </w:rPr>
        <w:t>, according to World Bank country data</w:t>
      </w:r>
      <w:r w:rsidR="00B94561" w:rsidRPr="00C47710">
        <w:rPr>
          <w:lang w:val="en-GB"/>
        </w:rPr>
        <w:t>.</w:t>
      </w:r>
      <w:r w:rsidRPr="00C47710">
        <w:rPr>
          <w:lang w:val="en-GB"/>
        </w:rPr>
        <w:t xml:space="preserve"> Poverty declined from 81</w:t>
      </w:r>
      <w:r w:rsidR="0018531A" w:rsidRPr="00C47710">
        <w:rPr>
          <w:lang w:val="en-GB"/>
        </w:rPr>
        <w:t xml:space="preserve"> per cent</w:t>
      </w:r>
      <w:r w:rsidRPr="00C47710">
        <w:rPr>
          <w:lang w:val="en-GB"/>
        </w:rPr>
        <w:t xml:space="preserve"> in 1999 to approximately 32</w:t>
      </w:r>
      <w:r w:rsidR="0018531A" w:rsidRPr="00C47710">
        <w:rPr>
          <w:lang w:val="en-GB"/>
        </w:rPr>
        <w:t xml:space="preserve"> per cent</w:t>
      </w:r>
      <w:r w:rsidRPr="00C47710">
        <w:rPr>
          <w:lang w:val="en-GB"/>
        </w:rPr>
        <w:t xml:space="preserve"> in 2014</w:t>
      </w:r>
      <w:r w:rsidR="0018531A" w:rsidRPr="00C47710">
        <w:rPr>
          <w:lang w:val="en-GB"/>
        </w:rPr>
        <w:t xml:space="preserve">, according to the </w:t>
      </w:r>
      <w:r w:rsidR="00590389" w:rsidRPr="00C47710">
        <w:rPr>
          <w:lang w:val="en-GB"/>
        </w:rPr>
        <w:t>N</w:t>
      </w:r>
      <w:r w:rsidR="0018531A" w:rsidRPr="00C47710">
        <w:rPr>
          <w:lang w:val="en-GB"/>
        </w:rPr>
        <w:t>ational</w:t>
      </w:r>
      <w:r w:rsidR="00590389" w:rsidRPr="00C47710">
        <w:rPr>
          <w:lang w:val="en-GB"/>
        </w:rPr>
        <w:t xml:space="preserve"> Development S</w:t>
      </w:r>
      <w:r w:rsidR="0018531A" w:rsidRPr="00C47710">
        <w:rPr>
          <w:lang w:val="en-GB"/>
        </w:rPr>
        <w:t>trategy review report 2014, thereby allowing the country to meet Millennium Development Goal (</w:t>
      </w:r>
      <w:r w:rsidRPr="00C47710">
        <w:rPr>
          <w:lang w:val="en-GB"/>
        </w:rPr>
        <w:t>MDG</w:t>
      </w:r>
      <w:r w:rsidR="0018531A" w:rsidRPr="00C47710">
        <w:rPr>
          <w:lang w:val="en-GB"/>
        </w:rPr>
        <w:t xml:space="preserve">) </w:t>
      </w:r>
      <w:r w:rsidRPr="00C47710">
        <w:rPr>
          <w:lang w:val="en-GB"/>
        </w:rPr>
        <w:t xml:space="preserve">1 </w:t>
      </w:r>
      <w:r w:rsidR="0018531A" w:rsidRPr="00C47710">
        <w:rPr>
          <w:lang w:val="en-GB"/>
        </w:rPr>
        <w:t>E</w:t>
      </w:r>
      <w:r w:rsidRPr="00C47710">
        <w:rPr>
          <w:lang w:val="en-GB"/>
        </w:rPr>
        <w:t xml:space="preserve">nrolment and completion of primary education </w:t>
      </w:r>
      <w:r w:rsidR="0018531A" w:rsidRPr="00C47710">
        <w:rPr>
          <w:lang w:val="en-GB"/>
        </w:rPr>
        <w:t xml:space="preserve">are </w:t>
      </w:r>
      <w:r w:rsidRPr="00C47710">
        <w:rPr>
          <w:lang w:val="en-GB"/>
        </w:rPr>
        <w:t>near universal with good gender parity</w:t>
      </w:r>
      <w:r w:rsidR="0018531A" w:rsidRPr="00C47710">
        <w:rPr>
          <w:lang w:val="en-GB"/>
        </w:rPr>
        <w:t>,</w:t>
      </w:r>
      <w:r w:rsidRPr="00C47710">
        <w:rPr>
          <w:lang w:val="en-GB"/>
        </w:rPr>
        <w:t xml:space="preserve"> </w:t>
      </w:r>
      <w:r w:rsidR="0018531A" w:rsidRPr="00C47710">
        <w:rPr>
          <w:lang w:val="en-GB"/>
        </w:rPr>
        <w:t xml:space="preserve">and the </w:t>
      </w:r>
      <w:r w:rsidRPr="00C47710">
        <w:rPr>
          <w:lang w:val="en-GB"/>
        </w:rPr>
        <w:t>maternal mortality rate halved between 2000</w:t>
      </w:r>
      <w:r w:rsidR="0018531A" w:rsidRPr="00C47710">
        <w:rPr>
          <w:lang w:val="en-GB"/>
        </w:rPr>
        <w:t xml:space="preserve"> and </w:t>
      </w:r>
      <w:r w:rsidRPr="00C47710">
        <w:rPr>
          <w:lang w:val="en-GB"/>
        </w:rPr>
        <w:t>2013. Tajikistan is among the top 10 economies that improved most in 2013-2014</w:t>
      </w:r>
      <w:r w:rsidR="0018531A" w:rsidRPr="00C47710">
        <w:rPr>
          <w:lang w:val="en-GB"/>
        </w:rPr>
        <w:t>,</w:t>
      </w:r>
      <w:r w:rsidRPr="00C47710">
        <w:rPr>
          <w:lang w:val="en-GB"/>
        </w:rPr>
        <w:t xml:space="preserve"> making it easier to do business</w:t>
      </w:r>
      <w:r w:rsidR="0018531A" w:rsidRPr="00C47710">
        <w:rPr>
          <w:lang w:val="en-GB"/>
        </w:rPr>
        <w:t>, according to the Doing Business Report 2015</w:t>
      </w:r>
      <w:r w:rsidR="00F07047" w:rsidRPr="00C47710">
        <w:rPr>
          <w:lang w:val="en-GB"/>
        </w:rPr>
        <w:t>.</w:t>
      </w:r>
      <w:r w:rsidRPr="00C47710">
        <w:rPr>
          <w:lang w:val="en-GB"/>
        </w:rPr>
        <w:t xml:space="preserve"> Despite these impressive results, Tajikistan still faces a number of challenges</w:t>
      </w:r>
      <w:r w:rsidR="0018531A" w:rsidRPr="00C47710">
        <w:rPr>
          <w:lang w:val="en-GB"/>
        </w:rPr>
        <w:t>.</w:t>
      </w:r>
    </w:p>
    <w:p w14:paraId="32F437B0" w14:textId="77777777" w:rsidR="00822AC0" w:rsidRPr="00C47710" w:rsidRDefault="00822AC0" w:rsidP="00EC2EFD">
      <w:pPr>
        <w:pStyle w:val="ListParagraph"/>
        <w:numPr>
          <w:ilvl w:val="0"/>
          <w:numId w:val="37"/>
        </w:numPr>
        <w:spacing w:before="120" w:after="120"/>
        <w:ind w:left="1260" w:right="1210" w:firstLine="0"/>
        <w:jc w:val="both"/>
        <w:rPr>
          <w:color w:val="000000"/>
          <w:lang w:val="en-GB"/>
        </w:rPr>
      </w:pPr>
      <w:r w:rsidRPr="00C47710">
        <w:rPr>
          <w:color w:val="000000"/>
          <w:lang w:val="en-GB"/>
        </w:rPr>
        <w:t xml:space="preserve">Poverty remains widespread in rural areas, especially in </w:t>
      </w:r>
      <w:r w:rsidR="0018531A" w:rsidRPr="00C47710">
        <w:rPr>
          <w:color w:val="000000"/>
          <w:lang w:val="en-GB"/>
        </w:rPr>
        <w:t xml:space="preserve">the </w:t>
      </w:r>
      <w:r w:rsidRPr="00C47710">
        <w:rPr>
          <w:lang w:val="en-GB"/>
        </w:rPr>
        <w:t xml:space="preserve">Khatlon region and Gorno Badakshan Autonomous Oblast, </w:t>
      </w:r>
      <w:r w:rsidRPr="00C47710">
        <w:rPr>
          <w:color w:val="000000"/>
          <w:lang w:val="en-GB"/>
        </w:rPr>
        <w:t>and inequality is growing</w:t>
      </w:r>
      <w:r w:rsidR="00F07047" w:rsidRPr="00C47710">
        <w:rPr>
          <w:color w:val="000000"/>
          <w:lang w:val="en-GB"/>
        </w:rPr>
        <w:t>.</w:t>
      </w:r>
      <w:r w:rsidRPr="00C47710">
        <w:rPr>
          <w:rStyle w:val="FootnoteReference"/>
          <w:color w:val="000000"/>
          <w:lang w:val="en-GB"/>
        </w:rPr>
        <w:footnoteReference w:id="1"/>
      </w:r>
      <w:r w:rsidRPr="00C47710">
        <w:rPr>
          <w:color w:val="000000"/>
          <w:lang w:val="en-GB"/>
        </w:rPr>
        <w:t xml:space="preserve"> </w:t>
      </w:r>
      <w:r w:rsidR="004D61F4" w:rsidRPr="00C47710">
        <w:rPr>
          <w:iCs/>
          <w:lang w:val="en-GB"/>
        </w:rPr>
        <w:t xml:space="preserve">Women and girls from rural areas and </w:t>
      </w:r>
      <w:r w:rsidR="00785795" w:rsidRPr="00C47710">
        <w:rPr>
          <w:iCs/>
          <w:lang w:val="en-GB"/>
        </w:rPr>
        <w:t xml:space="preserve">the youth </w:t>
      </w:r>
      <w:r w:rsidR="004D61F4" w:rsidRPr="00C47710">
        <w:rPr>
          <w:iCs/>
          <w:lang w:val="en-GB"/>
        </w:rPr>
        <w:t xml:space="preserve">population continue to be disadvantaged </w:t>
      </w:r>
      <w:r w:rsidR="0018531A" w:rsidRPr="00C47710">
        <w:rPr>
          <w:iCs/>
          <w:lang w:val="en-GB"/>
        </w:rPr>
        <w:t>as a result of inadequate</w:t>
      </w:r>
      <w:r w:rsidR="004D61F4" w:rsidRPr="00C47710">
        <w:rPr>
          <w:iCs/>
          <w:lang w:val="en-GB"/>
        </w:rPr>
        <w:t xml:space="preserve"> job opportunities and limited access to health</w:t>
      </w:r>
      <w:r w:rsidR="00636CD1" w:rsidRPr="00C47710">
        <w:rPr>
          <w:iCs/>
          <w:lang w:val="en-GB"/>
        </w:rPr>
        <w:t>,</w:t>
      </w:r>
      <w:r w:rsidR="004D61F4" w:rsidRPr="00C47710">
        <w:rPr>
          <w:iCs/>
          <w:lang w:val="en-GB"/>
        </w:rPr>
        <w:t xml:space="preserve"> education</w:t>
      </w:r>
      <w:r w:rsidR="00636CD1" w:rsidRPr="00C47710">
        <w:rPr>
          <w:iCs/>
          <w:lang w:val="en-GB"/>
        </w:rPr>
        <w:t>,</w:t>
      </w:r>
      <w:r w:rsidR="004D61F4" w:rsidRPr="00C47710">
        <w:rPr>
          <w:iCs/>
          <w:lang w:val="en-GB"/>
        </w:rPr>
        <w:t xml:space="preserve"> safe water</w:t>
      </w:r>
      <w:r w:rsidR="00636CD1" w:rsidRPr="00C47710">
        <w:rPr>
          <w:iCs/>
          <w:lang w:val="en-GB"/>
        </w:rPr>
        <w:t>,</w:t>
      </w:r>
      <w:r w:rsidR="004D61F4" w:rsidRPr="00C47710">
        <w:rPr>
          <w:iCs/>
          <w:lang w:val="en-GB"/>
        </w:rPr>
        <w:t xml:space="preserve"> energy and other public services</w:t>
      </w:r>
      <w:r w:rsidR="0018531A" w:rsidRPr="00C47710">
        <w:rPr>
          <w:iCs/>
          <w:lang w:val="en-GB"/>
        </w:rPr>
        <w:t xml:space="preserve">, owing </w:t>
      </w:r>
      <w:r w:rsidR="004D61F4" w:rsidRPr="00C47710">
        <w:rPr>
          <w:iCs/>
          <w:lang w:val="en-GB"/>
        </w:rPr>
        <w:t>to obsolete infrastructure</w:t>
      </w:r>
      <w:r w:rsidR="00785795" w:rsidRPr="00C47710">
        <w:rPr>
          <w:iCs/>
          <w:lang w:val="en-GB"/>
        </w:rPr>
        <w:t xml:space="preserve"> and poor maintenance</w:t>
      </w:r>
      <w:r w:rsidR="004D61F4" w:rsidRPr="00C47710">
        <w:rPr>
          <w:iCs/>
          <w:lang w:val="en-GB"/>
        </w:rPr>
        <w:t xml:space="preserve">. Unemployment, disabilities and HIV/AIDS are also factors of exclusion and vulnerability </w:t>
      </w:r>
      <w:r w:rsidR="0018531A" w:rsidRPr="00C47710">
        <w:rPr>
          <w:iCs/>
          <w:lang w:val="en-GB"/>
        </w:rPr>
        <w:t xml:space="preserve">for </w:t>
      </w:r>
      <w:r w:rsidR="004D61F4" w:rsidRPr="00C47710">
        <w:rPr>
          <w:iCs/>
          <w:lang w:val="en-GB"/>
        </w:rPr>
        <w:t>men and women, particularly in rural areas.</w:t>
      </w:r>
      <w:r w:rsidR="00163B48" w:rsidRPr="00C47710" w:rsidDel="00163B48">
        <w:rPr>
          <w:color w:val="000000"/>
          <w:lang w:val="en-GB"/>
        </w:rPr>
        <w:t xml:space="preserve"> </w:t>
      </w:r>
      <w:r w:rsidRPr="00C47710">
        <w:rPr>
          <w:color w:val="000000"/>
          <w:lang w:val="en-GB"/>
        </w:rPr>
        <w:t>Weak governance</w:t>
      </w:r>
      <w:r w:rsidR="0013697E" w:rsidRPr="00C47710">
        <w:rPr>
          <w:color w:val="000000"/>
          <w:lang w:val="en-GB"/>
        </w:rPr>
        <w:t>,</w:t>
      </w:r>
      <w:r w:rsidRPr="00C47710">
        <w:rPr>
          <w:color w:val="000000"/>
          <w:lang w:val="en-GB"/>
        </w:rPr>
        <w:t xml:space="preserve"> accountability and transparency and limited participation undermine</w:t>
      </w:r>
      <w:r w:rsidRPr="00C47710">
        <w:rPr>
          <w:lang w:val="en-GB"/>
        </w:rPr>
        <w:t xml:space="preserve"> the capacity of institutions to deliver those services to all citizens</w:t>
      </w:r>
      <w:r w:rsidRPr="00C47710">
        <w:rPr>
          <w:color w:val="000000"/>
          <w:lang w:val="en-GB"/>
        </w:rPr>
        <w:t xml:space="preserve">. </w:t>
      </w:r>
      <w:r w:rsidR="00271A24" w:rsidRPr="00C47710">
        <w:rPr>
          <w:lang w:val="en-GB"/>
        </w:rPr>
        <w:t xml:space="preserve">Corruption is prevalent despite </w:t>
      </w:r>
      <w:r w:rsidR="00785795" w:rsidRPr="00C47710">
        <w:rPr>
          <w:lang w:val="en-GB"/>
        </w:rPr>
        <w:t xml:space="preserve">a </w:t>
      </w:r>
      <w:r w:rsidR="00271A24" w:rsidRPr="00C47710">
        <w:rPr>
          <w:lang w:val="en-GB"/>
        </w:rPr>
        <w:t>slight</w:t>
      </w:r>
      <w:r w:rsidR="0051271A" w:rsidRPr="00C47710">
        <w:rPr>
          <w:lang w:val="en-GB"/>
        </w:rPr>
        <w:t>ly</w:t>
      </w:r>
      <w:r w:rsidR="00271A24" w:rsidRPr="00C47710">
        <w:rPr>
          <w:lang w:val="en-GB"/>
        </w:rPr>
        <w:t xml:space="preserve"> positive trend observed since 2010 </w:t>
      </w:r>
      <w:r w:rsidR="0018531A" w:rsidRPr="00C47710">
        <w:rPr>
          <w:lang w:val="en-GB"/>
        </w:rPr>
        <w:t xml:space="preserve">that came on the heels of the </w:t>
      </w:r>
      <w:r w:rsidR="00271A24" w:rsidRPr="00C47710">
        <w:rPr>
          <w:lang w:val="en-GB"/>
        </w:rPr>
        <w:t xml:space="preserve">Government’s ongoing measures to address it, especially </w:t>
      </w:r>
      <w:r w:rsidR="00E74D9D" w:rsidRPr="00C47710">
        <w:rPr>
          <w:lang w:val="en-GB"/>
        </w:rPr>
        <w:t xml:space="preserve">the country’s accession to </w:t>
      </w:r>
      <w:r w:rsidR="0051271A" w:rsidRPr="00C47710">
        <w:rPr>
          <w:lang w:val="en-GB"/>
        </w:rPr>
        <w:t xml:space="preserve">the </w:t>
      </w:r>
      <w:r w:rsidR="00271A24" w:rsidRPr="00C47710">
        <w:rPr>
          <w:lang w:val="en-GB"/>
        </w:rPr>
        <w:t>U</w:t>
      </w:r>
      <w:r w:rsidR="0051271A" w:rsidRPr="00C47710">
        <w:rPr>
          <w:lang w:val="en-GB"/>
        </w:rPr>
        <w:t xml:space="preserve">nited </w:t>
      </w:r>
      <w:r w:rsidR="00271A24" w:rsidRPr="00C47710">
        <w:rPr>
          <w:lang w:val="en-GB"/>
        </w:rPr>
        <w:t>N</w:t>
      </w:r>
      <w:r w:rsidR="0051271A" w:rsidRPr="00C47710">
        <w:rPr>
          <w:lang w:val="en-GB"/>
        </w:rPr>
        <w:t xml:space="preserve">ations </w:t>
      </w:r>
      <w:r w:rsidR="00271A24" w:rsidRPr="00C47710">
        <w:rPr>
          <w:lang w:val="en-GB"/>
        </w:rPr>
        <w:t>C</w:t>
      </w:r>
      <w:r w:rsidR="0051271A" w:rsidRPr="00C47710">
        <w:rPr>
          <w:lang w:val="en-GB"/>
        </w:rPr>
        <w:t xml:space="preserve">onvention </w:t>
      </w:r>
      <w:r w:rsidR="00271A24" w:rsidRPr="00C47710">
        <w:rPr>
          <w:lang w:val="en-GB"/>
        </w:rPr>
        <w:t>A</w:t>
      </w:r>
      <w:r w:rsidR="0051271A" w:rsidRPr="00C47710">
        <w:rPr>
          <w:lang w:val="en-GB"/>
        </w:rPr>
        <w:t xml:space="preserve">gainst </w:t>
      </w:r>
      <w:r w:rsidR="00271A24" w:rsidRPr="00C47710">
        <w:rPr>
          <w:lang w:val="en-GB"/>
        </w:rPr>
        <w:t>C</w:t>
      </w:r>
      <w:r w:rsidR="0051271A" w:rsidRPr="00C47710">
        <w:rPr>
          <w:lang w:val="en-GB"/>
        </w:rPr>
        <w:t>orruption</w:t>
      </w:r>
      <w:r w:rsidR="00271A24" w:rsidRPr="00C47710">
        <w:rPr>
          <w:lang w:val="en-GB"/>
        </w:rPr>
        <w:t xml:space="preserve"> and adoption of</w:t>
      </w:r>
      <w:r w:rsidR="00271A24" w:rsidRPr="00C47710">
        <w:rPr>
          <w:i/>
          <w:lang w:val="en-GB"/>
        </w:rPr>
        <w:t xml:space="preserve"> </w:t>
      </w:r>
      <w:r w:rsidR="00CE3FBE" w:rsidRPr="00C47710">
        <w:rPr>
          <w:lang w:val="en-GB"/>
        </w:rPr>
        <w:t xml:space="preserve">a </w:t>
      </w:r>
      <w:r w:rsidR="00E74D9D" w:rsidRPr="00C47710">
        <w:rPr>
          <w:lang w:val="en-GB"/>
        </w:rPr>
        <w:t>“</w:t>
      </w:r>
      <w:r w:rsidR="00271A24" w:rsidRPr="00736AF6">
        <w:rPr>
          <w:lang w:val="en-GB"/>
        </w:rPr>
        <w:t>rather strong and comprehensive anti-corruption law</w:t>
      </w:r>
      <w:r w:rsidR="00E74D9D" w:rsidRPr="00C47710">
        <w:rPr>
          <w:lang w:val="en-GB"/>
        </w:rPr>
        <w:t>”</w:t>
      </w:r>
      <w:r w:rsidR="00F07047" w:rsidRPr="00C47710">
        <w:rPr>
          <w:i/>
          <w:lang w:val="en-GB"/>
        </w:rPr>
        <w:t>.</w:t>
      </w:r>
      <w:r w:rsidR="00271A24" w:rsidRPr="00C47710">
        <w:rPr>
          <w:rStyle w:val="FootnoteReference"/>
          <w:lang w:val="en-GB"/>
        </w:rPr>
        <w:footnoteReference w:id="2"/>
      </w:r>
      <w:r w:rsidR="00271A24" w:rsidRPr="00C47710">
        <w:rPr>
          <w:lang w:val="en-GB"/>
        </w:rPr>
        <w:t xml:space="preserve"> </w:t>
      </w:r>
      <w:r w:rsidRPr="00C47710">
        <w:rPr>
          <w:bCs/>
          <w:lang w:val="en-GB"/>
        </w:rPr>
        <w:t>Lack of an effective free legal aid system</w:t>
      </w:r>
      <w:r w:rsidRPr="00C47710">
        <w:rPr>
          <w:lang w:val="en-GB"/>
        </w:rPr>
        <w:t xml:space="preserve"> hampers access to justice for </w:t>
      </w:r>
      <w:r w:rsidRPr="00C47710">
        <w:rPr>
          <w:bCs/>
          <w:lang w:val="en-GB"/>
        </w:rPr>
        <w:t>vulnerable groups</w:t>
      </w:r>
      <w:r w:rsidR="00E74D9D" w:rsidRPr="00C47710">
        <w:rPr>
          <w:bCs/>
          <w:lang w:val="en-GB"/>
        </w:rPr>
        <w:t xml:space="preserve">; </w:t>
      </w:r>
      <w:r w:rsidRPr="00C47710">
        <w:rPr>
          <w:bCs/>
          <w:lang w:val="en-GB"/>
        </w:rPr>
        <w:t>in remote areas</w:t>
      </w:r>
      <w:r w:rsidR="00E74D9D" w:rsidRPr="00C47710">
        <w:rPr>
          <w:bCs/>
          <w:lang w:val="en-GB"/>
        </w:rPr>
        <w:t>,</w:t>
      </w:r>
      <w:r w:rsidRPr="00C47710">
        <w:rPr>
          <w:bCs/>
          <w:lang w:val="en-GB"/>
        </w:rPr>
        <w:t xml:space="preserve"> access to information and civil registry services is limited</w:t>
      </w:r>
      <w:r w:rsidR="00F07047" w:rsidRPr="00C47710">
        <w:rPr>
          <w:bCs/>
          <w:lang w:val="en-GB"/>
        </w:rPr>
        <w:t>.</w:t>
      </w:r>
      <w:r w:rsidRPr="00C47710">
        <w:rPr>
          <w:rStyle w:val="FootnoteReference"/>
          <w:bCs/>
          <w:lang w:val="en-GB"/>
        </w:rPr>
        <w:footnoteReference w:id="3"/>
      </w:r>
    </w:p>
    <w:p w14:paraId="5E0918C0" w14:textId="77777777" w:rsidR="00822AC0" w:rsidRPr="00C47710" w:rsidRDefault="0011493C" w:rsidP="002969C4">
      <w:pPr>
        <w:pStyle w:val="ListParagraph"/>
        <w:numPr>
          <w:ilvl w:val="0"/>
          <w:numId w:val="37"/>
        </w:numPr>
        <w:spacing w:after="120"/>
        <w:ind w:left="1267" w:right="1210" w:firstLine="0"/>
        <w:jc w:val="both"/>
        <w:rPr>
          <w:lang w:val="en-GB"/>
        </w:rPr>
      </w:pPr>
      <w:r w:rsidRPr="00C47710">
        <w:rPr>
          <w:bCs/>
          <w:lang w:val="en-GB"/>
        </w:rPr>
        <w:t>Lack of private sector employment opportunities, particularly for youth and women</w:t>
      </w:r>
      <w:r w:rsidRPr="00C47710">
        <w:rPr>
          <w:lang w:val="en-GB"/>
        </w:rPr>
        <w:t>, are a challenge to p</w:t>
      </w:r>
      <w:r w:rsidR="00822AC0" w:rsidRPr="00C47710">
        <w:rPr>
          <w:lang w:val="en-GB"/>
        </w:rPr>
        <w:t>overty reduction</w:t>
      </w:r>
      <w:r w:rsidR="00822AC0" w:rsidRPr="00C47710">
        <w:rPr>
          <w:rStyle w:val="FootnoteReference"/>
          <w:lang w:val="en-GB"/>
        </w:rPr>
        <w:footnoteReference w:id="4"/>
      </w:r>
      <w:r w:rsidR="00822AC0" w:rsidRPr="00C47710">
        <w:rPr>
          <w:lang w:val="en-GB"/>
        </w:rPr>
        <w:t xml:space="preserve"> and inclusive economic growth</w:t>
      </w:r>
      <w:r w:rsidR="00822AC0" w:rsidRPr="00C47710">
        <w:rPr>
          <w:bCs/>
          <w:lang w:val="en-GB"/>
        </w:rPr>
        <w:t xml:space="preserve">. </w:t>
      </w:r>
      <w:r w:rsidR="00822AC0" w:rsidRPr="00C47710">
        <w:rPr>
          <w:lang w:val="en-GB"/>
        </w:rPr>
        <w:t>Young people represent over 40</w:t>
      </w:r>
      <w:r w:rsidR="001E4663" w:rsidRPr="00C47710">
        <w:rPr>
          <w:lang w:val="en-GB"/>
        </w:rPr>
        <w:t xml:space="preserve"> per cent</w:t>
      </w:r>
      <w:r w:rsidR="00822AC0" w:rsidRPr="00C47710">
        <w:rPr>
          <w:lang w:val="en-GB"/>
        </w:rPr>
        <w:t xml:space="preserve"> of the population, accounting for 60</w:t>
      </w:r>
      <w:r w:rsidR="001E4663" w:rsidRPr="00C47710">
        <w:rPr>
          <w:lang w:val="en-GB"/>
        </w:rPr>
        <w:t xml:space="preserve"> per cent</w:t>
      </w:r>
      <w:r w:rsidR="00822AC0" w:rsidRPr="00C47710">
        <w:rPr>
          <w:lang w:val="en-GB"/>
        </w:rPr>
        <w:t xml:space="preserve"> of </w:t>
      </w:r>
      <w:r w:rsidRPr="00C47710">
        <w:rPr>
          <w:lang w:val="en-GB"/>
        </w:rPr>
        <w:t xml:space="preserve">the </w:t>
      </w:r>
      <w:r w:rsidR="00822AC0" w:rsidRPr="00C47710">
        <w:rPr>
          <w:lang w:val="en-GB"/>
        </w:rPr>
        <w:t xml:space="preserve">registered unemployed and </w:t>
      </w:r>
      <w:r w:rsidRPr="00C47710">
        <w:rPr>
          <w:lang w:val="en-GB"/>
        </w:rPr>
        <w:t xml:space="preserve">represent </w:t>
      </w:r>
      <w:r w:rsidR="00822AC0" w:rsidRPr="00C47710">
        <w:rPr>
          <w:lang w:val="en-GB"/>
        </w:rPr>
        <w:t>a large share (over 15</w:t>
      </w:r>
      <w:r w:rsidR="001E4663" w:rsidRPr="00C47710">
        <w:rPr>
          <w:lang w:val="en-GB"/>
        </w:rPr>
        <w:t xml:space="preserve"> per cent</w:t>
      </w:r>
      <w:r w:rsidR="00822AC0" w:rsidRPr="00C47710">
        <w:rPr>
          <w:lang w:val="en-GB"/>
        </w:rPr>
        <w:t xml:space="preserve">) </w:t>
      </w:r>
      <w:r w:rsidR="00271A24" w:rsidRPr="00C47710">
        <w:rPr>
          <w:lang w:val="en-GB"/>
        </w:rPr>
        <w:t xml:space="preserve">of </w:t>
      </w:r>
      <w:r w:rsidR="00822AC0" w:rsidRPr="00C47710">
        <w:rPr>
          <w:lang w:val="en-GB"/>
        </w:rPr>
        <w:t>discouraged</w:t>
      </w:r>
      <w:r w:rsidR="00271A24" w:rsidRPr="00C47710">
        <w:rPr>
          <w:lang w:val="en-GB"/>
        </w:rPr>
        <w:t xml:space="preserve"> workers</w:t>
      </w:r>
      <w:r w:rsidR="00822AC0" w:rsidRPr="00C47710">
        <w:rPr>
          <w:lang w:val="en-GB"/>
        </w:rPr>
        <w:t>. Female employment rates remain at 25</w:t>
      </w:r>
      <w:r w:rsidR="001E4663" w:rsidRPr="00C47710">
        <w:rPr>
          <w:lang w:val="en-GB"/>
        </w:rPr>
        <w:t xml:space="preserve"> per cent</w:t>
      </w:r>
      <w:r w:rsidR="00F07047" w:rsidRPr="00C47710">
        <w:rPr>
          <w:lang w:val="en-GB"/>
        </w:rPr>
        <w:t>,</w:t>
      </w:r>
      <w:r w:rsidR="00822AC0" w:rsidRPr="00C47710">
        <w:rPr>
          <w:lang w:val="en-GB"/>
        </w:rPr>
        <w:t xml:space="preserve"> and the </w:t>
      </w:r>
      <w:r w:rsidR="001E4663" w:rsidRPr="00C47710">
        <w:rPr>
          <w:lang w:val="en-GB"/>
        </w:rPr>
        <w:t xml:space="preserve">male-female </w:t>
      </w:r>
      <w:r w:rsidR="00822AC0" w:rsidRPr="00C47710">
        <w:rPr>
          <w:lang w:val="en-GB"/>
        </w:rPr>
        <w:t xml:space="preserve">wage gap </w:t>
      </w:r>
      <w:r w:rsidR="00822AC0" w:rsidRPr="00C47710">
        <w:rPr>
          <w:bCs/>
          <w:lang w:val="en-GB"/>
        </w:rPr>
        <w:t>is significant.</w:t>
      </w:r>
      <w:r w:rsidR="00822AC0" w:rsidRPr="00C47710">
        <w:rPr>
          <w:rStyle w:val="FootnoteReference"/>
          <w:bCs/>
          <w:lang w:val="en-GB"/>
        </w:rPr>
        <w:footnoteReference w:id="5"/>
      </w:r>
      <w:r w:rsidR="00822AC0" w:rsidRPr="00C47710">
        <w:rPr>
          <w:bCs/>
          <w:lang w:val="en-GB"/>
        </w:rPr>
        <w:t xml:space="preserve"> Limited availability of electricity,</w:t>
      </w:r>
      <w:r w:rsidR="00F07047" w:rsidRPr="00C47710">
        <w:rPr>
          <w:bCs/>
          <w:lang w:val="en-GB"/>
        </w:rPr>
        <w:t xml:space="preserve"> </w:t>
      </w:r>
      <w:r w:rsidR="00822AC0" w:rsidRPr="00C47710">
        <w:rPr>
          <w:bCs/>
          <w:lang w:val="en-GB"/>
        </w:rPr>
        <w:t>affordable finance</w:t>
      </w:r>
      <w:r w:rsidR="00F07047" w:rsidRPr="00C47710">
        <w:rPr>
          <w:bCs/>
          <w:lang w:val="en-GB"/>
        </w:rPr>
        <w:t>,</w:t>
      </w:r>
      <w:r w:rsidR="00822AC0" w:rsidRPr="00C47710">
        <w:rPr>
          <w:bCs/>
          <w:lang w:val="en-GB"/>
        </w:rPr>
        <w:t xml:space="preserve"> new technologies and skilled labour impedes </w:t>
      </w:r>
      <w:r w:rsidR="001E4663" w:rsidRPr="00C47710">
        <w:rPr>
          <w:bCs/>
          <w:lang w:val="en-GB"/>
        </w:rPr>
        <w:t xml:space="preserve">the ability of </w:t>
      </w:r>
      <w:r w:rsidR="00822AC0" w:rsidRPr="00C47710">
        <w:rPr>
          <w:bCs/>
          <w:lang w:val="en-GB"/>
        </w:rPr>
        <w:t xml:space="preserve">local businesses to grow. </w:t>
      </w:r>
      <w:r w:rsidR="00822AC0" w:rsidRPr="00C47710">
        <w:rPr>
          <w:lang w:val="en-GB"/>
        </w:rPr>
        <w:t xml:space="preserve">Legal frameworks and business regulations are improving but </w:t>
      </w:r>
      <w:r w:rsidR="001E4663" w:rsidRPr="00C47710">
        <w:rPr>
          <w:lang w:val="en-GB"/>
        </w:rPr>
        <w:t xml:space="preserve">are </w:t>
      </w:r>
      <w:r w:rsidR="00822AC0" w:rsidRPr="00C47710">
        <w:rPr>
          <w:lang w:val="en-GB"/>
        </w:rPr>
        <w:t>often not properly implemented</w:t>
      </w:r>
      <w:r w:rsidR="0030431C" w:rsidRPr="00C47710">
        <w:rPr>
          <w:lang w:val="en-GB"/>
        </w:rPr>
        <w:t>.</w:t>
      </w:r>
      <w:r w:rsidR="00822AC0" w:rsidRPr="00C47710">
        <w:rPr>
          <w:lang w:val="en-GB"/>
        </w:rPr>
        <w:t xml:space="preserve"> </w:t>
      </w:r>
      <w:r w:rsidR="0030431C" w:rsidRPr="00C47710">
        <w:rPr>
          <w:lang w:val="en-GB"/>
        </w:rPr>
        <w:t>F</w:t>
      </w:r>
      <w:r w:rsidR="00822AC0" w:rsidRPr="00C47710">
        <w:rPr>
          <w:lang w:val="en-GB"/>
        </w:rPr>
        <w:t>oreign trade opportunities</w:t>
      </w:r>
      <w:r w:rsidR="0030431C" w:rsidRPr="00C47710">
        <w:rPr>
          <w:lang w:val="en-GB"/>
        </w:rPr>
        <w:t>,</w:t>
      </w:r>
      <w:r w:rsidR="00822AC0" w:rsidRPr="00C47710">
        <w:rPr>
          <w:lang w:val="en-GB"/>
        </w:rPr>
        <w:t xml:space="preserve"> access to international transportation and communication systems </w:t>
      </w:r>
      <w:r w:rsidR="0030431C" w:rsidRPr="00C47710">
        <w:rPr>
          <w:lang w:val="en-GB"/>
        </w:rPr>
        <w:t>are</w:t>
      </w:r>
      <w:r w:rsidR="00822AC0" w:rsidRPr="00C47710">
        <w:rPr>
          <w:lang w:val="en-GB"/>
        </w:rPr>
        <w:t xml:space="preserve"> limited. </w:t>
      </w:r>
      <w:r w:rsidR="00822AC0" w:rsidRPr="000F2947">
        <w:rPr>
          <w:lang w:val="en-GB"/>
        </w:rPr>
        <w:t xml:space="preserve">The agriculture sector </w:t>
      </w:r>
      <w:r w:rsidR="000F2947">
        <w:rPr>
          <w:lang w:val="en-GB"/>
        </w:rPr>
        <w:t xml:space="preserve">generates </w:t>
      </w:r>
      <w:r w:rsidR="00822AC0" w:rsidRPr="000F2947">
        <w:rPr>
          <w:lang w:val="en-GB"/>
        </w:rPr>
        <w:t xml:space="preserve">about </w:t>
      </w:r>
      <w:r w:rsidR="00B90920" w:rsidRPr="00871CEC">
        <w:rPr>
          <w:lang w:val="en-GB"/>
        </w:rPr>
        <w:t>53</w:t>
      </w:r>
      <w:r w:rsidR="001E4663" w:rsidRPr="000F2947">
        <w:rPr>
          <w:lang w:val="en-GB"/>
        </w:rPr>
        <w:t xml:space="preserve"> per cent</w:t>
      </w:r>
      <w:r w:rsidR="00822AC0" w:rsidRPr="000F2947">
        <w:rPr>
          <w:lang w:val="en-GB"/>
        </w:rPr>
        <w:t xml:space="preserve"> of </w:t>
      </w:r>
      <w:r w:rsidR="000F2947">
        <w:rPr>
          <w:lang w:val="en-GB"/>
        </w:rPr>
        <w:t xml:space="preserve">employment </w:t>
      </w:r>
      <w:r w:rsidR="00822AC0" w:rsidRPr="000F2947">
        <w:rPr>
          <w:lang w:val="en-GB"/>
        </w:rPr>
        <w:t xml:space="preserve">while it </w:t>
      </w:r>
      <w:r w:rsidR="000F2947">
        <w:rPr>
          <w:lang w:val="en-GB"/>
        </w:rPr>
        <w:t xml:space="preserve">makes </w:t>
      </w:r>
      <w:r w:rsidR="0051271A" w:rsidRPr="000F2947">
        <w:rPr>
          <w:lang w:val="en-GB"/>
        </w:rPr>
        <w:t xml:space="preserve">just </w:t>
      </w:r>
      <w:r w:rsidR="00822AC0" w:rsidRPr="000F2947">
        <w:rPr>
          <w:lang w:val="en-GB"/>
        </w:rPr>
        <w:t>2</w:t>
      </w:r>
      <w:r w:rsidR="00B90920" w:rsidRPr="00871CEC">
        <w:rPr>
          <w:lang w:val="en-GB"/>
        </w:rPr>
        <w:t>0</w:t>
      </w:r>
      <w:r w:rsidR="001E4663" w:rsidRPr="000F2947">
        <w:rPr>
          <w:lang w:val="en-GB"/>
        </w:rPr>
        <w:t xml:space="preserve"> per</w:t>
      </w:r>
      <w:r w:rsidR="001E4663" w:rsidRPr="00C47710">
        <w:rPr>
          <w:lang w:val="en-GB"/>
        </w:rPr>
        <w:t xml:space="preserve"> cent</w:t>
      </w:r>
      <w:r w:rsidR="00822AC0" w:rsidRPr="00C47710">
        <w:rPr>
          <w:lang w:val="en-GB"/>
        </w:rPr>
        <w:t xml:space="preserve"> of </w:t>
      </w:r>
      <w:r w:rsidR="001E4663" w:rsidRPr="00C47710">
        <w:rPr>
          <w:lang w:val="en-GB"/>
        </w:rPr>
        <w:t>gross domestic product (</w:t>
      </w:r>
      <w:r w:rsidR="00822AC0" w:rsidRPr="00C47710">
        <w:rPr>
          <w:lang w:val="en-GB"/>
        </w:rPr>
        <w:t>GDP</w:t>
      </w:r>
      <w:r w:rsidR="001E4663" w:rsidRPr="00C47710">
        <w:rPr>
          <w:lang w:val="en-GB"/>
        </w:rPr>
        <w:t>)</w:t>
      </w:r>
      <w:r w:rsidR="00822AC0" w:rsidRPr="00C47710">
        <w:rPr>
          <w:lang w:val="en-GB"/>
        </w:rPr>
        <w:t>. Weak access to markets</w:t>
      </w:r>
      <w:r w:rsidR="00A65865" w:rsidRPr="00C47710">
        <w:rPr>
          <w:lang w:val="en-GB"/>
        </w:rPr>
        <w:t>,</w:t>
      </w:r>
      <w:r w:rsidR="00822AC0" w:rsidRPr="00C47710">
        <w:rPr>
          <w:lang w:val="en-GB"/>
        </w:rPr>
        <w:t xml:space="preserve"> credit</w:t>
      </w:r>
      <w:r w:rsidR="00A65865" w:rsidRPr="00C47710">
        <w:rPr>
          <w:lang w:val="en-GB"/>
        </w:rPr>
        <w:t>,</w:t>
      </w:r>
      <w:r w:rsidR="00822AC0" w:rsidRPr="00C47710">
        <w:rPr>
          <w:lang w:val="en-GB"/>
        </w:rPr>
        <w:t xml:space="preserve"> land and irrigation, as well as low economies of scale</w:t>
      </w:r>
      <w:r w:rsidR="00A65865" w:rsidRPr="00C47710">
        <w:rPr>
          <w:lang w:val="en-GB"/>
        </w:rPr>
        <w:t>,</w:t>
      </w:r>
      <w:r w:rsidR="00822AC0" w:rsidRPr="00C47710">
        <w:rPr>
          <w:lang w:val="en-GB"/>
        </w:rPr>
        <w:t xml:space="preserve"> poor </w:t>
      </w:r>
      <w:r w:rsidR="00822AC0" w:rsidRPr="00C47710">
        <w:rPr>
          <w:lang w:val="en-GB"/>
        </w:rPr>
        <w:lastRenderedPageBreak/>
        <w:t xml:space="preserve">product </w:t>
      </w:r>
      <w:r w:rsidR="00A65865" w:rsidRPr="00C47710">
        <w:rPr>
          <w:lang w:val="en-GB"/>
        </w:rPr>
        <w:t>diversification and</w:t>
      </w:r>
      <w:r w:rsidR="00822AC0" w:rsidRPr="00C47710">
        <w:rPr>
          <w:lang w:val="en-GB"/>
        </w:rPr>
        <w:t xml:space="preserve"> land degradation </w:t>
      </w:r>
      <w:r w:rsidRPr="00C47710">
        <w:rPr>
          <w:lang w:val="en-GB"/>
        </w:rPr>
        <w:t xml:space="preserve">remain important </w:t>
      </w:r>
      <w:r w:rsidR="00822AC0" w:rsidRPr="00C47710">
        <w:rPr>
          <w:lang w:val="en-GB"/>
        </w:rPr>
        <w:t>challenge</w:t>
      </w:r>
      <w:r w:rsidRPr="00C47710">
        <w:rPr>
          <w:lang w:val="en-GB"/>
        </w:rPr>
        <w:t>s</w:t>
      </w:r>
      <w:r w:rsidR="00822AC0" w:rsidRPr="00C47710">
        <w:rPr>
          <w:lang w:val="en-GB"/>
        </w:rPr>
        <w:t xml:space="preserve"> </w:t>
      </w:r>
      <w:r w:rsidRPr="00C47710">
        <w:rPr>
          <w:lang w:val="en-GB"/>
        </w:rPr>
        <w:t xml:space="preserve">for </w:t>
      </w:r>
      <w:r w:rsidR="00822AC0" w:rsidRPr="00C47710">
        <w:rPr>
          <w:lang w:val="en-GB"/>
        </w:rPr>
        <w:t xml:space="preserve">farmers. </w:t>
      </w:r>
      <w:r w:rsidR="00822AC0" w:rsidRPr="00C47710">
        <w:rPr>
          <w:rStyle w:val="apple-converted-space"/>
          <w:lang w:val="en-GB"/>
        </w:rPr>
        <w:t>Obsolete infrastructure</w:t>
      </w:r>
      <w:r w:rsidR="00A65865" w:rsidRPr="00C47710">
        <w:rPr>
          <w:rStyle w:val="apple-converted-space"/>
          <w:lang w:val="en-GB"/>
        </w:rPr>
        <w:t>,</w:t>
      </w:r>
      <w:r w:rsidR="00822AC0" w:rsidRPr="00C47710">
        <w:rPr>
          <w:rStyle w:val="apple-converted-space"/>
          <w:lang w:val="en-GB"/>
        </w:rPr>
        <w:t xml:space="preserve"> limited investments</w:t>
      </w:r>
      <w:r w:rsidR="00A65865" w:rsidRPr="00C47710">
        <w:rPr>
          <w:rStyle w:val="apple-converted-space"/>
          <w:lang w:val="en-GB"/>
        </w:rPr>
        <w:t>,</w:t>
      </w:r>
      <w:r w:rsidR="00822AC0" w:rsidRPr="00C47710">
        <w:rPr>
          <w:rStyle w:val="apple-converted-space"/>
          <w:lang w:val="en-GB"/>
        </w:rPr>
        <w:t xml:space="preserve"> unclear institutional and legal frameworks and weak management undermine the </w:t>
      </w:r>
      <w:r w:rsidRPr="00C47710">
        <w:rPr>
          <w:rStyle w:val="apple-converted-space"/>
          <w:lang w:val="en-GB"/>
        </w:rPr>
        <w:t xml:space="preserve">country’s </w:t>
      </w:r>
      <w:r w:rsidR="00822AC0" w:rsidRPr="00C47710">
        <w:rPr>
          <w:rStyle w:val="apple-converted-space"/>
          <w:lang w:val="en-GB"/>
        </w:rPr>
        <w:t xml:space="preserve">ability to </w:t>
      </w:r>
      <w:r w:rsidRPr="00C47710">
        <w:rPr>
          <w:rStyle w:val="apple-converted-space"/>
          <w:lang w:val="en-GB"/>
        </w:rPr>
        <w:t xml:space="preserve">capitalize on its </w:t>
      </w:r>
      <w:r w:rsidR="00822AC0" w:rsidRPr="00C47710">
        <w:rPr>
          <w:rStyle w:val="apple-converted-space"/>
          <w:lang w:val="en-GB"/>
        </w:rPr>
        <w:t>abundant water resources</w:t>
      </w:r>
      <w:r w:rsidR="0051271A" w:rsidRPr="00C47710">
        <w:rPr>
          <w:rStyle w:val="apple-converted-space"/>
          <w:lang w:val="en-GB"/>
        </w:rPr>
        <w:t>,</w:t>
      </w:r>
      <w:r w:rsidR="00822AC0" w:rsidRPr="00C47710">
        <w:rPr>
          <w:rStyle w:val="apple-converted-space"/>
          <w:lang w:val="en-GB"/>
        </w:rPr>
        <w:t xml:space="preserve"> </w:t>
      </w:r>
      <w:r w:rsidR="00280FF8" w:rsidRPr="00C47710">
        <w:rPr>
          <w:rStyle w:val="apple-converted-space"/>
          <w:lang w:val="en-GB"/>
        </w:rPr>
        <w:t xml:space="preserve">which </w:t>
      </w:r>
      <w:r w:rsidR="0051271A" w:rsidRPr="00C47710">
        <w:rPr>
          <w:rStyle w:val="apple-converted-space"/>
          <w:lang w:val="en-GB"/>
        </w:rPr>
        <w:t>ought to be</w:t>
      </w:r>
      <w:r w:rsidR="00822AC0" w:rsidRPr="00C47710">
        <w:rPr>
          <w:rStyle w:val="apple-converted-space"/>
          <w:lang w:val="en-GB"/>
        </w:rPr>
        <w:t xml:space="preserve"> sufficient to satisfy irrigation, consumption and electricity generation needs. I</w:t>
      </w:r>
      <w:r w:rsidR="00822AC0" w:rsidRPr="00C47710">
        <w:rPr>
          <w:bCs/>
          <w:lang w:val="en-GB"/>
        </w:rPr>
        <w:t>mplementation of</w:t>
      </w:r>
      <w:r w:rsidR="00822AC0" w:rsidRPr="00C47710">
        <w:rPr>
          <w:lang w:val="en-GB"/>
        </w:rPr>
        <w:t xml:space="preserve"> </w:t>
      </w:r>
      <w:r w:rsidR="00822AC0" w:rsidRPr="00C47710">
        <w:rPr>
          <w:bCs/>
          <w:lang w:val="en-GB"/>
        </w:rPr>
        <w:t xml:space="preserve">agrarian and water sector reforms </w:t>
      </w:r>
      <w:r w:rsidR="00FD74CE" w:rsidRPr="00C47710">
        <w:rPr>
          <w:bCs/>
          <w:lang w:val="en-GB"/>
        </w:rPr>
        <w:t xml:space="preserve">is </w:t>
      </w:r>
      <w:r w:rsidRPr="00C47710">
        <w:rPr>
          <w:bCs/>
          <w:lang w:val="en-GB"/>
        </w:rPr>
        <w:t xml:space="preserve">therefore </w:t>
      </w:r>
      <w:r w:rsidR="00822AC0" w:rsidRPr="00C47710">
        <w:rPr>
          <w:bCs/>
          <w:lang w:val="en-GB"/>
        </w:rPr>
        <w:t>critical, particularly for the 77</w:t>
      </w:r>
      <w:r w:rsidRPr="00C47710">
        <w:rPr>
          <w:bCs/>
          <w:lang w:val="en-GB"/>
        </w:rPr>
        <w:t xml:space="preserve"> per cent </w:t>
      </w:r>
      <w:r w:rsidR="00822AC0" w:rsidRPr="00C47710">
        <w:rPr>
          <w:bCs/>
          <w:lang w:val="en-GB"/>
        </w:rPr>
        <w:t>of the poor who live in rural areas.</w:t>
      </w:r>
    </w:p>
    <w:p w14:paraId="1E077856" w14:textId="6036ACC3" w:rsidR="00822AC0" w:rsidRPr="00C47710" w:rsidRDefault="00822AC0" w:rsidP="002969C4">
      <w:pPr>
        <w:pStyle w:val="ListParagraph"/>
        <w:numPr>
          <w:ilvl w:val="0"/>
          <w:numId w:val="37"/>
        </w:numPr>
        <w:spacing w:after="120"/>
        <w:ind w:left="1267" w:right="1210" w:firstLine="0"/>
        <w:jc w:val="both"/>
        <w:rPr>
          <w:lang w:val="en-GB"/>
        </w:rPr>
      </w:pPr>
      <w:r w:rsidRPr="00C47710">
        <w:rPr>
          <w:lang w:val="en-GB"/>
        </w:rPr>
        <w:t>Growing risks of climate change and disasters, with limited response capabilities, affect the poor severely</w:t>
      </w:r>
      <w:r w:rsidR="000E5A3F">
        <w:rPr>
          <w:lang w:val="en-GB"/>
        </w:rPr>
        <w:t>, as reported in the third national communication to the United Nations Framework on Climate Change 2014</w:t>
      </w:r>
      <w:r w:rsidR="00346384" w:rsidRPr="00C47710">
        <w:rPr>
          <w:lang w:val="en-GB"/>
        </w:rPr>
        <w:t>.</w:t>
      </w:r>
      <w:r w:rsidRPr="00C47710">
        <w:rPr>
          <w:lang w:val="en-GB"/>
        </w:rPr>
        <w:t xml:space="preserve"> </w:t>
      </w:r>
      <w:r w:rsidR="0051271A" w:rsidRPr="00C47710">
        <w:rPr>
          <w:lang w:val="en-GB"/>
        </w:rPr>
        <w:t>R</w:t>
      </w:r>
      <w:r w:rsidRPr="00C47710">
        <w:rPr>
          <w:lang w:val="en-GB"/>
        </w:rPr>
        <w:t>ural populations are more vulnerable to disasters such as droughts, floods and earthquakes. Urban populations are also exposed to earthquakes</w:t>
      </w:r>
      <w:r w:rsidR="00F93F1A">
        <w:rPr>
          <w:lang w:val="en-GB"/>
        </w:rPr>
        <w:t xml:space="preserve"> and</w:t>
      </w:r>
      <w:r w:rsidR="0051271A" w:rsidRPr="00C47710">
        <w:rPr>
          <w:lang w:val="en-GB"/>
        </w:rPr>
        <w:t xml:space="preserve"> </w:t>
      </w:r>
      <w:r w:rsidRPr="00C47710">
        <w:rPr>
          <w:lang w:val="en-GB"/>
        </w:rPr>
        <w:t xml:space="preserve">hazards from poor waste management and growing pollution. Institutional capacities are insufficient to implement adaptation policies and the lack of insurance mechanisms poses additional risks. </w:t>
      </w:r>
      <w:r w:rsidRPr="00C47710">
        <w:rPr>
          <w:bCs/>
          <w:lang w:val="en-GB"/>
        </w:rPr>
        <w:t xml:space="preserve">Unstable energy supply hinders economic growth, job creation, schools and hospitals, disproportionately affecting about </w:t>
      </w:r>
      <w:r w:rsidRPr="00C47710">
        <w:rPr>
          <w:lang w:val="en-GB"/>
        </w:rPr>
        <w:t>one million</w:t>
      </w:r>
      <w:r w:rsidR="0051271A" w:rsidRPr="00C47710">
        <w:rPr>
          <w:lang w:val="en-GB"/>
        </w:rPr>
        <w:t xml:space="preserve"> of the</w:t>
      </w:r>
      <w:r w:rsidRPr="00C47710">
        <w:rPr>
          <w:lang w:val="en-GB"/>
        </w:rPr>
        <w:t xml:space="preserve"> rural population, leaving children and women especially vulnerable. Only </w:t>
      </w:r>
      <w:r w:rsidRPr="007F1E2F">
        <w:rPr>
          <w:lang w:val="en-GB"/>
        </w:rPr>
        <w:t xml:space="preserve">some </w:t>
      </w:r>
      <w:r w:rsidR="007F1E2F">
        <w:rPr>
          <w:lang w:val="en-GB"/>
        </w:rPr>
        <w:t>49</w:t>
      </w:r>
      <w:r w:rsidR="00540C7C" w:rsidRPr="007F1E2F">
        <w:rPr>
          <w:lang w:val="en-GB"/>
        </w:rPr>
        <w:t xml:space="preserve"> per cent</w:t>
      </w:r>
      <w:r w:rsidRPr="007F1E2F">
        <w:rPr>
          <w:lang w:val="en-GB"/>
        </w:rPr>
        <w:t xml:space="preserve"> of the </w:t>
      </w:r>
      <w:r w:rsidR="007F1E2F">
        <w:rPr>
          <w:lang w:val="en-GB"/>
        </w:rPr>
        <w:t xml:space="preserve">rural </w:t>
      </w:r>
      <w:r w:rsidRPr="007F1E2F">
        <w:rPr>
          <w:lang w:val="en-GB"/>
        </w:rPr>
        <w:t>population has access to safe drinking water.</w:t>
      </w:r>
      <w:r w:rsidRPr="00C47710">
        <w:rPr>
          <w:lang w:val="en-GB"/>
        </w:rPr>
        <w:t xml:space="preserve"> The water and sanitation systems are </w:t>
      </w:r>
      <w:r w:rsidR="0051271A" w:rsidRPr="00C47710">
        <w:rPr>
          <w:lang w:val="en-GB"/>
        </w:rPr>
        <w:t xml:space="preserve">frequently </w:t>
      </w:r>
      <w:r w:rsidRPr="00C47710">
        <w:rPr>
          <w:lang w:val="en-GB"/>
        </w:rPr>
        <w:t xml:space="preserve">interrupted by power outages. National water governance and management systems require improvement. </w:t>
      </w:r>
    </w:p>
    <w:p w14:paraId="1FA03504" w14:textId="77777777" w:rsidR="00822AC0" w:rsidRPr="00C47710" w:rsidRDefault="00822AC0" w:rsidP="002969C4">
      <w:pPr>
        <w:pStyle w:val="ListParagraph"/>
        <w:numPr>
          <w:ilvl w:val="0"/>
          <w:numId w:val="37"/>
        </w:numPr>
        <w:spacing w:after="120"/>
        <w:ind w:left="1267" w:right="1210" w:firstLine="0"/>
        <w:jc w:val="both"/>
        <w:rPr>
          <w:b/>
          <w:lang w:val="en-GB"/>
        </w:rPr>
      </w:pPr>
      <w:r w:rsidRPr="00C47710">
        <w:rPr>
          <w:lang w:val="en-GB"/>
        </w:rPr>
        <w:t xml:space="preserve">Different </w:t>
      </w:r>
      <w:r w:rsidR="002D1981" w:rsidRPr="00C47710">
        <w:rPr>
          <w:lang w:val="en-GB"/>
        </w:rPr>
        <w:t xml:space="preserve">population </w:t>
      </w:r>
      <w:r w:rsidRPr="00C47710">
        <w:rPr>
          <w:lang w:val="en-GB"/>
        </w:rPr>
        <w:t>groups</w:t>
      </w:r>
      <w:r w:rsidRPr="00C47710">
        <w:rPr>
          <w:bCs/>
          <w:lang w:val="en-GB"/>
        </w:rPr>
        <w:t xml:space="preserve"> face different vulnerabilities requiring particular attention:</w:t>
      </w:r>
      <w:r w:rsidRPr="00C47710">
        <w:rPr>
          <w:lang w:val="en-GB"/>
        </w:rPr>
        <w:t xml:space="preserve"> </w:t>
      </w:r>
      <w:r w:rsidRPr="00C47710">
        <w:rPr>
          <w:bCs/>
          <w:lang w:val="en-GB"/>
        </w:rPr>
        <w:t>women and girls in rural areas</w:t>
      </w:r>
      <w:r w:rsidR="0051271A" w:rsidRPr="00C47710">
        <w:rPr>
          <w:bCs/>
          <w:lang w:val="en-GB"/>
        </w:rPr>
        <w:t>,</w:t>
      </w:r>
      <w:r w:rsidRPr="00C47710">
        <w:rPr>
          <w:bCs/>
          <w:lang w:val="en-GB"/>
        </w:rPr>
        <w:t xml:space="preserve"> unemployed youth and pe</w:t>
      </w:r>
      <w:r w:rsidR="00540C7C" w:rsidRPr="00C47710">
        <w:rPr>
          <w:bCs/>
          <w:lang w:val="en-GB"/>
        </w:rPr>
        <w:t>rsons</w:t>
      </w:r>
      <w:r w:rsidRPr="00C47710">
        <w:rPr>
          <w:bCs/>
          <w:lang w:val="en-GB"/>
        </w:rPr>
        <w:t xml:space="preserve"> with disabilities.</w:t>
      </w:r>
      <w:r w:rsidRPr="00C47710">
        <w:rPr>
          <w:lang w:val="en-GB"/>
        </w:rPr>
        <w:t xml:space="preserve"> Gender inequality is pervasive despite a legal framework that protects women’s rights. Violence against women and girls is widespread</w:t>
      </w:r>
      <w:r w:rsidR="00CA7A9D" w:rsidRPr="00C47710">
        <w:rPr>
          <w:lang w:val="en-GB"/>
        </w:rPr>
        <w:t>.</w:t>
      </w:r>
      <w:r w:rsidRPr="00C47710">
        <w:rPr>
          <w:rStyle w:val="FootnoteReference"/>
          <w:lang w:val="en-GB"/>
        </w:rPr>
        <w:footnoteReference w:id="6"/>
      </w:r>
      <w:r w:rsidRPr="00C47710">
        <w:rPr>
          <w:lang w:val="en-GB"/>
        </w:rPr>
        <w:t xml:space="preserve"> Women’s rights awareness and participation in decision</w:t>
      </w:r>
      <w:r w:rsidR="004B7201" w:rsidRPr="00C47710">
        <w:rPr>
          <w:lang w:val="en-GB"/>
        </w:rPr>
        <w:t>-</w:t>
      </w:r>
      <w:r w:rsidRPr="00C47710">
        <w:rPr>
          <w:lang w:val="en-GB"/>
        </w:rPr>
        <w:t xml:space="preserve">making are low. </w:t>
      </w:r>
      <w:r w:rsidRPr="00C47710">
        <w:rPr>
          <w:bCs/>
          <w:lang w:val="en-GB"/>
        </w:rPr>
        <w:t>Persons with disabilities often f</w:t>
      </w:r>
      <w:r w:rsidRPr="00C47710">
        <w:rPr>
          <w:lang w:val="en-GB"/>
        </w:rPr>
        <w:t xml:space="preserve">ace stigma and discrimination and suffer from negative perceptions, lack of appropriate legal and social protection. </w:t>
      </w:r>
      <w:r w:rsidRPr="00C47710">
        <w:rPr>
          <w:bCs/>
          <w:lang w:val="en-GB"/>
        </w:rPr>
        <w:t xml:space="preserve">Young people </w:t>
      </w:r>
      <w:r w:rsidRPr="00C47710">
        <w:rPr>
          <w:lang w:val="en-GB"/>
        </w:rPr>
        <w:t xml:space="preserve">often </w:t>
      </w:r>
      <w:r w:rsidR="00540C7C" w:rsidRPr="00C47710">
        <w:rPr>
          <w:lang w:val="en-GB"/>
        </w:rPr>
        <w:t xml:space="preserve">have no voice </w:t>
      </w:r>
      <w:r w:rsidRPr="00C47710">
        <w:rPr>
          <w:lang w:val="en-GB"/>
        </w:rPr>
        <w:t>in decision-making.</w:t>
      </w:r>
    </w:p>
    <w:p w14:paraId="601E8FA7" w14:textId="77777777" w:rsidR="00822AC0" w:rsidRPr="00C47710" w:rsidRDefault="00822AC0" w:rsidP="002969C4">
      <w:pPr>
        <w:pStyle w:val="ListParagraph"/>
        <w:numPr>
          <w:ilvl w:val="0"/>
          <w:numId w:val="37"/>
        </w:numPr>
        <w:spacing w:after="120"/>
        <w:ind w:left="1267" w:right="1210" w:firstLine="0"/>
        <w:jc w:val="both"/>
        <w:rPr>
          <w:b/>
          <w:lang w:val="en-GB"/>
        </w:rPr>
      </w:pPr>
      <w:r w:rsidRPr="00C47710">
        <w:rPr>
          <w:lang w:val="en-GB"/>
        </w:rPr>
        <w:t xml:space="preserve">Tajikistan is particularly vulnerable to external shocks and regional economic crises, </w:t>
      </w:r>
      <w:r w:rsidR="00540C7C" w:rsidRPr="00C47710">
        <w:rPr>
          <w:lang w:val="en-GB"/>
        </w:rPr>
        <w:t xml:space="preserve">and </w:t>
      </w:r>
      <w:r w:rsidRPr="00C47710">
        <w:rPr>
          <w:lang w:val="en-GB"/>
        </w:rPr>
        <w:t xml:space="preserve">remittances </w:t>
      </w:r>
      <w:r w:rsidR="0051271A" w:rsidRPr="00C47710">
        <w:rPr>
          <w:lang w:val="en-GB"/>
        </w:rPr>
        <w:t xml:space="preserve">contributed </w:t>
      </w:r>
      <w:r w:rsidRPr="00C47710">
        <w:rPr>
          <w:lang w:val="en-GB"/>
        </w:rPr>
        <w:t>42</w:t>
      </w:r>
      <w:r w:rsidR="00540C7C" w:rsidRPr="00C47710">
        <w:rPr>
          <w:lang w:val="en-GB"/>
        </w:rPr>
        <w:t xml:space="preserve"> per cent</w:t>
      </w:r>
      <w:r w:rsidRPr="00C47710">
        <w:rPr>
          <w:lang w:val="en-GB"/>
        </w:rPr>
        <w:t xml:space="preserve"> </w:t>
      </w:r>
      <w:r w:rsidR="0051271A" w:rsidRPr="00C47710">
        <w:rPr>
          <w:lang w:val="en-GB"/>
        </w:rPr>
        <w:t>to</w:t>
      </w:r>
      <w:r w:rsidRPr="00C47710">
        <w:rPr>
          <w:lang w:val="en-GB"/>
        </w:rPr>
        <w:t xml:space="preserve"> GDP in 2014</w:t>
      </w:r>
      <w:r w:rsidR="00540C7C" w:rsidRPr="00C47710">
        <w:rPr>
          <w:lang w:val="en-GB"/>
        </w:rPr>
        <w:t>, according to World Bank estimates.</w:t>
      </w:r>
      <w:r w:rsidRPr="00C47710">
        <w:rPr>
          <w:shd w:val="clear" w:color="auto" w:fill="FFFFFF"/>
          <w:lang w:val="en-GB"/>
        </w:rPr>
        <w:t xml:space="preserve"> </w:t>
      </w:r>
      <w:r w:rsidR="00540C7C" w:rsidRPr="00C47710">
        <w:rPr>
          <w:shd w:val="clear" w:color="auto" w:fill="FFFFFF"/>
          <w:lang w:val="en-GB"/>
        </w:rPr>
        <w:t xml:space="preserve">The country’s </w:t>
      </w:r>
      <w:r w:rsidRPr="00C47710">
        <w:rPr>
          <w:shd w:val="clear" w:color="auto" w:fill="FFFFFF"/>
          <w:lang w:val="en-GB"/>
        </w:rPr>
        <w:t>Migration Service reported that in 2014, 834,000 Tajiks left Tajikistan (106,400 women) in search of employment</w:t>
      </w:r>
      <w:r w:rsidR="00540C7C" w:rsidRPr="00C47710">
        <w:rPr>
          <w:shd w:val="clear" w:color="auto" w:fill="FFFFFF"/>
          <w:lang w:val="en-GB"/>
        </w:rPr>
        <w:t>,</w:t>
      </w:r>
      <w:r w:rsidRPr="00C47710">
        <w:rPr>
          <w:shd w:val="clear" w:color="auto" w:fill="FFFFFF"/>
          <w:lang w:val="en-GB"/>
        </w:rPr>
        <w:t xml:space="preserve"> mostly in the Russian Federation. However, recent data indicate a </w:t>
      </w:r>
      <w:r w:rsidRPr="00C47710">
        <w:rPr>
          <w:lang w:val="en-GB"/>
        </w:rPr>
        <w:t xml:space="preserve">declining trend in remittance inflow </w:t>
      </w:r>
      <w:r w:rsidR="00540C7C" w:rsidRPr="00C47710">
        <w:rPr>
          <w:lang w:val="en-GB"/>
        </w:rPr>
        <w:t>(</w:t>
      </w:r>
      <w:r w:rsidR="008D0779">
        <w:rPr>
          <w:lang w:val="en-GB"/>
        </w:rPr>
        <w:t>approximately</w:t>
      </w:r>
      <w:r w:rsidR="00540C7C" w:rsidRPr="00C47710">
        <w:rPr>
          <w:lang w:val="en-GB"/>
        </w:rPr>
        <w:t xml:space="preserve"> 3</w:t>
      </w:r>
      <w:r w:rsidR="008D0779">
        <w:rPr>
          <w:lang w:val="en-GB"/>
        </w:rPr>
        <w:t>0</w:t>
      </w:r>
      <w:r w:rsidR="00540C7C" w:rsidRPr="00C47710">
        <w:rPr>
          <w:lang w:val="en-GB"/>
        </w:rPr>
        <w:t xml:space="preserve"> per cent decline </w:t>
      </w:r>
      <w:r w:rsidR="00B93D14">
        <w:rPr>
          <w:lang w:val="en-GB"/>
        </w:rPr>
        <w:t xml:space="preserve">this year compared to 2014 </w:t>
      </w:r>
      <w:r w:rsidR="00540C7C" w:rsidRPr="00C47710">
        <w:rPr>
          <w:lang w:val="en-GB"/>
        </w:rPr>
        <w:t xml:space="preserve">according to the International Monetary Fund) </w:t>
      </w:r>
      <w:r w:rsidRPr="00C47710">
        <w:rPr>
          <w:lang w:val="en-GB"/>
        </w:rPr>
        <w:t>and a potential wave of returning migrants</w:t>
      </w:r>
      <w:r w:rsidRPr="00C47710">
        <w:rPr>
          <w:rStyle w:val="FootnoteReference"/>
          <w:lang w:val="en-GB"/>
        </w:rPr>
        <w:footnoteReference w:id="7"/>
      </w:r>
      <w:r w:rsidRPr="00C47710">
        <w:rPr>
          <w:lang w:val="en-GB"/>
        </w:rPr>
        <w:t xml:space="preserve"> triggered by the </w:t>
      </w:r>
      <w:r w:rsidR="00054791" w:rsidRPr="00C47710">
        <w:rPr>
          <w:lang w:val="en-GB"/>
        </w:rPr>
        <w:t>currency crisi</w:t>
      </w:r>
      <w:r w:rsidRPr="00C47710">
        <w:rPr>
          <w:lang w:val="en-GB"/>
        </w:rPr>
        <w:t xml:space="preserve">s in </w:t>
      </w:r>
      <w:r w:rsidR="00540C7C" w:rsidRPr="00C47710">
        <w:rPr>
          <w:lang w:val="en-GB"/>
        </w:rPr>
        <w:t xml:space="preserve">the </w:t>
      </w:r>
      <w:r w:rsidRPr="00C47710">
        <w:rPr>
          <w:lang w:val="en-GB"/>
        </w:rPr>
        <w:t>Russia</w:t>
      </w:r>
      <w:r w:rsidR="00540C7C" w:rsidRPr="00C47710">
        <w:rPr>
          <w:lang w:val="en-GB"/>
        </w:rPr>
        <w:t>n Federation</w:t>
      </w:r>
      <w:r w:rsidRPr="00C47710">
        <w:rPr>
          <w:lang w:val="en-GB"/>
        </w:rPr>
        <w:t xml:space="preserve"> and in the region. Consequently, poverty, unemployment and vulnerability are expected to rise. Furthermore, </w:t>
      </w:r>
      <w:r w:rsidRPr="00C47710">
        <w:rPr>
          <w:color w:val="000000"/>
          <w:lang w:val="en-GB"/>
        </w:rPr>
        <w:t xml:space="preserve">Tajikistan is susceptible to various challenges posed by its landlocked geography and </w:t>
      </w:r>
      <w:r w:rsidR="00540C7C" w:rsidRPr="00C47710">
        <w:rPr>
          <w:color w:val="000000"/>
          <w:lang w:val="en-GB"/>
        </w:rPr>
        <w:t xml:space="preserve">the </w:t>
      </w:r>
      <w:r w:rsidRPr="00C47710">
        <w:rPr>
          <w:lang w:val="en-GB"/>
        </w:rPr>
        <w:t>potential instability in Afghanistan</w:t>
      </w:r>
      <w:r w:rsidRPr="00C47710">
        <w:rPr>
          <w:color w:val="000000"/>
          <w:lang w:val="en-GB"/>
        </w:rPr>
        <w:t>. Th</w:t>
      </w:r>
      <w:r w:rsidR="0051271A" w:rsidRPr="00C47710">
        <w:rPr>
          <w:color w:val="000000"/>
          <w:lang w:val="en-GB"/>
        </w:rPr>
        <w:t>is</w:t>
      </w:r>
      <w:r w:rsidRPr="00C47710">
        <w:rPr>
          <w:color w:val="000000"/>
          <w:lang w:val="en-GB"/>
        </w:rPr>
        <w:t xml:space="preserve"> call</w:t>
      </w:r>
      <w:r w:rsidR="0051271A" w:rsidRPr="00C47710">
        <w:rPr>
          <w:color w:val="000000"/>
          <w:lang w:val="en-GB"/>
        </w:rPr>
        <w:t>s</w:t>
      </w:r>
      <w:r w:rsidRPr="00C47710">
        <w:rPr>
          <w:color w:val="000000"/>
          <w:lang w:val="en-GB"/>
        </w:rPr>
        <w:t xml:space="preserve"> for increased regional cooperation to enhance connectivity and legal movement of people</w:t>
      </w:r>
      <w:r w:rsidR="004B7201" w:rsidRPr="00C47710">
        <w:rPr>
          <w:color w:val="000000"/>
          <w:lang w:val="en-GB"/>
        </w:rPr>
        <w:t>,</w:t>
      </w:r>
      <w:r w:rsidRPr="00C47710">
        <w:rPr>
          <w:color w:val="000000"/>
          <w:lang w:val="en-GB"/>
        </w:rPr>
        <w:t xml:space="preserve"> goods and services and to manage transboundary water resources</w:t>
      </w:r>
      <w:r w:rsidR="00540C7C" w:rsidRPr="00C47710">
        <w:rPr>
          <w:color w:val="000000"/>
          <w:lang w:val="en-GB"/>
        </w:rPr>
        <w:t xml:space="preserve"> more effectively</w:t>
      </w:r>
      <w:r w:rsidRPr="00C47710">
        <w:rPr>
          <w:color w:val="000000"/>
          <w:lang w:val="en-GB"/>
        </w:rPr>
        <w:t xml:space="preserve">. </w:t>
      </w:r>
      <w:r w:rsidR="00540C7C" w:rsidRPr="00C47710">
        <w:rPr>
          <w:color w:val="000000"/>
          <w:lang w:val="en-GB"/>
        </w:rPr>
        <w:t>UNDP n</w:t>
      </w:r>
      <w:r w:rsidRPr="00C47710">
        <w:rPr>
          <w:color w:val="000000"/>
          <w:lang w:val="en-GB"/>
        </w:rPr>
        <w:t xml:space="preserve">eutrality and impartiality enables </w:t>
      </w:r>
      <w:r w:rsidR="00540C7C" w:rsidRPr="00C47710">
        <w:rPr>
          <w:color w:val="000000"/>
          <w:lang w:val="en-GB"/>
        </w:rPr>
        <w:t xml:space="preserve">the organization </w:t>
      </w:r>
      <w:r w:rsidRPr="00C47710">
        <w:rPr>
          <w:color w:val="000000"/>
          <w:lang w:val="en-GB"/>
        </w:rPr>
        <w:t>to facilitate inter-governmental cooperation in this area in an innovative and collaborative way</w:t>
      </w:r>
      <w:r w:rsidR="00540C7C" w:rsidRPr="00C47710">
        <w:rPr>
          <w:color w:val="000000"/>
          <w:lang w:val="en-GB"/>
        </w:rPr>
        <w:t>, for example, through the livelihood improvement project between the governments of Tajikistan and Afghanistan</w:t>
      </w:r>
      <w:r w:rsidR="000E5A3F">
        <w:rPr>
          <w:color w:val="000000"/>
          <w:lang w:val="en-GB"/>
        </w:rPr>
        <w:t xml:space="preserve"> in the Tajik-Afghan border area supported by the Government of Japan through the Japan International Cooperation Agency</w:t>
      </w:r>
      <w:r w:rsidR="00540C7C" w:rsidRPr="00C47710">
        <w:rPr>
          <w:color w:val="000000"/>
          <w:lang w:val="en-GB"/>
        </w:rPr>
        <w:t xml:space="preserve">. </w:t>
      </w:r>
    </w:p>
    <w:p w14:paraId="0F79D229" w14:textId="77777777" w:rsidR="00822AC0" w:rsidRPr="00C47710" w:rsidRDefault="00822AC0" w:rsidP="002969C4">
      <w:pPr>
        <w:pStyle w:val="ListParagraph"/>
        <w:numPr>
          <w:ilvl w:val="0"/>
          <w:numId w:val="37"/>
        </w:numPr>
        <w:spacing w:after="120"/>
        <w:ind w:left="1267" w:right="1210" w:firstLine="0"/>
        <w:jc w:val="both"/>
        <w:rPr>
          <w:b/>
          <w:lang w:val="en-GB"/>
        </w:rPr>
      </w:pPr>
      <w:r w:rsidRPr="00C47710">
        <w:rPr>
          <w:lang w:val="en-GB"/>
        </w:rPr>
        <w:t xml:space="preserve">During the current </w:t>
      </w:r>
      <w:r w:rsidR="00590389" w:rsidRPr="00C47710">
        <w:rPr>
          <w:lang w:val="en-GB"/>
        </w:rPr>
        <w:t>c</w:t>
      </w:r>
      <w:r w:rsidRPr="00C47710">
        <w:rPr>
          <w:lang w:val="en-GB"/>
        </w:rPr>
        <w:t xml:space="preserve">ountry </w:t>
      </w:r>
      <w:r w:rsidR="00590389" w:rsidRPr="00C47710">
        <w:rPr>
          <w:lang w:val="en-GB"/>
        </w:rPr>
        <w:t>p</w:t>
      </w:r>
      <w:r w:rsidRPr="00C47710">
        <w:rPr>
          <w:lang w:val="en-GB"/>
        </w:rPr>
        <w:t>rogramme cycle</w:t>
      </w:r>
      <w:r w:rsidR="00590389" w:rsidRPr="00C47710">
        <w:rPr>
          <w:lang w:val="en-GB"/>
        </w:rPr>
        <w:t>,</w:t>
      </w:r>
      <w:r w:rsidRPr="00C47710">
        <w:rPr>
          <w:lang w:val="en-GB"/>
        </w:rPr>
        <w:t xml:space="preserve"> UNDP contributed significantly to achieving a number of outcome-level results. A recent </w:t>
      </w:r>
      <w:r w:rsidR="00590389" w:rsidRPr="00C47710">
        <w:rPr>
          <w:lang w:val="en-GB"/>
        </w:rPr>
        <w:t>g</w:t>
      </w:r>
      <w:r w:rsidRPr="00C47710">
        <w:rPr>
          <w:lang w:val="en-GB"/>
        </w:rPr>
        <w:t>overnment review of the National Development Strategy recogni</w:t>
      </w:r>
      <w:r w:rsidR="00DD65CD" w:rsidRPr="00C47710">
        <w:rPr>
          <w:lang w:val="en-GB"/>
        </w:rPr>
        <w:t>z</w:t>
      </w:r>
      <w:r w:rsidRPr="00C47710">
        <w:rPr>
          <w:lang w:val="en-GB"/>
        </w:rPr>
        <w:t>e</w:t>
      </w:r>
      <w:r w:rsidR="00590389" w:rsidRPr="00C47710">
        <w:rPr>
          <w:lang w:val="en-GB"/>
        </w:rPr>
        <w:t>d</w:t>
      </w:r>
      <w:r w:rsidRPr="00C47710">
        <w:rPr>
          <w:lang w:val="en-GB"/>
        </w:rPr>
        <w:t xml:space="preserve"> </w:t>
      </w:r>
      <w:r w:rsidR="00590389" w:rsidRPr="00C47710">
        <w:rPr>
          <w:lang w:val="en-GB"/>
        </w:rPr>
        <w:t xml:space="preserve">the </w:t>
      </w:r>
      <w:r w:rsidRPr="00C47710">
        <w:rPr>
          <w:lang w:val="en-GB"/>
        </w:rPr>
        <w:t>UNDP</w:t>
      </w:r>
      <w:r w:rsidRPr="00C47710">
        <w:rPr>
          <w:shd w:val="clear" w:color="auto" w:fill="FFFFFF"/>
          <w:lang w:val="en-GB"/>
        </w:rPr>
        <w:t xml:space="preserve"> contribution to participatory planning processes at the district level among the most notable a</w:t>
      </w:r>
      <w:r w:rsidRPr="00C47710">
        <w:rPr>
          <w:lang w:val="en-GB"/>
        </w:rPr>
        <w:t>chievements</w:t>
      </w:r>
      <w:r w:rsidR="00767D51" w:rsidRPr="00C47710">
        <w:rPr>
          <w:lang w:val="en-GB"/>
        </w:rPr>
        <w:t>.</w:t>
      </w:r>
      <w:r w:rsidRPr="00C47710">
        <w:rPr>
          <w:rStyle w:val="FootnoteReference"/>
          <w:lang w:val="en-GB"/>
        </w:rPr>
        <w:footnoteReference w:id="8"/>
      </w:r>
      <w:r w:rsidRPr="00C47710">
        <w:rPr>
          <w:lang w:val="en-GB"/>
        </w:rPr>
        <w:t xml:space="preserve"> A participatory and integrated cross-sectoral approach</w:t>
      </w:r>
      <w:r w:rsidRPr="00C47710">
        <w:rPr>
          <w:shd w:val="clear" w:color="auto" w:fill="FFFFFF"/>
          <w:lang w:val="en-GB"/>
        </w:rPr>
        <w:t xml:space="preserve"> </w:t>
      </w:r>
      <w:r w:rsidR="00E17BD0" w:rsidRPr="00C47710">
        <w:rPr>
          <w:shd w:val="clear" w:color="auto" w:fill="FFFFFF"/>
          <w:lang w:val="en-GB"/>
        </w:rPr>
        <w:t xml:space="preserve">to </w:t>
      </w:r>
      <w:r w:rsidRPr="00C47710">
        <w:rPr>
          <w:shd w:val="clear" w:color="auto" w:fill="FFFFFF"/>
          <w:lang w:val="en-GB"/>
        </w:rPr>
        <w:t>local development enabled communities to benefit from a better business</w:t>
      </w:r>
      <w:r w:rsidR="002B75F1">
        <w:rPr>
          <w:shd w:val="clear" w:color="auto" w:fill="FFFFFF"/>
          <w:lang w:val="en-GB"/>
        </w:rPr>
        <w:t xml:space="preserve"> </w:t>
      </w:r>
      <w:r w:rsidRPr="00C47710">
        <w:rPr>
          <w:shd w:val="clear" w:color="auto" w:fill="FFFFFF"/>
          <w:lang w:val="en-GB"/>
        </w:rPr>
        <w:t>enabling environment</w:t>
      </w:r>
      <w:r w:rsidR="00E17BD0" w:rsidRPr="00C47710">
        <w:rPr>
          <w:shd w:val="clear" w:color="auto" w:fill="FFFFFF"/>
          <w:lang w:val="en-GB"/>
        </w:rPr>
        <w:t xml:space="preserve"> and </w:t>
      </w:r>
      <w:r w:rsidRPr="00C47710">
        <w:rPr>
          <w:shd w:val="clear" w:color="auto" w:fill="FFFFFF"/>
          <w:lang w:val="en-GB"/>
        </w:rPr>
        <w:t>access to economic infrastructure and microfinance</w:t>
      </w:r>
      <w:r w:rsidR="00767D51" w:rsidRPr="00C47710">
        <w:rPr>
          <w:shd w:val="clear" w:color="auto" w:fill="FFFFFF"/>
          <w:lang w:val="en-GB"/>
        </w:rPr>
        <w:t>,</w:t>
      </w:r>
      <w:r w:rsidRPr="00C47710">
        <w:rPr>
          <w:shd w:val="clear" w:color="auto" w:fill="FFFFFF"/>
          <w:lang w:val="en-GB"/>
        </w:rPr>
        <w:t xml:space="preserve"> generating jobs and incomes</w:t>
      </w:r>
      <w:r w:rsidR="008D0779" w:rsidRPr="008D0779">
        <w:rPr>
          <w:color w:val="000000"/>
          <w:lang w:val="en-GB"/>
        </w:rPr>
        <w:t xml:space="preserve"> </w:t>
      </w:r>
      <w:r w:rsidR="008D0779" w:rsidRPr="00855708">
        <w:rPr>
          <w:color w:val="000000"/>
          <w:lang w:val="en-GB"/>
        </w:rPr>
        <w:t>as reported in the rural growth programme evaluation report of 2013</w:t>
      </w:r>
      <w:r w:rsidR="00767D51" w:rsidRPr="00855708">
        <w:rPr>
          <w:shd w:val="clear" w:color="auto" w:fill="FFFFFF"/>
          <w:lang w:val="en-GB"/>
        </w:rPr>
        <w:t>.</w:t>
      </w:r>
      <w:r w:rsidRPr="00C47710">
        <w:rPr>
          <w:shd w:val="clear" w:color="auto" w:fill="FFFFFF"/>
          <w:lang w:val="en-GB"/>
        </w:rPr>
        <w:t xml:space="preserve"> </w:t>
      </w:r>
      <w:r w:rsidRPr="00C47710">
        <w:rPr>
          <w:lang w:val="en-GB"/>
        </w:rPr>
        <w:lastRenderedPageBreak/>
        <w:t xml:space="preserve">UNDP policy advice and technical assistance also strengthened institutional capacities in promoting the </w:t>
      </w:r>
      <w:r w:rsidR="00590389" w:rsidRPr="00C47710">
        <w:rPr>
          <w:lang w:val="en-GB"/>
        </w:rPr>
        <w:t>r</w:t>
      </w:r>
      <w:r w:rsidRPr="00C47710">
        <w:rPr>
          <w:lang w:val="en-GB"/>
        </w:rPr>
        <w:t xml:space="preserve">ule of </w:t>
      </w:r>
      <w:r w:rsidR="00590389" w:rsidRPr="00C47710">
        <w:rPr>
          <w:lang w:val="en-GB"/>
        </w:rPr>
        <w:t>l</w:t>
      </w:r>
      <w:r w:rsidRPr="00C47710">
        <w:rPr>
          <w:lang w:val="en-GB"/>
        </w:rPr>
        <w:t xml:space="preserve">aw </w:t>
      </w:r>
      <w:r w:rsidRPr="00C47710">
        <w:rPr>
          <w:color w:val="000000"/>
          <w:lang w:val="en-GB"/>
        </w:rPr>
        <w:t xml:space="preserve">and </w:t>
      </w:r>
      <w:r w:rsidR="00590389" w:rsidRPr="00C47710">
        <w:rPr>
          <w:color w:val="000000"/>
          <w:lang w:val="en-GB"/>
        </w:rPr>
        <w:t>w</w:t>
      </w:r>
      <w:r w:rsidRPr="00C47710">
        <w:rPr>
          <w:color w:val="000000"/>
          <w:lang w:val="en-GB"/>
        </w:rPr>
        <w:t xml:space="preserve">ater </w:t>
      </w:r>
      <w:r w:rsidR="00590389" w:rsidRPr="00C47710">
        <w:rPr>
          <w:color w:val="000000"/>
          <w:lang w:val="en-GB"/>
        </w:rPr>
        <w:t>s</w:t>
      </w:r>
      <w:r w:rsidRPr="00C47710">
        <w:rPr>
          <w:color w:val="000000"/>
          <w:lang w:val="en-GB"/>
        </w:rPr>
        <w:t xml:space="preserve">ector </w:t>
      </w:r>
      <w:r w:rsidR="00590389" w:rsidRPr="00C47710">
        <w:rPr>
          <w:color w:val="000000"/>
          <w:lang w:val="en-GB"/>
        </w:rPr>
        <w:t>r</w:t>
      </w:r>
      <w:r w:rsidRPr="00C47710">
        <w:rPr>
          <w:color w:val="000000"/>
          <w:lang w:val="en-GB"/>
        </w:rPr>
        <w:t>eforms</w:t>
      </w:r>
      <w:r w:rsidR="008D0779">
        <w:rPr>
          <w:color w:val="000000"/>
          <w:lang w:val="en-GB"/>
        </w:rPr>
        <w:t>.</w:t>
      </w:r>
      <w:r w:rsidRPr="00C47710">
        <w:rPr>
          <w:color w:val="000000"/>
          <w:lang w:val="en-GB"/>
        </w:rPr>
        <w:t xml:space="preserve"> </w:t>
      </w:r>
    </w:p>
    <w:p w14:paraId="4F80363A" w14:textId="77777777" w:rsidR="00630B55" w:rsidRPr="00C47710" w:rsidRDefault="00DD65CD" w:rsidP="002969C4">
      <w:pPr>
        <w:pStyle w:val="ListParagraph"/>
        <w:numPr>
          <w:ilvl w:val="0"/>
          <w:numId w:val="37"/>
        </w:numPr>
        <w:spacing w:after="120"/>
        <w:ind w:left="1267" w:right="1210" w:firstLine="0"/>
        <w:jc w:val="both"/>
        <w:rPr>
          <w:rStyle w:val="hps"/>
          <w:b/>
          <w:lang w:val="en-GB"/>
        </w:rPr>
      </w:pPr>
      <w:r w:rsidRPr="00C47710">
        <w:t>The 2014 annual report of the Republican Centre</w:t>
      </w:r>
      <w:r w:rsidRPr="00C64173">
        <w:t xml:space="preserve"> for Tropical Disease Control</w:t>
      </w:r>
      <w:r w:rsidRPr="00C47710">
        <w:rPr>
          <w:rStyle w:val="hps"/>
          <w:lang w:val="en-GB"/>
        </w:rPr>
        <w:t xml:space="preserve"> recognized, as part of its </w:t>
      </w:r>
      <w:r w:rsidR="00822AC0" w:rsidRPr="00C47710">
        <w:rPr>
          <w:rStyle w:val="hps"/>
          <w:lang w:val="en-GB"/>
        </w:rPr>
        <w:t>outcome</w:t>
      </w:r>
      <w:r w:rsidRPr="00C47710">
        <w:rPr>
          <w:rStyle w:val="hps"/>
          <w:lang w:val="en-GB"/>
        </w:rPr>
        <w:t xml:space="preserve">-level </w:t>
      </w:r>
      <w:r w:rsidR="00822AC0" w:rsidRPr="00C47710">
        <w:rPr>
          <w:rStyle w:val="hps"/>
          <w:lang w:val="en-GB"/>
        </w:rPr>
        <w:t>evaluation</w:t>
      </w:r>
      <w:r w:rsidRPr="00C47710">
        <w:rPr>
          <w:rStyle w:val="hps"/>
          <w:lang w:val="en-GB"/>
        </w:rPr>
        <w:t xml:space="preserve">, </w:t>
      </w:r>
      <w:r w:rsidR="00822AC0" w:rsidRPr="00C47710">
        <w:rPr>
          <w:rStyle w:val="hps"/>
          <w:lang w:val="en-GB"/>
        </w:rPr>
        <w:t>that the multi-sectoral integrated approach brings better</w:t>
      </w:r>
      <w:r w:rsidRPr="00C47710">
        <w:rPr>
          <w:rStyle w:val="hps"/>
          <w:lang w:val="en-GB"/>
        </w:rPr>
        <w:t xml:space="preserve">, </w:t>
      </w:r>
      <w:r w:rsidR="00822AC0" w:rsidRPr="00C47710">
        <w:rPr>
          <w:rStyle w:val="hps"/>
          <w:lang w:val="en-GB"/>
        </w:rPr>
        <w:t xml:space="preserve">more sustainable results, </w:t>
      </w:r>
      <w:r w:rsidRPr="00C47710">
        <w:rPr>
          <w:rStyle w:val="hps"/>
          <w:lang w:val="en-GB"/>
        </w:rPr>
        <w:t xml:space="preserve">an important lessons learned, </w:t>
      </w:r>
      <w:r w:rsidR="00822AC0" w:rsidRPr="00C47710">
        <w:rPr>
          <w:rStyle w:val="hps"/>
          <w:lang w:val="en-GB"/>
        </w:rPr>
        <w:t xml:space="preserve">as vividly demonstrated by </w:t>
      </w:r>
      <w:r w:rsidRPr="00C47710">
        <w:rPr>
          <w:rStyle w:val="hps"/>
          <w:lang w:val="en-GB"/>
        </w:rPr>
        <w:t xml:space="preserve">the </w:t>
      </w:r>
      <w:r w:rsidR="00822AC0" w:rsidRPr="00C47710">
        <w:rPr>
          <w:rStyle w:val="hps"/>
          <w:lang w:val="en-GB"/>
        </w:rPr>
        <w:t>UNDP contribution to the near</w:t>
      </w:r>
      <w:r w:rsidRPr="00C47710">
        <w:rPr>
          <w:rStyle w:val="hps"/>
          <w:lang w:val="en-GB"/>
        </w:rPr>
        <w:t xml:space="preserve"> </w:t>
      </w:r>
      <w:r w:rsidR="00822AC0" w:rsidRPr="00C47710">
        <w:rPr>
          <w:rStyle w:val="hps"/>
          <w:lang w:val="en-GB"/>
        </w:rPr>
        <w:t xml:space="preserve">elimination of malaria, </w:t>
      </w:r>
      <w:r w:rsidRPr="00C47710">
        <w:rPr>
          <w:rStyle w:val="hps"/>
          <w:lang w:val="en-GB"/>
        </w:rPr>
        <w:t xml:space="preserve">from 2,500 cases in 2005 to seven in 2014, </w:t>
      </w:r>
      <w:r w:rsidR="00822AC0" w:rsidRPr="00C47710">
        <w:rPr>
          <w:rStyle w:val="hps"/>
          <w:lang w:val="en-GB"/>
        </w:rPr>
        <w:t xml:space="preserve">and </w:t>
      </w:r>
      <w:r w:rsidRPr="00C47710">
        <w:rPr>
          <w:rStyle w:val="hps"/>
          <w:lang w:val="en-GB"/>
        </w:rPr>
        <w:t xml:space="preserve">the </w:t>
      </w:r>
      <w:r w:rsidR="00822AC0" w:rsidRPr="00C47710">
        <w:rPr>
          <w:rStyle w:val="hps"/>
          <w:lang w:val="en-GB"/>
        </w:rPr>
        <w:t>near</w:t>
      </w:r>
      <w:r w:rsidRPr="00C47710">
        <w:rPr>
          <w:rStyle w:val="hps"/>
          <w:lang w:val="en-GB"/>
        </w:rPr>
        <w:t xml:space="preserve"> </w:t>
      </w:r>
      <w:r w:rsidR="00822AC0" w:rsidRPr="00C47710">
        <w:rPr>
          <w:rStyle w:val="hps"/>
          <w:lang w:val="en-GB"/>
        </w:rPr>
        <w:t>achievement of MDG</w:t>
      </w:r>
      <w:r w:rsidRPr="00C47710">
        <w:rPr>
          <w:rStyle w:val="hps"/>
          <w:lang w:val="en-GB"/>
        </w:rPr>
        <w:t xml:space="preserve"> </w:t>
      </w:r>
      <w:r w:rsidR="00822AC0" w:rsidRPr="00C47710">
        <w:rPr>
          <w:rStyle w:val="hps"/>
          <w:lang w:val="en-GB"/>
        </w:rPr>
        <w:t>6</w:t>
      </w:r>
      <w:r w:rsidR="00A23AB1" w:rsidRPr="00C47710">
        <w:rPr>
          <w:rStyle w:val="hps"/>
          <w:lang w:val="en-GB"/>
        </w:rPr>
        <w:t>.</w:t>
      </w:r>
      <w:r w:rsidR="00822AC0" w:rsidRPr="00C47710">
        <w:rPr>
          <w:rStyle w:val="hps"/>
          <w:lang w:val="en-GB"/>
        </w:rPr>
        <w:t xml:space="preserve"> A unified framework for coordinated</w:t>
      </w:r>
      <w:r w:rsidR="00313FC2" w:rsidRPr="00C47710">
        <w:rPr>
          <w:rStyle w:val="hps"/>
          <w:lang w:val="en-GB"/>
        </w:rPr>
        <w:t xml:space="preserve"> and </w:t>
      </w:r>
      <w:r w:rsidR="00822AC0" w:rsidRPr="00C47710">
        <w:rPr>
          <w:rStyle w:val="hps"/>
          <w:lang w:val="en-GB"/>
        </w:rPr>
        <w:t>coherent policy</w:t>
      </w:r>
      <w:r w:rsidR="00313FC2" w:rsidRPr="00C47710">
        <w:rPr>
          <w:rStyle w:val="hps"/>
          <w:lang w:val="en-GB"/>
        </w:rPr>
        <w:t>,</w:t>
      </w:r>
      <w:r w:rsidR="00822AC0" w:rsidRPr="00C47710">
        <w:rPr>
          <w:rStyle w:val="hps"/>
          <w:lang w:val="en-GB"/>
        </w:rPr>
        <w:t xml:space="preserve"> capacity development and advocacy efforts of public health structures and various non-health sector actors, including governmental institutions responsible for agriculture, water management, education and border security, as well as civil society and local communities, contributed to the achievement of this result</w:t>
      </w:r>
      <w:r w:rsidR="009073AB">
        <w:rPr>
          <w:rStyle w:val="hps"/>
          <w:lang w:val="en-GB"/>
        </w:rPr>
        <w:t>, as reported in the outcome evaluation 2013 of the national HIV/AIDS, tuberculosis and malaria control programme, 2010-2013</w:t>
      </w:r>
      <w:r w:rsidR="00A23AB1" w:rsidRPr="00C47710">
        <w:rPr>
          <w:rStyle w:val="hps"/>
          <w:lang w:val="en-GB"/>
        </w:rPr>
        <w:t>.</w:t>
      </w:r>
    </w:p>
    <w:p w14:paraId="04AD25EB" w14:textId="0504456F" w:rsidR="00822AC0" w:rsidRPr="00C47710" w:rsidRDefault="00630B55" w:rsidP="00EC2EFD">
      <w:pPr>
        <w:pStyle w:val="ListParagraph"/>
        <w:numPr>
          <w:ilvl w:val="0"/>
          <w:numId w:val="37"/>
        </w:numPr>
        <w:tabs>
          <w:tab w:val="left" w:pos="1710"/>
        </w:tabs>
        <w:spacing w:after="120"/>
        <w:ind w:left="1267" w:right="1210" w:firstLine="0"/>
        <w:jc w:val="both"/>
        <w:rPr>
          <w:b/>
          <w:lang w:val="en-GB"/>
        </w:rPr>
      </w:pPr>
      <w:r w:rsidRPr="00C47710">
        <w:rPr>
          <w:lang w:val="en-GB"/>
        </w:rPr>
        <w:t>As mentioned before, Tajikistan is exposed to a wide array of internal and external vulnerabilities, which are inter-linked and reinforce each other, thereby increasing the risk of complex</w:t>
      </w:r>
      <w:r w:rsidR="00313FC2" w:rsidRPr="00C47710">
        <w:rPr>
          <w:lang w:val="en-GB"/>
        </w:rPr>
        <w:t xml:space="preserve">, </w:t>
      </w:r>
      <w:r w:rsidRPr="00C47710">
        <w:rPr>
          <w:lang w:val="en-GB"/>
        </w:rPr>
        <w:t xml:space="preserve">compound crisis situations. Addressing these vulnerabilities </w:t>
      </w:r>
      <w:r w:rsidR="00313FC2" w:rsidRPr="00C47710">
        <w:rPr>
          <w:lang w:val="en-GB"/>
        </w:rPr>
        <w:t xml:space="preserve">simultaneously </w:t>
      </w:r>
      <w:r w:rsidRPr="00C47710">
        <w:rPr>
          <w:lang w:val="en-GB"/>
        </w:rPr>
        <w:t xml:space="preserve">is critical for strengthening </w:t>
      </w:r>
      <w:r w:rsidR="00313FC2" w:rsidRPr="00C47710">
        <w:rPr>
          <w:lang w:val="en-GB"/>
        </w:rPr>
        <w:t xml:space="preserve">the country’s and its populations’ </w:t>
      </w:r>
      <w:r w:rsidRPr="00C47710">
        <w:rPr>
          <w:lang w:val="en-GB"/>
        </w:rPr>
        <w:t xml:space="preserve">resilience and </w:t>
      </w:r>
      <w:r w:rsidR="00313FC2" w:rsidRPr="00C47710">
        <w:rPr>
          <w:lang w:val="en-GB"/>
        </w:rPr>
        <w:t xml:space="preserve">for </w:t>
      </w:r>
      <w:r w:rsidRPr="00C47710">
        <w:rPr>
          <w:lang w:val="en-GB"/>
        </w:rPr>
        <w:t>ensur</w:t>
      </w:r>
      <w:r w:rsidR="00313FC2" w:rsidRPr="00C47710">
        <w:rPr>
          <w:lang w:val="en-GB"/>
        </w:rPr>
        <w:t>ing</w:t>
      </w:r>
      <w:r w:rsidRPr="00C47710">
        <w:rPr>
          <w:lang w:val="en-GB"/>
        </w:rPr>
        <w:t xml:space="preserve"> </w:t>
      </w:r>
      <w:r w:rsidR="00D046F2">
        <w:rPr>
          <w:lang w:val="en-GB"/>
        </w:rPr>
        <w:t>sustainability of</w:t>
      </w:r>
      <w:r w:rsidRPr="00C47710">
        <w:rPr>
          <w:lang w:val="en-GB"/>
        </w:rPr>
        <w:t xml:space="preserve"> development gains. </w:t>
      </w:r>
      <w:r w:rsidR="00822AC0" w:rsidRPr="00C47710">
        <w:rPr>
          <w:lang w:val="en-GB"/>
        </w:rPr>
        <w:t xml:space="preserve">Experiences gained through </w:t>
      </w:r>
      <w:r w:rsidRPr="00C47710">
        <w:rPr>
          <w:lang w:val="en-GB"/>
        </w:rPr>
        <w:t>the</w:t>
      </w:r>
      <w:r w:rsidR="00822AC0" w:rsidRPr="00C47710">
        <w:rPr>
          <w:lang w:val="en-GB"/>
        </w:rPr>
        <w:t xml:space="preserve"> multi-sectoral integrated approach to solving complex problems and achieving sustainable results will</w:t>
      </w:r>
      <w:r w:rsidRPr="00C47710">
        <w:rPr>
          <w:lang w:val="en-GB"/>
        </w:rPr>
        <w:t xml:space="preserve"> </w:t>
      </w:r>
      <w:r w:rsidR="00822AC0" w:rsidRPr="00C47710">
        <w:rPr>
          <w:lang w:val="en-GB"/>
        </w:rPr>
        <w:t>guide the implementation of this</w:t>
      </w:r>
      <w:r w:rsidR="00313FC2" w:rsidRPr="00C47710">
        <w:rPr>
          <w:lang w:val="en-GB"/>
        </w:rPr>
        <w:t xml:space="preserve"> country programme</w:t>
      </w:r>
      <w:r w:rsidR="00822AC0" w:rsidRPr="00C47710">
        <w:rPr>
          <w:lang w:val="en-GB"/>
        </w:rPr>
        <w:t>. Involvement of stakeholders</w:t>
      </w:r>
      <w:r w:rsidR="00AC5B3B">
        <w:rPr>
          <w:lang w:val="en-GB"/>
        </w:rPr>
        <w:t xml:space="preserve"> and</w:t>
      </w:r>
      <w:r w:rsidR="00822AC0" w:rsidRPr="00C47710">
        <w:rPr>
          <w:lang w:val="en-GB"/>
        </w:rPr>
        <w:t xml:space="preserve"> coherent efforts at the policy, institutional and individual levels will be essential </w:t>
      </w:r>
      <w:r w:rsidR="00E17BD0" w:rsidRPr="00C47710">
        <w:rPr>
          <w:lang w:val="en-GB"/>
        </w:rPr>
        <w:t>for success</w:t>
      </w:r>
      <w:r w:rsidR="00822AC0" w:rsidRPr="00C47710">
        <w:rPr>
          <w:lang w:val="en-GB"/>
        </w:rPr>
        <w:t>.</w:t>
      </w:r>
    </w:p>
    <w:p w14:paraId="0194497E" w14:textId="77777777" w:rsidR="00822AC0" w:rsidRPr="00C47710" w:rsidRDefault="00EC2EFD" w:rsidP="00EC2EFD">
      <w:pPr>
        <w:pStyle w:val="Heading2"/>
        <w:ind w:left="1260" w:right="1210" w:hanging="360"/>
        <w:jc w:val="both"/>
        <w:rPr>
          <w:rFonts w:ascii="Times New Roman" w:hAnsi="Times New Roman"/>
          <w:bCs/>
          <w:color w:val="000000"/>
          <w:sz w:val="24"/>
          <w:szCs w:val="24"/>
          <w:lang w:val="en-GB"/>
        </w:rPr>
      </w:pPr>
      <w:r w:rsidRPr="00C47710">
        <w:rPr>
          <w:rFonts w:ascii="Times New Roman" w:hAnsi="Times New Roman"/>
          <w:bCs/>
          <w:color w:val="000000"/>
          <w:sz w:val="24"/>
          <w:szCs w:val="24"/>
          <w:lang w:val="en-GB"/>
        </w:rPr>
        <w:t xml:space="preserve">II. </w:t>
      </w:r>
      <w:r w:rsidRPr="00C47710">
        <w:rPr>
          <w:rFonts w:ascii="Times New Roman" w:hAnsi="Times New Roman"/>
          <w:bCs/>
          <w:color w:val="000000"/>
          <w:sz w:val="24"/>
          <w:szCs w:val="24"/>
          <w:lang w:val="en-GB"/>
        </w:rPr>
        <w:tab/>
        <w:t>Programme p</w:t>
      </w:r>
      <w:r w:rsidR="00822AC0" w:rsidRPr="00C47710">
        <w:rPr>
          <w:rFonts w:ascii="Times New Roman" w:hAnsi="Times New Roman"/>
          <w:bCs/>
          <w:color w:val="000000"/>
          <w:sz w:val="24"/>
          <w:szCs w:val="24"/>
          <w:lang w:val="en-GB"/>
        </w:rPr>
        <w:t>riorities a</w:t>
      </w:r>
      <w:r w:rsidRPr="00C47710">
        <w:rPr>
          <w:rFonts w:ascii="Times New Roman" w:hAnsi="Times New Roman"/>
          <w:bCs/>
          <w:color w:val="000000"/>
          <w:sz w:val="24"/>
          <w:szCs w:val="24"/>
          <w:lang w:val="en-GB"/>
        </w:rPr>
        <w:t>nd p</w:t>
      </w:r>
      <w:r w:rsidR="00822AC0" w:rsidRPr="00C47710">
        <w:rPr>
          <w:rFonts w:ascii="Times New Roman" w:hAnsi="Times New Roman"/>
          <w:bCs/>
          <w:color w:val="000000"/>
          <w:sz w:val="24"/>
          <w:szCs w:val="24"/>
          <w:lang w:val="en-GB"/>
        </w:rPr>
        <w:t xml:space="preserve">artnerships </w:t>
      </w:r>
    </w:p>
    <w:p w14:paraId="30D42531" w14:textId="77777777" w:rsidR="00822AC0" w:rsidRPr="00277C8D" w:rsidRDefault="00822AC0" w:rsidP="00026F51">
      <w:pPr>
        <w:rPr>
          <w:color w:val="000000"/>
          <w:sz w:val="16"/>
          <w:szCs w:val="16"/>
          <w:lang w:val="en-GB"/>
        </w:rPr>
      </w:pPr>
    </w:p>
    <w:p w14:paraId="55A3880A" w14:textId="77777777" w:rsidR="00822AC0" w:rsidRPr="00C47710" w:rsidRDefault="00822AC0" w:rsidP="00CA2D68">
      <w:pPr>
        <w:pStyle w:val="ListParagraph"/>
        <w:numPr>
          <w:ilvl w:val="0"/>
          <w:numId w:val="37"/>
        </w:numPr>
        <w:tabs>
          <w:tab w:val="left" w:pos="1620"/>
        </w:tabs>
        <w:spacing w:after="120"/>
        <w:ind w:left="1267" w:right="1210" w:hanging="7"/>
        <w:jc w:val="both"/>
        <w:rPr>
          <w:rStyle w:val="hps"/>
          <w:lang w:val="en-GB"/>
        </w:rPr>
      </w:pPr>
      <w:r w:rsidRPr="00C47710">
        <w:rPr>
          <w:rStyle w:val="hps"/>
          <w:lang w:val="en-GB"/>
        </w:rPr>
        <w:t xml:space="preserve">The formulation of the proposed </w:t>
      </w:r>
      <w:r w:rsidR="00CA3CED" w:rsidRPr="00C47710">
        <w:rPr>
          <w:rStyle w:val="hps"/>
          <w:lang w:val="en-GB"/>
        </w:rPr>
        <w:t xml:space="preserve">country programme </w:t>
      </w:r>
      <w:r w:rsidRPr="00C47710">
        <w:rPr>
          <w:rStyle w:val="hps"/>
          <w:lang w:val="en-GB"/>
        </w:rPr>
        <w:t xml:space="preserve">coincides with that of the new </w:t>
      </w:r>
      <w:r w:rsidR="00CA3CED" w:rsidRPr="00C47710">
        <w:rPr>
          <w:rStyle w:val="hps"/>
          <w:lang w:val="en-GB"/>
        </w:rPr>
        <w:t xml:space="preserve">National Development Strategy, </w:t>
      </w:r>
      <w:r w:rsidRPr="00C47710">
        <w:rPr>
          <w:rStyle w:val="hps"/>
          <w:lang w:val="en-GB"/>
        </w:rPr>
        <w:t xml:space="preserve">2016-2030. The priorities of the proposed </w:t>
      </w:r>
      <w:r w:rsidR="00CA3CED" w:rsidRPr="00C47710">
        <w:rPr>
          <w:rStyle w:val="hps"/>
          <w:lang w:val="en-GB"/>
        </w:rPr>
        <w:t xml:space="preserve">country programme </w:t>
      </w:r>
      <w:r w:rsidRPr="00C47710">
        <w:rPr>
          <w:rStyle w:val="hps"/>
          <w:lang w:val="en-GB"/>
        </w:rPr>
        <w:t xml:space="preserve">are aligned with those of the new </w:t>
      </w:r>
      <w:r w:rsidR="00CA3CED" w:rsidRPr="00C47710">
        <w:rPr>
          <w:rStyle w:val="hps"/>
          <w:lang w:val="en-GB"/>
        </w:rPr>
        <w:t>United Nations Development Assistance Framework (</w:t>
      </w:r>
      <w:r w:rsidRPr="00C47710">
        <w:rPr>
          <w:rStyle w:val="hps"/>
          <w:lang w:val="en-GB"/>
        </w:rPr>
        <w:t>UNDAF</w:t>
      </w:r>
      <w:r w:rsidR="00CA3CED" w:rsidRPr="00C47710">
        <w:rPr>
          <w:rStyle w:val="hps"/>
          <w:lang w:val="en-GB"/>
        </w:rPr>
        <w:t>), 2016-2030</w:t>
      </w:r>
      <w:r w:rsidRPr="00C47710">
        <w:rPr>
          <w:rStyle w:val="hps"/>
          <w:lang w:val="en-GB"/>
        </w:rPr>
        <w:t xml:space="preserve"> and </w:t>
      </w:r>
      <w:r w:rsidR="00CA3CED" w:rsidRPr="00C47710">
        <w:rPr>
          <w:rStyle w:val="hps"/>
          <w:lang w:val="en-GB"/>
        </w:rPr>
        <w:t>the National Development Strategy</w:t>
      </w:r>
      <w:r w:rsidRPr="00C47710">
        <w:rPr>
          <w:rStyle w:val="hps"/>
          <w:lang w:val="en-GB"/>
        </w:rPr>
        <w:t>, and are informed by the outcomes of the review of the current</w:t>
      </w:r>
      <w:r w:rsidR="00821F7D" w:rsidRPr="00C47710">
        <w:rPr>
          <w:rStyle w:val="hps"/>
          <w:lang w:val="en-GB"/>
        </w:rPr>
        <w:t xml:space="preserve"> National Development Strategy</w:t>
      </w:r>
      <w:r w:rsidR="00A23AB1" w:rsidRPr="00C47710">
        <w:rPr>
          <w:rStyle w:val="hps"/>
          <w:lang w:val="en-GB"/>
        </w:rPr>
        <w:t>,</w:t>
      </w:r>
      <w:r w:rsidRPr="00C47710">
        <w:rPr>
          <w:rStyle w:val="hps"/>
          <w:lang w:val="en-GB"/>
        </w:rPr>
        <w:t xml:space="preserve"> </w:t>
      </w:r>
      <w:r w:rsidR="00CA3CED" w:rsidRPr="00C47710">
        <w:rPr>
          <w:rStyle w:val="hps"/>
          <w:lang w:val="en-GB"/>
        </w:rPr>
        <w:t>2003-2015</w:t>
      </w:r>
      <w:r w:rsidR="00821F7D" w:rsidRPr="00C47710">
        <w:rPr>
          <w:rStyle w:val="hps"/>
          <w:lang w:val="en-GB"/>
        </w:rPr>
        <w:t xml:space="preserve">, </w:t>
      </w:r>
      <w:r w:rsidRPr="00C47710">
        <w:rPr>
          <w:rStyle w:val="hps"/>
          <w:lang w:val="en-GB"/>
        </w:rPr>
        <w:t>the UNDAF</w:t>
      </w:r>
      <w:r w:rsidR="00821F7D" w:rsidRPr="00C47710">
        <w:rPr>
          <w:rStyle w:val="hps"/>
          <w:lang w:val="en-GB"/>
        </w:rPr>
        <w:t>,</w:t>
      </w:r>
      <w:r w:rsidRPr="00C47710">
        <w:rPr>
          <w:rStyle w:val="hps"/>
          <w:lang w:val="en-GB"/>
        </w:rPr>
        <w:t xml:space="preserve"> 2010-2015</w:t>
      </w:r>
      <w:r w:rsidR="00821F7D" w:rsidRPr="00C47710">
        <w:rPr>
          <w:rStyle w:val="hps"/>
          <w:lang w:val="en-GB"/>
        </w:rPr>
        <w:t>,</w:t>
      </w:r>
      <w:r w:rsidRPr="00C47710">
        <w:rPr>
          <w:rStyle w:val="hps"/>
          <w:lang w:val="en-GB"/>
        </w:rPr>
        <w:t xml:space="preserve"> evaluation and global and national consultations on the post-2015 development agenda</w:t>
      </w:r>
      <w:r w:rsidR="00A23AB1" w:rsidRPr="00C47710">
        <w:rPr>
          <w:rStyle w:val="hps"/>
          <w:lang w:val="en-GB"/>
        </w:rPr>
        <w:t>.</w:t>
      </w:r>
      <w:r w:rsidRPr="0029396B">
        <w:rPr>
          <w:rStyle w:val="hps"/>
          <w:vertAlign w:val="superscript"/>
          <w:lang w:val="en-GB"/>
        </w:rPr>
        <w:footnoteReference w:id="9"/>
      </w:r>
      <w:r w:rsidRPr="00C47710">
        <w:rPr>
          <w:rStyle w:val="hps"/>
          <w:lang w:val="en-GB"/>
        </w:rPr>
        <w:t xml:space="preserve"> Furthermore, UNDP undertook an in-depth analysis to identify key development issues and pathways </w:t>
      </w:r>
      <w:r w:rsidR="00821F7D" w:rsidRPr="00C47710">
        <w:rPr>
          <w:rStyle w:val="hps"/>
          <w:lang w:val="en-GB"/>
        </w:rPr>
        <w:t xml:space="preserve">for the country’s </w:t>
      </w:r>
      <w:r w:rsidRPr="00C47710">
        <w:rPr>
          <w:rStyle w:val="hps"/>
          <w:lang w:val="en-GB"/>
        </w:rPr>
        <w:t>sustainable development based on practical experience and empirical evidence.</w:t>
      </w:r>
    </w:p>
    <w:p w14:paraId="7DA6D8A9" w14:textId="77777777" w:rsidR="00822AC0" w:rsidRPr="00C47710" w:rsidRDefault="00822AC0" w:rsidP="00CA2D68">
      <w:pPr>
        <w:pStyle w:val="ListParagraph"/>
        <w:numPr>
          <w:ilvl w:val="0"/>
          <w:numId w:val="37"/>
        </w:numPr>
        <w:tabs>
          <w:tab w:val="left" w:pos="1620"/>
        </w:tabs>
        <w:spacing w:after="120"/>
        <w:ind w:left="1267" w:right="1210" w:hanging="7"/>
        <w:jc w:val="both"/>
        <w:rPr>
          <w:rStyle w:val="hps"/>
          <w:lang w:val="en-GB"/>
        </w:rPr>
      </w:pPr>
      <w:r w:rsidRPr="00C47710">
        <w:rPr>
          <w:rStyle w:val="hps"/>
          <w:lang w:val="en-GB"/>
        </w:rPr>
        <w:t xml:space="preserve">The proposed </w:t>
      </w:r>
      <w:r w:rsidR="00CF3994" w:rsidRPr="00C47710">
        <w:rPr>
          <w:rStyle w:val="hps"/>
          <w:lang w:val="en-GB"/>
        </w:rPr>
        <w:t>country programme</w:t>
      </w:r>
      <w:r w:rsidRPr="00C47710">
        <w:rPr>
          <w:rStyle w:val="hps"/>
          <w:lang w:val="en-GB"/>
        </w:rPr>
        <w:t xml:space="preserve"> focuses on four priorities using an issue</w:t>
      </w:r>
      <w:r w:rsidR="00CF3994" w:rsidRPr="00C47710">
        <w:rPr>
          <w:rStyle w:val="hps"/>
          <w:lang w:val="en-GB"/>
        </w:rPr>
        <w:t>s</w:t>
      </w:r>
      <w:r w:rsidRPr="00C47710">
        <w:rPr>
          <w:rStyle w:val="hps"/>
          <w:lang w:val="en-GB"/>
        </w:rPr>
        <w:t>-based approach</w:t>
      </w:r>
      <w:r w:rsidR="00CF3994" w:rsidRPr="00C47710">
        <w:rPr>
          <w:rStyle w:val="hps"/>
          <w:lang w:val="en-GB"/>
        </w:rPr>
        <w:t>,</w:t>
      </w:r>
      <w:r w:rsidRPr="00C47710">
        <w:rPr>
          <w:rStyle w:val="hps"/>
          <w:lang w:val="en-GB"/>
        </w:rPr>
        <w:t xml:space="preserve"> with better targeting to reach the most vulnerable and excluded groups such as women in rural areas (including female-headed households)</w:t>
      </w:r>
      <w:r w:rsidR="006B6EBD" w:rsidRPr="00C47710">
        <w:rPr>
          <w:rStyle w:val="hps"/>
          <w:lang w:val="en-GB"/>
        </w:rPr>
        <w:t>,</w:t>
      </w:r>
      <w:r w:rsidRPr="00C47710">
        <w:rPr>
          <w:rStyle w:val="hps"/>
          <w:lang w:val="en-GB"/>
        </w:rPr>
        <w:t xml:space="preserve"> pe</w:t>
      </w:r>
      <w:r w:rsidR="00CF3994" w:rsidRPr="00C47710">
        <w:rPr>
          <w:rStyle w:val="hps"/>
          <w:lang w:val="en-GB"/>
        </w:rPr>
        <w:t>rsons</w:t>
      </w:r>
      <w:r w:rsidRPr="00C47710">
        <w:rPr>
          <w:rStyle w:val="hps"/>
          <w:lang w:val="en-GB"/>
        </w:rPr>
        <w:t xml:space="preserve"> with disabilities</w:t>
      </w:r>
      <w:r w:rsidR="006B6EBD" w:rsidRPr="00C47710">
        <w:rPr>
          <w:rStyle w:val="hps"/>
          <w:lang w:val="en-GB"/>
        </w:rPr>
        <w:t>,</w:t>
      </w:r>
      <w:r w:rsidRPr="00C47710">
        <w:rPr>
          <w:rStyle w:val="hps"/>
          <w:lang w:val="en-GB"/>
        </w:rPr>
        <w:t xml:space="preserve"> pe</w:t>
      </w:r>
      <w:r w:rsidR="00CF3994" w:rsidRPr="00C47710">
        <w:rPr>
          <w:rStyle w:val="hps"/>
          <w:lang w:val="en-GB"/>
        </w:rPr>
        <w:t>rsons</w:t>
      </w:r>
      <w:r w:rsidRPr="00C47710">
        <w:rPr>
          <w:rStyle w:val="hps"/>
          <w:lang w:val="en-GB"/>
        </w:rPr>
        <w:t xml:space="preserve"> living with HIV and unemployed youth. Using its strong partnership with </w:t>
      </w:r>
      <w:r w:rsidR="00CF3994" w:rsidRPr="00C47710">
        <w:rPr>
          <w:rStyle w:val="hps"/>
          <w:lang w:val="en-GB"/>
        </w:rPr>
        <w:t>g</w:t>
      </w:r>
      <w:r w:rsidRPr="00C47710">
        <w:rPr>
          <w:rStyle w:val="hps"/>
          <w:lang w:val="en-GB"/>
        </w:rPr>
        <w:t>overnment institutions at all levels, U</w:t>
      </w:r>
      <w:r w:rsidR="00CF3994" w:rsidRPr="00C47710">
        <w:rPr>
          <w:rStyle w:val="hps"/>
          <w:lang w:val="en-GB"/>
        </w:rPr>
        <w:t xml:space="preserve">nited </w:t>
      </w:r>
      <w:r w:rsidRPr="00C47710">
        <w:rPr>
          <w:rStyle w:val="hps"/>
          <w:lang w:val="en-GB"/>
        </w:rPr>
        <w:t>N</w:t>
      </w:r>
      <w:r w:rsidR="00CF3994" w:rsidRPr="00C47710">
        <w:rPr>
          <w:rStyle w:val="hps"/>
          <w:lang w:val="en-GB"/>
        </w:rPr>
        <w:t>ations</w:t>
      </w:r>
      <w:r w:rsidRPr="00C47710">
        <w:rPr>
          <w:rStyle w:val="hps"/>
          <w:lang w:val="en-GB"/>
        </w:rPr>
        <w:t xml:space="preserve"> organi</w:t>
      </w:r>
      <w:r w:rsidR="00CF3994" w:rsidRPr="00C47710">
        <w:rPr>
          <w:rStyle w:val="hps"/>
          <w:lang w:val="en-GB"/>
        </w:rPr>
        <w:t>z</w:t>
      </w:r>
      <w:r w:rsidRPr="00C47710">
        <w:rPr>
          <w:rStyle w:val="hps"/>
          <w:lang w:val="en-GB"/>
        </w:rPr>
        <w:t>ations</w:t>
      </w:r>
      <w:r w:rsidR="00E23F66" w:rsidRPr="00C47710">
        <w:rPr>
          <w:rStyle w:val="hps"/>
          <w:lang w:val="en-GB"/>
        </w:rPr>
        <w:t>,</w:t>
      </w:r>
      <w:r w:rsidRPr="00C47710">
        <w:rPr>
          <w:rStyle w:val="hps"/>
          <w:lang w:val="en-GB"/>
        </w:rPr>
        <w:t xml:space="preserve"> development partners</w:t>
      </w:r>
      <w:r w:rsidR="00E23F66" w:rsidRPr="00C47710">
        <w:rPr>
          <w:rStyle w:val="hps"/>
          <w:lang w:val="en-GB"/>
        </w:rPr>
        <w:t>,</w:t>
      </w:r>
      <w:r w:rsidRPr="00C47710">
        <w:rPr>
          <w:rStyle w:val="hps"/>
          <w:lang w:val="en-GB"/>
        </w:rPr>
        <w:t xml:space="preserve"> private sector and civil society, UNDP will advise on ‘big picture’ reforms and undertake capacity-building and scaling-up actions to address programme priorities in a coherent</w:t>
      </w:r>
      <w:r w:rsidR="00CF3994" w:rsidRPr="00C47710">
        <w:rPr>
          <w:rStyle w:val="hps"/>
          <w:lang w:val="en-GB"/>
        </w:rPr>
        <w:t xml:space="preserve">, </w:t>
      </w:r>
      <w:r w:rsidRPr="00C47710">
        <w:rPr>
          <w:rStyle w:val="hps"/>
          <w:lang w:val="en-GB"/>
        </w:rPr>
        <w:t xml:space="preserve">sustainable manner. </w:t>
      </w:r>
      <w:r w:rsidR="004D61F4" w:rsidRPr="00C47710">
        <w:rPr>
          <w:rStyle w:val="hps"/>
          <w:lang w:val="en-GB"/>
        </w:rPr>
        <w:t xml:space="preserve">UNDP will promote the advancement </w:t>
      </w:r>
      <w:r w:rsidR="00794AF9" w:rsidRPr="00C47710">
        <w:rPr>
          <w:rStyle w:val="hps"/>
          <w:lang w:val="en-GB"/>
        </w:rPr>
        <w:t xml:space="preserve">of </w:t>
      </w:r>
      <w:r w:rsidR="004D61F4" w:rsidRPr="00C47710">
        <w:rPr>
          <w:rStyle w:val="hps"/>
          <w:lang w:val="en-GB"/>
        </w:rPr>
        <w:t xml:space="preserve">gender equality and empowerment of women as agents of change and </w:t>
      </w:r>
      <w:r w:rsidR="00CF3994" w:rsidRPr="00C47710">
        <w:rPr>
          <w:rStyle w:val="hps"/>
          <w:lang w:val="en-GB"/>
        </w:rPr>
        <w:t xml:space="preserve">as </w:t>
      </w:r>
      <w:r w:rsidR="004D61F4" w:rsidRPr="00C47710">
        <w:rPr>
          <w:rStyle w:val="hps"/>
          <w:lang w:val="en-GB"/>
        </w:rPr>
        <w:t>leaders in the development processes that shape their lives</w:t>
      </w:r>
      <w:r w:rsidR="00132C2A" w:rsidRPr="00C47710">
        <w:rPr>
          <w:rStyle w:val="hps"/>
          <w:lang w:val="en-GB"/>
        </w:rPr>
        <w:t>.</w:t>
      </w:r>
      <w:r w:rsidR="00132C2A" w:rsidRPr="00C47710" w:rsidDel="009408AB">
        <w:rPr>
          <w:rStyle w:val="hps"/>
          <w:lang w:val="en-GB"/>
        </w:rPr>
        <w:t xml:space="preserve"> </w:t>
      </w:r>
      <w:r w:rsidR="00CF3994" w:rsidRPr="00C47710">
        <w:rPr>
          <w:rStyle w:val="hps"/>
          <w:lang w:val="en-GB"/>
        </w:rPr>
        <w:t xml:space="preserve">It will emphasize and promote </w:t>
      </w:r>
      <w:r w:rsidR="009408AB" w:rsidRPr="00C47710">
        <w:rPr>
          <w:rStyle w:val="hps"/>
          <w:lang w:val="en-GB"/>
        </w:rPr>
        <w:t>South-South and triangular cooperation as distinct driver</w:t>
      </w:r>
      <w:r w:rsidR="00CF3994" w:rsidRPr="00C47710">
        <w:rPr>
          <w:rStyle w:val="hps"/>
          <w:lang w:val="en-GB"/>
        </w:rPr>
        <w:t>s</w:t>
      </w:r>
      <w:r w:rsidR="009408AB" w:rsidRPr="00C47710">
        <w:rPr>
          <w:rStyle w:val="hps"/>
          <w:lang w:val="en-GB"/>
        </w:rPr>
        <w:t xml:space="preserve"> of change and results. UNDP is committed to expand</w:t>
      </w:r>
      <w:r w:rsidR="00794AF9" w:rsidRPr="00C47710">
        <w:rPr>
          <w:rStyle w:val="hps"/>
          <w:lang w:val="en-GB"/>
        </w:rPr>
        <w:t>ing</w:t>
      </w:r>
      <w:r w:rsidR="009408AB" w:rsidRPr="00C47710">
        <w:rPr>
          <w:rStyle w:val="hps"/>
          <w:lang w:val="en-GB"/>
        </w:rPr>
        <w:t xml:space="preserve"> the range and scope of South-South and triangular cooperation partnerships</w:t>
      </w:r>
      <w:r w:rsidRPr="00C47710">
        <w:rPr>
          <w:rStyle w:val="hps"/>
          <w:lang w:val="en-GB"/>
        </w:rPr>
        <w:t xml:space="preserve"> to foster development prospects, particularly in the areas of local governance, access to justice and social inclusion. Concrete examples of targeting, scaling-up and South-South and triangular cooperation are provided below.</w:t>
      </w:r>
    </w:p>
    <w:p w14:paraId="04D2B8A5" w14:textId="77777777" w:rsidR="00822AC0" w:rsidRPr="00C47710" w:rsidRDefault="00822AC0" w:rsidP="00CA2D68">
      <w:pPr>
        <w:pStyle w:val="ListParagraph"/>
        <w:numPr>
          <w:ilvl w:val="0"/>
          <w:numId w:val="37"/>
        </w:numPr>
        <w:tabs>
          <w:tab w:val="left" w:pos="1620"/>
        </w:tabs>
        <w:spacing w:after="120"/>
        <w:ind w:left="1267" w:right="1210" w:hanging="7"/>
        <w:jc w:val="both"/>
        <w:rPr>
          <w:rStyle w:val="hps"/>
          <w:lang w:val="en-GB"/>
        </w:rPr>
      </w:pPr>
      <w:r w:rsidRPr="00C47710">
        <w:rPr>
          <w:rStyle w:val="hps"/>
          <w:lang w:val="en-GB"/>
        </w:rPr>
        <w:t xml:space="preserve">In line with the UNDP </w:t>
      </w:r>
      <w:r w:rsidR="00CF3994" w:rsidRPr="00C47710">
        <w:rPr>
          <w:rStyle w:val="hps"/>
          <w:lang w:val="en-GB"/>
        </w:rPr>
        <w:t>s</w:t>
      </w:r>
      <w:r w:rsidRPr="00C47710">
        <w:rPr>
          <w:rStyle w:val="hps"/>
          <w:lang w:val="en-GB"/>
        </w:rPr>
        <w:t xml:space="preserve">trategic </w:t>
      </w:r>
      <w:r w:rsidR="00CF3994" w:rsidRPr="00C47710">
        <w:rPr>
          <w:rStyle w:val="hps"/>
          <w:lang w:val="en-GB"/>
        </w:rPr>
        <w:t>p</w:t>
      </w:r>
      <w:r w:rsidRPr="00C47710">
        <w:rPr>
          <w:rStyle w:val="hps"/>
          <w:lang w:val="en-GB"/>
        </w:rPr>
        <w:t xml:space="preserve">lan (2014-2017), the programme will aim at transformational development results in the following priority areas: (a) improved </w:t>
      </w:r>
      <w:r w:rsidRPr="00C47710">
        <w:rPr>
          <w:rStyle w:val="hps"/>
          <w:lang w:val="en-GB"/>
        </w:rPr>
        <w:lastRenderedPageBreak/>
        <w:t xml:space="preserve">governance, rule of law and access to justice; (b) sustainable and equitable economic growth; (c) social equity and protection of vulnerable groups from violence and discrimination; and (d) resilience and environmental sustainability. It will contribute directly to </w:t>
      </w:r>
      <w:r w:rsidR="00CF3994" w:rsidRPr="00C47710">
        <w:rPr>
          <w:rStyle w:val="hps"/>
          <w:lang w:val="en-GB"/>
        </w:rPr>
        <w:t>s</w:t>
      </w:r>
      <w:r w:rsidRPr="00C47710">
        <w:rPr>
          <w:rStyle w:val="hps"/>
          <w:lang w:val="en-GB"/>
        </w:rPr>
        <w:t xml:space="preserve">trategic </w:t>
      </w:r>
      <w:r w:rsidR="00CF3994" w:rsidRPr="00C47710">
        <w:rPr>
          <w:rStyle w:val="hps"/>
          <w:lang w:val="en-GB"/>
        </w:rPr>
        <w:t>p</w:t>
      </w:r>
      <w:r w:rsidRPr="00C47710">
        <w:rPr>
          <w:rStyle w:val="hps"/>
          <w:lang w:val="en-GB"/>
        </w:rPr>
        <w:t xml:space="preserve">lan outcomes 1, 2, 4, 5, and indirectly to outcomes 3 and 7. </w:t>
      </w:r>
    </w:p>
    <w:p w14:paraId="23023F20" w14:textId="77777777" w:rsidR="00822AC0" w:rsidRPr="00C47710" w:rsidRDefault="00822AC0" w:rsidP="00CA2D68">
      <w:pPr>
        <w:pStyle w:val="ListParagraph"/>
        <w:numPr>
          <w:ilvl w:val="0"/>
          <w:numId w:val="37"/>
        </w:numPr>
        <w:tabs>
          <w:tab w:val="left" w:pos="1620"/>
        </w:tabs>
        <w:spacing w:after="120"/>
        <w:ind w:left="1267" w:right="1210" w:hanging="7"/>
        <w:jc w:val="both"/>
        <w:rPr>
          <w:rStyle w:val="hps"/>
          <w:lang w:val="en-GB"/>
        </w:rPr>
      </w:pPr>
      <w:r w:rsidRPr="0029396B">
        <w:rPr>
          <w:rStyle w:val="hps"/>
          <w:i/>
          <w:lang w:val="en-GB"/>
        </w:rPr>
        <w:t>Improved governance, rule of law and access to justice</w:t>
      </w:r>
      <w:r w:rsidR="00CF3994" w:rsidRPr="0029396B">
        <w:rPr>
          <w:rStyle w:val="hps"/>
          <w:i/>
          <w:lang w:val="en-GB"/>
        </w:rPr>
        <w:t>.</w:t>
      </w:r>
      <w:r w:rsidRPr="00C47710">
        <w:rPr>
          <w:rStyle w:val="hps"/>
          <w:lang w:val="en-GB"/>
        </w:rPr>
        <w:t xml:space="preserve"> To reverse growing inequalities and exclusion, UNDP will support policies and capacities for more effective, transparent, accountable and responsive governance </w:t>
      </w:r>
      <w:r w:rsidR="00781209" w:rsidRPr="00C47710">
        <w:rPr>
          <w:rStyle w:val="hps"/>
          <w:lang w:val="en-GB"/>
        </w:rPr>
        <w:t xml:space="preserve">that will </w:t>
      </w:r>
      <w:r w:rsidRPr="00C47710">
        <w:rPr>
          <w:rStyle w:val="hps"/>
          <w:lang w:val="en-GB"/>
        </w:rPr>
        <w:t xml:space="preserve">bring greater development benefits to citizens and increase their confidence in public institutions. Strengthening national and local governance will be the key to securing more equitable access to services for the poor and excluded. </w:t>
      </w:r>
      <w:r w:rsidR="00781209" w:rsidRPr="00C47710">
        <w:rPr>
          <w:rStyle w:val="hps"/>
          <w:lang w:val="en-GB"/>
        </w:rPr>
        <w:t xml:space="preserve">UNDP will </w:t>
      </w:r>
      <w:r w:rsidRPr="00C47710">
        <w:rPr>
          <w:rStyle w:val="hps"/>
          <w:lang w:val="en-GB"/>
        </w:rPr>
        <w:t>pursue</w:t>
      </w:r>
      <w:r w:rsidR="00781209" w:rsidRPr="00C47710">
        <w:rPr>
          <w:rStyle w:val="hps"/>
          <w:lang w:val="en-GB"/>
        </w:rPr>
        <w:t xml:space="preserve"> this goal</w:t>
      </w:r>
      <w:r w:rsidRPr="00C47710">
        <w:rPr>
          <w:rStyle w:val="hps"/>
          <w:lang w:val="en-GB"/>
        </w:rPr>
        <w:t xml:space="preserve"> </w:t>
      </w:r>
      <w:r w:rsidR="00781209" w:rsidRPr="00C47710">
        <w:rPr>
          <w:rStyle w:val="hps"/>
          <w:lang w:val="en-GB"/>
        </w:rPr>
        <w:t xml:space="preserve">by bringing about </w:t>
      </w:r>
      <w:r w:rsidRPr="00C47710">
        <w:rPr>
          <w:rStyle w:val="hps"/>
          <w:lang w:val="en-GB"/>
        </w:rPr>
        <w:t xml:space="preserve">improvements </w:t>
      </w:r>
      <w:r w:rsidR="00781209" w:rsidRPr="00C47710">
        <w:rPr>
          <w:rStyle w:val="hps"/>
          <w:lang w:val="en-GB"/>
        </w:rPr>
        <w:t xml:space="preserve">in </w:t>
      </w:r>
      <w:r w:rsidRPr="00C47710">
        <w:rPr>
          <w:rStyle w:val="hps"/>
          <w:lang w:val="en-GB"/>
        </w:rPr>
        <w:t xml:space="preserve">the policy, legislative and financial frameworks </w:t>
      </w:r>
      <w:r w:rsidR="00781209" w:rsidRPr="00C47710">
        <w:rPr>
          <w:rStyle w:val="hps"/>
          <w:lang w:val="en-GB"/>
        </w:rPr>
        <w:t xml:space="preserve">that will </w:t>
      </w:r>
      <w:r w:rsidRPr="00C47710">
        <w:rPr>
          <w:rStyle w:val="hps"/>
          <w:lang w:val="en-GB"/>
        </w:rPr>
        <w:t>result in stronger, transparent and accountable planning</w:t>
      </w:r>
      <w:r w:rsidR="00AB73F0" w:rsidRPr="00C47710">
        <w:rPr>
          <w:rStyle w:val="hps"/>
          <w:lang w:val="en-GB"/>
        </w:rPr>
        <w:t xml:space="preserve"> and </w:t>
      </w:r>
      <w:r w:rsidRPr="00C47710">
        <w:rPr>
          <w:rStyle w:val="hps"/>
          <w:lang w:val="en-GB"/>
        </w:rPr>
        <w:t>budget allocation</w:t>
      </w:r>
      <w:r w:rsidR="00AB73F0" w:rsidRPr="00C47710">
        <w:rPr>
          <w:rStyle w:val="hps"/>
          <w:lang w:val="en-GB"/>
        </w:rPr>
        <w:t>,</w:t>
      </w:r>
      <w:r w:rsidRPr="00C47710">
        <w:rPr>
          <w:rStyle w:val="hps"/>
          <w:lang w:val="en-GB"/>
        </w:rPr>
        <w:t xml:space="preserve"> </w:t>
      </w:r>
      <w:r w:rsidR="006A3B3F" w:rsidRPr="00C47710">
        <w:rPr>
          <w:rStyle w:val="hps"/>
          <w:lang w:val="en-GB"/>
        </w:rPr>
        <w:t>sustainable public procurement</w:t>
      </w:r>
      <w:r w:rsidR="00AB73F0" w:rsidRPr="00C47710">
        <w:rPr>
          <w:rStyle w:val="hps"/>
          <w:lang w:val="en-GB"/>
        </w:rPr>
        <w:t>,</w:t>
      </w:r>
      <w:r w:rsidR="006A3B3F" w:rsidRPr="00C47710">
        <w:rPr>
          <w:rStyle w:val="hps"/>
          <w:lang w:val="en-GB"/>
        </w:rPr>
        <w:t xml:space="preserve"> </w:t>
      </w:r>
      <w:r w:rsidR="00E17BD0" w:rsidRPr="00C47710">
        <w:rPr>
          <w:rStyle w:val="hps"/>
          <w:lang w:val="en-GB"/>
        </w:rPr>
        <w:t xml:space="preserve">improved </w:t>
      </w:r>
      <w:r w:rsidRPr="00C47710">
        <w:rPr>
          <w:rStyle w:val="hps"/>
          <w:lang w:val="en-GB"/>
        </w:rPr>
        <w:t>management and monitoring capacities for service delivery across sectors (including for pe</w:t>
      </w:r>
      <w:r w:rsidR="00781209" w:rsidRPr="00C47710">
        <w:rPr>
          <w:rStyle w:val="hps"/>
          <w:lang w:val="en-GB"/>
        </w:rPr>
        <w:t>rsons</w:t>
      </w:r>
      <w:r w:rsidRPr="00C47710">
        <w:rPr>
          <w:rStyle w:val="hps"/>
          <w:lang w:val="en-GB"/>
        </w:rPr>
        <w:t xml:space="preserve"> living with HIV) in both urban and rural areas</w:t>
      </w:r>
      <w:r w:rsidR="00E17BD0" w:rsidRPr="00C47710">
        <w:rPr>
          <w:rStyle w:val="hps"/>
          <w:lang w:val="en-GB"/>
        </w:rPr>
        <w:t>,</w:t>
      </w:r>
      <w:r w:rsidRPr="00C47710">
        <w:rPr>
          <w:rStyle w:val="hps"/>
          <w:lang w:val="en-GB"/>
        </w:rPr>
        <w:t xml:space="preserve"> </w:t>
      </w:r>
      <w:r w:rsidR="00781209" w:rsidRPr="00C47710">
        <w:rPr>
          <w:rStyle w:val="hps"/>
          <w:lang w:val="en-GB"/>
        </w:rPr>
        <w:t xml:space="preserve">while </w:t>
      </w:r>
      <w:r w:rsidRPr="00C47710">
        <w:rPr>
          <w:rStyle w:val="hps"/>
          <w:lang w:val="en-GB"/>
        </w:rPr>
        <w:t>testing and scaling up new models of civil society engagement and voice.</w:t>
      </w:r>
      <w:r w:rsidR="009178B8" w:rsidRPr="00C47710">
        <w:rPr>
          <w:rStyle w:val="hps"/>
          <w:lang w:val="en-GB"/>
        </w:rPr>
        <w:t xml:space="preserve"> UNDP will also support the Government </w:t>
      </w:r>
      <w:r w:rsidR="00781209" w:rsidRPr="00C47710">
        <w:rPr>
          <w:rStyle w:val="hps"/>
          <w:lang w:val="en-GB"/>
        </w:rPr>
        <w:t xml:space="preserve">in </w:t>
      </w:r>
      <w:r w:rsidR="009178B8" w:rsidRPr="00C47710">
        <w:rPr>
          <w:rStyle w:val="hps"/>
          <w:lang w:val="en-GB"/>
        </w:rPr>
        <w:t>identify</w:t>
      </w:r>
      <w:r w:rsidR="00781209" w:rsidRPr="00C47710">
        <w:rPr>
          <w:rStyle w:val="hps"/>
          <w:lang w:val="en-GB"/>
        </w:rPr>
        <w:t>ing</w:t>
      </w:r>
      <w:r w:rsidR="009178B8" w:rsidRPr="00C47710">
        <w:rPr>
          <w:rStyle w:val="hps"/>
          <w:lang w:val="en-GB"/>
        </w:rPr>
        <w:t xml:space="preserve"> and implement</w:t>
      </w:r>
      <w:r w:rsidR="00781209" w:rsidRPr="00C47710">
        <w:rPr>
          <w:rStyle w:val="hps"/>
          <w:lang w:val="en-GB"/>
        </w:rPr>
        <w:t>ing</w:t>
      </w:r>
      <w:r w:rsidR="009178B8" w:rsidRPr="00C47710">
        <w:rPr>
          <w:rStyle w:val="hps"/>
          <w:lang w:val="en-GB"/>
        </w:rPr>
        <w:t xml:space="preserve"> institutional and legal responses, </w:t>
      </w:r>
      <w:r w:rsidR="00781209" w:rsidRPr="00C47710">
        <w:rPr>
          <w:rStyle w:val="hps"/>
          <w:lang w:val="en-GB"/>
        </w:rPr>
        <w:t xml:space="preserve">and in fostering </w:t>
      </w:r>
      <w:r w:rsidR="009178B8" w:rsidRPr="00C47710">
        <w:rPr>
          <w:rStyle w:val="hps"/>
          <w:lang w:val="en-GB"/>
        </w:rPr>
        <w:t xml:space="preserve">broader </w:t>
      </w:r>
      <w:r w:rsidR="00781209" w:rsidRPr="00C47710">
        <w:rPr>
          <w:rStyle w:val="hps"/>
          <w:lang w:val="en-GB"/>
        </w:rPr>
        <w:t xml:space="preserve">public and government </w:t>
      </w:r>
      <w:r w:rsidR="009178B8" w:rsidRPr="00C47710">
        <w:rPr>
          <w:rStyle w:val="hps"/>
          <w:lang w:val="en-GB"/>
        </w:rPr>
        <w:t xml:space="preserve">engagement to address and change </w:t>
      </w:r>
      <w:r w:rsidR="002247DD" w:rsidRPr="00C47710">
        <w:rPr>
          <w:rStyle w:val="hps"/>
          <w:lang w:val="en-GB"/>
        </w:rPr>
        <w:t>practices</w:t>
      </w:r>
      <w:r w:rsidR="009178B8" w:rsidRPr="00C47710">
        <w:rPr>
          <w:rStyle w:val="hps"/>
          <w:lang w:val="en-GB"/>
        </w:rPr>
        <w:t xml:space="preserve"> of corruption.</w:t>
      </w:r>
    </w:p>
    <w:p w14:paraId="283C7668" w14:textId="532575AE" w:rsidR="00822AC0" w:rsidRPr="00C47710" w:rsidRDefault="00781209" w:rsidP="00CA2D68">
      <w:pPr>
        <w:pStyle w:val="ListParagraph"/>
        <w:numPr>
          <w:ilvl w:val="0"/>
          <w:numId w:val="37"/>
        </w:numPr>
        <w:tabs>
          <w:tab w:val="left" w:pos="1620"/>
        </w:tabs>
        <w:spacing w:after="120"/>
        <w:ind w:left="1267" w:right="1210" w:hanging="7"/>
        <w:jc w:val="both"/>
        <w:rPr>
          <w:rStyle w:val="hps"/>
          <w:lang w:val="en-GB"/>
        </w:rPr>
      </w:pPr>
      <w:r w:rsidRPr="00C47710">
        <w:rPr>
          <w:rStyle w:val="hps"/>
          <w:lang w:val="en-GB"/>
        </w:rPr>
        <w:t>UNDP will also address i</w:t>
      </w:r>
      <w:r w:rsidR="00822AC0" w:rsidRPr="00C47710">
        <w:rPr>
          <w:rStyle w:val="hps"/>
          <w:lang w:val="en-GB"/>
        </w:rPr>
        <w:t xml:space="preserve">nequalities and exclusion through reinforced rule of law and access to justice. </w:t>
      </w:r>
      <w:r w:rsidRPr="00C47710">
        <w:rPr>
          <w:rStyle w:val="hps"/>
          <w:lang w:val="en-GB"/>
        </w:rPr>
        <w:t xml:space="preserve">It </w:t>
      </w:r>
      <w:r w:rsidR="00822AC0" w:rsidRPr="00C47710">
        <w:rPr>
          <w:rStyle w:val="hps"/>
          <w:lang w:val="en-GB"/>
        </w:rPr>
        <w:t xml:space="preserve">will support sector-wide policy development and help </w:t>
      </w:r>
      <w:r w:rsidRPr="00C47710">
        <w:rPr>
          <w:rStyle w:val="hps"/>
          <w:lang w:val="en-GB"/>
        </w:rPr>
        <w:t xml:space="preserve">to </w:t>
      </w:r>
      <w:r w:rsidR="00822AC0" w:rsidRPr="00C47710">
        <w:rPr>
          <w:rStyle w:val="hps"/>
          <w:lang w:val="en-GB"/>
        </w:rPr>
        <w:t>create an effective, transparent and sustainable legal aid system and improved civil registration services, especially for rural women</w:t>
      </w:r>
      <w:r w:rsidR="007528A4" w:rsidRPr="00C47710">
        <w:rPr>
          <w:rStyle w:val="hps"/>
          <w:lang w:val="en-GB"/>
        </w:rPr>
        <w:t xml:space="preserve">, </w:t>
      </w:r>
      <w:r w:rsidR="000E441C" w:rsidRPr="00C47710">
        <w:rPr>
          <w:rStyle w:val="hps"/>
          <w:lang w:val="en-GB"/>
        </w:rPr>
        <w:t xml:space="preserve">victims </w:t>
      </w:r>
      <w:r w:rsidR="007528A4" w:rsidRPr="00C47710">
        <w:rPr>
          <w:rStyle w:val="hps"/>
          <w:lang w:val="en-GB"/>
        </w:rPr>
        <w:t>of domestic violence,</w:t>
      </w:r>
      <w:r w:rsidR="00822AC0" w:rsidRPr="00C47710">
        <w:rPr>
          <w:rStyle w:val="hps"/>
          <w:lang w:val="en-GB"/>
        </w:rPr>
        <w:t xml:space="preserve"> and pe</w:t>
      </w:r>
      <w:r w:rsidRPr="00C47710">
        <w:rPr>
          <w:rStyle w:val="hps"/>
          <w:lang w:val="en-GB"/>
        </w:rPr>
        <w:t>rsons</w:t>
      </w:r>
      <w:r w:rsidR="00822AC0" w:rsidRPr="00C47710">
        <w:rPr>
          <w:rStyle w:val="hps"/>
          <w:lang w:val="en-GB"/>
        </w:rPr>
        <w:t xml:space="preserve"> with disabilities. UNDP will support the Government in ratifying major human rights conventions</w:t>
      </w:r>
      <w:r w:rsidRPr="00C47710">
        <w:rPr>
          <w:rStyle w:val="hps"/>
          <w:lang w:val="en-GB"/>
        </w:rPr>
        <w:t>,</w:t>
      </w:r>
      <w:r w:rsidR="00822AC0" w:rsidRPr="00C47710">
        <w:rPr>
          <w:rStyle w:val="hps"/>
          <w:lang w:val="en-GB"/>
        </w:rPr>
        <w:t xml:space="preserve"> including </w:t>
      </w:r>
      <w:r w:rsidRPr="00C47710">
        <w:rPr>
          <w:rStyle w:val="hps"/>
          <w:lang w:val="en-GB"/>
        </w:rPr>
        <w:t>the Convention of the Rights of Persons with Disabilities</w:t>
      </w:r>
      <w:r w:rsidR="00822AC0" w:rsidRPr="00C47710">
        <w:rPr>
          <w:rStyle w:val="hps"/>
          <w:lang w:val="en-GB"/>
        </w:rPr>
        <w:t xml:space="preserve"> and </w:t>
      </w:r>
      <w:r w:rsidRPr="00C47710">
        <w:rPr>
          <w:rStyle w:val="hps"/>
          <w:lang w:val="en-GB"/>
        </w:rPr>
        <w:t>the Optional Protocol to the Convention against Torture</w:t>
      </w:r>
      <w:r w:rsidR="006F50CE" w:rsidRPr="00C47710">
        <w:rPr>
          <w:rStyle w:val="hps"/>
          <w:lang w:val="en-GB"/>
        </w:rPr>
        <w:t>,</w:t>
      </w:r>
      <w:r w:rsidRPr="00C47710">
        <w:rPr>
          <w:rStyle w:val="hps"/>
          <w:lang w:val="en-GB"/>
        </w:rPr>
        <w:t xml:space="preserve"> </w:t>
      </w:r>
      <w:r w:rsidR="00822AC0" w:rsidRPr="00C47710">
        <w:rPr>
          <w:rStyle w:val="hps"/>
          <w:lang w:val="en-GB"/>
        </w:rPr>
        <w:t xml:space="preserve">and </w:t>
      </w:r>
      <w:r w:rsidR="006F50CE" w:rsidRPr="00C47710">
        <w:rPr>
          <w:rStyle w:val="hps"/>
          <w:lang w:val="en-GB"/>
        </w:rPr>
        <w:t xml:space="preserve">in </w:t>
      </w:r>
      <w:r w:rsidR="00822AC0" w:rsidRPr="00C47710">
        <w:rPr>
          <w:rStyle w:val="hps"/>
          <w:lang w:val="en-GB"/>
        </w:rPr>
        <w:t xml:space="preserve">implementing </w:t>
      </w:r>
      <w:r w:rsidR="006F50CE" w:rsidRPr="00C47710">
        <w:rPr>
          <w:rStyle w:val="hps"/>
          <w:lang w:val="en-GB"/>
        </w:rPr>
        <w:t>Universal Periodic Review</w:t>
      </w:r>
      <w:r w:rsidR="00C521C8">
        <w:rPr>
          <w:rStyle w:val="hps"/>
          <w:lang w:val="en-GB"/>
        </w:rPr>
        <w:t xml:space="preserve"> (UPR)</w:t>
      </w:r>
      <w:r w:rsidR="00822AC0" w:rsidRPr="00C47710">
        <w:rPr>
          <w:rStyle w:val="hps"/>
          <w:lang w:val="en-GB"/>
        </w:rPr>
        <w:t xml:space="preserve"> </w:t>
      </w:r>
      <w:r w:rsidR="006F50CE" w:rsidRPr="00C47710">
        <w:rPr>
          <w:rStyle w:val="hps"/>
          <w:lang w:val="en-GB"/>
        </w:rPr>
        <w:t>r</w:t>
      </w:r>
      <w:r w:rsidR="00822AC0" w:rsidRPr="00C47710">
        <w:rPr>
          <w:rStyle w:val="hps"/>
          <w:lang w:val="en-GB"/>
        </w:rPr>
        <w:t>ecommendations. To increase citizens</w:t>
      </w:r>
      <w:r w:rsidR="006F50CE" w:rsidRPr="00C47710">
        <w:rPr>
          <w:rStyle w:val="hps"/>
          <w:lang w:val="en-GB"/>
        </w:rPr>
        <w:t>’</w:t>
      </w:r>
      <w:r w:rsidR="00822AC0" w:rsidRPr="00C47710">
        <w:rPr>
          <w:rStyle w:val="hps"/>
          <w:lang w:val="en-GB"/>
        </w:rPr>
        <w:t xml:space="preserve"> security in border areas</w:t>
      </w:r>
      <w:r w:rsidR="00695CB4" w:rsidRPr="00C47710">
        <w:rPr>
          <w:rStyle w:val="hps"/>
          <w:lang w:val="en-GB"/>
        </w:rPr>
        <w:t xml:space="preserve"> </w:t>
      </w:r>
      <w:r w:rsidR="004D61F4" w:rsidRPr="00C47710">
        <w:rPr>
          <w:rStyle w:val="hps"/>
          <w:lang w:val="en-GB"/>
        </w:rPr>
        <w:t>and to promote social cohesion and intercommunal cooperation</w:t>
      </w:r>
      <w:r w:rsidR="00822AC0" w:rsidRPr="00C47710">
        <w:rPr>
          <w:rStyle w:val="hps"/>
          <w:lang w:val="en-GB"/>
        </w:rPr>
        <w:t>, UNDP will support efforts to improve integrated border management and cross-border cooperation</w:t>
      </w:r>
      <w:r w:rsidR="006F50CE" w:rsidRPr="00C47710">
        <w:rPr>
          <w:rStyle w:val="hps"/>
          <w:lang w:val="en-GB"/>
        </w:rPr>
        <w:t>,</w:t>
      </w:r>
      <w:r w:rsidR="00822AC0" w:rsidRPr="00C47710">
        <w:rPr>
          <w:rStyle w:val="hps"/>
          <w:lang w:val="en-GB"/>
        </w:rPr>
        <w:t xml:space="preserve"> including </w:t>
      </w:r>
      <w:r w:rsidR="006F50CE" w:rsidRPr="00C47710">
        <w:rPr>
          <w:rStyle w:val="hps"/>
          <w:lang w:val="en-GB"/>
        </w:rPr>
        <w:t xml:space="preserve">with regard to </w:t>
      </w:r>
      <w:r w:rsidR="00822AC0" w:rsidRPr="00C47710">
        <w:rPr>
          <w:rStyle w:val="hps"/>
          <w:lang w:val="en-GB"/>
        </w:rPr>
        <w:t>community access to land and water resources</w:t>
      </w:r>
      <w:r w:rsidR="00695CB4" w:rsidRPr="00C47710">
        <w:rPr>
          <w:rStyle w:val="hps"/>
          <w:lang w:val="en-GB"/>
        </w:rPr>
        <w:t xml:space="preserve">, </w:t>
      </w:r>
      <w:r w:rsidR="004D61F4" w:rsidRPr="00C47710">
        <w:rPr>
          <w:rStyle w:val="hps"/>
          <w:lang w:val="en-GB"/>
        </w:rPr>
        <w:t xml:space="preserve">while safeguarding the rights of persons </w:t>
      </w:r>
      <w:r w:rsidR="006F50CE" w:rsidRPr="00C47710">
        <w:rPr>
          <w:rStyle w:val="hps"/>
          <w:lang w:val="en-GB"/>
        </w:rPr>
        <w:t xml:space="preserve">needing </w:t>
      </w:r>
      <w:r w:rsidR="004D61F4" w:rsidRPr="00C47710">
        <w:rPr>
          <w:rStyle w:val="hps"/>
          <w:lang w:val="en-GB"/>
        </w:rPr>
        <w:t>international protection</w:t>
      </w:r>
      <w:r w:rsidR="00822AC0" w:rsidRPr="00C47710">
        <w:rPr>
          <w:rStyle w:val="hps"/>
          <w:lang w:val="en-GB"/>
        </w:rPr>
        <w:t xml:space="preserve">.  </w:t>
      </w:r>
    </w:p>
    <w:p w14:paraId="32974E12" w14:textId="77777777" w:rsidR="00822AC0" w:rsidRPr="00C47710" w:rsidRDefault="00822AC0" w:rsidP="00CA2D68">
      <w:pPr>
        <w:pStyle w:val="ListParagraph"/>
        <w:numPr>
          <w:ilvl w:val="0"/>
          <w:numId w:val="37"/>
        </w:numPr>
        <w:tabs>
          <w:tab w:val="left" w:pos="1620"/>
        </w:tabs>
        <w:spacing w:after="120"/>
        <w:ind w:left="1267" w:right="1210" w:hanging="7"/>
        <w:jc w:val="both"/>
        <w:rPr>
          <w:rStyle w:val="hps"/>
          <w:lang w:val="en-GB"/>
        </w:rPr>
      </w:pPr>
      <w:r w:rsidRPr="009D228C">
        <w:rPr>
          <w:rStyle w:val="hps"/>
          <w:i/>
          <w:lang w:val="en-GB"/>
        </w:rPr>
        <w:t>Sustainable and equitable economic growth.</w:t>
      </w:r>
      <w:r w:rsidRPr="00C47710">
        <w:rPr>
          <w:rStyle w:val="hps"/>
          <w:lang w:val="en-GB"/>
        </w:rPr>
        <w:t xml:space="preserve"> Based on its comparative advantages and experiences, and in collaboration with various stakeholders, UNDP will continue to promote private sector development by creating a favourable environment for businesses, trade and direct investments. For these purposes</w:t>
      </w:r>
      <w:r w:rsidR="006F50CE" w:rsidRPr="00C47710">
        <w:rPr>
          <w:rStyle w:val="hps"/>
          <w:lang w:val="en-GB"/>
        </w:rPr>
        <w:t>,</w:t>
      </w:r>
      <w:r w:rsidRPr="00C47710">
        <w:rPr>
          <w:rStyle w:val="hps"/>
          <w:lang w:val="en-GB"/>
        </w:rPr>
        <w:t xml:space="preserve"> UNDP will assist the Government in implementing its </w:t>
      </w:r>
      <w:r w:rsidR="006F50CE" w:rsidRPr="00C47710">
        <w:rPr>
          <w:rStyle w:val="hps"/>
          <w:lang w:val="en-GB"/>
        </w:rPr>
        <w:t xml:space="preserve">World Trade Organization </w:t>
      </w:r>
      <w:r w:rsidRPr="00C47710">
        <w:rPr>
          <w:rStyle w:val="hps"/>
          <w:lang w:val="en-GB"/>
        </w:rPr>
        <w:t xml:space="preserve">post-accession plan and strengthen </w:t>
      </w:r>
      <w:r w:rsidR="006F50CE" w:rsidRPr="00C47710">
        <w:rPr>
          <w:rStyle w:val="hps"/>
          <w:lang w:val="en-GB"/>
        </w:rPr>
        <w:t xml:space="preserve">its </w:t>
      </w:r>
      <w:r w:rsidRPr="00C47710">
        <w:rPr>
          <w:rStyle w:val="hps"/>
          <w:lang w:val="en-GB"/>
        </w:rPr>
        <w:t>regional collaboration</w:t>
      </w:r>
      <w:r w:rsidR="00DF1530" w:rsidRPr="00C47710">
        <w:rPr>
          <w:rStyle w:val="hps"/>
          <w:lang w:val="en-GB"/>
        </w:rPr>
        <w:t>,</w:t>
      </w:r>
      <w:r w:rsidRPr="00C47710">
        <w:rPr>
          <w:rStyle w:val="hps"/>
          <w:lang w:val="en-GB"/>
        </w:rPr>
        <w:t xml:space="preserve"> </w:t>
      </w:r>
      <w:r w:rsidR="006F50CE" w:rsidRPr="00C47710">
        <w:rPr>
          <w:rStyle w:val="hps"/>
          <w:lang w:val="en-GB"/>
        </w:rPr>
        <w:t xml:space="preserve">for example, </w:t>
      </w:r>
      <w:r w:rsidRPr="00C47710">
        <w:rPr>
          <w:rStyle w:val="hps"/>
          <w:lang w:val="en-GB"/>
        </w:rPr>
        <w:t>with Afghanistan and Kyrgyzstan in the agro-processing sector</w:t>
      </w:r>
      <w:r w:rsidR="006F50CE" w:rsidRPr="00C47710">
        <w:rPr>
          <w:rStyle w:val="hps"/>
          <w:lang w:val="en-GB"/>
        </w:rPr>
        <w:t>,</w:t>
      </w:r>
      <w:r w:rsidRPr="00C47710">
        <w:rPr>
          <w:rStyle w:val="hps"/>
          <w:lang w:val="en-GB"/>
        </w:rPr>
        <w:t xml:space="preserve"> using South-South and triangular cooperation, as it helps to adapt Tajikistan trade and business strategies to economic prospects in the region. </w:t>
      </w:r>
    </w:p>
    <w:p w14:paraId="719ADDA8" w14:textId="77777777" w:rsidR="00822AC0" w:rsidRPr="00C47710" w:rsidRDefault="00822AC0" w:rsidP="000E1067">
      <w:pPr>
        <w:pStyle w:val="ListParagraph"/>
        <w:numPr>
          <w:ilvl w:val="0"/>
          <w:numId w:val="37"/>
        </w:numPr>
        <w:tabs>
          <w:tab w:val="left" w:pos="1620"/>
        </w:tabs>
        <w:spacing w:after="120"/>
        <w:ind w:left="1267" w:right="1210" w:hanging="7"/>
        <w:jc w:val="both"/>
        <w:rPr>
          <w:rStyle w:val="hps"/>
          <w:lang w:val="en-GB"/>
        </w:rPr>
      </w:pPr>
      <w:r w:rsidRPr="00C47710">
        <w:rPr>
          <w:rStyle w:val="hps"/>
          <w:lang w:val="en-GB"/>
        </w:rPr>
        <w:t xml:space="preserve">Using its on-the-ground presence and established partnerships in </w:t>
      </w:r>
      <w:r w:rsidR="000E1067" w:rsidRPr="00C47710">
        <w:rPr>
          <w:rStyle w:val="hps"/>
          <w:lang w:val="en-GB"/>
        </w:rPr>
        <w:t xml:space="preserve">the </w:t>
      </w:r>
      <w:r w:rsidRPr="00C47710">
        <w:rPr>
          <w:rStyle w:val="hps"/>
          <w:lang w:val="en-GB"/>
        </w:rPr>
        <w:t>Khatlon and Soghd regions and Rasht Valley, UNDP will continue to support local policies and capacities for</w:t>
      </w:r>
      <w:r w:rsidR="00ED007C" w:rsidRPr="00C47710">
        <w:rPr>
          <w:rStyle w:val="hps"/>
          <w:lang w:val="en-GB"/>
        </w:rPr>
        <w:t xml:space="preserve"> </w:t>
      </w:r>
      <w:r w:rsidRPr="00C47710">
        <w:rPr>
          <w:rStyle w:val="hps"/>
          <w:lang w:val="en-GB"/>
        </w:rPr>
        <w:t xml:space="preserve">job creation and improved livelihoods, particularly for women and youth, through sustainable management of natural resources. </w:t>
      </w:r>
      <w:r w:rsidR="000E1067" w:rsidRPr="00C47710">
        <w:rPr>
          <w:rStyle w:val="hps"/>
          <w:lang w:val="en-GB"/>
        </w:rPr>
        <w:t xml:space="preserve">UNDP will replicate this </w:t>
      </w:r>
      <w:r w:rsidRPr="00C47710">
        <w:rPr>
          <w:rStyle w:val="hps"/>
          <w:lang w:val="en-GB"/>
        </w:rPr>
        <w:t>support in other regions</w:t>
      </w:r>
      <w:r w:rsidR="000E1067" w:rsidRPr="00C47710">
        <w:rPr>
          <w:rStyle w:val="hps"/>
          <w:lang w:val="en-GB"/>
        </w:rPr>
        <w:t>,</w:t>
      </w:r>
      <w:r w:rsidRPr="00C47710">
        <w:rPr>
          <w:rStyle w:val="hps"/>
          <w:lang w:val="en-GB"/>
        </w:rPr>
        <w:t xml:space="preserve"> including </w:t>
      </w:r>
      <w:r w:rsidR="000E1067" w:rsidRPr="00C47710">
        <w:rPr>
          <w:rStyle w:val="hps"/>
          <w:lang w:val="en-GB"/>
        </w:rPr>
        <w:t xml:space="preserve">the </w:t>
      </w:r>
      <w:r w:rsidR="000E1067" w:rsidRPr="00C47710">
        <w:rPr>
          <w:lang w:val="en-GB"/>
        </w:rPr>
        <w:t>Gorno Badakshan Autonomous Oblast</w:t>
      </w:r>
      <w:r w:rsidRPr="00C47710">
        <w:rPr>
          <w:rStyle w:val="hps"/>
          <w:lang w:val="en-GB"/>
        </w:rPr>
        <w:t xml:space="preserve">. </w:t>
      </w:r>
      <w:r w:rsidR="000E1067" w:rsidRPr="00C47710">
        <w:rPr>
          <w:rStyle w:val="hps"/>
          <w:lang w:val="en-GB"/>
        </w:rPr>
        <w:t>UNDP will help to develop ‘g</w:t>
      </w:r>
      <w:r w:rsidRPr="00C47710">
        <w:rPr>
          <w:rStyle w:val="hps"/>
          <w:lang w:val="en-GB"/>
        </w:rPr>
        <w:t>reen jobs</w:t>
      </w:r>
      <w:r w:rsidR="000E1067" w:rsidRPr="00C47710">
        <w:rPr>
          <w:rStyle w:val="hps"/>
          <w:lang w:val="en-GB"/>
        </w:rPr>
        <w:t>’</w:t>
      </w:r>
      <w:r w:rsidRPr="00C47710">
        <w:rPr>
          <w:rStyle w:val="hps"/>
          <w:lang w:val="en-GB"/>
        </w:rPr>
        <w:t xml:space="preserve"> through promotion of economic diversification and sustainable technologies at the local level and improved access to irrigation and sustainable and renewable energy resources. </w:t>
      </w:r>
      <w:r w:rsidR="000E1067" w:rsidRPr="00C47710">
        <w:rPr>
          <w:rStyle w:val="hps"/>
          <w:lang w:val="en-GB"/>
        </w:rPr>
        <w:t>It will work to scale up t</w:t>
      </w:r>
      <w:r w:rsidRPr="00C47710">
        <w:rPr>
          <w:rStyle w:val="hps"/>
          <w:lang w:val="en-GB"/>
        </w:rPr>
        <w:t>he successful practice of community mobili</w:t>
      </w:r>
      <w:r w:rsidR="000E1067" w:rsidRPr="00C47710">
        <w:rPr>
          <w:rStyle w:val="hps"/>
          <w:lang w:val="en-GB"/>
        </w:rPr>
        <w:t>z</w:t>
      </w:r>
      <w:r w:rsidRPr="00C47710">
        <w:rPr>
          <w:rStyle w:val="hps"/>
          <w:lang w:val="en-GB"/>
        </w:rPr>
        <w:t xml:space="preserve">ation and </w:t>
      </w:r>
      <w:r w:rsidR="000E1067" w:rsidRPr="00C47710">
        <w:rPr>
          <w:rStyle w:val="hps"/>
          <w:lang w:val="en-GB"/>
        </w:rPr>
        <w:t xml:space="preserve">the </w:t>
      </w:r>
      <w:r w:rsidRPr="00C47710">
        <w:rPr>
          <w:rStyle w:val="hps"/>
          <w:lang w:val="en-GB"/>
        </w:rPr>
        <w:t>establishment of a supporting chain of referral services for target beneficiaries</w:t>
      </w:r>
      <w:r w:rsidR="000E1067" w:rsidRPr="00C47710">
        <w:rPr>
          <w:rStyle w:val="hps"/>
          <w:lang w:val="en-GB"/>
        </w:rPr>
        <w:t xml:space="preserve"> – </w:t>
      </w:r>
      <w:r w:rsidRPr="00C47710">
        <w:rPr>
          <w:rStyle w:val="hps"/>
          <w:lang w:val="en-GB"/>
        </w:rPr>
        <w:t>from access to professional and vocational education</w:t>
      </w:r>
      <w:r w:rsidR="000E1067" w:rsidRPr="00C47710">
        <w:rPr>
          <w:rStyle w:val="hps"/>
          <w:lang w:val="en-GB"/>
        </w:rPr>
        <w:t>,</w:t>
      </w:r>
      <w:r w:rsidRPr="00C47710">
        <w:rPr>
          <w:rStyle w:val="hps"/>
          <w:lang w:val="en-GB"/>
        </w:rPr>
        <w:t xml:space="preserve"> to access </w:t>
      </w:r>
      <w:r w:rsidR="00CC44D8" w:rsidRPr="00C47710">
        <w:rPr>
          <w:rStyle w:val="hps"/>
          <w:lang w:val="en-GB"/>
        </w:rPr>
        <w:t xml:space="preserve">to </w:t>
      </w:r>
      <w:r w:rsidRPr="00C47710">
        <w:rPr>
          <w:rStyle w:val="hps"/>
          <w:lang w:val="en-GB"/>
        </w:rPr>
        <w:t xml:space="preserve">finance and relevant legal assistance. </w:t>
      </w:r>
      <w:r w:rsidR="000E1067" w:rsidRPr="00C47710">
        <w:rPr>
          <w:rStyle w:val="hps"/>
          <w:lang w:val="en-GB"/>
        </w:rPr>
        <w:t xml:space="preserve">It will expand the </w:t>
      </w:r>
      <w:r w:rsidRPr="00C47710">
        <w:rPr>
          <w:rStyle w:val="hps"/>
          <w:lang w:val="en-GB"/>
        </w:rPr>
        <w:t xml:space="preserve">target areas to include mountainous and remote rural areas and cross-border areas with marked poverty rates. </w:t>
      </w:r>
      <w:r w:rsidR="000E1067" w:rsidRPr="00C47710">
        <w:rPr>
          <w:rStyle w:val="hps"/>
          <w:lang w:val="en-GB"/>
        </w:rPr>
        <w:t>The organization will promote i</w:t>
      </w:r>
      <w:r w:rsidR="009408AB" w:rsidRPr="00C47710">
        <w:rPr>
          <w:rStyle w:val="hps"/>
          <w:lang w:val="en-GB"/>
        </w:rPr>
        <w:t>nnovative approaches to social entrepreneurship and inclusive business models to help small enterprises access value chains, expand and create jobs.</w:t>
      </w:r>
    </w:p>
    <w:p w14:paraId="5D365D0E" w14:textId="77777777" w:rsidR="00822AC0" w:rsidRPr="00C47710" w:rsidRDefault="00822AC0" w:rsidP="00CA2D68">
      <w:pPr>
        <w:pStyle w:val="ListParagraph"/>
        <w:numPr>
          <w:ilvl w:val="0"/>
          <w:numId w:val="37"/>
        </w:numPr>
        <w:tabs>
          <w:tab w:val="left" w:pos="1620"/>
        </w:tabs>
        <w:spacing w:after="120"/>
        <w:ind w:left="1267" w:right="1210" w:hanging="7"/>
        <w:jc w:val="both"/>
        <w:rPr>
          <w:rStyle w:val="hps"/>
          <w:lang w:val="en-GB"/>
        </w:rPr>
      </w:pPr>
      <w:r w:rsidRPr="009D228C">
        <w:rPr>
          <w:rStyle w:val="hps"/>
          <w:i/>
          <w:lang w:val="en-GB"/>
        </w:rPr>
        <w:lastRenderedPageBreak/>
        <w:t>Social equity and protection of vulnerable groups from violence and discrimination.</w:t>
      </w:r>
      <w:r w:rsidRPr="00C47710">
        <w:rPr>
          <w:rStyle w:val="hps"/>
          <w:lang w:val="en-GB"/>
        </w:rPr>
        <w:t xml:space="preserve"> Increasing inequalities among certain </w:t>
      </w:r>
      <w:r w:rsidR="006E28B1" w:rsidRPr="00C47710">
        <w:rPr>
          <w:rStyle w:val="hps"/>
          <w:lang w:val="en-GB"/>
        </w:rPr>
        <w:t xml:space="preserve">population </w:t>
      </w:r>
      <w:r w:rsidRPr="00C47710">
        <w:rPr>
          <w:rStyle w:val="hps"/>
          <w:lang w:val="en-GB"/>
        </w:rPr>
        <w:t xml:space="preserve">groups </w:t>
      </w:r>
      <w:r w:rsidR="002D1981" w:rsidRPr="00C47710">
        <w:rPr>
          <w:rStyle w:val="hps"/>
          <w:lang w:val="en-GB"/>
        </w:rPr>
        <w:t xml:space="preserve">suffering a range of discriminations, </w:t>
      </w:r>
      <w:r w:rsidRPr="00C47710">
        <w:rPr>
          <w:rStyle w:val="hps"/>
          <w:lang w:val="en-GB"/>
        </w:rPr>
        <w:t>especially women in rural areas</w:t>
      </w:r>
      <w:r w:rsidR="007777A1" w:rsidRPr="00C47710">
        <w:rPr>
          <w:rStyle w:val="hps"/>
          <w:lang w:val="en-GB"/>
        </w:rPr>
        <w:t>,</w:t>
      </w:r>
      <w:r w:rsidRPr="00C47710">
        <w:rPr>
          <w:rStyle w:val="hps"/>
          <w:lang w:val="en-GB"/>
        </w:rPr>
        <w:t xml:space="preserve"> unemployed </w:t>
      </w:r>
      <w:r w:rsidR="007777A1" w:rsidRPr="00C47710">
        <w:rPr>
          <w:rStyle w:val="hps"/>
          <w:lang w:val="en-GB"/>
        </w:rPr>
        <w:t>youth,</w:t>
      </w:r>
      <w:r w:rsidRPr="00C47710">
        <w:rPr>
          <w:rStyle w:val="hps"/>
          <w:lang w:val="en-GB"/>
        </w:rPr>
        <w:t xml:space="preserve"> pe</w:t>
      </w:r>
      <w:r w:rsidR="006E28B1" w:rsidRPr="00C47710">
        <w:rPr>
          <w:rStyle w:val="hps"/>
          <w:lang w:val="en-GB"/>
        </w:rPr>
        <w:t>rsons</w:t>
      </w:r>
      <w:r w:rsidRPr="00C47710">
        <w:rPr>
          <w:rStyle w:val="hps"/>
          <w:lang w:val="en-GB"/>
        </w:rPr>
        <w:t xml:space="preserve"> with disabilities and p</w:t>
      </w:r>
      <w:r w:rsidR="006E28B1" w:rsidRPr="00C47710">
        <w:rPr>
          <w:rStyle w:val="hps"/>
          <w:lang w:val="en-GB"/>
        </w:rPr>
        <w:t>ersons</w:t>
      </w:r>
      <w:r w:rsidRPr="00C47710">
        <w:rPr>
          <w:rStyle w:val="hps"/>
          <w:lang w:val="en-GB"/>
        </w:rPr>
        <w:t xml:space="preserve"> living with HIV, call </w:t>
      </w:r>
      <w:r w:rsidR="007777A1" w:rsidRPr="00C47710">
        <w:rPr>
          <w:rStyle w:val="hps"/>
          <w:lang w:val="en-GB"/>
        </w:rPr>
        <w:t>for targeted</w:t>
      </w:r>
      <w:r w:rsidRPr="00C47710">
        <w:rPr>
          <w:rStyle w:val="hps"/>
          <w:lang w:val="en-GB"/>
        </w:rPr>
        <w:t xml:space="preserve"> solutions to protect their rights, and empower them in line with the new UNDAF and </w:t>
      </w:r>
      <w:r w:rsidR="006E28B1" w:rsidRPr="00C47710">
        <w:rPr>
          <w:rStyle w:val="hps"/>
          <w:lang w:val="en-GB"/>
        </w:rPr>
        <w:t xml:space="preserve">the </w:t>
      </w:r>
      <w:r w:rsidRPr="00C47710">
        <w:rPr>
          <w:rStyle w:val="hps"/>
          <w:lang w:val="en-GB"/>
        </w:rPr>
        <w:t>corporate UNDP strategic agenda. Through increased collaboration with civil society and joint efforts with other U</w:t>
      </w:r>
      <w:r w:rsidR="006E28B1" w:rsidRPr="00C47710">
        <w:rPr>
          <w:rStyle w:val="hps"/>
          <w:lang w:val="en-GB"/>
        </w:rPr>
        <w:t xml:space="preserve">nited </w:t>
      </w:r>
      <w:r w:rsidRPr="00C47710">
        <w:rPr>
          <w:rStyle w:val="hps"/>
          <w:lang w:val="en-GB"/>
        </w:rPr>
        <w:t>N</w:t>
      </w:r>
      <w:r w:rsidR="006E28B1" w:rsidRPr="00C47710">
        <w:rPr>
          <w:rStyle w:val="hps"/>
          <w:lang w:val="en-GB"/>
        </w:rPr>
        <w:t>ations</w:t>
      </w:r>
      <w:r w:rsidRPr="00C47710">
        <w:rPr>
          <w:rStyle w:val="hps"/>
          <w:lang w:val="en-GB"/>
        </w:rPr>
        <w:t xml:space="preserve"> </w:t>
      </w:r>
      <w:r w:rsidR="006E28B1" w:rsidRPr="00C47710">
        <w:rPr>
          <w:rStyle w:val="hps"/>
          <w:lang w:val="en-GB"/>
        </w:rPr>
        <w:t xml:space="preserve">organizations </w:t>
      </w:r>
      <w:r w:rsidRPr="00C47710">
        <w:rPr>
          <w:rStyle w:val="hps"/>
          <w:lang w:val="en-GB"/>
        </w:rPr>
        <w:t>as part of the Delivering</w:t>
      </w:r>
      <w:r w:rsidR="006E28B1" w:rsidRPr="00C47710">
        <w:rPr>
          <w:rStyle w:val="hps"/>
          <w:lang w:val="en-GB"/>
        </w:rPr>
        <w:t>-</w:t>
      </w:r>
      <w:r w:rsidRPr="00C47710">
        <w:rPr>
          <w:rStyle w:val="hps"/>
          <w:lang w:val="en-GB"/>
        </w:rPr>
        <w:t>as</w:t>
      </w:r>
      <w:r w:rsidR="006E28B1" w:rsidRPr="00C47710">
        <w:rPr>
          <w:rStyle w:val="hps"/>
          <w:lang w:val="en-GB"/>
        </w:rPr>
        <w:t>-</w:t>
      </w:r>
      <w:r w:rsidRPr="00C47710">
        <w:rPr>
          <w:rStyle w:val="hps"/>
          <w:lang w:val="en-GB"/>
        </w:rPr>
        <w:t xml:space="preserve">One approach, UNDP will assist the Government to address the issues of domestic violence and </w:t>
      </w:r>
      <w:r w:rsidR="006E28B1" w:rsidRPr="00C47710">
        <w:rPr>
          <w:rStyle w:val="hps"/>
          <w:lang w:val="en-GB"/>
        </w:rPr>
        <w:t xml:space="preserve">to </w:t>
      </w:r>
      <w:r w:rsidRPr="00C47710">
        <w:rPr>
          <w:rStyle w:val="hps"/>
          <w:lang w:val="en-GB"/>
        </w:rPr>
        <w:t>accelerate holistic reforms for social protection. UNDP,</w:t>
      </w:r>
      <w:r w:rsidR="00ED007C" w:rsidRPr="00C47710">
        <w:rPr>
          <w:rStyle w:val="hps"/>
          <w:lang w:val="en-GB"/>
        </w:rPr>
        <w:t xml:space="preserve"> </w:t>
      </w:r>
      <w:r w:rsidRPr="00C47710">
        <w:rPr>
          <w:rStyle w:val="hps"/>
          <w:lang w:val="en-GB"/>
        </w:rPr>
        <w:t>jointly with U</w:t>
      </w:r>
      <w:r w:rsidR="006E28B1" w:rsidRPr="00C47710">
        <w:rPr>
          <w:rStyle w:val="hps"/>
          <w:lang w:val="en-GB"/>
        </w:rPr>
        <w:t xml:space="preserve">nited </w:t>
      </w:r>
      <w:r w:rsidRPr="00C47710">
        <w:rPr>
          <w:rStyle w:val="hps"/>
          <w:lang w:val="en-GB"/>
        </w:rPr>
        <w:t>N</w:t>
      </w:r>
      <w:r w:rsidR="006E28B1" w:rsidRPr="00C47710">
        <w:rPr>
          <w:rStyle w:val="hps"/>
          <w:lang w:val="en-GB"/>
        </w:rPr>
        <w:t>ations</w:t>
      </w:r>
      <w:r w:rsidRPr="00C47710">
        <w:rPr>
          <w:rStyle w:val="hps"/>
          <w:lang w:val="en-GB"/>
        </w:rPr>
        <w:t xml:space="preserve"> </w:t>
      </w:r>
      <w:r w:rsidR="006E28B1" w:rsidRPr="00C47710">
        <w:rPr>
          <w:rStyle w:val="hps"/>
          <w:lang w:val="en-GB"/>
        </w:rPr>
        <w:t>organizations</w:t>
      </w:r>
      <w:r w:rsidRPr="00C47710">
        <w:rPr>
          <w:rStyle w:val="hps"/>
          <w:lang w:val="en-GB"/>
        </w:rPr>
        <w:t xml:space="preserve">, will develop the capacity of the </w:t>
      </w:r>
      <w:r w:rsidR="006E28B1" w:rsidRPr="00C47710">
        <w:rPr>
          <w:rStyle w:val="hps"/>
          <w:lang w:val="en-GB"/>
        </w:rPr>
        <w:t xml:space="preserve">national </w:t>
      </w:r>
      <w:r w:rsidRPr="00C47710">
        <w:rPr>
          <w:rStyle w:val="hps"/>
          <w:lang w:val="en-GB"/>
        </w:rPr>
        <w:t xml:space="preserve">Agency of Statistics to </w:t>
      </w:r>
      <w:r w:rsidR="006E28B1" w:rsidRPr="00C47710">
        <w:rPr>
          <w:rStyle w:val="hps"/>
          <w:lang w:val="en-GB"/>
        </w:rPr>
        <w:t xml:space="preserve">improve </w:t>
      </w:r>
      <w:r w:rsidRPr="00C47710">
        <w:rPr>
          <w:rStyle w:val="hps"/>
          <w:lang w:val="en-GB"/>
        </w:rPr>
        <w:t xml:space="preserve">the quality and availability of disaggregated data and statistical information </w:t>
      </w:r>
      <w:r w:rsidR="006E28B1" w:rsidRPr="00C47710">
        <w:rPr>
          <w:rStyle w:val="hps"/>
          <w:lang w:val="en-GB"/>
        </w:rPr>
        <w:t xml:space="preserve">in order </w:t>
      </w:r>
      <w:r w:rsidRPr="00C47710">
        <w:rPr>
          <w:rStyle w:val="hps"/>
          <w:lang w:val="en-GB"/>
        </w:rPr>
        <w:t xml:space="preserve">to inform policy decisions targeting the most vulnerable. </w:t>
      </w:r>
      <w:r w:rsidR="006E28B1" w:rsidRPr="00C47710">
        <w:rPr>
          <w:rStyle w:val="hps"/>
          <w:lang w:val="en-GB"/>
        </w:rPr>
        <w:t>UNDP will support c</w:t>
      </w:r>
      <w:r w:rsidRPr="00C47710">
        <w:rPr>
          <w:rStyle w:val="hps"/>
          <w:lang w:val="en-GB"/>
        </w:rPr>
        <w:t xml:space="preserve">ivil society </w:t>
      </w:r>
      <w:r w:rsidR="00ED007C" w:rsidRPr="00C47710">
        <w:rPr>
          <w:rStyle w:val="hps"/>
          <w:lang w:val="en-GB"/>
        </w:rPr>
        <w:t>organization</w:t>
      </w:r>
      <w:r w:rsidR="006E28B1" w:rsidRPr="00C47710">
        <w:rPr>
          <w:rStyle w:val="hps"/>
          <w:lang w:val="en-GB"/>
        </w:rPr>
        <w:t xml:space="preserve">s’ </w:t>
      </w:r>
      <w:r w:rsidRPr="00C47710">
        <w:rPr>
          <w:rStyle w:val="hps"/>
          <w:lang w:val="en-GB"/>
        </w:rPr>
        <w:t>participat</w:t>
      </w:r>
      <w:r w:rsidR="006E28B1" w:rsidRPr="00C47710">
        <w:rPr>
          <w:rStyle w:val="hps"/>
          <w:lang w:val="en-GB"/>
        </w:rPr>
        <w:t>ion</w:t>
      </w:r>
      <w:r w:rsidRPr="00C47710">
        <w:rPr>
          <w:rStyle w:val="hps"/>
          <w:lang w:val="en-GB"/>
        </w:rPr>
        <w:t xml:space="preserve"> in policy discussions </w:t>
      </w:r>
      <w:r w:rsidR="006E28B1" w:rsidRPr="00C47710">
        <w:rPr>
          <w:rStyle w:val="hps"/>
          <w:lang w:val="en-GB"/>
        </w:rPr>
        <w:t xml:space="preserve">to ensure </w:t>
      </w:r>
      <w:r w:rsidRPr="00C47710">
        <w:rPr>
          <w:rStyle w:val="hps"/>
          <w:lang w:val="en-GB"/>
        </w:rPr>
        <w:t>they are part of solutions to address and prevent issues of violence against women</w:t>
      </w:r>
      <w:r w:rsidR="00BF1E73" w:rsidRPr="00C47710">
        <w:rPr>
          <w:rStyle w:val="hps"/>
          <w:lang w:val="en-GB"/>
        </w:rPr>
        <w:t xml:space="preserve"> </w:t>
      </w:r>
      <w:r w:rsidRPr="00C47710">
        <w:rPr>
          <w:rStyle w:val="hps"/>
          <w:lang w:val="en-GB"/>
        </w:rPr>
        <w:t xml:space="preserve">and stigma and discrimination </w:t>
      </w:r>
      <w:r w:rsidR="00F9635D" w:rsidRPr="00C47710">
        <w:rPr>
          <w:rStyle w:val="hps"/>
          <w:lang w:val="en-GB"/>
        </w:rPr>
        <w:t xml:space="preserve">against </w:t>
      </w:r>
      <w:r w:rsidR="00BC7868" w:rsidRPr="00C47710">
        <w:rPr>
          <w:rStyle w:val="hps"/>
          <w:lang w:val="en-GB"/>
        </w:rPr>
        <w:t>pe</w:t>
      </w:r>
      <w:r w:rsidR="006E28B1" w:rsidRPr="00C47710">
        <w:rPr>
          <w:rStyle w:val="hps"/>
          <w:lang w:val="en-GB"/>
        </w:rPr>
        <w:t>rsons</w:t>
      </w:r>
      <w:r w:rsidR="00BC7868" w:rsidRPr="00C47710">
        <w:rPr>
          <w:rStyle w:val="hps"/>
          <w:lang w:val="en-GB"/>
        </w:rPr>
        <w:t xml:space="preserve"> </w:t>
      </w:r>
      <w:r w:rsidR="006E28B1" w:rsidRPr="00C47710">
        <w:rPr>
          <w:rStyle w:val="hps"/>
          <w:lang w:val="en-GB"/>
        </w:rPr>
        <w:t xml:space="preserve">living </w:t>
      </w:r>
      <w:r w:rsidR="00BC7868" w:rsidRPr="00C47710">
        <w:rPr>
          <w:rStyle w:val="hps"/>
          <w:lang w:val="en-GB"/>
        </w:rPr>
        <w:t>with</w:t>
      </w:r>
      <w:r w:rsidR="00F9635D" w:rsidRPr="00C47710">
        <w:rPr>
          <w:rStyle w:val="hps"/>
          <w:lang w:val="en-GB"/>
        </w:rPr>
        <w:t xml:space="preserve"> HIV/AIDS and </w:t>
      </w:r>
      <w:r w:rsidR="006E28B1" w:rsidRPr="00C47710">
        <w:rPr>
          <w:rStyle w:val="hps"/>
          <w:lang w:val="en-GB"/>
        </w:rPr>
        <w:t xml:space="preserve">persons with </w:t>
      </w:r>
      <w:r w:rsidR="00F9635D" w:rsidRPr="00C47710">
        <w:rPr>
          <w:rStyle w:val="hps"/>
          <w:lang w:val="en-GB"/>
        </w:rPr>
        <w:t>disabilities</w:t>
      </w:r>
      <w:r w:rsidRPr="00C47710">
        <w:rPr>
          <w:rStyle w:val="hps"/>
          <w:lang w:val="en-GB"/>
        </w:rPr>
        <w:t xml:space="preserve">. </w:t>
      </w:r>
      <w:r w:rsidR="00F9635D" w:rsidRPr="00C47710">
        <w:rPr>
          <w:rStyle w:val="hps"/>
          <w:lang w:val="en-GB"/>
        </w:rPr>
        <w:t>UNDP will address gender inequalities from an integral perspective</w:t>
      </w:r>
      <w:r w:rsidR="00B62529" w:rsidRPr="00C47710">
        <w:rPr>
          <w:rStyle w:val="hps"/>
          <w:lang w:val="en-GB"/>
        </w:rPr>
        <w:t>;</w:t>
      </w:r>
      <w:r w:rsidR="00F9635D" w:rsidRPr="00C47710">
        <w:rPr>
          <w:rStyle w:val="hps"/>
          <w:lang w:val="en-GB"/>
        </w:rPr>
        <w:t xml:space="preserve"> </w:t>
      </w:r>
      <w:r w:rsidR="006E28B1" w:rsidRPr="00C47710">
        <w:rPr>
          <w:rStyle w:val="hps"/>
          <w:lang w:val="en-GB"/>
        </w:rPr>
        <w:t xml:space="preserve">it will support women’s </w:t>
      </w:r>
      <w:r w:rsidR="00F9635D" w:rsidRPr="00C47710">
        <w:rPr>
          <w:rStyle w:val="hps"/>
          <w:lang w:val="en-GB"/>
        </w:rPr>
        <w:t>e</w:t>
      </w:r>
      <w:r w:rsidRPr="00C47710">
        <w:rPr>
          <w:rStyle w:val="hps"/>
          <w:lang w:val="en-GB"/>
        </w:rPr>
        <w:t xml:space="preserve">conomic empowerment through </w:t>
      </w:r>
      <w:r w:rsidR="006E28B1" w:rsidRPr="00C47710">
        <w:rPr>
          <w:rStyle w:val="hps"/>
          <w:lang w:val="en-GB"/>
        </w:rPr>
        <w:t xml:space="preserve">greater </w:t>
      </w:r>
      <w:r w:rsidRPr="00C47710">
        <w:rPr>
          <w:rStyle w:val="hps"/>
          <w:lang w:val="en-GB"/>
        </w:rPr>
        <w:t xml:space="preserve">employment and livelihood opportunities in remote and rural areas. </w:t>
      </w:r>
      <w:r w:rsidR="00132C2A" w:rsidRPr="00C47710">
        <w:rPr>
          <w:rStyle w:val="hps"/>
          <w:lang w:val="en-GB"/>
        </w:rPr>
        <w:t xml:space="preserve">UNDP will also support national and local actors to increase </w:t>
      </w:r>
      <w:r w:rsidR="006E28B1" w:rsidRPr="00C47710">
        <w:rPr>
          <w:rStyle w:val="hps"/>
          <w:lang w:val="en-GB"/>
        </w:rPr>
        <w:t xml:space="preserve">the </w:t>
      </w:r>
      <w:r w:rsidR="00132C2A" w:rsidRPr="00C47710">
        <w:rPr>
          <w:rStyle w:val="hps"/>
          <w:lang w:val="en-GB"/>
        </w:rPr>
        <w:t>gender responsiveness of social protection measures.</w:t>
      </w:r>
    </w:p>
    <w:p w14:paraId="099CD900" w14:textId="7D93C2AF" w:rsidR="00822AC0" w:rsidRPr="00C47710" w:rsidRDefault="00822AC0" w:rsidP="00CA2D68">
      <w:pPr>
        <w:pStyle w:val="ListParagraph"/>
        <w:numPr>
          <w:ilvl w:val="0"/>
          <w:numId w:val="37"/>
        </w:numPr>
        <w:tabs>
          <w:tab w:val="left" w:pos="1620"/>
        </w:tabs>
        <w:ind w:left="1267" w:right="1210" w:hanging="7"/>
        <w:jc w:val="both"/>
        <w:rPr>
          <w:rStyle w:val="hps"/>
          <w:lang w:val="en-GB"/>
        </w:rPr>
      </w:pPr>
      <w:r w:rsidRPr="009D228C">
        <w:rPr>
          <w:rStyle w:val="hps"/>
          <w:i/>
          <w:lang w:val="en-GB"/>
        </w:rPr>
        <w:t>Resilience and environmental sustainability</w:t>
      </w:r>
      <w:r w:rsidR="006E28B1" w:rsidRPr="009D228C">
        <w:rPr>
          <w:rStyle w:val="hps"/>
          <w:i/>
          <w:lang w:val="en-GB"/>
        </w:rPr>
        <w:t>.</w:t>
      </w:r>
      <w:r w:rsidRPr="00C47710">
        <w:rPr>
          <w:rStyle w:val="hps"/>
          <w:b/>
          <w:lang w:val="en-GB"/>
        </w:rPr>
        <w:t xml:space="preserve"> </w:t>
      </w:r>
      <w:r w:rsidRPr="00C47710">
        <w:rPr>
          <w:rStyle w:val="hps"/>
          <w:lang w:val="en-GB"/>
        </w:rPr>
        <w:t xml:space="preserve">The programme will promote integrated </w:t>
      </w:r>
      <w:r w:rsidR="00132C2A" w:rsidRPr="00C47710">
        <w:rPr>
          <w:rStyle w:val="hps"/>
          <w:lang w:val="en-GB"/>
        </w:rPr>
        <w:t xml:space="preserve">and gender-responsive </w:t>
      </w:r>
      <w:r w:rsidRPr="00C47710">
        <w:rPr>
          <w:rStyle w:val="hps"/>
          <w:lang w:val="en-GB"/>
        </w:rPr>
        <w:t xml:space="preserve">approaches to development, building the resilience of communities to climate variability and climate-related hazards, in line with </w:t>
      </w:r>
      <w:r w:rsidR="006E28B1" w:rsidRPr="00C47710">
        <w:rPr>
          <w:rStyle w:val="hps"/>
          <w:lang w:val="en-GB"/>
        </w:rPr>
        <w:t xml:space="preserve">the </w:t>
      </w:r>
      <w:r w:rsidRPr="00C47710">
        <w:rPr>
          <w:rStyle w:val="hps"/>
          <w:lang w:val="en-GB"/>
        </w:rPr>
        <w:t xml:space="preserve">UNDP </w:t>
      </w:r>
      <w:r w:rsidR="006E28B1" w:rsidRPr="00C47710">
        <w:rPr>
          <w:rStyle w:val="hps"/>
          <w:lang w:val="en-GB"/>
        </w:rPr>
        <w:t>s</w:t>
      </w:r>
      <w:r w:rsidRPr="00C47710">
        <w:rPr>
          <w:rStyle w:val="hps"/>
          <w:lang w:val="en-GB"/>
        </w:rPr>
        <w:t xml:space="preserve">trategic </w:t>
      </w:r>
      <w:r w:rsidR="006E28B1" w:rsidRPr="00C47710">
        <w:rPr>
          <w:rStyle w:val="hps"/>
          <w:lang w:val="en-GB"/>
        </w:rPr>
        <w:t>p</w:t>
      </w:r>
      <w:r w:rsidRPr="00C47710">
        <w:rPr>
          <w:rStyle w:val="hps"/>
          <w:lang w:val="en-GB"/>
        </w:rPr>
        <w:t xml:space="preserve">lan. </w:t>
      </w:r>
      <w:r w:rsidR="00132C2A" w:rsidRPr="00C47710">
        <w:rPr>
          <w:rStyle w:val="hps"/>
          <w:lang w:val="en-GB"/>
        </w:rPr>
        <w:t>UNDP will ensure that disaster risk reduction and adaptation strategies address the differential vulnerabilities of men and women</w:t>
      </w:r>
      <w:r w:rsidR="006E0ACC" w:rsidRPr="00C47710">
        <w:rPr>
          <w:rStyle w:val="hps"/>
          <w:lang w:val="en-GB"/>
        </w:rPr>
        <w:t>.</w:t>
      </w:r>
      <w:r w:rsidR="00132C2A" w:rsidRPr="00C47710">
        <w:rPr>
          <w:rStyle w:val="hps"/>
          <w:lang w:val="en-GB"/>
        </w:rPr>
        <w:t xml:space="preserve"> </w:t>
      </w:r>
      <w:r w:rsidRPr="00C47710">
        <w:rPr>
          <w:rStyle w:val="hps"/>
          <w:lang w:val="en-GB"/>
        </w:rPr>
        <w:t xml:space="preserve">UNDP will maintain </w:t>
      </w:r>
      <w:r w:rsidR="006E28B1" w:rsidRPr="00C47710">
        <w:rPr>
          <w:rStyle w:val="hps"/>
          <w:lang w:val="en-GB"/>
        </w:rPr>
        <w:t xml:space="preserve">its </w:t>
      </w:r>
      <w:r w:rsidRPr="00C47710">
        <w:rPr>
          <w:rStyle w:val="hps"/>
          <w:lang w:val="en-GB"/>
        </w:rPr>
        <w:t>strategic policy dialogue with the Government to promote</w:t>
      </w:r>
      <w:r w:rsidR="00ED1AF9" w:rsidRPr="00C47710">
        <w:rPr>
          <w:rStyle w:val="hps"/>
          <w:lang w:val="en-GB"/>
        </w:rPr>
        <w:t>:</w:t>
      </w:r>
      <w:r w:rsidRPr="00C47710">
        <w:rPr>
          <w:rStyle w:val="hps"/>
          <w:lang w:val="en-GB"/>
        </w:rPr>
        <w:t xml:space="preserve"> renewable energy and energy efficiency</w:t>
      </w:r>
      <w:r w:rsidR="00ED1AF9" w:rsidRPr="00C47710">
        <w:rPr>
          <w:rStyle w:val="hps"/>
          <w:lang w:val="en-GB"/>
        </w:rPr>
        <w:t>;</w:t>
      </w:r>
      <w:r w:rsidRPr="00C47710">
        <w:rPr>
          <w:rStyle w:val="hps"/>
          <w:lang w:val="en-GB"/>
        </w:rPr>
        <w:t xml:space="preserve"> </w:t>
      </w:r>
      <w:r w:rsidR="006E28B1" w:rsidRPr="00C47710">
        <w:rPr>
          <w:rStyle w:val="hps"/>
          <w:lang w:val="en-GB"/>
        </w:rPr>
        <w:t xml:space="preserve">the </w:t>
      </w:r>
      <w:r w:rsidRPr="00C47710">
        <w:rPr>
          <w:rStyle w:val="hps"/>
          <w:lang w:val="en-GB"/>
        </w:rPr>
        <w:t xml:space="preserve">reform agenda </w:t>
      </w:r>
      <w:r w:rsidR="00ED1AF9" w:rsidRPr="00C47710">
        <w:rPr>
          <w:rStyle w:val="hps"/>
          <w:lang w:val="en-GB"/>
        </w:rPr>
        <w:t xml:space="preserve">for </w:t>
      </w:r>
      <w:r w:rsidR="006E28B1" w:rsidRPr="00C47710">
        <w:rPr>
          <w:rStyle w:val="hps"/>
          <w:lang w:val="en-GB"/>
        </w:rPr>
        <w:t>i</w:t>
      </w:r>
      <w:r w:rsidRPr="00C47710">
        <w:rPr>
          <w:rStyle w:val="hps"/>
          <w:lang w:val="en-GB"/>
        </w:rPr>
        <w:t xml:space="preserve">ntegrated </w:t>
      </w:r>
      <w:r w:rsidR="006E28B1" w:rsidRPr="00C47710">
        <w:rPr>
          <w:rStyle w:val="hps"/>
          <w:lang w:val="en-GB"/>
        </w:rPr>
        <w:t>w</w:t>
      </w:r>
      <w:r w:rsidRPr="00C47710">
        <w:rPr>
          <w:rStyle w:val="hps"/>
          <w:lang w:val="en-GB"/>
        </w:rPr>
        <w:t xml:space="preserve">ater </w:t>
      </w:r>
      <w:r w:rsidR="006E28B1" w:rsidRPr="00C47710">
        <w:rPr>
          <w:rStyle w:val="hps"/>
          <w:lang w:val="en-GB"/>
        </w:rPr>
        <w:t>r</w:t>
      </w:r>
      <w:r w:rsidRPr="00C47710">
        <w:rPr>
          <w:rStyle w:val="hps"/>
          <w:lang w:val="en-GB"/>
        </w:rPr>
        <w:t xml:space="preserve">esource </w:t>
      </w:r>
      <w:r w:rsidR="006E28B1" w:rsidRPr="00C47710">
        <w:rPr>
          <w:rStyle w:val="hps"/>
          <w:lang w:val="en-GB"/>
        </w:rPr>
        <w:t>m</w:t>
      </w:r>
      <w:r w:rsidRPr="00C47710">
        <w:rPr>
          <w:rStyle w:val="hps"/>
          <w:lang w:val="en-GB"/>
        </w:rPr>
        <w:t>anagement</w:t>
      </w:r>
      <w:r w:rsidR="00ED1AF9" w:rsidRPr="00C47710">
        <w:rPr>
          <w:rStyle w:val="hps"/>
          <w:lang w:val="en-GB"/>
        </w:rPr>
        <w:t>;</w:t>
      </w:r>
      <w:r w:rsidRPr="00C47710">
        <w:rPr>
          <w:rStyle w:val="hps"/>
          <w:lang w:val="en-GB"/>
        </w:rPr>
        <w:t xml:space="preserve"> increased climate resilience</w:t>
      </w:r>
      <w:r w:rsidR="00ED1AF9" w:rsidRPr="00C47710">
        <w:rPr>
          <w:rStyle w:val="hps"/>
          <w:lang w:val="en-GB"/>
        </w:rPr>
        <w:t>,</w:t>
      </w:r>
      <w:r w:rsidRPr="00C47710">
        <w:rPr>
          <w:rStyle w:val="hps"/>
          <w:lang w:val="en-GB"/>
        </w:rPr>
        <w:t xml:space="preserve"> and </w:t>
      </w:r>
      <w:r w:rsidR="00ED1AF9" w:rsidRPr="00C47710">
        <w:rPr>
          <w:rStyle w:val="hps"/>
          <w:lang w:val="en-GB"/>
        </w:rPr>
        <w:t>d</w:t>
      </w:r>
      <w:r w:rsidRPr="00C47710">
        <w:rPr>
          <w:rStyle w:val="hps"/>
          <w:lang w:val="en-GB"/>
        </w:rPr>
        <w:t xml:space="preserve">isaster </w:t>
      </w:r>
      <w:r w:rsidR="00ED1AF9" w:rsidRPr="00C47710">
        <w:rPr>
          <w:rStyle w:val="hps"/>
          <w:lang w:val="en-GB"/>
        </w:rPr>
        <w:t>r</w:t>
      </w:r>
      <w:r w:rsidRPr="00C47710">
        <w:rPr>
          <w:rStyle w:val="hps"/>
          <w:lang w:val="en-GB"/>
        </w:rPr>
        <w:t xml:space="preserve">isk </w:t>
      </w:r>
      <w:r w:rsidR="00ED1AF9" w:rsidRPr="00C47710">
        <w:rPr>
          <w:rStyle w:val="hps"/>
          <w:lang w:val="en-GB"/>
        </w:rPr>
        <w:t>r</w:t>
      </w:r>
      <w:r w:rsidRPr="00C47710">
        <w:rPr>
          <w:rStyle w:val="hps"/>
          <w:lang w:val="en-GB"/>
        </w:rPr>
        <w:t xml:space="preserve">eduction. UNDP will support </w:t>
      </w:r>
      <w:r w:rsidR="00ED1AF9" w:rsidRPr="00C47710">
        <w:rPr>
          <w:rStyle w:val="hps"/>
          <w:lang w:val="en-GB"/>
        </w:rPr>
        <w:t xml:space="preserve">the </w:t>
      </w:r>
      <w:r w:rsidRPr="00C47710">
        <w:rPr>
          <w:rStyle w:val="hps"/>
          <w:lang w:val="en-GB"/>
        </w:rPr>
        <w:t>creation of local-level green jobs and promote access to energy (using South-South and triangular cooperation for transfer of knowledge and technologies)</w:t>
      </w:r>
      <w:r w:rsidR="00930030" w:rsidRPr="00C47710">
        <w:rPr>
          <w:rStyle w:val="hps"/>
          <w:lang w:val="en-GB"/>
        </w:rPr>
        <w:t>,</w:t>
      </w:r>
      <w:r w:rsidRPr="00C47710">
        <w:rPr>
          <w:rStyle w:val="hps"/>
          <w:lang w:val="en-GB"/>
        </w:rPr>
        <w:t xml:space="preserve"> water and </w:t>
      </w:r>
      <w:r w:rsidR="00ED1AF9" w:rsidRPr="00C47710">
        <w:rPr>
          <w:rStyle w:val="hps"/>
          <w:lang w:val="en-GB"/>
        </w:rPr>
        <w:t xml:space="preserve">the </w:t>
      </w:r>
      <w:r w:rsidRPr="00C47710">
        <w:rPr>
          <w:rStyle w:val="hps"/>
          <w:lang w:val="en-GB"/>
        </w:rPr>
        <w:t xml:space="preserve">sound management of </w:t>
      </w:r>
      <w:r w:rsidR="00907396" w:rsidRPr="00C47710">
        <w:rPr>
          <w:rStyle w:val="hps"/>
          <w:lang w:val="en-GB"/>
        </w:rPr>
        <w:t xml:space="preserve">chemicals and </w:t>
      </w:r>
      <w:r w:rsidRPr="00C47710">
        <w:rPr>
          <w:rStyle w:val="hps"/>
          <w:lang w:val="en-GB"/>
        </w:rPr>
        <w:t>waste. In this regard, UNDP will partner with global environmental funds (Global Environment Facility</w:t>
      </w:r>
      <w:r w:rsidR="005E4D32">
        <w:rPr>
          <w:rStyle w:val="hps"/>
          <w:lang w:val="en-GB"/>
        </w:rPr>
        <w:t xml:space="preserve"> (GEF)</w:t>
      </w:r>
      <w:r w:rsidRPr="00C47710">
        <w:rPr>
          <w:rStyle w:val="hps"/>
          <w:lang w:val="en-GB"/>
        </w:rPr>
        <w:t xml:space="preserve">, Green Climate Fund), </w:t>
      </w:r>
      <w:r w:rsidR="00ED1AF9" w:rsidRPr="00C47710">
        <w:rPr>
          <w:rStyle w:val="hps"/>
          <w:lang w:val="en-GB"/>
        </w:rPr>
        <w:t>United Nations Environment programme (</w:t>
      </w:r>
      <w:r w:rsidRPr="00C47710">
        <w:rPr>
          <w:rStyle w:val="hps"/>
          <w:lang w:val="en-GB"/>
        </w:rPr>
        <w:t>UNEP</w:t>
      </w:r>
      <w:r w:rsidR="00ED1AF9" w:rsidRPr="00C47710">
        <w:rPr>
          <w:rStyle w:val="hps"/>
          <w:lang w:val="en-GB"/>
        </w:rPr>
        <w:t>)</w:t>
      </w:r>
      <w:r w:rsidRPr="00C47710">
        <w:rPr>
          <w:rStyle w:val="hps"/>
          <w:lang w:val="en-GB"/>
        </w:rPr>
        <w:t xml:space="preserve">, </w:t>
      </w:r>
      <w:r w:rsidR="00ED1AF9" w:rsidRPr="00C47710">
        <w:rPr>
          <w:rStyle w:val="hps"/>
          <w:lang w:val="en-GB"/>
        </w:rPr>
        <w:t>the United Nations Office for the Coordination of Humanitarian Affairs (</w:t>
      </w:r>
      <w:r w:rsidRPr="00C47710">
        <w:rPr>
          <w:rStyle w:val="hps"/>
          <w:lang w:val="en-GB"/>
        </w:rPr>
        <w:t>UNOCHA</w:t>
      </w:r>
      <w:r w:rsidR="00ED1AF9" w:rsidRPr="00C47710">
        <w:rPr>
          <w:rStyle w:val="hps"/>
          <w:lang w:val="en-GB"/>
        </w:rPr>
        <w:t>)</w:t>
      </w:r>
      <w:r w:rsidRPr="00C47710">
        <w:rPr>
          <w:rStyle w:val="hps"/>
          <w:lang w:val="en-GB"/>
        </w:rPr>
        <w:t xml:space="preserve"> and </w:t>
      </w:r>
      <w:r w:rsidR="00ED1AF9" w:rsidRPr="00C47710">
        <w:rPr>
          <w:rStyle w:val="hps"/>
          <w:lang w:val="en-GB"/>
        </w:rPr>
        <w:t>the United Nations International Strategy for Disaster Reduction (</w:t>
      </w:r>
      <w:r w:rsidRPr="00C47710">
        <w:rPr>
          <w:rStyle w:val="hps"/>
          <w:lang w:val="en-GB"/>
        </w:rPr>
        <w:t>UNISDR</w:t>
      </w:r>
      <w:r w:rsidR="00ED1AF9" w:rsidRPr="00C47710">
        <w:rPr>
          <w:rStyle w:val="hps"/>
          <w:lang w:val="en-GB"/>
        </w:rPr>
        <w:t>)</w:t>
      </w:r>
      <w:r w:rsidRPr="00C47710">
        <w:rPr>
          <w:rStyle w:val="hps"/>
          <w:lang w:val="en-GB"/>
        </w:rPr>
        <w:t xml:space="preserve">, as well as development partners to design and implement </w:t>
      </w:r>
      <w:hyperlink w:anchor="SuSManSolutions" w:history="1">
        <w:r w:rsidRPr="00C47710">
          <w:rPr>
            <w:rStyle w:val="hps"/>
            <w:lang w:val="en-GB"/>
          </w:rPr>
          <w:t>sustainable management solutions</w:t>
        </w:r>
      </w:hyperlink>
      <w:r w:rsidRPr="00C47710">
        <w:rPr>
          <w:rStyle w:val="hps"/>
          <w:lang w:val="en-GB"/>
        </w:rPr>
        <w:t xml:space="preserve"> of natural resources and </w:t>
      </w:r>
      <w:hyperlink w:anchor="EcoSysServices" w:history="1">
        <w:r w:rsidRPr="00C47710">
          <w:rPr>
            <w:rStyle w:val="hps"/>
            <w:lang w:val="en-GB"/>
          </w:rPr>
          <w:t>ecosystem services</w:t>
        </w:r>
      </w:hyperlink>
      <w:r w:rsidRPr="00C47710">
        <w:rPr>
          <w:rStyle w:val="hps"/>
          <w:lang w:val="en-GB"/>
        </w:rPr>
        <w:t xml:space="preserve"> at national and subnational levels.</w:t>
      </w:r>
    </w:p>
    <w:p w14:paraId="613D9297" w14:textId="77777777" w:rsidR="00822AC0" w:rsidRPr="00277C8D" w:rsidRDefault="00822AC0" w:rsidP="00026F51">
      <w:pPr>
        <w:ind w:left="1267" w:right="1210"/>
        <w:contextualSpacing/>
        <w:jc w:val="both"/>
        <w:rPr>
          <w:sz w:val="16"/>
          <w:szCs w:val="16"/>
          <w:lang w:val="en-GB"/>
        </w:rPr>
      </w:pPr>
    </w:p>
    <w:p w14:paraId="122D9089" w14:textId="77777777" w:rsidR="00822AC0" w:rsidRPr="00C47710" w:rsidRDefault="00EC2EFD" w:rsidP="00CA2D68">
      <w:pPr>
        <w:ind w:left="1267" w:right="1210" w:hanging="637"/>
        <w:contextualSpacing/>
        <w:jc w:val="both"/>
        <w:rPr>
          <w:b/>
          <w:sz w:val="24"/>
          <w:szCs w:val="24"/>
          <w:lang w:val="en-GB"/>
        </w:rPr>
      </w:pPr>
      <w:r w:rsidRPr="00C47710">
        <w:rPr>
          <w:b/>
          <w:sz w:val="24"/>
          <w:szCs w:val="24"/>
          <w:lang w:val="en-GB"/>
        </w:rPr>
        <w:t>III.</w:t>
      </w:r>
      <w:r w:rsidR="00CA2D68" w:rsidRPr="00C47710">
        <w:rPr>
          <w:b/>
          <w:sz w:val="24"/>
          <w:szCs w:val="24"/>
          <w:lang w:val="en-GB"/>
        </w:rPr>
        <w:tab/>
      </w:r>
      <w:r w:rsidRPr="00C47710">
        <w:rPr>
          <w:b/>
          <w:sz w:val="24"/>
          <w:szCs w:val="24"/>
          <w:lang w:val="en-GB"/>
        </w:rPr>
        <w:t>Programme and r</w:t>
      </w:r>
      <w:r w:rsidR="00822AC0" w:rsidRPr="00C47710">
        <w:rPr>
          <w:b/>
          <w:sz w:val="24"/>
          <w:szCs w:val="24"/>
          <w:lang w:val="en-GB"/>
        </w:rPr>
        <w:t xml:space="preserve">isk </w:t>
      </w:r>
      <w:r w:rsidRPr="00C47710">
        <w:rPr>
          <w:b/>
          <w:sz w:val="24"/>
          <w:szCs w:val="24"/>
          <w:lang w:val="en-GB"/>
        </w:rPr>
        <w:t>m</w:t>
      </w:r>
      <w:r w:rsidR="00822AC0" w:rsidRPr="00C47710">
        <w:rPr>
          <w:b/>
          <w:sz w:val="24"/>
          <w:szCs w:val="24"/>
          <w:lang w:val="en-GB"/>
        </w:rPr>
        <w:t xml:space="preserve">anagement </w:t>
      </w:r>
    </w:p>
    <w:p w14:paraId="790E9DE6" w14:textId="77777777" w:rsidR="00822AC0" w:rsidRPr="00C47710" w:rsidRDefault="00822AC0" w:rsidP="00026F51">
      <w:pPr>
        <w:ind w:left="1267" w:right="1210"/>
        <w:contextualSpacing/>
        <w:jc w:val="both"/>
        <w:rPr>
          <w:b/>
          <w:sz w:val="12"/>
          <w:szCs w:val="12"/>
          <w:lang w:val="en-GB"/>
        </w:rPr>
      </w:pPr>
    </w:p>
    <w:p w14:paraId="40CC815B" w14:textId="77777777" w:rsidR="00822AC0" w:rsidRPr="00C47710" w:rsidRDefault="00822AC0" w:rsidP="00CA2D68">
      <w:pPr>
        <w:pStyle w:val="ListParagraph"/>
        <w:numPr>
          <w:ilvl w:val="0"/>
          <w:numId w:val="37"/>
        </w:numPr>
        <w:tabs>
          <w:tab w:val="left" w:pos="1620"/>
        </w:tabs>
        <w:spacing w:after="120"/>
        <w:ind w:left="1267" w:right="1210" w:hanging="7"/>
        <w:jc w:val="both"/>
        <w:rPr>
          <w:rStyle w:val="hps"/>
          <w:lang w:val="en-GB"/>
        </w:rPr>
      </w:pPr>
      <w:r w:rsidRPr="00C47710">
        <w:rPr>
          <w:rStyle w:val="hps"/>
          <w:lang w:val="en-GB"/>
        </w:rPr>
        <w:t xml:space="preserve">The </w:t>
      </w:r>
      <w:r w:rsidR="00ED1AF9" w:rsidRPr="00C47710">
        <w:rPr>
          <w:rStyle w:val="hps"/>
          <w:lang w:val="en-GB"/>
        </w:rPr>
        <w:t xml:space="preserve">country programme </w:t>
      </w:r>
      <w:r w:rsidRPr="00C47710">
        <w:rPr>
          <w:rStyle w:val="hps"/>
          <w:lang w:val="en-GB"/>
        </w:rPr>
        <w:t>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ED1AF9" w:rsidRPr="00C47710">
        <w:rPr>
          <w:rStyle w:val="hps"/>
          <w:lang w:val="en-GB"/>
        </w:rPr>
        <w:t>s</w:t>
      </w:r>
      <w:r w:rsidRPr="00C47710">
        <w:rPr>
          <w:rStyle w:val="hps"/>
          <w:lang w:val="en-GB"/>
        </w:rPr>
        <w:t xml:space="preserve"> levels with respect to country programmes are prescribed in the organi</w:t>
      </w:r>
      <w:r w:rsidR="00ED1AF9" w:rsidRPr="00C47710">
        <w:rPr>
          <w:rStyle w:val="hps"/>
          <w:lang w:val="en-GB"/>
        </w:rPr>
        <w:t>z</w:t>
      </w:r>
      <w:r w:rsidRPr="00C47710">
        <w:rPr>
          <w:rStyle w:val="hps"/>
          <w:lang w:val="en-GB"/>
        </w:rPr>
        <w:t>ation’s programme and operations policies and procedures along with the internal controls framework.</w:t>
      </w:r>
    </w:p>
    <w:p w14:paraId="008B6331" w14:textId="77777777" w:rsidR="00822AC0" w:rsidRPr="00C47710" w:rsidRDefault="00822AC0" w:rsidP="00CA2D68">
      <w:pPr>
        <w:pStyle w:val="ListParagraph"/>
        <w:numPr>
          <w:ilvl w:val="0"/>
          <w:numId w:val="37"/>
        </w:numPr>
        <w:tabs>
          <w:tab w:val="left" w:pos="1620"/>
        </w:tabs>
        <w:spacing w:after="120"/>
        <w:ind w:left="1267" w:right="1210" w:hanging="7"/>
        <w:jc w:val="both"/>
        <w:rPr>
          <w:rStyle w:val="hps"/>
          <w:lang w:val="en-GB"/>
        </w:rPr>
      </w:pPr>
      <w:r w:rsidRPr="00C47710">
        <w:rPr>
          <w:rStyle w:val="hps"/>
          <w:lang w:val="en-GB"/>
        </w:rPr>
        <w:t>The programme will be nationally executed as defined in the UNDAF</w:t>
      </w:r>
      <w:r w:rsidR="00ED1AF9" w:rsidRPr="00C47710">
        <w:rPr>
          <w:rStyle w:val="hps"/>
          <w:lang w:val="en-GB"/>
        </w:rPr>
        <w:t>,</w:t>
      </w:r>
      <w:r w:rsidRPr="00C47710">
        <w:rPr>
          <w:rStyle w:val="hps"/>
          <w:lang w:val="en-GB"/>
        </w:rPr>
        <w:t xml:space="preserve"> 2016-2020. The National Steering Committee under the UNDAF will oversee overall progress, being informed by the results groups made up of national partners and U</w:t>
      </w:r>
      <w:r w:rsidR="00ED1AF9" w:rsidRPr="00C47710">
        <w:rPr>
          <w:rStyle w:val="hps"/>
          <w:lang w:val="en-GB"/>
        </w:rPr>
        <w:t xml:space="preserve">nited </w:t>
      </w:r>
      <w:r w:rsidRPr="00C47710">
        <w:rPr>
          <w:rStyle w:val="hps"/>
          <w:lang w:val="en-GB"/>
        </w:rPr>
        <w:t>N</w:t>
      </w:r>
      <w:r w:rsidR="00ED1AF9" w:rsidRPr="00C47710">
        <w:rPr>
          <w:rStyle w:val="hps"/>
          <w:lang w:val="en-GB"/>
        </w:rPr>
        <w:t>ations</w:t>
      </w:r>
      <w:r w:rsidRPr="00C47710">
        <w:rPr>
          <w:rStyle w:val="hps"/>
          <w:lang w:val="en-GB"/>
        </w:rPr>
        <w:t xml:space="preserve"> </w:t>
      </w:r>
      <w:r w:rsidR="00ED1AF9" w:rsidRPr="00C47710">
        <w:rPr>
          <w:rStyle w:val="hps"/>
          <w:lang w:val="en-GB"/>
        </w:rPr>
        <w:t>organizations</w:t>
      </w:r>
      <w:r w:rsidRPr="00C47710">
        <w:rPr>
          <w:rStyle w:val="hps"/>
          <w:lang w:val="en-GB"/>
        </w:rPr>
        <w:t xml:space="preserve">. UNDP will take part in the </w:t>
      </w:r>
      <w:r w:rsidR="00ED1AF9" w:rsidRPr="00C47710">
        <w:rPr>
          <w:rStyle w:val="hps"/>
          <w:lang w:val="en-GB"/>
        </w:rPr>
        <w:t xml:space="preserve">national </w:t>
      </w:r>
      <w:r w:rsidRPr="00C47710">
        <w:rPr>
          <w:rStyle w:val="hps"/>
          <w:lang w:val="en-GB"/>
        </w:rPr>
        <w:t xml:space="preserve">Development Coordination Council and will continue to lead its </w:t>
      </w:r>
      <w:r w:rsidR="00ED1AF9" w:rsidRPr="00C47710">
        <w:rPr>
          <w:rStyle w:val="hps"/>
          <w:lang w:val="en-GB"/>
        </w:rPr>
        <w:t>g</w:t>
      </w:r>
      <w:r w:rsidRPr="00C47710">
        <w:rPr>
          <w:rStyle w:val="hps"/>
          <w:lang w:val="en-GB"/>
        </w:rPr>
        <w:t xml:space="preserve">overnance </w:t>
      </w:r>
      <w:r w:rsidR="00ED1AF9" w:rsidRPr="00C47710">
        <w:rPr>
          <w:rStyle w:val="hps"/>
          <w:lang w:val="en-GB"/>
        </w:rPr>
        <w:t>c</w:t>
      </w:r>
      <w:r w:rsidRPr="00C47710">
        <w:rPr>
          <w:rStyle w:val="hps"/>
          <w:lang w:val="en-GB"/>
        </w:rPr>
        <w:t xml:space="preserve">luster. UNDP will take full account of social and environmental sustainability issues when designing and running its projects. </w:t>
      </w:r>
    </w:p>
    <w:p w14:paraId="7E690E30" w14:textId="38B04485" w:rsidR="00822AC0" w:rsidRPr="00C47710" w:rsidRDefault="00822AC0" w:rsidP="00CA2D68">
      <w:pPr>
        <w:pStyle w:val="ListParagraph"/>
        <w:numPr>
          <w:ilvl w:val="0"/>
          <w:numId w:val="37"/>
        </w:numPr>
        <w:tabs>
          <w:tab w:val="left" w:pos="1620"/>
        </w:tabs>
        <w:spacing w:after="120"/>
        <w:ind w:left="1267" w:right="1210" w:hanging="7"/>
        <w:jc w:val="both"/>
        <w:rPr>
          <w:rStyle w:val="hps"/>
          <w:lang w:val="en-GB"/>
        </w:rPr>
      </w:pPr>
      <w:r w:rsidRPr="00C47710">
        <w:rPr>
          <w:rStyle w:val="hps"/>
          <w:lang w:val="en-GB"/>
        </w:rPr>
        <w:t xml:space="preserve">Project implementation modalities are agreed with the Government and include direct implementation, </w:t>
      </w:r>
      <w:r w:rsidR="00ED1AF9" w:rsidRPr="00C47710">
        <w:rPr>
          <w:rStyle w:val="hps"/>
          <w:lang w:val="en-GB"/>
        </w:rPr>
        <w:t xml:space="preserve">while </w:t>
      </w:r>
      <w:r w:rsidRPr="00C47710">
        <w:rPr>
          <w:rStyle w:val="hps"/>
          <w:lang w:val="en-GB"/>
        </w:rPr>
        <w:t xml:space="preserve">steadily transitioning towards national implementation where capacities and circumstances permit. When using the national implementation modality, UNDP will </w:t>
      </w:r>
      <w:r w:rsidR="00ED1AF9" w:rsidRPr="00C47710">
        <w:rPr>
          <w:rStyle w:val="hps"/>
          <w:lang w:val="en-GB"/>
        </w:rPr>
        <w:t>undertake micro-</w:t>
      </w:r>
      <w:r w:rsidRPr="00C47710">
        <w:rPr>
          <w:rStyle w:val="hps"/>
          <w:lang w:val="en-GB"/>
        </w:rPr>
        <w:t>assess</w:t>
      </w:r>
      <w:r w:rsidR="00ED1AF9" w:rsidRPr="00C47710">
        <w:rPr>
          <w:rStyle w:val="hps"/>
          <w:lang w:val="en-GB"/>
        </w:rPr>
        <w:t xml:space="preserve">ments using the harmonized approach to cash transfers </w:t>
      </w:r>
      <w:r w:rsidR="00ED1AF9" w:rsidRPr="00C47710">
        <w:rPr>
          <w:rStyle w:val="hps"/>
          <w:lang w:val="en-GB"/>
        </w:rPr>
        <w:lastRenderedPageBreak/>
        <w:t>modality</w:t>
      </w:r>
      <w:r w:rsidRPr="00C47710">
        <w:rPr>
          <w:rStyle w:val="hps"/>
          <w:lang w:val="en-GB"/>
        </w:rPr>
        <w:t xml:space="preserve"> </w:t>
      </w:r>
      <w:r w:rsidR="00ED1AF9" w:rsidRPr="00C47710">
        <w:rPr>
          <w:rStyle w:val="hps"/>
          <w:lang w:val="en-GB"/>
        </w:rPr>
        <w:t xml:space="preserve">to gauge </w:t>
      </w:r>
      <w:r w:rsidRPr="00C47710">
        <w:rPr>
          <w:rStyle w:val="hps"/>
          <w:lang w:val="en-GB"/>
        </w:rPr>
        <w:t>the ability of potential implementing partners to manage resources</w:t>
      </w:r>
      <w:r w:rsidR="00ED1AF9" w:rsidRPr="00C47710">
        <w:rPr>
          <w:rStyle w:val="hps"/>
          <w:lang w:val="en-GB"/>
        </w:rPr>
        <w:t>,</w:t>
      </w:r>
      <w:r w:rsidRPr="00C47710">
        <w:rPr>
          <w:rStyle w:val="hps"/>
          <w:lang w:val="en-GB"/>
        </w:rPr>
        <w:t xml:space="preserve"> and </w:t>
      </w:r>
      <w:r w:rsidR="00ED1AF9" w:rsidRPr="00C47710">
        <w:rPr>
          <w:rStyle w:val="hps"/>
          <w:lang w:val="en-GB"/>
        </w:rPr>
        <w:t xml:space="preserve">it </w:t>
      </w:r>
      <w:r w:rsidRPr="00C47710">
        <w:rPr>
          <w:rStyle w:val="hps"/>
          <w:lang w:val="en-GB"/>
        </w:rPr>
        <w:t xml:space="preserve">will help </w:t>
      </w:r>
      <w:r w:rsidR="00ED1AF9" w:rsidRPr="00C47710">
        <w:rPr>
          <w:rStyle w:val="hps"/>
          <w:lang w:val="en-GB"/>
        </w:rPr>
        <w:t xml:space="preserve">to </w:t>
      </w:r>
      <w:r w:rsidRPr="00C47710">
        <w:rPr>
          <w:rStyle w:val="hps"/>
          <w:lang w:val="en-GB"/>
        </w:rPr>
        <w:t xml:space="preserve">develop their project management capacity. </w:t>
      </w:r>
      <w:r w:rsidR="00ED1AF9" w:rsidRPr="00C47710">
        <w:rPr>
          <w:rStyle w:val="hps"/>
          <w:lang w:val="en-GB"/>
        </w:rPr>
        <w:t>UNDP will directly implement p</w:t>
      </w:r>
      <w:r w:rsidRPr="00C47710">
        <w:rPr>
          <w:rStyle w:val="hps"/>
          <w:lang w:val="en-GB"/>
        </w:rPr>
        <w:t xml:space="preserve">rojects in specific circumstances and those previously approved, as well as those supported by vertical funds such as </w:t>
      </w:r>
      <w:r w:rsidR="00ED1AF9" w:rsidRPr="00C47710">
        <w:rPr>
          <w:rStyle w:val="hps"/>
          <w:lang w:val="en-GB"/>
        </w:rPr>
        <w:t xml:space="preserve">the </w:t>
      </w:r>
      <w:r w:rsidR="00A573DC">
        <w:rPr>
          <w:rStyle w:val="hps"/>
          <w:lang w:val="en-GB"/>
        </w:rPr>
        <w:t>GEF</w:t>
      </w:r>
      <w:r w:rsidR="00ED1AF9" w:rsidRPr="00C47710">
        <w:rPr>
          <w:rStyle w:val="hps"/>
          <w:lang w:val="en-GB"/>
        </w:rPr>
        <w:t xml:space="preserve"> </w:t>
      </w:r>
      <w:r w:rsidRPr="00C47710">
        <w:rPr>
          <w:rStyle w:val="hps"/>
          <w:lang w:val="en-GB"/>
        </w:rPr>
        <w:t>and the Global Fund to Fight AIDS, Tuberculosis and Malaria</w:t>
      </w:r>
      <w:r w:rsidR="005E4D32">
        <w:rPr>
          <w:rStyle w:val="hps"/>
          <w:lang w:val="en-GB"/>
        </w:rPr>
        <w:t xml:space="preserve"> (GFATM)</w:t>
      </w:r>
      <w:r w:rsidRPr="00C47710">
        <w:rPr>
          <w:rStyle w:val="hps"/>
          <w:lang w:val="en-GB"/>
        </w:rPr>
        <w:t xml:space="preserve">. The country office is experienced and fully capacitated </w:t>
      </w:r>
      <w:r w:rsidR="00ED1AF9" w:rsidRPr="00C47710">
        <w:rPr>
          <w:rStyle w:val="hps"/>
          <w:lang w:val="en-GB"/>
        </w:rPr>
        <w:t xml:space="preserve">to undertake the </w:t>
      </w:r>
      <w:r w:rsidRPr="00C47710">
        <w:rPr>
          <w:rStyle w:val="hps"/>
          <w:lang w:val="en-GB"/>
        </w:rPr>
        <w:t xml:space="preserve">direct implementation modality and to provide support to national implementation. </w:t>
      </w:r>
    </w:p>
    <w:p w14:paraId="1F523AE8" w14:textId="77777777" w:rsidR="00822AC0" w:rsidRPr="00C47710" w:rsidRDefault="00822AC0" w:rsidP="00CA2D68">
      <w:pPr>
        <w:pStyle w:val="ListParagraph"/>
        <w:numPr>
          <w:ilvl w:val="0"/>
          <w:numId w:val="37"/>
        </w:numPr>
        <w:tabs>
          <w:tab w:val="left" w:pos="1620"/>
        </w:tabs>
        <w:spacing w:after="120"/>
        <w:ind w:left="1267" w:right="1210" w:hanging="7"/>
        <w:jc w:val="both"/>
        <w:rPr>
          <w:rStyle w:val="hps"/>
          <w:lang w:val="en-GB"/>
        </w:rPr>
      </w:pPr>
      <w:r w:rsidRPr="00C47710">
        <w:rPr>
          <w:rStyle w:val="hps"/>
          <w:lang w:val="en-GB"/>
        </w:rPr>
        <w:t xml:space="preserve">The Government agreed that UNDP will provide support services for national implementation, as required, which would not involve a separate letter of agreement. This modality reduces project management risks, considering the complexity and specificity of </w:t>
      </w:r>
      <w:r w:rsidR="007D1CC0" w:rsidRPr="00C47710">
        <w:rPr>
          <w:rStyle w:val="hps"/>
          <w:lang w:val="en-GB"/>
        </w:rPr>
        <w:t xml:space="preserve">the </w:t>
      </w:r>
      <w:r w:rsidRPr="00C47710">
        <w:rPr>
          <w:rStyle w:val="hps"/>
          <w:lang w:val="en-GB"/>
        </w:rPr>
        <w:t xml:space="preserve">Tajikistan development context. </w:t>
      </w:r>
    </w:p>
    <w:p w14:paraId="30AA91DA" w14:textId="77777777" w:rsidR="00822AC0" w:rsidRPr="00C47710" w:rsidRDefault="007D1CC0" w:rsidP="00CA2D68">
      <w:pPr>
        <w:pStyle w:val="ListParagraph"/>
        <w:numPr>
          <w:ilvl w:val="0"/>
          <w:numId w:val="37"/>
        </w:numPr>
        <w:tabs>
          <w:tab w:val="left" w:pos="1620"/>
        </w:tabs>
        <w:spacing w:after="120"/>
        <w:ind w:left="1267" w:right="1210" w:hanging="7"/>
        <w:jc w:val="both"/>
        <w:rPr>
          <w:rStyle w:val="hps"/>
          <w:lang w:val="en-GB"/>
        </w:rPr>
      </w:pPr>
      <w:r w:rsidRPr="00C47710">
        <w:rPr>
          <w:rStyle w:val="hps"/>
          <w:lang w:val="en-GB"/>
        </w:rPr>
        <w:t>UNDP will work with the Government to design a</w:t>
      </w:r>
      <w:r w:rsidR="00822AC0" w:rsidRPr="00C47710">
        <w:rPr>
          <w:rStyle w:val="hps"/>
          <w:lang w:val="en-GB"/>
        </w:rPr>
        <w:t xml:space="preserve"> strategic, coherent</w:t>
      </w:r>
      <w:r w:rsidRPr="00C47710">
        <w:rPr>
          <w:rStyle w:val="hps"/>
          <w:lang w:val="en-GB"/>
        </w:rPr>
        <w:t xml:space="preserve">, </w:t>
      </w:r>
      <w:r w:rsidR="00822AC0" w:rsidRPr="00C47710">
        <w:rPr>
          <w:rStyle w:val="hps"/>
          <w:lang w:val="en-GB"/>
        </w:rPr>
        <w:t>long-term partnership and resource mobili</w:t>
      </w:r>
      <w:r w:rsidRPr="00C47710">
        <w:rPr>
          <w:rStyle w:val="hps"/>
          <w:lang w:val="en-GB"/>
        </w:rPr>
        <w:t>z</w:t>
      </w:r>
      <w:r w:rsidR="00822AC0" w:rsidRPr="00C47710">
        <w:rPr>
          <w:rStyle w:val="hps"/>
          <w:lang w:val="en-GB"/>
        </w:rPr>
        <w:t xml:space="preserve">ation strategy to meet the </w:t>
      </w:r>
      <w:r w:rsidRPr="00C47710">
        <w:rPr>
          <w:rStyle w:val="hps"/>
          <w:lang w:val="en-GB"/>
        </w:rPr>
        <w:t xml:space="preserve">country programme </w:t>
      </w:r>
      <w:r w:rsidR="00822AC0" w:rsidRPr="00C47710">
        <w:rPr>
          <w:rStyle w:val="hps"/>
          <w:lang w:val="en-GB"/>
        </w:rPr>
        <w:t>quality and resource requirements and to manage the risk of under-funding. UNDP will apply innovative, policy-oriented</w:t>
      </w:r>
      <w:r w:rsidR="0002777D" w:rsidRPr="00C47710">
        <w:rPr>
          <w:rStyle w:val="hps"/>
          <w:lang w:val="en-GB"/>
        </w:rPr>
        <w:t xml:space="preserve">, </w:t>
      </w:r>
      <w:r w:rsidR="00822AC0" w:rsidRPr="00C47710">
        <w:rPr>
          <w:rStyle w:val="hps"/>
          <w:lang w:val="en-GB"/>
        </w:rPr>
        <w:t>issue</w:t>
      </w:r>
      <w:r w:rsidRPr="00C47710">
        <w:rPr>
          <w:rStyle w:val="hps"/>
          <w:lang w:val="en-GB"/>
        </w:rPr>
        <w:t>s</w:t>
      </w:r>
      <w:r w:rsidR="00822AC0" w:rsidRPr="00C47710">
        <w:rPr>
          <w:rStyle w:val="hps"/>
          <w:lang w:val="en-GB"/>
        </w:rPr>
        <w:t xml:space="preserve">-based cooperation approaches with multilateral and bilateral development partners </w:t>
      </w:r>
      <w:r w:rsidR="00542A05" w:rsidRPr="00C47710">
        <w:rPr>
          <w:rStyle w:val="hps"/>
          <w:lang w:val="en-GB"/>
        </w:rPr>
        <w:t xml:space="preserve">such as </w:t>
      </w:r>
      <w:r w:rsidR="00FE342B" w:rsidRPr="00C47710">
        <w:rPr>
          <w:rStyle w:val="hps"/>
          <w:lang w:val="en-GB"/>
        </w:rPr>
        <w:t xml:space="preserve">the </w:t>
      </w:r>
      <w:r w:rsidR="00542A05" w:rsidRPr="00C47710">
        <w:rPr>
          <w:rStyle w:val="hps"/>
          <w:lang w:val="en-GB"/>
        </w:rPr>
        <w:t>E</w:t>
      </w:r>
      <w:r w:rsidR="0002777D" w:rsidRPr="00C47710">
        <w:rPr>
          <w:rStyle w:val="hps"/>
          <w:lang w:val="en-GB"/>
        </w:rPr>
        <w:t xml:space="preserve">uropean </w:t>
      </w:r>
      <w:r w:rsidR="00542A05" w:rsidRPr="00C47710">
        <w:rPr>
          <w:rStyle w:val="hps"/>
          <w:lang w:val="en-GB"/>
        </w:rPr>
        <w:t>U</w:t>
      </w:r>
      <w:r w:rsidR="0002777D" w:rsidRPr="00C47710">
        <w:rPr>
          <w:rStyle w:val="hps"/>
          <w:lang w:val="en-GB"/>
        </w:rPr>
        <w:t>nion</w:t>
      </w:r>
      <w:r w:rsidR="00542A05" w:rsidRPr="00C47710">
        <w:rPr>
          <w:rStyle w:val="hps"/>
          <w:lang w:val="en-GB"/>
        </w:rPr>
        <w:t xml:space="preserve">, </w:t>
      </w:r>
      <w:r w:rsidR="0002777D" w:rsidRPr="00C47710">
        <w:rPr>
          <w:rStyle w:val="hps"/>
          <w:lang w:val="en-GB"/>
        </w:rPr>
        <w:t xml:space="preserve">Finland, </w:t>
      </w:r>
      <w:r w:rsidR="00542A05" w:rsidRPr="00C47710">
        <w:rPr>
          <w:rStyle w:val="hps"/>
          <w:lang w:val="en-GB"/>
        </w:rPr>
        <w:t xml:space="preserve">Japan, Switzerland, and </w:t>
      </w:r>
      <w:r w:rsidR="00E86209" w:rsidRPr="00C47710">
        <w:rPr>
          <w:rStyle w:val="hps"/>
          <w:lang w:val="en-GB"/>
        </w:rPr>
        <w:t xml:space="preserve">the </w:t>
      </w:r>
      <w:r w:rsidR="00542A05" w:rsidRPr="00C47710">
        <w:rPr>
          <w:rStyle w:val="hps"/>
          <w:lang w:val="en-GB"/>
        </w:rPr>
        <w:t>U</w:t>
      </w:r>
      <w:r w:rsidR="0002777D" w:rsidRPr="00C47710">
        <w:rPr>
          <w:rStyle w:val="hps"/>
          <w:lang w:val="en-GB"/>
        </w:rPr>
        <w:t xml:space="preserve">nited </w:t>
      </w:r>
      <w:r w:rsidR="00542A05" w:rsidRPr="00C47710">
        <w:rPr>
          <w:rStyle w:val="hps"/>
          <w:lang w:val="en-GB"/>
        </w:rPr>
        <w:t>K</w:t>
      </w:r>
      <w:r w:rsidR="0002777D" w:rsidRPr="00C47710">
        <w:rPr>
          <w:rStyle w:val="hps"/>
          <w:lang w:val="en-GB"/>
        </w:rPr>
        <w:t>ingdom</w:t>
      </w:r>
      <w:r w:rsidR="00542A05" w:rsidRPr="00C47710">
        <w:rPr>
          <w:rStyle w:val="hps"/>
          <w:lang w:val="en-GB"/>
        </w:rPr>
        <w:t xml:space="preserve">, </w:t>
      </w:r>
      <w:r w:rsidR="00822AC0" w:rsidRPr="00C47710">
        <w:rPr>
          <w:rStyle w:val="hps"/>
          <w:lang w:val="en-GB"/>
        </w:rPr>
        <w:t>and will strategically engage with emerging donors</w:t>
      </w:r>
      <w:r w:rsidR="0002777D" w:rsidRPr="00C47710">
        <w:rPr>
          <w:rStyle w:val="hps"/>
          <w:lang w:val="en-GB"/>
        </w:rPr>
        <w:t>,</w:t>
      </w:r>
      <w:r w:rsidR="00542A05" w:rsidRPr="00C47710">
        <w:rPr>
          <w:rStyle w:val="hps"/>
          <w:lang w:val="en-GB"/>
        </w:rPr>
        <w:t xml:space="preserve"> including but not limited </w:t>
      </w:r>
      <w:r w:rsidR="00663D76" w:rsidRPr="00C47710">
        <w:rPr>
          <w:rStyle w:val="hps"/>
          <w:lang w:val="en-GB"/>
        </w:rPr>
        <w:t>to</w:t>
      </w:r>
      <w:r w:rsidR="00542A05" w:rsidRPr="00C47710">
        <w:rPr>
          <w:rStyle w:val="hps"/>
          <w:lang w:val="en-GB"/>
        </w:rPr>
        <w:t xml:space="preserve"> </w:t>
      </w:r>
      <w:r w:rsidR="0002777D" w:rsidRPr="00C47710">
        <w:rPr>
          <w:rStyle w:val="hps"/>
          <w:lang w:val="en-GB"/>
        </w:rPr>
        <w:t xml:space="preserve">the </w:t>
      </w:r>
      <w:r w:rsidR="00542A05" w:rsidRPr="00C47710">
        <w:rPr>
          <w:rStyle w:val="hps"/>
          <w:lang w:val="en-GB"/>
        </w:rPr>
        <w:t>Russia</w:t>
      </w:r>
      <w:r w:rsidR="0002777D" w:rsidRPr="00C47710">
        <w:rPr>
          <w:rStyle w:val="hps"/>
          <w:lang w:val="en-GB"/>
        </w:rPr>
        <w:t>n Federation</w:t>
      </w:r>
      <w:r w:rsidR="00542A05" w:rsidRPr="00C47710">
        <w:rPr>
          <w:rStyle w:val="hps"/>
          <w:lang w:val="en-GB"/>
        </w:rPr>
        <w:t xml:space="preserve"> and Turkey. UNDP will </w:t>
      </w:r>
      <w:r w:rsidR="0003147A" w:rsidRPr="00C47710">
        <w:rPr>
          <w:rStyle w:val="hps"/>
          <w:lang w:val="en-GB"/>
        </w:rPr>
        <w:t xml:space="preserve">also </w:t>
      </w:r>
      <w:r w:rsidR="00542A05" w:rsidRPr="00C47710">
        <w:rPr>
          <w:rStyle w:val="hps"/>
          <w:lang w:val="en-GB"/>
        </w:rPr>
        <w:t>negotiat</w:t>
      </w:r>
      <w:r w:rsidR="0003147A" w:rsidRPr="00C47710">
        <w:rPr>
          <w:rStyle w:val="hps"/>
          <w:lang w:val="en-GB"/>
        </w:rPr>
        <w:t>e</w:t>
      </w:r>
      <w:r w:rsidR="00542A05" w:rsidRPr="00C47710">
        <w:rPr>
          <w:rStyle w:val="hps"/>
          <w:lang w:val="en-GB"/>
        </w:rPr>
        <w:t xml:space="preserve"> with the Government mutually</w:t>
      </w:r>
      <w:r w:rsidR="0002777D" w:rsidRPr="00C47710">
        <w:rPr>
          <w:rStyle w:val="hps"/>
          <w:lang w:val="en-GB"/>
        </w:rPr>
        <w:t xml:space="preserve"> </w:t>
      </w:r>
      <w:r w:rsidR="00542A05" w:rsidRPr="00C47710">
        <w:rPr>
          <w:rStyle w:val="hps"/>
          <w:lang w:val="en-GB"/>
        </w:rPr>
        <w:t xml:space="preserve">beneficial opportunities </w:t>
      </w:r>
      <w:r w:rsidR="0002777D" w:rsidRPr="00C47710">
        <w:rPr>
          <w:rStyle w:val="hps"/>
          <w:lang w:val="en-GB"/>
        </w:rPr>
        <w:t xml:space="preserve">that greater </w:t>
      </w:r>
      <w:r w:rsidR="00542A05" w:rsidRPr="00C47710">
        <w:rPr>
          <w:rStyle w:val="hps"/>
          <w:lang w:val="en-GB"/>
        </w:rPr>
        <w:t xml:space="preserve">government cost-sharing </w:t>
      </w:r>
      <w:r w:rsidR="0002777D" w:rsidRPr="00C47710">
        <w:rPr>
          <w:rStyle w:val="hps"/>
          <w:lang w:val="en-GB"/>
        </w:rPr>
        <w:t xml:space="preserve">could engender </w:t>
      </w:r>
      <w:r w:rsidR="004B0D0B" w:rsidRPr="00C47710">
        <w:rPr>
          <w:rStyle w:val="hps"/>
          <w:lang w:val="en-GB"/>
        </w:rPr>
        <w:t>in the</w:t>
      </w:r>
      <w:r w:rsidR="00542A05" w:rsidRPr="00C47710">
        <w:rPr>
          <w:rStyle w:val="hps"/>
          <w:lang w:val="en-GB"/>
        </w:rPr>
        <w:t xml:space="preserve"> future</w:t>
      </w:r>
      <w:r w:rsidR="00822AC0" w:rsidRPr="00C47710">
        <w:rPr>
          <w:rStyle w:val="hps"/>
          <w:lang w:val="en-GB"/>
        </w:rPr>
        <w:t xml:space="preserve">. </w:t>
      </w:r>
    </w:p>
    <w:p w14:paraId="1AAA1B2F" w14:textId="77777777" w:rsidR="00822AC0" w:rsidRPr="00C47710" w:rsidRDefault="00822AC0" w:rsidP="00CA2D68">
      <w:pPr>
        <w:pStyle w:val="ListParagraph"/>
        <w:numPr>
          <w:ilvl w:val="0"/>
          <w:numId w:val="37"/>
        </w:numPr>
        <w:tabs>
          <w:tab w:val="left" w:pos="1620"/>
        </w:tabs>
        <w:ind w:left="1267" w:right="1210" w:hanging="7"/>
        <w:jc w:val="both"/>
        <w:rPr>
          <w:rStyle w:val="hps"/>
          <w:lang w:val="en-GB"/>
        </w:rPr>
      </w:pPr>
      <w:r w:rsidRPr="00C47710">
        <w:rPr>
          <w:rStyle w:val="hps"/>
          <w:lang w:val="en-GB"/>
        </w:rPr>
        <w:t xml:space="preserve">The main external risks for programme delivery relate to </w:t>
      </w:r>
      <w:r w:rsidR="0002777D" w:rsidRPr="00C47710">
        <w:rPr>
          <w:rStyle w:val="hps"/>
          <w:lang w:val="en-GB"/>
        </w:rPr>
        <w:t xml:space="preserve">the </w:t>
      </w:r>
      <w:r w:rsidRPr="00C47710">
        <w:rPr>
          <w:rStyle w:val="hps"/>
          <w:lang w:val="en-GB"/>
        </w:rPr>
        <w:t>potential decline of stability and security triggered by the regional economic crises and/or the situation in Afghanistan. Internal risks are linked to natural disasters, community-level disputes over access and management of natural resources, and social instability over the potential deterioration of the socioeconomic situation and rising unemployment. UNDP will closely monitor the situation, introduce risks mitigation measures and apply an early warning approach.</w:t>
      </w:r>
    </w:p>
    <w:p w14:paraId="0AE19C64" w14:textId="77777777" w:rsidR="00822AC0" w:rsidRPr="00C47710" w:rsidRDefault="00822AC0" w:rsidP="00026F51">
      <w:pPr>
        <w:pStyle w:val="ListParagraph"/>
        <w:ind w:left="1260" w:hanging="360"/>
        <w:rPr>
          <w:iCs/>
          <w:lang w:val="en-GB"/>
        </w:rPr>
      </w:pPr>
    </w:p>
    <w:p w14:paraId="0C39524B" w14:textId="77777777" w:rsidR="00822AC0" w:rsidRPr="00C47710" w:rsidRDefault="00822AC0" w:rsidP="00EC2EFD">
      <w:pPr>
        <w:pStyle w:val="ListParagraph"/>
        <w:numPr>
          <w:ilvl w:val="0"/>
          <w:numId w:val="36"/>
        </w:numPr>
        <w:ind w:right="1210"/>
        <w:jc w:val="both"/>
        <w:rPr>
          <w:b/>
          <w:sz w:val="24"/>
          <w:szCs w:val="24"/>
          <w:lang w:val="en-GB"/>
        </w:rPr>
      </w:pPr>
      <w:r w:rsidRPr="00C47710">
        <w:rPr>
          <w:b/>
          <w:sz w:val="24"/>
          <w:szCs w:val="24"/>
          <w:lang w:val="en-GB"/>
        </w:rPr>
        <w:t xml:space="preserve">Monitoring and </w:t>
      </w:r>
      <w:r w:rsidR="00EC2EFD" w:rsidRPr="00C47710">
        <w:rPr>
          <w:b/>
          <w:sz w:val="24"/>
          <w:szCs w:val="24"/>
          <w:lang w:val="en-GB"/>
        </w:rPr>
        <w:t>ev</w:t>
      </w:r>
      <w:r w:rsidRPr="00C47710">
        <w:rPr>
          <w:b/>
          <w:sz w:val="24"/>
          <w:szCs w:val="24"/>
          <w:lang w:val="en-GB"/>
        </w:rPr>
        <w:t>aluation</w:t>
      </w:r>
    </w:p>
    <w:p w14:paraId="0E16AFEF" w14:textId="77777777" w:rsidR="00822AC0" w:rsidRPr="00277C8D" w:rsidRDefault="00822AC0" w:rsidP="00026F51">
      <w:pPr>
        <w:ind w:left="1267" w:right="1210"/>
        <w:jc w:val="both"/>
        <w:rPr>
          <w:b/>
          <w:sz w:val="16"/>
          <w:szCs w:val="16"/>
          <w:lang w:val="en-GB"/>
        </w:rPr>
      </w:pPr>
    </w:p>
    <w:p w14:paraId="17682F81" w14:textId="77777777" w:rsidR="00822AC0" w:rsidRPr="00C47710" w:rsidRDefault="00822AC0" w:rsidP="00CA2D68">
      <w:pPr>
        <w:pStyle w:val="ListParagraph"/>
        <w:numPr>
          <w:ilvl w:val="0"/>
          <w:numId w:val="37"/>
        </w:numPr>
        <w:tabs>
          <w:tab w:val="left" w:pos="1620"/>
        </w:tabs>
        <w:spacing w:after="120"/>
        <w:ind w:left="1267" w:right="1210" w:hanging="7"/>
        <w:contextualSpacing/>
        <w:jc w:val="both"/>
        <w:rPr>
          <w:lang w:val="en-GB"/>
        </w:rPr>
      </w:pPr>
      <w:r w:rsidRPr="00C47710">
        <w:rPr>
          <w:lang w:val="en-GB"/>
        </w:rPr>
        <w:t xml:space="preserve">Considering the challenges </w:t>
      </w:r>
      <w:r w:rsidR="0002777D" w:rsidRPr="00C47710">
        <w:rPr>
          <w:lang w:val="en-GB"/>
        </w:rPr>
        <w:t>to data and statistical information</w:t>
      </w:r>
      <w:r w:rsidR="0002777D" w:rsidRPr="00C47710" w:rsidDel="0002777D">
        <w:rPr>
          <w:lang w:val="en-GB"/>
        </w:rPr>
        <w:t xml:space="preserve"> </w:t>
      </w:r>
      <w:r w:rsidRPr="00C47710">
        <w:rPr>
          <w:lang w:val="en-GB"/>
        </w:rPr>
        <w:t xml:space="preserve">quality and availability, monitoring and evaluation will be a key element of this programme. Based on lessons learned on the challenges in measuring progresses of the current UNDAF and </w:t>
      </w:r>
      <w:r w:rsidR="0002777D" w:rsidRPr="00C47710">
        <w:rPr>
          <w:lang w:val="en-GB"/>
        </w:rPr>
        <w:t>the country programme action plan</w:t>
      </w:r>
      <w:r w:rsidRPr="00C47710">
        <w:rPr>
          <w:lang w:val="en-GB"/>
        </w:rPr>
        <w:t xml:space="preserve">, the </w:t>
      </w:r>
      <w:r w:rsidR="0002777D" w:rsidRPr="00C47710">
        <w:rPr>
          <w:lang w:val="en-GB"/>
        </w:rPr>
        <w:t>r</w:t>
      </w:r>
      <w:r w:rsidRPr="00C47710">
        <w:rPr>
          <w:lang w:val="en-GB"/>
        </w:rPr>
        <w:t xml:space="preserve">esults and </w:t>
      </w:r>
      <w:r w:rsidR="0002777D" w:rsidRPr="00C47710">
        <w:rPr>
          <w:lang w:val="en-GB"/>
        </w:rPr>
        <w:t>r</w:t>
      </w:r>
      <w:r w:rsidRPr="00C47710">
        <w:rPr>
          <w:lang w:val="en-GB"/>
        </w:rPr>
        <w:t>esource</w:t>
      </w:r>
      <w:r w:rsidR="0002777D" w:rsidRPr="00C47710">
        <w:rPr>
          <w:lang w:val="en-GB"/>
        </w:rPr>
        <w:t>s</w:t>
      </w:r>
      <w:r w:rsidRPr="00C47710">
        <w:rPr>
          <w:lang w:val="en-GB"/>
        </w:rPr>
        <w:t xml:space="preserve"> </w:t>
      </w:r>
      <w:r w:rsidR="0002777D" w:rsidRPr="00C47710">
        <w:rPr>
          <w:lang w:val="en-GB"/>
        </w:rPr>
        <w:t>f</w:t>
      </w:r>
      <w:r w:rsidRPr="00C47710">
        <w:rPr>
          <w:lang w:val="en-GB"/>
        </w:rPr>
        <w:t xml:space="preserve">ramework identifies more </w:t>
      </w:r>
      <w:r w:rsidR="0002777D" w:rsidRPr="00C47710">
        <w:rPr>
          <w:lang w:val="en-GB"/>
        </w:rPr>
        <w:t>s</w:t>
      </w:r>
      <w:r w:rsidRPr="00C47710">
        <w:rPr>
          <w:lang w:val="en-GB"/>
        </w:rPr>
        <w:t xml:space="preserve">pecific, </w:t>
      </w:r>
      <w:r w:rsidR="0002777D" w:rsidRPr="00C47710">
        <w:rPr>
          <w:lang w:val="en-GB"/>
        </w:rPr>
        <w:t>m</w:t>
      </w:r>
      <w:r w:rsidRPr="00C47710">
        <w:rPr>
          <w:lang w:val="en-GB"/>
        </w:rPr>
        <w:t xml:space="preserve">easurable, </w:t>
      </w:r>
      <w:r w:rsidR="0002777D" w:rsidRPr="00C47710">
        <w:rPr>
          <w:lang w:val="en-GB"/>
        </w:rPr>
        <w:t>a</w:t>
      </w:r>
      <w:r w:rsidRPr="00C47710">
        <w:rPr>
          <w:lang w:val="en-GB"/>
        </w:rPr>
        <w:t xml:space="preserve">chievable, </w:t>
      </w:r>
      <w:r w:rsidR="0002777D" w:rsidRPr="00C47710">
        <w:rPr>
          <w:lang w:val="en-GB"/>
        </w:rPr>
        <w:t>r</w:t>
      </w:r>
      <w:r w:rsidRPr="00C47710">
        <w:rPr>
          <w:lang w:val="en-GB"/>
        </w:rPr>
        <w:t xml:space="preserve">elevant and </w:t>
      </w:r>
      <w:r w:rsidR="0002777D" w:rsidRPr="00C47710">
        <w:rPr>
          <w:lang w:val="en-GB"/>
        </w:rPr>
        <w:t>t</w:t>
      </w:r>
      <w:r w:rsidRPr="00C47710">
        <w:rPr>
          <w:lang w:val="en-GB"/>
        </w:rPr>
        <w:t>ime-bound (SMART) indicators and relies on national data and statistics from international sources, including U</w:t>
      </w:r>
      <w:r w:rsidR="0002777D" w:rsidRPr="00C47710">
        <w:rPr>
          <w:lang w:val="en-GB"/>
        </w:rPr>
        <w:t xml:space="preserve">nited </w:t>
      </w:r>
      <w:r w:rsidRPr="00C47710">
        <w:rPr>
          <w:lang w:val="en-GB"/>
        </w:rPr>
        <w:t>N</w:t>
      </w:r>
      <w:r w:rsidR="0002777D" w:rsidRPr="00C47710">
        <w:rPr>
          <w:lang w:val="en-GB"/>
        </w:rPr>
        <w:t>ations</w:t>
      </w:r>
      <w:r w:rsidRPr="00C47710">
        <w:rPr>
          <w:lang w:val="en-GB"/>
        </w:rPr>
        <w:t xml:space="preserve"> </w:t>
      </w:r>
      <w:r w:rsidR="0002777D" w:rsidRPr="00C47710">
        <w:rPr>
          <w:lang w:val="en-GB"/>
        </w:rPr>
        <w:t xml:space="preserve">organizations’ </w:t>
      </w:r>
      <w:r w:rsidRPr="00C47710">
        <w:rPr>
          <w:lang w:val="en-GB"/>
        </w:rPr>
        <w:t xml:space="preserve">estimates and analysis. </w:t>
      </w:r>
    </w:p>
    <w:p w14:paraId="12F32CE0" w14:textId="77777777" w:rsidR="00D60AAB" w:rsidRPr="00C47710" w:rsidRDefault="00D60AAB" w:rsidP="00D60AAB">
      <w:pPr>
        <w:pStyle w:val="ListParagraph"/>
        <w:tabs>
          <w:tab w:val="left" w:pos="1800"/>
        </w:tabs>
        <w:spacing w:after="120"/>
        <w:ind w:left="1267" w:right="1210"/>
        <w:contextualSpacing/>
        <w:jc w:val="both"/>
        <w:rPr>
          <w:sz w:val="12"/>
          <w:szCs w:val="12"/>
          <w:lang w:val="en-GB"/>
        </w:rPr>
      </w:pPr>
    </w:p>
    <w:p w14:paraId="160D4C05" w14:textId="77777777" w:rsidR="00822AC0" w:rsidRPr="00C47710" w:rsidRDefault="0002777D" w:rsidP="00CA2D68">
      <w:pPr>
        <w:pStyle w:val="ListParagraph"/>
        <w:numPr>
          <w:ilvl w:val="0"/>
          <w:numId w:val="37"/>
        </w:numPr>
        <w:tabs>
          <w:tab w:val="left" w:pos="1620"/>
        </w:tabs>
        <w:spacing w:after="120"/>
        <w:ind w:left="1267" w:right="1210" w:hanging="7"/>
        <w:contextualSpacing/>
        <w:jc w:val="both"/>
        <w:rPr>
          <w:lang w:val="en-GB"/>
        </w:rPr>
      </w:pPr>
      <w:r w:rsidRPr="00C47710">
        <w:rPr>
          <w:lang w:val="en-GB"/>
        </w:rPr>
        <w:t>UNDP will enhance and expand t</w:t>
      </w:r>
      <w:r w:rsidR="00DF1530" w:rsidRPr="00C47710">
        <w:rPr>
          <w:lang w:val="en-GB"/>
        </w:rPr>
        <w:t xml:space="preserve">he </w:t>
      </w:r>
      <w:r w:rsidRPr="00C47710">
        <w:rPr>
          <w:lang w:val="en-GB"/>
        </w:rPr>
        <w:t>monitoring and evaluation</w:t>
      </w:r>
      <w:r w:rsidR="00822AC0" w:rsidRPr="00C47710">
        <w:rPr>
          <w:lang w:val="en-GB"/>
        </w:rPr>
        <w:t xml:space="preserve"> platform to ensure better quality and data disaggregation by sex, age, wage, rural/urban and other target groups of population. To achieve this, UNDP will commission assessments, analysis and surveys. </w:t>
      </w:r>
      <w:r w:rsidRPr="00C47710">
        <w:rPr>
          <w:lang w:val="en-GB"/>
        </w:rPr>
        <w:t>It will use i</w:t>
      </w:r>
      <w:r w:rsidR="00822AC0" w:rsidRPr="00C47710">
        <w:rPr>
          <w:lang w:val="en-GB"/>
        </w:rPr>
        <w:t xml:space="preserve">ndependent external evaluations to strengthen robust measurement and facilitate learning and evidence-based decision-making. </w:t>
      </w:r>
      <w:r w:rsidRPr="00C47710">
        <w:rPr>
          <w:lang w:val="en-GB"/>
        </w:rPr>
        <w:t>It will carry out monitoring and evaluation</w:t>
      </w:r>
      <w:r w:rsidR="00822AC0" w:rsidRPr="00C47710">
        <w:rPr>
          <w:lang w:val="en-GB"/>
        </w:rPr>
        <w:t xml:space="preserve"> through </w:t>
      </w:r>
      <w:r w:rsidRPr="00C47710">
        <w:rPr>
          <w:lang w:val="en-GB"/>
        </w:rPr>
        <w:t xml:space="preserve">UNDAF </w:t>
      </w:r>
      <w:r w:rsidR="00822AC0" w:rsidRPr="00C47710">
        <w:rPr>
          <w:lang w:val="en-GB"/>
        </w:rPr>
        <w:t>mechanisms, engaging U</w:t>
      </w:r>
      <w:r w:rsidRPr="00C47710">
        <w:rPr>
          <w:lang w:val="en-GB"/>
        </w:rPr>
        <w:t xml:space="preserve">nited </w:t>
      </w:r>
      <w:r w:rsidR="00822AC0" w:rsidRPr="00C47710">
        <w:rPr>
          <w:lang w:val="en-GB"/>
        </w:rPr>
        <w:t>N</w:t>
      </w:r>
      <w:r w:rsidRPr="00C47710">
        <w:rPr>
          <w:lang w:val="en-GB"/>
        </w:rPr>
        <w:t>ations</w:t>
      </w:r>
      <w:r w:rsidR="00822AC0" w:rsidRPr="00C47710">
        <w:rPr>
          <w:lang w:val="en-GB"/>
        </w:rPr>
        <w:t xml:space="preserve"> </w:t>
      </w:r>
      <w:r w:rsidRPr="00C47710">
        <w:rPr>
          <w:lang w:val="en-GB"/>
        </w:rPr>
        <w:t>organizations</w:t>
      </w:r>
      <w:r w:rsidR="00822AC0" w:rsidRPr="00C47710">
        <w:rPr>
          <w:lang w:val="en-GB"/>
        </w:rPr>
        <w:t xml:space="preserve">, government, civil society and development partners. </w:t>
      </w:r>
    </w:p>
    <w:p w14:paraId="172A099A" w14:textId="77777777" w:rsidR="00D60AAB" w:rsidRPr="00C47710" w:rsidRDefault="00D60AAB" w:rsidP="00D60AAB">
      <w:pPr>
        <w:pStyle w:val="ListParagraph"/>
        <w:spacing w:after="120"/>
        <w:ind w:left="1267" w:right="1210"/>
        <w:contextualSpacing/>
        <w:jc w:val="both"/>
        <w:rPr>
          <w:sz w:val="12"/>
          <w:szCs w:val="12"/>
          <w:lang w:val="en-GB"/>
        </w:rPr>
      </w:pPr>
    </w:p>
    <w:p w14:paraId="42BF0BBF" w14:textId="77777777" w:rsidR="00822AC0" w:rsidRPr="00C47710" w:rsidRDefault="0002777D" w:rsidP="00CA2D68">
      <w:pPr>
        <w:pStyle w:val="ListParagraph"/>
        <w:numPr>
          <w:ilvl w:val="0"/>
          <w:numId w:val="37"/>
        </w:numPr>
        <w:tabs>
          <w:tab w:val="left" w:pos="1620"/>
        </w:tabs>
        <w:ind w:left="1267" w:right="1210" w:hanging="7"/>
        <w:contextualSpacing/>
        <w:jc w:val="both"/>
        <w:rPr>
          <w:lang w:val="en-GB"/>
        </w:rPr>
      </w:pPr>
      <w:r w:rsidRPr="00C47710">
        <w:rPr>
          <w:color w:val="000000"/>
          <w:lang w:val="en-GB"/>
        </w:rPr>
        <w:t>UNDP will further support e</w:t>
      </w:r>
      <w:r w:rsidR="00822AC0" w:rsidRPr="00C47710">
        <w:rPr>
          <w:color w:val="000000"/>
          <w:lang w:val="en-GB"/>
        </w:rPr>
        <w:t xml:space="preserve">xisting national </w:t>
      </w:r>
      <w:r w:rsidRPr="00C47710">
        <w:rPr>
          <w:lang w:val="en-GB"/>
        </w:rPr>
        <w:t>monitoring and evaluation</w:t>
      </w:r>
      <w:r w:rsidRPr="00C47710" w:rsidDel="0002777D">
        <w:rPr>
          <w:color w:val="000000"/>
          <w:lang w:val="en-GB"/>
        </w:rPr>
        <w:t xml:space="preserve"> </w:t>
      </w:r>
      <w:r w:rsidR="00822AC0" w:rsidRPr="00C47710">
        <w:rPr>
          <w:color w:val="000000"/>
          <w:lang w:val="en-GB"/>
        </w:rPr>
        <w:t>systems</w:t>
      </w:r>
      <w:r w:rsidRPr="00C47710">
        <w:rPr>
          <w:color w:val="000000"/>
          <w:lang w:val="en-GB"/>
        </w:rPr>
        <w:t>,</w:t>
      </w:r>
      <w:r w:rsidR="00822AC0" w:rsidRPr="00C47710">
        <w:rPr>
          <w:color w:val="000000"/>
          <w:lang w:val="en-GB"/>
        </w:rPr>
        <w:t xml:space="preserve"> such as </w:t>
      </w:r>
      <w:r w:rsidR="00822AC0" w:rsidRPr="00C47710">
        <w:rPr>
          <w:lang w:val="en-GB"/>
        </w:rPr>
        <w:t xml:space="preserve">the automated system in the Ministry of Economic Development and Trade and </w:t>
      </w:r>
      <w:r w:rsidRPr="00C47710">
        <w:rPr>
          <w:lang w:val="en-GB"/>
        </w:rPr>
        <w:t xml:space="preserve">the </w:t>
      </w:r>
      <w:r w:rsidR="00822AC0" w:rsidRPr="00C47710">
        <w:rPr>
          <w:lang w:val="en-GB"/>
        </w:rPr>
        <w:t>Aid Information Management System</w:t>
      </w:r>
      <w:r w:rsidRPr="00C47710">
        <w:rPr>
          <w:lang w:val="en-GB"/>
        </w:rPr>
        <w:t>,</w:t>
      </w:r>
      <w:r w:rsidR="00822AC0" w:rsidRPr="00C47710">
        <w:rPr>
          <w:lang w:val="en-GB"/>
        </w:rPr>
        <w:t xml:space="preserve"> developed with UNDP assistance, in coordination with various partners, to enhance national data collection and statistical systems over time. </w:t>
      </w:r>
    </w:p>
    <w:p w14:paraId="36327E12" w14:textId="77777777" w:rsidR="00CA2D68" w:rsidRPr="00C47710" w:rsidRDefault="00CA2D68" w:rsidP="00CA2D68">
      <w:pPr>
        <w:pStyle w:val="ListParagraph"/>
        <w:rPr>
          <w:sz w:val="12"/>
          <w:szCs w:val="12"/>
          <w:lang w:val="en-GB"/>
        </w:rPr>
      </w:pPr>
    </w:p>
    <w:p w14:paraId="4A1B50A8" w14:textId="15C83F00" w:rsidR="00822AC0" w:rsidRPr="00C47710" w:rsidRDefault="00822AC0" w:rsidP="00CA2D68">
      <w:pPr>
        <w:pStyle w:val="ListParagraph"/>
        <w:numPr>
          <w:ilvl w:val="0"/>
          <w:numId w:val="37"/>
        </w:numPr>
        <w:tabs>
          <w:tab w:val="left" w:pos="1620"/>
        </w:tabs>
        <w:spacing w:before="120" w:after="200"/>
        <w:ind w:left="1267" w:right="1210" w:hanging="7"/>
        <w:contextualSpacing/>
        <w:jc w:val="both"/>
        <w:rPr>
          <w:lang w:val="en-GB"/>
        </w:rPr>
      </w:pPr>
      <w:r w:rsidRPr="00C47710">
        <w:rPr>
          <w:lang w:val="en-GB"/>
        </w:rPr>
        <w:t xml:space="preserve">To strengthen </w:t>
      </w:r>
      <w:r w:rsidR="00DF1530" w:rsidRPr="00C47710">
        <w:rPr>
          <w:lang w:val="en-GB"/>
        </w:rPr>
        <w:t xml:space="preserve">the </w:t>
      </w:r>
      <w:r w:rsidRPr="00C47710">
        <w:rPr>
          <w:lang w:val="en-GB"/>
        </w:rPr>
        <w:t xml:space="preserve">internal </w:t>
      </w:r>
      <w:r w:rsidR="0002777D" w:rsidRPr="00C47710">
        <w:rPr>
          <w:lang w:val="en-GB"/>
        </w:rPr>
        <w:t>monitoring and evaluation</w:t>
      </w:r>
      <w:r w:rsidR="0002777D" w:rsidRPr="00C47710" w:rsidDel="0002777D">
        <w:rPr>
          <w:lang w:val="en-GB"/>
        </w:rPr>
        <w:t xml:space="preserve"> </w:t>
      </w:r>
      <w:r w:rsidRPr="00C47710">
        <w:rPr>
          <w:lang w:val="en-GB"/>
        </w:rPr>
        <w:t xml:space="preserve">function, </w:t>
      </w:r>
      <w:r w:rsidR="0002777D" w:rsidRPr="00C47710">
        <w:rPr>
          <w:lang w:val="en-GB"/>
        </w:rPr>
        <w:t xml:space="preserve">UNDP will apply </w:t>
      </w:r>
      <w:r w:rsidRPr="00C47710">
        <w:rPr>
          <w:lang w:val="en-GB"/>
        </w:rPr>
        <w:t>a systematic approach through regular collection and analysis of disaggregated data</w:t>
      </w:r>
      <w:r w:rsidR="00012EA7" w:rsidRPr="00C47710">
        <w:rPr>
          <w:lang w:val="en-GB"/>
        </w:rPr>
        <w:t>,</w:t>
      </w:r>
      <w:r w:rsidRPr="00C47710">
        <w:rPr>
          <w:lang w:val="en-GB"/>
        </w:rPr>
        <w:t xml:space="preserve"> use of existing</w:t>
      </w:r>
      <w:r w:rsidR="0002777D" w:rsidRPr="00C47710">
        <w:rPr>
          <w:lang w:val="en-GB"/>
        </w:rPr>
        <w:t xml:space="preserve"> </w:t>
      </w:r>
      <w:r w:rsidRPr="00C47710">
        <w:rPr>
          <w:lang w:val="en-GB"/>
        </w:rPr>
        <w:t xml:space="preserve">innovative </w:t>
      </w:r>
      <w:r w:rsidR="0002777D" w:rsidRPr="00C47710">
        <w:rPr>
          <w:lang w:val="en-GB"/>
        </w:rPr>
        <w:t>monitoring and evaluation</w:t>
      </w:r>
      <w:r w:rsidRPr="00C47710">
        <w:rPr>
          <w:lang w:val="en-GB"/>
        </w:rPr>
        <w:t xml:space="preserve"> tools and </w:t>
      </w:r>
      <w:r w:rsidR="0002777D" w:rsidRPr="00C47710">
        <w:rPr>
          <w:lang w:val="en-GB"/>
        </w:rPr>
        <w:t xml:space="preserve">staff </w:t>
      </w:r>
      <w:r w:rsidRPr="00C47710">
        <w:rPr>
          <w:lang w:val="en-GB"/>
        </w:rPr>
        <w:t xml:space="preserve">capacity building. UNDP will allocate human resources </w:t>
      </w:r>
      <w:r w:rsidR="00A43F47">
        <w:rPr>
          <w:lang w:val="en-GB"/>
        </w:rPr>
        <w:t>and</w:t>
      </w:r>
      <w:r w:rsidRPr="00C47710">
        <w:rPr>
          <w:lang w:val="en-GB"/>
        </w:rPr>
        <w:t xml:space="preserve"> a proportion of project budgets to cover the costs of these activities.</w:t>
      </w:r>
    </w:p>
    <w:p w14:paraId="14F207E3" w14:textId="77777777" w:rsidR="00822AC0" w:rsidRPr="00C47710" w:rsidRDefault="00822AC0" w:rsidP="00FB61A0">
      <w:pPr>
        <w:pStyle w:val="ListParagraph"/>
        <w:numPr>
          <w:ilvl w:val="0"/>
          <w:numId w:val="37"/>
        </w:numPr>
        <w:spacing w:before="120" w:after="200"/>
        <w:ind w:left="1267" w:right="1210"/>
        <w:contextualSpacing/>
        <w:jc w:val="both"/>
        <w:rPr>
          <w:lang w:val="en-GB"/>
        </w:rPr>
        <w:sectPr w:rsidR="00822AC0" w:rsidRPr="00C47710" w:rsidSect="008E21CA">
          <w:footerReference w:type="even" r:id="rId14"/>
          <w:footerReference w:type="default" r:id="rId15"/>
          <w:pgSz w:w="12240" w:h="15840"/>
          <w:pgMar w:top="1166" w:right="1195" w:bottom="1440" w:left="1195" w:header="720" w:footer="720" w:gutter="0"/>
          <w:cols w:space="720"/>
          <w:docGrid w:linePitch="272"/>
        </w:sectPr>
      </w:pPr>
    </w:p>
    <w:p w14:paraId="2425548D" w14:textId="77777777" w:rsidR="00A36BF8" w:rsidRPr="00C47710" w:rsidRDefault="00A36BF8" w:rsidP="00A36BF8">
      <w:pPr>
        <w:pStyle w:val="Heading4"/>
        <w:spacing w:after="120"/>
        <w:rPr>
          <w:rFonts w:ascii="Times New Roman" w:hAnsi="Times New Roman"/>
          <w:bCs/>
          <w:i/>
          <w:color w:val="000000"/>
          <w:sz w:val="24"/>
          <w:szCs w:val="24"/>
          <w:lang w:val="en-GB"/>
        </w:rPr>
      </w:pPr>
      <w:r w:rsidRPr="00C47710">
        <w:rPr>
          <w:rFonts w:ascii="Times New Roman" w:hAnsi="Times New Roman"/>
          <w:bCs/>
          <w:color w:val="000000"/>
          <w:sz w:val="24"/>
          <w:szCs w:val="24"/>
          <w:lang w:val="en-GB"/>
        </w:rPr>
        <w:lastRenderedPageBreak/>
        <w:t xml:space="preserve">Annex. </w:t>
      </w:r>
      <w:r w:rsidRPr="00C47710">
        <w:rPr>
          <w:rFonts w:ascii="Times New Roman" w:hAnsi="Times New Roman"/>
          <w:spacing w:val="4"/>
          <w:w w:val="103"/>
          <w:kern w:val="14"/>
          <w:sz w:val="24"/>
          <w:szCs w:val="24"/>
          <w:lang w:val="en-GB"/>
        </w:rPr>
        <w:t>Results and resources framework for Tajikistan (2016-2020)</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30"/>
        <w:gridCol w:w="75"/>
        <w:gridCol w:w="16"/>
        <w:gridCol w:w="8"/>
        <w:gridCol w:w="2017"/>
        <w:gridCol w:w="35"/>
        <w:gridCol w:w="5249"/>
        <w:gridCol w:w="1942"/>
        <w:gridCol w:w="27"/>
        <w:gridCol w:w="1557"/>
      </w:tblGrid>
      <w:tr w:rsidR="00822AC0" w:rsidRPr="00C47710" w14:paraId="1AF43D68" w14:textId="77777777" w:rsidTr="000605E9">
        <w:tc>
          <w:tcPr>
            <w:tcW w:w="5000" w:type="pct"/>
            <w:gridSpan w:val="10"/>
            <w:shd w:val="clear" w:color="auto" w:fill="auto"/>
            <w:tcMar>
              <w:top w:w="72" w:type="dxa"/>
              <w:left w:w="144" w:type="dxa"/>
              <w:bottom w:w="72" w:type="dxa"/>
              <w:right w:w="144" w:type="dxa"/>
            </w:tcMar>
          </w:tcPr>
          <w:p w14:paraId="47296AD5" w14:textId="1A4DDCC3" w:rsidR="00822AC0" w:rsidRPr="00C47710" w:rsidRDefault="00822AC0" w:rsidP="00BA6861">
            <w:pPr>
              <w:rPr>
                <w:b/>
                <w:bCs/>
                <w:color w:val="000000"/>
                <w:sz w:val="16"/>
                <w:szCs w:val="16"/>
                <w:lang w:val="en-GB"/>
              </w:rPr>
            </w:pPr>
            <w:r w:rsidRPr="00C47710">
              <w:rPr>
                <w:b/>
                <w:bCs/>
                <w:color w:val="000000"/>
                <w:sz w:val="16"/>
                <w:szCs w:val="16"/>
                <w:lang w:val="en-GB"/>
              </w:rPr>
              <w:t xml:space="preserve">NATIONAL PRIORITY OR GOAL: </w:t>
            </w:r>
            <w:r w:rsidRPr="00913D14">
              <w:rPr>
                <w:bCs/>
                <w:color w:val="000000"/>
                <w:sz w:val="16"/>
                <w:szCs w:val="16"/>
                <w:lang w:val="en-GB"/>
              </w:rPr>
              <w:t>Improving public administration system and macroeconomic development (</w:t>
            </w:r>
            <w:r w:rsidR="00286984" w:rsidRPr="00C47710">
              <w:rPr>
                <w:bCs/>
                <w:color w:val="000000"/>
                <w:sz w:val="16"/>
                <w:szCs w:val="16"/>
                <w:lang w:val="en-GB"/>
              </w:rPr>
              <w:t xml:space="preserve">Outcomes </w:t>
            </w:r>
            <w:r w:rsidR="00BA6861">
              <w:rPr>
                <w:bCs/>
                <w:color w:val="000000"/>
                <w:sz w:val="16"/>
                <w:szCs w:val="16"/>
                <w:lang w:val="en-GB"/>
              </w:rPr>
              <w:t>5.2.1.; 5.2.3.; 5.2.4.)</w:t>
            </w:r>
            <w:r w:rsidR="00286984" w:rsidRPr="00C47710">
              <w:rPr>
                <w:bCs/>
                <w:color w:val="000000"/>
                <w:sz w:val="16"/>
                <w:szCs w:val="16"/>
                <w:lang w:val="en-GB"/>
              </w:rPr>
              <w:t>.</w:t>
            </w:r>
          </w:p>
        </w:tc>
      </w:tr>
      <w:tr w:rsidR="00822AC0" w:rsidRPr="00C47710" w14:paraId="24F4A02B" w14:textId="77777777" w:rsidTr="000605E9">
        <w:tc>
          <w:tcPr>
            <w:tcW w:w="5000" w:type="pct"/>
            <w:gridSpan w:val="10"/>
            <w:shd w:val="clear" w:color="auto" w:fill="auto"/>
            <w:tcMar>
              <w:top w:w="72" w:type="dxa"/>
              <w:left w:w="144" w:type="dxa"/>
              <w:bottom w:w="72" w:type="dxa"/>
              <w:right w:w="144" w:type="dxa"/>
            </w:tcMar>
          </w:tcPr>
          <w:p w14:paraId="26E471F6" w14:textId="77777777" w:rsidR="00822AC0" w:rsidRPr="00C47710" w:rsidRDefault="00822AC0" w:rsidP="008B09FA">
            <w:pPr>
              <w:jc w:val="both"/>
              <w:rPr>
                <w:b/>
                <w:bCs/>
                <w:color w:val="000000"/>
                <w:sz w:val="16"/>
                <w:szCs w:val="16"/>
                <w:lang w:val="en-GB"/>
              </w:rPr>
            </w:pPr>
            <w:r w:rsidRPr="00C47710">
              <w:rPr>
                <w:b/>
                <w:bCs/>
                <w:color w:val="000000"/>
                <w:sz w:val="16"/>
                <w:szCs w:val="16"/>
                <w:lang w:val="en-GB"/>
              </w:rPr>
              <w:t xml:space="preserve">UNDAF OUTCOME 1: </w:t>
            </w:r>
            <w:r w:rsidRPr="00C47710">
              <w:rPr>
                <w:sz w:val="16"/>
                <w:szCs w:val="16"/>
                <w:lang w:val="en-GB"/>
              </w:rPr>
              <w:t>People in Tajikistan have their rights protected and benefit from improved access to justice and quality services delivered by accountable, transparent, and gender</w:t>
            </w:r>
            <w:r w:rsidR="00286984" w:rsidRPr="00C47710">
              <w:rPr>
                <w:sz w:val="16"/>
                <w:szCs w:val="16"/>
                <w:lang w:val="en-GB"/>
              </w:rPr>
              <w:t>-</w:t>
            </w:r>
            <w:r w:rsidRPr="00C47710">
              <w:rPr>
                <w:sz w:val="16"/>
                <w:szCs w:val="16"/>
                <w:lang w:val="en-GB"/>
              </w:rPr>
              <w:t>responsive legislative, executive and judicial institutions at all levels.</w:t>
            </w:r>
          </w:p>
        </w:tc>
      </w:tr>
      <w:tr w:rsidR="00822AC0" w:rsidRPr="00C47710" w14:paraId="491BC614" w14:textId="77777777" w:rsidTr="000605E9">
        <w:tc>
          <w:tcPr>
            <w:tcW w:w="5000" w:type="pct"/>
            <w:gridSpan w:val="10"/>
            <w:shd w:val="clear" w:color="auto" w:fill="auto"/>
            <w:tcMar>
              <w:top w:w="72" w:type="dxa"/>
              <w:left w:w="144" w:type="dxa"/>
              <w:bottom w:w="72" w:type="dxa"/>
              <w:right w:w="144" w:type="dxa"/>
            </w:tcMar>
          </w:tcPr>
          <w:p w14:paraId="57B15521" w14:textId="28125A6C" w:rsidR="00822AC0" w:rsidRPr="00C47710" w:rsidRDefault="00822AC0" w:rsidP="008E3671">
            <w:pPr>
              <w:rPr>
                <w:b/>
                <w:bCs/>
                <w:color w:val="000000"/>
                <w:sz w:val="16"/>
                <w:szCs w:val="16"/>
                <w:lang w:val="en-GB"/>
              </w:rPr>
            </w:pPr>
            <w:r w:rsidRPr="00C47710">
              <w:rPr>
                <w:b/>
                <w:bCs/>
                <w:color w:val="000000"/>
                <w:sz w:val="16"/>
                <w:szCs w:val="16"/>
                <w:lang w:val="en-GB"/>
              </w:rPr>
              <w:t xml:space="preserve">RELATED STRATEGIC PLAN OUTCOME: </w:t>
            </w:r>
            <w:r w:rsidRPr="00913D14">
              <w:rPr>
                <w:bCs/>
                <w:color w:val="000000"/>
                <w:sz w:val="16"/>
                <w:szCs w:val="16"/>
                <w:lang w:val="en-GB"/>
              </w:rPr>
              <w:t>2</w:t>
            </w:r>
            <w:r w:rsidR="008E3671">
              <w:rPr>
                <w:bCs/>
                <w:color w:val="000000"/>
                <w:sz w:val="16"/>
                <w:szCs w:val="16"/>
                <w:lang w:val="en-GB"/>
              </w:rPr>
              <w:t>.</w:t>
            </w:r>
          </w:p>
        </w:tc>
      </w:tr>
      <w:tr w:rsidR="00822AC0" w:rsidRPr="008A0874" w14:paraId="1479BA2A" w14:textId="77777777" w:rsidTr="000605E9">
        <w:tc>
          <w:tcPr>
            <w:tcW w:w="910" w:type="pct"/>
            <w:shd w:val="clear" w:color="auto" w:fill="auto"/>
            <w:tcMar>
              <w:top w:w="72" w:type="dxa"/>
              <w:left w:w="144" w:type="dxa"/>
              <w:bottom w:w="72" w:type="dxa"/>
              <w:right w:w="144" w:type="dxa"/>
            </w:tcMar>
            <w:vAlign w:val="center"/>
          </w:tcPr>
          <w:p w14:paraId="498AC71B" w14:textId="77777777" w:rsidR="00822AC0" w:rsidRPr="00C47710" w:rsidRDefault="00822AC0" w:rsidP="008B09FA">
            <w:pPr>
              <w:jc w:val="center"/>
              <w:rPr>
                <w:color w:val="000000"/>
                <w:sz w:val="16"/>
                <w:szCs w:val="16"/>
                <w:lang w:val="en-GB"/>
              </w:rPr>
            </w:pPr>
            <w:r w:rsidRPr="00C47710">
              <w:rPr>
                <w:b/>
                <w:bCs/>
                <w:color w:val="000000"/>
                <w:sz w:val="16"/>
                <w:szCs w:val="16"/>
                <w:lang w:val="en-GB"/>
              </w:rPr>
              <w:t>UNDAF OUTCOME INDICATOR(S), BASELINES, TARGET(S)</w:t>
            </w:r>
          </w:p>
        </w:tc>
        <w:tc>
          <w:tcPr>
            <w:tcW w:w="805" w:type="pct"/>
            <w:gridSpan w:val="5"/>
            <w:shd w:val="clear" w:color="auto" w:fill="auto"/>
            <w:vAlign w:val="center"/>
          </w:tcPr>
          <w:p w14:paraId="6C05287A" w14:textId="77777777" w:rsidR="00822AC0" w:rsidRPr="00C47710" w:rsidRDefault="00822AC0" w:rsidP="008B09FA">
            <w:pPr>
              <w:jc w:val="center"/>
              <w:rPr>
                <w:b/>
                <w:color w:val="000000"/>
                <w:sz w:val="16"/>
                <w:szCs w:val="16"/>
                <w:lang w:val="en-GB"/>
              </w:rPr>
            </w:pPr>
            <w:r w:rsidRPr="00C47710">
              <w:rPr>
                <w:b/>
                <w:color w:val="000000"/>
                <w:sz w:val="16"/>
                <w:szCs w:val="16"/>
                <w:lang w:val="en-GB"/>
              </w:rPr>
              <w:t>DATA SOURCE AND FREQUENCY OF DATA COLLECTION, AND RESPONSIBILITIES</w:t>
            </w:r>
          </w:p>
        </w:tc>
        <w:tc>
          <w:tcPr>
            <w:tcW w:w="1965" w:type="pct"/>
            <w:shd w:val="clear" w:color="auto" w:fill="auto"/>
            <w:tcMar>
              <w:top w:w="72" w:type="dxa"/>
              <w:left w:w="144" w:type="dxa"/>
              <w:bottom w:w="72" w:type="dxa"/>
              <w:right w:w="144" w:type="dxa"/>
            </w:tcMar>
            <w:vAlign w:val="center"/>
          </w:tcPr>
          <w:p w14:paraId="1CEED013" w14:textId="173C6177" w:rsidR="00822AC0" w:rsidRPr="00C47710" w:rsidRDefault="00822AC0" w:rsidP="008B09FA">
            <w:pPr>
              <w:jc w:val="center"/>
              <w:rPr>
                <w:color w:val="000000"/>
                <w:sz w:val="16"/>
                <w:szCs w:val="16"/>
                <w:lang w:val="en-GB"/>
              </w:rPr>
            </w:pPr>
            <w:r w:rsidRPr="00C47710">
              <w:rPr>
                <w:b/>
                <w:bCs/>
                <w:color w:val="000000"/>
                <w:sz w:val="16"/>
                <w:szCs w:val="16"/>
                <w:lang w:val="en-GB"/>
              </w:rPr>
              <w:t xml:space="preserve">INDICATIVE COUNTRY PROGRAMME OUTPUTS </w:t>
            </w:r>
            <w:r w:rsidRPr="00C47710">
              <w:rPr>
                <w:b/>
                <w:bCs/>
                <w:i/>
                <w:color w:val="000000"/>
                <w:sz w:val="16"/>
                <w:szCs w:val="16"/>
                <w:lang w:val="en-GB"/>
              </w:rPr>
              <w:t>(including indicators, baselines</w:t>
            </w:r>
            <w:r w:rsidR="0080521E">
              <w:rPr>
                <w:b/>
                <w:bCs/>
                <w:i/>
                <w:color w:val="000000"/>
                <w:sz w:val="16"/>
                <w:szCs w:val="16"/>
                <w:lang w:val="en-GB"/>
              </w:rPr>
              <w:t>,</w:t>
            </w:r>
            <w:r w:rsidRPr="00C47710">
              <w:rPr>
                <w:b/>
                <w:bCs/>
                <w:i/>
                <w:color w:val="000000"/>
                <w:sz w:val="16"/>
                <w:szCs w:val="16"/>
                <w:lang w:val="en-GB"/>
              </w:rPr>
              <w:t xml:space="preserve"> targets)</w:t>
            </w:r>
          </w:p>
        </w:tc>
        <w:tc>
          <w:tcPr>
            <w:tcW w:w="737" w:type="pct"/>
            <w:gridSpan w:val="2"/>
            <w:shd w:val="clear" w:color="auto" w:fill="auto"/>
            <w:vAlign w:val="center"/>
          </w:tcPr>
          <w:p w14:paraId="3E470CFC" w14:textId="77777777" w:rsidR="0080521E" w:rsidRDefault="00822AC0" w:rsidP="008B09FA">
            <w:pPr>
              <w:jc w:val="center"/>
              <w:rPr>
                <w:b/>
                <w:bCs/>
                <w:color w:val="000000"/>
                <w:sz w:val="16"/>
                <w:szCs w:val="16"/>
                <w:lang w:val="en-GB"/>
              </w:rPr>
            </w:pPr>
            <w:r w:rsidRPr="00C47710">
              <w:rPr>
                <w:b/>
                <w:bCs/>
                <w:color w:val="000000"/>
                <w:sz w:val="16"/>
                <w:szCs w:val="16"/>
                <w:lang w:val="en-GB"/>
              </w:rPr>
              <w:t>MAJOR PARTNERS/</w:t>
            </w:r>
          </w:p>
          <w:p w14:paraId="10B13735" w14:textId="46CA0633" w:rsidR="00822AC0" w:rsidRPr="00C47710" w:rsidRDefault="00822AC0" w:rsidP="008B09FA">
            <w:pPr>
              <w:jc w:val="center"/>
              <w:rPr>
                <w:b/>
                <w:bCs/>
                <w:color w:val="000000"/>
                <w:sz w:val="16"/>
                <w:szCs w:val="16"/>
                <w:lang w:val="en-GB"/>
              </w:rPr>
            </w:pPr>
            <w:r w:rsidRPr="00C47710">
              <w:rPr>
                <w:b/>
                <w:bCs/>
                <w:color w:val="000000"/>
                <w:sz w:val="16"/>
                <w:szCs w:val="16"/>
                <w:lang w:val="en-GB"/>
              </w:rPr>
              <w:t>PARTNERSHIPS</w:t>
            </w:r>
          </w:p>
          <w:p w14:paraId="799F989C" w14:textId="77777777" w:rsidR="00822AC0" w:rsidRPr="00C47710" w:rsidRDefault="00822AC0" w:rsidP="008B09FA">
            <w:pPr>
              <w:jc w:val="center"/>
              <w:rPr>
                <w:b/>
                <w:bCs/>
                <w:color w:val="000000"/>
                <w:sz w:val="16"/>
                <w:szCs w:val="16"/>
                <w:lang w:val="en-GB"/>
              </w:rPr>
            </w:pPr>
            <w:r w:rsidRPr="00C47710">
              <w:rPr>
                <w:b/>
                <w:bCs/>
                <w:color w:val="000000"/>
                <w:sz w:val="16"/>
                <w:szCs w:val="16"/>
                <w:lang w:val="en-GB"/>
              </w:rPr>
              <w:t>FRAMEWORKS</w:t>
            </w:r>
          </w:p>
        </w:tc>
        <w:tc>
          <w:tcPr>
            <w:tcW w:w="583" w:type="pct"/>
            <w:shd w:val="clear" w:color="auto" w:fill="auto"/>
            <w:tcMar>
              <w:top w:w="15" w:type="dxa"/>
              <w:left w:w="108" w:type="dxa"/>
              <w:bottom w:w="0" w:type="dxa"/>
              <w:right w:w="108" w:type="dxa"/>
            </w:tcMar>
            <w:vAlign w:val="center"/>
          </w:tcPr>
          <w:p w14:paraId="7AAE86E3" w14:textId="77777777" w:rsidR="00822AC0" w:rsidRPr="00C47710" w:rsidRDefault="00822AC0" w:rsidP="008A0874">
            <w:pPr>
              <w:jc w:val="center"/>
              <w:rPr>
                <w:b/>
                <w:bCs/>
                <w:color w:val="000000"/>
                <w:sz w:val="16"/>
                <w:szCs w:val="16"/>
                <w:lang w:val="en-GB"/>
              </w:rPr>
            </w:pPr>
            <w:r w:rsidRPr="00C47710">
              <w:rPr>
                <w:b/>
                <w:bCs/>
                <w:color w:val="000000"/>
                <w:sz w:val="16"/>
                <w:szCs w:val="16"/>
                <w:lang w:val="en-GB"/>
              </w:rPr>
              <w:t xml:space="preserve">INDICATIVE RESOURCES BY OUTCOME </w:t>
            </w:r>
            <w:r w:rsidRPr="00244FA1">
              <w:rPr>
                <w:bCs/>
                <w:color w:val="000000"/>
                <w:sz w:val="16"/>
                <w:szCs w:val="16"/>
                <w:lang w:val="en-GB"/>
              </w:rPr>
              <w:t>(</w:t>
            </w:r>
            <w:r w:rsidR="008A0874">
              <w:rPr>
                <w:bCs/>
                <w:i/>
                <w:color w:val="000000"/>
                <w:sz w:val="16"/>
                <w:szCs w:val="16"/>
                <w:lang w:val="en-GB"/>
              </w:rPr>
              <w:t>US</w:t>
            </w:r>
            <w:r w:rsidR="00C47710" w:rsidRPr="00244FA1">
              <w:rPr>
                <w:bCs/>
                <w:i/>
                <w:color w:val="000000"/>
                <w:sz w:val="16"/>
                <w:szCs w:val="16"/>
                <w:lang w:val="en-GB"/>
              </w:rPr>
              <w:t xml:space="preserve"> dollars</w:t>
            </w:r>
            <w:r w:rsidRPr="00244FA1">
              <w:rPr>
                <w:bCs/>
                <w:color w:val="000000"/>
                <w:sz w:val="16"/>
                <w:szCs w:val="16"/>
                <w:lang w:val="en-GB"/>
              </w:rPr>
              <w:t>)</w:t>
            </w:r>
          </w:p>
        </w:tc>
      </w:tr>
      <w:tr w:rsidR="00822AC0" w:rsidRPr="00C47710" w14:paraId="44B58C4A" w14:textId="77777777" w:rsidTr="00A36BF8">
        <w:tc>
          <w:tcPr>
            <w:tcW w:w="910" w:type="pct"/>
            <w:vMerge w:val="restart"/>
            <w:tcMar>
              <w:top w:w="72" w:type="dxa"/>
              <w:left w:w="144" w:type="dxa"/>
              <w:bottom w:w="72" w:type="dxa"/>
              <w:right w:w="144" w:type="dxa"/>
            </w:tcMar>
          </w:tcPr>
          <w:p w14:paraId="1CE78EF0" w14:textId="77777777" w:rsidR="00822AC0" w:rsidRPr="00C47710" w:rsidRDefault="00822AC0" w:rsidP="008B09FA">
            <w:pPr>
              <w:rPr>
                <w:sz w:val="16"/>
                <w:szCs w:val="16"/>
                <w:lang w:val="en-GB"/>
              </w:rPr>
            </w:pPr>
            <w:r w:rsidRPr="00C47710">
              <w:rPr>
                <w:b/>
                <w:sz w:val="16"/>
                <w:szCs w:val="16"/>
                <w:lang w:val="en-GB"/>
              </w:rPr>
              <w:t>Indicator 1.1.</w:t>
            </w:r>
            <w:r w:rsidRPr="00C47710">
              <w:rPr>
                <w:sz w:val="16"/>
                <w:szCs w:val="16"/>
                <w:lang w:val="en-GB"/>
              </w:rPr>
              <w:t xml:space="preserve"> Voice and </w:t>
            </w:r>
            <w:r w:rsidR="00286984" w:rsidRPr="00C47710">
              <w:rPr>
                <w:sz w:val="16"/>
                <w:szCs w:val="16"/>
                <w:lang w:val="en-GB"/>
              </w:rPr>
              <w:t>a</w:t>
            </w:r>
            <w:r w:rsidRPr="00C47710">
              <w:rPr>
                <w:sz w:val="16"/>
                <w:szCs w:val="16"/>
                <w:lang w:val="en-GB"/>
              </w:rPr>
              <w:t>ccountability</w:t>
            </w:r>
          </w:p>
          <w:p w14:paraId="7A635112" w14:textId="77777777" w:rsidR="00822AC0" w:rsidRPr="00C47710" w:rsidRDefault="00822AC0" w:rsidP="008B09FA">
            <w:pPr>
              <w:rPr>
                <w:sz w:val="16"/>
                <w:szCs w:val="16"/>
                <w:lang w:val="en-GB"/>
              </w:rPr>
            </w:pPr>
            <w:r w:rsidRPr="00244FA1">
              <w:rPr>
                <w:sz w:val="16"/>
                <w:szCs w:val="16"/>
                <w:lang w:val="en-GB"/>
              </w:rPr>
              <w:t>Baseline:</w:t>
            </w:r>
            <w:r w:rsidRPr="00C47710">
              <w:rPr>
                <w:sz w:val="16"/>
                <w:szCs w:val="16"/>
                <w:lang w:val="en-GB"/>
              </w:rPr>
              <w:t xml:space="preserve"> 2013: -1.48; </w:t>
            </w:r>
            <w:r w:rsidRPr="00244FA1">
              <w:rPr>
                <w:sz w:val="16"/>
                <w:szCs w:val="16"/>
                <w:lang w:val="en-GB"/>
              </w:rPr>
              <w:t>Target:</w:t>
            </w:r>
            <w:r w:rsidRPr="00C47710">
              <w:rPr>
                <w:sz w:val="16"/>
                <w:szCs w:val="16"/>
                <w:lang w:val="en-GB"/>
              </w:rPr>
              <w:t xml:space="preserve"> </w:t>
            </w:r>
            <w:r w:rsidR="00B2284B" w:rsidRPr="00C47710">
              <w:rPr>
                <w:sz w:val="16"/>
                <w:szCs w:val="16"/>
                <w:lang w:val="en-GB"/>
              </w:rPr>
              <w:t xml:space="preserve"> 0</w:t>
            </w:r>
          </w:p>
          <w:p w14:paraId="4F2A0F1B" w14:textId="77777777" w:rsidR="00822AC0" w:rsidRPr="00C47710" w:rsidRDefault="00822AC0" w:rsidP="008B09FA">
            <w:pPr>
              <w:rPr>
                <w:sz w:val="16"/>
                <w:szCs w:val="16"/>
                <w:lang w:val="en-GB"/>
              </w:rPr>
            </w:pPr>
            <w:r w:rsidRPr="00C47710">
              <w:rPr>
                <w:b/>
                <w:sz w:val="16"/>
                <w:szCs w:val="16"/>
                <w:lang w:val="en-GB"/>
              </w:rPr>
              <w:t xml:space="preserve">Indicator 1.2. </w:t>
            </w:r>
            <w:r w:rsidRPr="00C47710">
              <w:rPr>
                <w:sz w:val="16"/>
                <w:szCs w:val="16"/>
                <w:lang w:val="en-GB"/>
              </w:rPr>
              <w:t xml:space="preserve">Government </w:t>
            </w:r>
            <w:r w:rsidR="00286984" w:rsidRPr="00C47710">
              <w:rPr>
                <w:sz w:val="16"/>
                <w:szCs w:val="16"/>
                <w:lang w:val="en-GB"/>
              </w:rPr>
              <w:t>e</w:t>
            </w:r>
            <w:r w:rsidRPr="00C47710">
              <w:rPr>
                <w:sz w:val="16"/>
                <w:szCs w:val="16"/>
                <w:lang w:val="en-GB"/>
              </w:rPr>
              <w:t>ffectiveness</w:t>
            </w:r>
          </w:p>
          <w:p w14:paraId="1B926A7C" w14:textId="77777777" w:rsidR="00822AC0" w:rsidRPr="00C47710" w:rsidRDefault="00822AC0" w:rsidP="008B09FA">
            <w:pPr>
              <w:rPr>
                <w:sz w:val="16"/>
                <w:szCs w:val="16"/>
                <w:lang w:val="en-GB"/>
              </w:rPr>
            </w:pPr>
            <w:r w:rsidRPr="00244FA1">
              <w:rPr>
                <w:sz w:val="16"/>
                <w:szCs w:val="16"/>
                <w:lang w:val="en-GB"/>
              </w:rPr>
              <w:t>Baseline:</w:t>
            </w:r>
            <w:r w:rsidRPr="00C47710">
              <w:rPr>
                <w:sz w:val="16"/>
                <w:szCs w:val="16"/>
                <w:lang w:val="en-GB"/>
              </w:rPr>
              <w:t xml:space="preserve"> 2013: -1.08; </w:t>
            </w:r>
            <w:r w:rsidRPr="00244FA1">
              <w:rPr>
                <w:sz w:val="16"/>
                <w:szCs w:val="16"/>
                <w:lang w:val="en-GB"/>
              </w:rPr>
              <w:t>Target:</w:t>
            </w:r>
            <w:r w:rsidRPr="00C47710">
              <w:rPr>
                <w:sz w:val="16"/>
                <w:szCs w:val="16"/>
                <w:lang w:val="en-GB"/>
              </w:rPr>
              <w:t xml:space="preserve"> </w:t>
            </w:r>
            <w:r w:rsidR="00B2284B" w:rsidRPr="00C47710">
              <w:rPr>
                <w:sz w:val="16"/>
                <w:szCs w:val="16"/>
                <w:lang w:val="en-GB"/>
              </w:rPr>
              <w:t>0</w:t>
            </w:r>
          </w:p>
          <w:p w14:paraId="5B0BCB32" w14:textId="77777777" w:rsidR="00822AC0" w:rsidRPr="00C47710" w:rsidRDefault="00822AC0" w:rsidP="008B09FA">
            <w:pPr>
              <w:rPr>
                <w:b/>
                <w:sz w:val="16"/>
                <w:szCs w:val="16"/>
                <w:lang w:val="en-GB"/>
              </w:rPr>
            </w:pPr>
            <w:r w:rsidRPr="00C47710">
              <w:rPr>
                <w:b/>
                <w:sz w:val="16"/>
                <w:szCs w:val="16"/>
                <w:lang w:val="en-GB"/>
              </w:rPr>
              <w:t xml:space="preserve">Indicator 1.3. </w:t>
            </w:r>
            <w:r w:rsidRPr="00C47710">
              <w:rPr>
                <w:sz w:val="16"/>
                <w:szCs w:val="16"/>
                <w:lang w:val="en-GB"/>
              </w:rPr>
              <w:t xml:space="preserve">Rule of </w:t>
            </w:r>
            <w:r w:rsidR="00286984" w:rsidRPr="00C47710">
              <w:rPr>
                <w:sz w:val="16"/>
                <w:szCs w:val="16"/>
                <w:lang w:val="en-GB"/>
              </w:rPr>
              <w:t>l</w:t>
            </w:r>
            <w:r w:rsidRPr="00C47710">
              <w:rPr>
                <w:sz w:val="16"/>
                <w:szCs w:val="16"/>
                <w:lang w:val="en-GB"/>
              </w:rPr>
              <w:t>aw</w:t>
            </w:r>
          </w:p>
          <w:p w14:paraId="6E7F272F" w14:textId="77777777" w:rsidR="00822AC0" w:rsidRPr="00C47710" w:rsidRDefault="00822AC0" w:rsidP="008B09FA">
            <w:pPr>
              <w:ind w:left="16" w:right="-56"/>
              <w:rPr>
                <w:sz w:val="16"/>
                <w:szCs w:val="16"/>
                <w:lang w:val="en-GB"/>
              </w:rPr>
            </w:pPr>
            <w:r w:rsidRPr="00244FA1">
              <w:rPr>
                <w:sz w:val="16"/>
                <w:szCs w:val="16"/>
                <w:lang w:val="en-GB"/>
              </w:rPr>
              <w:t>Baseline:</w:t>
            </w:r>
            <w:r w:rsidRPr="00C47710">
              <w:rPr>
                <w:sz w:val="16"/>
                <w:szCs w:val="16"/>
                <w:lang w:val="en-GB"/>
              </w:rPr>
              <w:t xml:space="preserve"> 2013: -1.24; </w:t>
            </w:r>
            <w:r w:rsidRPr="00244FA1">
              <w:rPr>
                <w:sz w:val="16"/>
                <w:szCs w:val="16"/>
                <w:lang w:val="en-GB"/>
              </w:rPr>
              <w:t>Target:</w:t>
            </w:r>
            <w:r w:rsidRPr="00C47710">
              <w:rPr>
                <w:sz w:val="16"/>
                <w:szCs w:val="16"/>
                <w:lang w:val="en-GB"/>
              </w:rPr>
              <w:t xml:space="preserve"> </w:t>
            </w:r>
            <w:r w:rsidR="00B2284B" w:rsidRPr="00C47710">
              <w:rPr>
                <w:sz w:val="16"/>
                <w:szCs w:val="16"/>
                <w:lang w:val="en-GB"/>
              </w:rPr>
              <w:t>0</w:t>
            </w:r>
          </w:p>
          <w:p w14:paraId="1F0F371A" w14:textId="77777777" w:rsidR="00822AC0" w:rsidRPr="00C47710" w:rsidRDefault="00822AC0" w:rsidP="008B09FA">
            <w:pPr>
              <w:rPr>
                <w:sz w:val="16"/>
                <w:szCs w:val="16"/>
                <w:lang w:val="en-GB"/>
              </w:rPr>
            </w:pPr>
            <w:r w:rsidRPr="00C47710">
              <w:rPr>
                <w:b/>
                <w:sz w:val="16"/>
                <w:szCs w:val="16"/>
                <w:lang w:val="en-GB"/>
              </w:rPr>
              <w:t xml:space="preserve">Indicator 1.4. </w:t>
            </w:r>
            <w:r w:rsidRPr="00C47710">
              <w:rPr>
                <w:sz w:val="16"/>
                <w:szCs w:val="16"/>
                <w:lang w:val="en-GB"/>
              </w:rPr>
              <w:t xml:space="preserve">Open </w:t>
            </w:r>
            <w:r w:rsidR="00286984" w:rsidRPr="00C47710">
              <w:rPr>
                <w:sz w:val="16"/>
                <w:szCs w:val="16"/>
                <w:lang w:val="en-GB"/>
              </w:rPr>
              <w:t>b</w:t>
            </w:r>
            <w:r w:rsidRPr="00C47710">
              <w:rPr>
                <w:sz w:val="16"/>
                <w:szCs w:val="16"/>
                <w:lang w:val="en-GB"/>
              </w:rPr>
              <w:t xml:space="preserve">udget </w:t>
            </w:r>
            <w:r w:rsidR="00286984" w:rsidRPr="00C47710">
              <w:rPr>
                <w:sz w:val="16"/>
                <w:szCs w:val="16"/>
                <w:lang w:val="en-GB"/>
              </w:rPr>
              <w:t>i</w:t>
            </w:r>
            <w:r w:rsidRPr="00C47710">
              <w:rPr>
                <w:sz w:val="16"/>
                <w:szCs w:val="16"/>
                <w:lang w:val="en-GB"/>
              </w:rPr>
              <w:t>ndex</w:t>
            </w:r>
          </w:p>
          <w:p w14:paraId="25C1B232" w14:textId="77777777" w:rsidR="00822AC0" w:rsidRPr="00C47710" w:rsidRDefault="00822AC0" w:rsidP="008B09FA">
            <w:pPr>
              <w:rPr>
                <w:sz w:val="16"/>
                <w:szCs w:val="16"/>
                <w:lang w:val="en-GB"/>
              </w:rPr>
            </w:pPr>
            <w:r w:rsidRPr="00244FA1">
              <w:rPr>
                <w:sz w:val="16"/>
                <w:szCs w:val="16"/>
                <w:lang w:val="en-GB"/>
              </w:rPr>
              <w:t>Baseline:</w:t>
            </w:r>
            <w:r w:rsidRPr="00C47710">
              <w:rPr>
                <w:sz w:val="16"/>
                <w:szCs w:val="16"/>
                <w:lang w:val="en-GB"/>
              </w:rPr>
              <w:t xml:space="preserve"> </w:t>
            </w:r>
            <w:r w:rsidR="000804CA" w:rsidRPr="00C47710">
              <w:rPr>
                <w:sz w:val="16"/>
                <w:szCs w:val="16"/>
                <w:lang w:val="en-GB"/>
              </w:rPr>
              <w:t>17</w:t>
            </w:r>
            <w:r w:rsidRPr="00C47710">
              <w:rPr>
                <w:sz w:val="16"/>
                <w:szCs w:val="16"/>
                <w:lang w:val="en-GB"/>
              </w:rPr>
              <w:t xml:space="preserve"> </w:t>
            </w:r>
          </w:p>
          <w:p w14:paraId="12DDE229" w14:textId="77777777" w:rsidR="00822AC0" w:rsidRPr="00C47710" w:rsidRDefault="00822AC0" w:rsidP="008B09FA">
            <w:pPr>
              <w:rPr>
                <w:sz w:val="16"/>
                <w:szCs w:val="16"/>
                <w:lang w:val="en-GB"/>
              </w:rPr>
            </w:pPr>
            <w:r w:rsidRPr="00C47710">
              <w:rPr>
                <w:sz w:val="16"/>
                <w:szCs w:val="16"/>
                <w:lang w:val="en-GB"/>
              </w:rPr>
              <w:t xml:space="preserve">Legislative </w:t>
            </w:r>
            <w:r w:rsidR="00286984" w:rsidRPr="00C47710">
              <w:rPr>
                <w:sz w:val="16"/>
                <w:szCs w:val="16"/>
                <w:lang w:val="en-GB"/>
              </w:rPr>
              <w:t>s</w:t>
            </w:r>
            <w:r w:rsidRPr="00C47710">
              <w:rPr>
                <w:sz w:val="16"/>
                <w:szCs w:val="16"/>
                <w:lang w:val="en-GB"/>
              </w:rPr>
              <w:t xml:space="preserve">trength: </w:t>
            </w:r>
            <w:r w:rsidR="00286984" w:rsidRPr="00C47710">
              <w:rPr>
                <w:sz w:val="16"/>
                <w:szCs w:val="16"/>
                <w:lang w:val="en-GB"/>
              </w:rPr>
              <w:t>m</w:t>
            </w:r>
            <w:r w:rsidRPr="00C47710">
              <w:rPr>
                <w:sz w:val="16"/>
                <w:szCs w:val="16"/>
                <w:lang w:val="en-GB"/>
              </w:rPr>
              <w:t>oderate; S</w:t>
            </w:r>
            <w:r w:rsidR="00D274F5" w:rsidRPr="00C47710">
              <w:rPr>
                <w:sz w:val="16"/>
                <w:szCs w:val="16"/>
                <w:lang w:val="en-GB"/>
              </w:rPr>
              <w:t xml:space="preserve">trength </w:t>
            </w:r>
            <w:r w:rsidRPr="00C47710">
              <w:rPr>
                <w:sz w:val="16"/>
                <w:szCs w:val="16"/>
                <w:lang w:val="en-GB"/>
              </w:rPr>
              <w:t>A</w:t>
            </w:r>
            <w:r w:rsidR="00D274F5" w:rsidRPr="00C47710">
              <w:rPr>
                <w:sz w:val="16"/>
                <w:szCs w:val="16"/>
                <w:lang w:val="en-GB"/>
              </w:rPr>
              <w:t xml:space="preserve">ssessment </w:t>
            </w:r>
            <w:r w:rsidRPr="00C47710">
              <w:rPr>
                <w:sz w:val="16"/>
                <w:szCs w:val="16"/>
                <w:lang w:val="en-GB"/>
              </w:rPr>
              <w:t>I</w:t>
            </w:r>
            <w:r w:rsidR="00D274F5" w:rsidRPr="00C47710">
              <w:rPr>
                <w:sz w:val="16"/>
                <w:szCs w:val="16"/>
                <w:lang w:val="en-GB"/>
              </w:rPr>
              <w:t>nventory</w:t>
            </w:r>
            <w:r w:rsidRPr="00C47710">
              <w:rPr>
                <w:sz w:val="16"/>
                <w:szCs w:val="16"/>
                <w:lang w:val="en-GB"/>
              </w:rPr>
              <w:t xml:space="preserve"> </w:t>
            </w:r>
            <w:r w:rsidR="00286984" w:rsidRPr="00C47710">
              <w:rPr>
                <w:sz w:val="16"/>
                <w:szCs w:val="16"/>
                <w:lang w:val="en-GB"/>
              </w:rPr>
              <w:t>s</w:t>
            </w:r>
            <w:r w:rsidRPr="00C47710">
              <w:rPr>
                <w:sz w:val="16"/>
                <w:szCs w:val="16"/>
                <w:lang w:val="en-GB"/>
              </w:rPr>
              <w:t xml:space="preserve">trength: </w:t>
            </w:r>
            <w:r w:rsidR="00D274F5" w:rsidRPr="00C47710">
              <w:rPr>
                <w:sz w:val="16"/>
                <w:szCs w:val="16"/>
                <w:lang w:val="en-GB"/>
              </w:rPr>
              <w:t>s</w:t>
            </w:r>
            <w:r w:rsidRPr="00C47710">
              <w:rPr>
                <w:sz w:val="16"/>
                <w:szCs w:val="16"/>
                <w:lang w:val="en-GB"/>
              </w:rPr>
              <w:t xml:space="preserve">trong; Public </w:t>
            </w:r>
            <w:r w:rsidR="00D274F5" w:rsidRPr="00C47710">
              <w:rPr>
                <w:sz w:val="16"/>
                <w:szCs w:val="16"/>
                <w:lang w:val="en-GB"/>
              </w:rPr>
              <w:t>e</w:t>
            </w:r>
            <w:r w:rsidRPr="00C47710">
              <w:rPr>
                <w:sz w:val="16"/>
                <w:szCs w:val="16"/>
                <w:lang w:val="en-GB"/>
              </w:rPr>
              <w:t xml:space="preserve">ngagement: </w:t>
            </w:r>
            <w:r w:rsidR="00D274F5" w:rsidRPr="00C47710">
              <w:rPr>
                <w:sz w:val="16"/>
                <w:szCs w:val="16"/>
                <w:lang w:val="en-GB"/>
              </w:rPr>
              <w:t>w</w:t>
            </w:r>
            <w:r w:rsidRPr="00C47710">
              <w:rPr>
                <w:sz w:val="16"/>
                <w:szCs w:val="16"/>
                <w:lang w:val="en-GB"/>
              </w:rPr>
              <w:t>eak</w:t>
            </w:r>
          </w:p>
          <w:p w14:paraId="653A08FF" w14:textId="77777777" w:rsidR="00822AC0" w:rsidRPr="00244FA1" w:rsidRDefault="00822AC0" w:rsidP="008B09FA">
            <w:pPr>
              <w:rPr>
                <w:sz w:val="16"/>
                <w:szCs w:val="16"/>
                <w:lang w:val="en-GB"/>
              </w:rPr>
            </w:pPr>
            <w:r w:rsidRPr="00244FA1">
              <w:rPr>
                <w:sz w:val="16"/>
                <w:szCs w:val="16"/>
                <w:lang w:val="en-GB"/>
              </w:rPr>
              <w:t xml:space="preserve">Target: </w:t>
            </w:r>
            <w:r w:rsidR="00B2284B" w:rsidRPr="00244FA1">
              <w:rPr>
                <w:sz w:val="16"/>
                <w:szCs w:val="16"/>
                <w:lang w:val="en-GB"/>
              </w:rPr>
              <w:t>41</w:t>
            </w:r>
          </w:p>
          <w:p w14:paraId="7E781120" w14:textId="77777777" w:rsidR="00822AC0" w:rsidRPr="00C47710" w:rsidRDefault="00822AC0" w:rsidP="008B09FA">
            <w:pPr>
              <w:rPr>
                <w:sz w:val="16"/>
                <w:szCs w:val="16"/>
                <w:lang w:val="en-GB"/>
              </w:rPr>
            </w:pPr>
            <w:r w:rsidRPr="00C47710">
              <w:rPr>
                <w:b/>
                <w:bCs/>
                <w:sz w:val="16"/>
                <w:szCs w:val="16"/>
                <w:lang w:val="en-GB"/>
              </w:rPr>
              <w:t>Indicator 1</w:t>
            </w:r>
            <w:r w:rsidRPr="00C47710">
              <w:rPr>
                <w:b/>
                <w:sz w:val="16"/>
                <w:szCs w:val="16"/>
                <w:lang w:val="en-GB"/>
              </w:rPr>
              <w:t xml:space="preserve">.5. </w:t>
            </w:r>
            <w:r w:rsidR="00FD3AD1" w:rsidRPr="00C47710">
              <w:rPr>
                <w:sz w:val="16"/>
                <w:szCs w:val="16"/>
                <w:lang w:val="en-GB"/>
              </w:rPr>
              <w:t xml:space="preserve">Percentage </w:t>
            </w:r>
            <w:r w:rsidR="00D274F5" w:rsidRPr="00C47710">
              <w:rPr>
                <w:sz w:val="16"/>
                <w:szCs w:val="16"/>
                <w:lang w:val="en-GB"/>
              </w:rPr>
              <w:t xml:space="preserve">of </w:t>
            </w:r>
            <w:r w:rsidR="00FD3AD1" w:rsidRPr="00C47710">
              <w:rPr>
                <w:sz w:val="16"/>
                <w:szCs w:val="16"/>
                <w:lang w:val="en-GB"/>
              </w:rPr>
              <w:t>improvement in</w:t>
            </w:r>
            <w:r w:rsidRPr="00C47710">
              <w:rPr>
                <w:sz w:val="16"/>
                <w:szCs w:val="16"/>
                <w:lang w:val="en-GB"/>
              </w:rPr>
              <w:t xml:space="preserve"> public confidence in delivery of basic services, disaggregated by sex, urban/rural and income </w:t>
            </w:r>
          </w:p>
          <w:p w14:paraId="5F35E771" w14:textId="77777777" w:rsidR="00822AC0" w:rsidRPr="00C47710" w:rsidRDefault="00822AC0" w:rsidP="008B09FA">
            <w:pPr>
              <w:rPr>
                <w:sz w:val="16"/>
                <w:szCs w:val="16"/>
                <w:lang w:val="en-GB"/>
              </w:rPr>
            </w:pPr>
            <w:r w:rsidRPr="00244FA1">
              <w:rPr>
                <w:bCs/>
                <w:sz w:val="16"/>
                <w:szCs w:val="16"/>
                <w:lang w:val="en-GB"/>
              </w:rPr>
              <w:t>Baseline</w:t>
            </w:r>
            <w:r w:rsidRPr="00C47710">
              <w:rPr>
                <w:sz w:val="16"/>
                <w:szCs w:val="16"/>
                <w:lang w:val="en-GB"/>
              </w:rPr>
              <w:t xml:space="preserve">: </w:t>
            </w:r>
            <w:r w:rsidR="00FD3AD1" w:rsidRPr="00C47710">
              <w:rPr>
                <w:sz w:val="16"/>
                <w:szCs w:val="16"/>
                <w:lang w:val="en-GB"/>
              </w:rPr>
              <w:t>0%</w:t>
            </w:r>
          </w:p>
          <w:p w14:paraId="31FCCCC4" w14:textId="77777777" w:rsidR="00822AC0" w:rsidRPr="00C47710" w:rsidRDefault="00822AC0" w:rsidP="008B09FA">
            <w:pPr>
              <w:rPr>
                <w:b/>
                <w:bCs/>
                <w:sz w:val="16"/>
                <w:szCs w:val="16"/>
                <w:lang w:val="en-GB"/>
              </w:rPr>
            </w:pPr>
            <w:r w:rsidRPr="00244FA1">
              <w:rPr>
                <w:bCs/>
                <w:sz w:val="16"/>
                <w:szCs w:val="16"/>
                <w:lang w:val="en-GB"/>
              </w:rPr>
              <w:t>Target</w:t>
            </w:r>
            <w:r w:rsidRPr="00244FA1">
              <w:rPr>
                <w:sz w:val="16"/>
                <w:szCs w:val="16"/>
                <w:lang w:val="en-GB"/>
              </w:rPr>
              <w:t>: </w:t>
            </w:r>
            <w:r w:rsidRPr="00C47710">
              <w:rPr>
                <w:sz w:val="16"/>
                <w:szCs w:val="16"/>
                <w:lang w:val="en-GB"/>
              </w:rPr>
              <w:t xml:space="preserve"> 10%</w:t>
            </w:r>
          </w:p>
          <w:p w14:paraId="4A485890" w14:textId="77777777" w:rsidR="00822AC0" w:rsidRPr="00C47710" w:rsidRDefault="00822AC0" w:rsidP="008B09FA">
            <w:pPr>
              <w:rPr>
                <w:sz w:val="16"/>
                <w:szCs w:val="16"/>
                <w:lang w:val="en-GB"/>
              </w:rPr>
            </w:pPr>
            <w:r w:rsidRPr="00C47710">
              <w:rPr>
                <w:b/>
                <w:sz w:val="16"/>
                <w:szCs w:val="16"/>
                <w:lang w:val="en-GB"/>
              </w:rPr>
              <w:t xml:space="preserve">Indicator 1.6.  </w:t>
            </w:r>
            <w:r w:rsidRPr="00C47710">
              <w:rPr>
                <w:sz w:val="16"/>
                <w:szCs w:val="16"/>
                <w:lang w:val="en-GB"/>
              </w:rPr>
              <w:t xml:space="preserve">Percentage of most at-risk population living with HIV. </w:t>
            </w:r>
          </w:p>
          <w:p w14:paraId="547A7297" w14:textId="77777777" w:rsidR="00822AC0" w:rsidRPr="00C47710" w:rsidRDefault="00822AC0" w:rsidP="008B09FA">
            <w:pPr>
              <w:pStyle w:val="ListParagraph"/>
              <w:ind w:left="0"/>
              <w:contextualSpacing/>
              <w:rPr>
                <w:sz w:val="16"/>
                <w:szCs w:val="16"/>
                <w:lang w:val="en-GB"/>
              </w:rPr>
            </w:pPr>
            <w:r w:rsidRPr="00244FA1">
              <w:rPr>
                <w:sz w:val="16"/>
                <w:szCs w:val="16"/>
                <w:lang w:val="en-GB"/>
              </w:rPr>
              <w:t>Baseline:</w:t>
            </w:r>
            <w:r w:rsidRPr="00244FA1">
              <w:rPr>
                <w:iCs/>
                <w:sz w:val="16"/>
                <w:szCs w:val="16"/>
                <w:lang w:val="en-GB"/>
              </w:rPr>
              <w:t xml:space="preserve"> </w:t>
            </w:r>
            <w:r w:rsidRPr="00244FA1">
              <w:rPr>
                <w:sz w:val="16"/>
                <w:szCs w:val="16"/>
                <w:lang w:val="en-GB"/>
              </w:rPr>
              <w:t xml:space="preserve"> People who inject drugs: </w:t>
            </w:r>
            <w:r w:rsidR="006A2595" w:rsidRPr="00244FA1">
              <w:rPr>
                <w:sz w:val="16"/>
                <w:szCs w:val="16"/>
                <w:lang w:val="en-GB"/>
              </w:rPr>
              <w:t>1</w:t>
            </w:r>
            <w:r w:rsidRPr="00C47710">
              <w:rPr>
                <w:sz w:val="16"/>
                <w:szCs w:val="16"/>
                <w:lang w:val="en-GB"/>
              </w:rPr>
              <w:t xml:space="preserve">2.8%; </w:t>
            </w:r>
            <w:r w:rsidRPr="00244FA1">
              <w:rPr>
                <w:sz w:val="16"/>
                <w:szCs w:val="16"/>
                <w:lang w:val="en-GB"/>
              </w:rPr>
              <w:t>Sex workers: 4.7%;</w:t>
            </w:r>
            <w:r w:rsidR="00D274F5" w:rsidRPr="00C47710">
              <w:rPr>
                <w:sz w:val="16"/>
                <w:szCs w:val="16"/>
                <w:lang w:val="en-GB"/>
              </w:rPr>
              <w:t xml:space="preserve"> Men Who Have Sex with Men (</w:t>
            </w:r>
            <w:r w:rsidRPr="00244FA1">
              <w:rPr>
                <w:sz w:val="16"/>
                <w:szCs w:val="16"/>
                <w:lang w:val="en-GB"/>
              </w:rPr>
              <w:t>MSM</w:t>
            </w:r>
            <w:r w:rsidR="00D274F5" w:rsidRPr="00C47710">
              <w:rPr>
                <w:sz w:val="16"/>
                <w:szCs w:val="16"/>
                <w:lang w:val="en-GB"/>
              </w:rPr>
              <w:t>)</w:t>
            </w:r>
            <w:r w:rsidRPr="00244FA1">
              <w:rPr>
                <w:sz w:val="16"/>
                <w:szCs w:val="16"/>
                <w:lang w:val="en-GB"/>
              </w:rPr>
              <w:t>: 1.5%</w:t>
            </w:r>
          </w:p>
          <w:p w14:paraId="788AE25E" w14:textId="77777777" w:rsidR="00822AC0" w:rsidRPr="00C47710" w:rsidRDefault="00822AC0" w:rsidP="008B09FA">
            <w:pPr>
              <w:pStyle w:val="ListParagraph"/>
              <w:ind w:left="0"/>
              <w:contextualSpacing/>
              <w:rPr>
                <w:bCs/>
                <w:i/>
                <w:color w:val="000000"/>
                <w:sz w:val="16"/>
                <w:szCs w:val="16"/>
                <w:lang w:val="en-GB"/>
              </w:rPr>
            </w:pPr>
            <w:r w:rsidRPr="00244FA1">
              <w:rPr>
                <w:sz w:val="16"/>
                <w:szCs w:val="16"/>
                <w:lang w:val="en-GB"/>
              </w:rPr>
              <w:t xml:space="preserve">Target: People who inject drugs: </w:t>
            </w:r>
            <w:r w:rsidRPr="00C47710">
              <w:rPr>
                <w:sz w:val="16"/>
                <w:szCs w:val="16"/>
                <w:lang w:val="en-GB"/>
              </w:rPr>
              <w:t xml:space="preserve">&lt; 10%; </w:t>
            </w:r>
            <w:r w:rsidRPr="00244FA1">
              <w:rPr>
                <w:sz w:val="16"/>
                <w:szCs w:val="16"/>
                <w:lang w:val="en-GB"/>
              </w:rPr>
              <w:t xml:space="preserve">Sex workers: </w:t>
            </w:r>
            <w:r w:rsidRPr="00C47710">
              <w:rPr>
                <w:sz w:val="16"/>
                <w:szCs w:val="16"/>
                <w:lang w:val="en-GB"/>
              </w:rPr>
              <w:t xml:space="preserve">&lt; 4%; </w:t>
            </w:r>
            <w:r w:rsidRPr="00244FA1">
              <w:rPr>
                <w:sz w:val="16"/>
                <w:szCs w:val="16"/>
                <w:lang w:val="en-GB"/>
              </w:rPr>
              <w:t xml:space="preserve">MSM: </w:t>
            </w:r>
            <w:r w:rsidRPr="00244FA1">
              <w:rPr>
                <w:iCs/>
                <w:sz w:val="16"/>
                <w:szCs w:val="16"/>
                <w:lang w:val="en-GB"/>
              </w:rPr>
              <w:t xml:space="preserve"> </w:t>
            </w:r>
            <w:r w:rsidRPr="00C47710">
              <w:rPr>
                <w:sz w:val="16"/>
                <w:szCs w:val="16"/>
                <w:lang w:val="en-GB"/>
              </w:rPr>
              <w:t>&lt; 1.5%</w:t>
            </w:r>
          </w:p>
        </w:tc>
        <w:tc>
          <w:tcPr>
            <w:tcW w:w="805" w:type="pct"/>
            <w:gridSpan w:val="5"/>
            <w:vMerge w:val="restart"/>
          </w:tcPr>
          <w:p w14:paraId="031B3659" w14:textId="77777777" w:rsidR="00822AC0" w:rsidRPr="00C47710" w:rsidRDefault="00822AC0" w:rsidP="008B09FA">
            <w:pPr>
              <w:rPr>
                <w:sz w:val="16"/>
                <w:lang w:val="en-GB"/>
              </w:rPr>
            </w:pPr>
            <w:r w:rsidRPr="00C47710">
              <w:rPr>
                <w:sz w:val="16"/>
                <w:lang w:val="en-GB"/>
              </w:rPr>
              <w:t xml:space="preserve">Worldwide </w:t>
            </w:r>
            <w:r w:rsidR="00225FB1" w:rsidRPr="00C47710">
              <w:rPr>
                <w:sz w:val="16"/>
                <w:lang w:val="en-GB"/>
              </w:rPr>
              <w:t>g</w:t>
            </w:r>
            <w:r w:rsidRPr="00C47710">
              <w:rPr>
                <w:sz w:val="16"/>
                <w:lang w:val="en-GB"/>
              </w:rPr>
              <w:t xml:space="preserve">overnance </w:t>
            </w:r>
            <w:r w:rsidR="00225FB1" w:rsidRPr="00C47710">
              <w:rPr>
                <w:sz w:val="16"/>
                <w:lang w:val="en-GB"/>
              </w:rPr>
              <w:t>i</w:t>
            </w:r>
            <w:r w:rsidRPr="00C47710">
              <w:rPr>
                <w:sz w:val="16"/>
                <w:lang w:val="en-GB"/>
              </w:rPr>
              <w:t>ndicators (-2.5 to 2.5 high), World Bank</w:t>
            </w:r>
          </w:p>
          <w:p w14:paraId="4600B419" w14:textId="77777777" w:rsidR="00822AC0" w:rsidRPr="00C47710" w:rsidRDefault="00822AC0" w:rsidP="008B09FA">
            <w:pPr>
              <w:rPr>
                <w:sz w:val="16"/>
                <w:lang w:val="en-GB"/>
              </w:rPr>
            </w:pPr>
          </w:p>
          <w:p w14:paraId="2409ECAA" w14:textId="77777777" w:rsidR="00822AC0" w:rsidRPr="00C47710" w:rsidRDefault="00822AC0" w:rsidP="008B09FA">
            <w:pPr>
              <w:rPr>
                <w:sz w:val="16"/>
                <w:lang w:val="en-GB"/>
              </w:rPr>
            </w:pPr>
            <w:r w:rsidRPr="00C47710">
              <w:rPr>
                <w:sz w:val="16"/>
                <w:lang w:val="en-GB"/>
              </w:rPr>
              <w:t xml:space="preserve">Open </w:t>
            </w:r>
            <w:r w:rsidR="00225FB1" w:rsidRPr="00C47710">
              <w:rPr>
                <w:sz w:val="16"/>
                <w:lang w:val="en-GB"/>
              </w:rPr>
              <w:t>b</w:t>
            </w:r>
            <w:r w:rsidRPr="00C47710">
              <w:rPr>
                <w:sz w:val="16"/>
                <w:lang w:val="en-GB"/>
              </w:rPr>
              <w:t xml:space="preserve">udget </w:t>
            </w:r>
            <w:r w:rsidR="00225FB1" w:rsidRPr="00C47710">
              <w:rPr>
                <w:sz w:val="16"/>
                <w:lang w:val="en-GB"/>
              </w:rPr>
              <w:t>i</w:t>
            </w:r>
            <w:r w:rsidRPr="00C47710">
              <w:rPr>
                <w:sz w:val="16"/>
                <w:lang w:val="en-GB"/>
              </w:rPr>
              <w:t>ndex</w:t>
            </w:r>
          </w:p>
          <w:p w14:paraId="2BC90E79" w14:textId="77777777" w:rsidR="00822AC0" w:rsidRPr="00C47710" w:rsidRDefault="00822AC0" w:rsidP="008B09FA">
            <w:pPr>
              <w:ind w:left="34"/>
              <w:rPr>
                <w:sz w:val="16"/>
                <w:lang w:val="en-GB"/>
              </w:rPr>
            </w:pPr>
          </w:p>
          <w:p w14:paraId="5B3D1431" w14:textId="77777777" w:rsidR="00822AC0" w:rsidRPr="00C47710" w:rsidRDefault="00822AC0" w:rsidP="008B09FA">
            <w:pPr>
              <w:rPr>
                <w:sz w:val="16"/>
                <w:lang w:val="en-GB"/>
              </w:rPr>
            </w:pPr>
            <w:r w:rsidRPr="00C47710">
              <w:rPr>
                <w:sz w:val="16"/>
                <w:lang w:val="en-GB"/>
              </w:rPr>
              <w:t xml:space="preserve">Public </w:t>
            </w:r>
            <w:r w:rsidR="00225FB1" w:rsidRPr="00C47710">
              <w:rPr>
                <w:sz w:val="16"/>
                <w:lang w:val="en-GB"/>
              </w:rPr>
              <w:t>o</w:t>
            </w:r>
            <w:r w:rsidRPr="00C47710">
              <w:rPr>
                <w:sz w:val="16"/>
                <w:lang w:val="en-GB"/>
              </w:rPr>
              <w:t xml:space="preserve">pinion </w:t>
            </w:r>
            <w:r w:rsidR="00225FB1" w:rsidRPr="00C47710">
              <w:rPr>
                <w:sz w:val="16"/>
                <w:lang w:val="en-GB"/>
              </w:rPr>
              <w:t>s</w:t>
            </w:r>
            <w:r w:rsidRPr="00C47710">
              <w:rPr>
                <w:sz w:val="16"/>
                <w:lang w:val="en-GB"/>
              </w:rPr>
              <w:t xml:space="preserve">urvey on </w:t>
            </w:r>
            <w:r w:rsidR="00225FB1" w:rsidRPr="00C47710">
              <w:rPr>
                <w:sz w:val="16"/>
                <w:lang w:val="en-GB"/>
              </w:rPr>
              <w:t>p</w:t>
            </w:r>
            <w:r w:rsidRPr="00C47710">
              <w:rPr>
                <w:sz w:val="16"/>
                <w:lang w:val="en-GB"/>
              </w:rPr>
              <w:t xml:space="preserve">erception of the </w:t>
            </w:r>
            <w:r w:rsidR="00225FB1" w:rsidRPr="00C47710">
              <w:rPr>
                <w:sz w:val="16"/>
                <w:lang w:val="en-GB"/>
              </w:rPr>
              <w:t>q</w:t>
            </w:r>
            <w:r w:rsidRPr="00C47710">
              <w:rPr>
                <w:sz w:val="16"/>
                <w:lang w:val="en-GB"/>
              </w:rPr>
              <w:t xml:space="preserve">uality of </w:t>
            </w:r>
            <w:r w:rsidR="00225FB1" w:rsidRPr="00C47710">
              <w:rPr>
                <w:sz w:val="16"/>
                <w:lang w:val="en-GB"/>
              </w:rPr>
              <w:t>s</w:t>
            </w:r>
            <w:r w:rsidRPr="00C47710">
              <w:rPr>
                <w:sz w:val="16"/>
                <w:lang w:val="en-GB"/>
              </w:rPr>
              <w:t>ervices (commissioned by the U</w:t>
            </w:r>
            <w:r w:rsidR="00225FB1" w:rsidRPr="00C47710">
              <w:rPr>
                <w:sz w:val="16"/>
                <w:lang w:val="en-GB"/>
              </w:rPr>
              <w:t xml:space="preserve">nited </w:t>
            </w:r>
            <w:r w:rsidRPr="00C47710">
              <w:rPr>
                <w:sz w:val="16"/>
                <w:lang w:val="en-GB"/>
              </w:rPr>
              <w:t>N</w:t>
            </w:r>
            <w:r w:rsidR="00225FB1" w:rsidRPr="00C47710">
              <w:rPr>
                <w:sz w:val="16"/>
                <w:lang w:val="en-GB"/>
              </w:rPr>
              <w:t>ations</w:t>
            </w:r>
            <w:r w:rsidRPr="00C47710">
              <w:rPr>
                <w:sz w:val="16"/>
                <w:lang w:val="en-GB"/>
              </w:rPr>
              <w:t>)</w:t>
            </w:r>
          </w:p>
          <w:p w14:paraId="513C8CA4" w14:textId="77777777" w:rsidR="00822AC0" w:rsidRPr="00C47710" w:rsidRDefault="00822AC0" w:rsidP="008B09FA">
            <w:pPr>
              <w:ind w:left="34"/>
              <w:rPr>
                <w:sz w:val="16"/>
                <w:lang w:val="en-GB"/>
              </w:rPr>
            </w:pPr>
          </w:p>
          <w:p w14:paraId="1AEC5E8D" w14:textId="77777777" w:rsidR="00822AC0" w:rsidRPr="00C47710" w:rsidRDefault="00822AC0" w:rsidP="008B09FA">
            <w:pPr>
              <w:rPr>
                <w:sz w:val="16"/>
                <w:lang w:val="en-GB"/>
              </w:rPr>
            </w:pPr>
            <w:r w:rsidRPr="00C47710">
              <w:rPr>
                <w:sz w:val="16"/>
                <w:lang w:val="en-GB"/>
              </w:rPr>
              <w:t xml:space="preserve">The Statistics Agency under the President of the Republic of Tajikistan </w:t>
            </w:r>
          </w:p>
          <w:p w14:paraId="78F3FB12" w14:textId="77777777" w:rsidR="00822AC0" w:rsidRPr="00C47710" w:rsidRDefault="00822AC0" w:rsidP="008B09FA">
            <w:pPr>
              <w:ind w:left="34"/>
              <w:rPr>
                <w:sz w:val="16"/>
                <w:lang w:val="en-GB"/>
              </w:rPr>
            </w:pPr>
          </w:p>
          <w:p w14:paraId="42F3D60D" w14:textId="77777777" w:rsidR="00822AC0" w:rsidRPr="00C47710" w:rsidRDefault="00822AC0" w:rsidP="008B09FA">
            <w:pPr>
              <w:rPr>
                <w:sz w:val="16"/>
                <w:lang w:val="en-GB"/>
              </w:rPr>
            </w:pPr>
            <w:r w:rsidRPr="00C47710">
              <w:rPr>
                <w:sz w:val="16"/>
                <w:lang w:val="en-GB"/>
              </w:rPr>
              <w:t xml:space="preserve">Treaty </w:t>
            </w:r>
            <w:r w:rsidR="00225FB1" w:rsidRPr="00C47710">
              <w:rPr>
                <w:sz w:val="16"/>
                <w:lang w:val="en-GB"/>
              </w:rPr>
              <w:t>b</w:t>
            </w:r>
            <w:r w:rsidRPr="00C47710">
              <w:rPr>
                <w:sz w:val="16"/>
                <w:lang w:val="en-GB"/>
              </w:rPr>
              <w:t>ody reports</w:t>
            </w:r>
          </w:p>
          <w:p w14:paraId="1F679BF3" w14:textId="77777777" w:rsidR="00822AC0" w:rsidRPr="00C47710" w:rsidRDefault="00822AC0" w:rsidP="008B09FA">
            <w:pPr>
              <w:rPr>
                <w:sz w:val="16"/>
                <w:lang w:val="en-GB"/>
              </w:rPr>
            </w:pPr>
          </w:p>
          <w:p w14:paraId="64D669FB" w14:textId="77777777" w:rsidR="00822AC0" w:rsidRPr="00C47710" w:rsidRDefault="00822AC0" w:rsidP="008B09FA">
            <w:pPr>
              <w:rPr>
                <w:sz w:val="16"/>
                <w:lang w:val="en-GB"/>
              </w:rPr>
            </w:pPr>
            <w:r w:rsidRPr="00C47710">
              <w:rPr>
                <w:sz w:val="16"/>
                <w:lang w:val="en-GB"/>
              </w:rPr>
              <w:t xml:space="preserve">Report on implementation of the </w:t>
            </w:r>
            <w:r w:rsidR="00225FB1" w:rsidRPr="00C47710">
              <w:rPr>
                <w:sz w:val="16"/>
                <w:lang w:val="en-GB"/>
              </w:rPr>
              <w:t>j</w:t>
            </w:r>
            <w:r w:rsidRPr="00C47710">
              <w:rPr>
                <w:sz w:val="16"/>
                <w:lang w:val="en-GB"/>
              </w:rPr>
              <w:t xml:space="preserve">udicial and </w:t>
            </w:r>
            <w:r w:rsidR="00225FB1" w:rsidRPr="00C47710">
              <w:rPr>
                <w:sz w:val="16"/>
                <w:lang w:val="en-GB"/>
              </w:rPr>
              <w:t>l</w:t>
            </w:r>
            <w:r w:rsidRPr="00C47710">
              <w:rPr>
                <w:sz w:val="16"/>
                <w:lang w:val="en-GB"/>
              </w:rPr>
              <w:t xml:space="preserve">egal </w:t>
            </w:r>
            <w:r w:rsidR="00225FB1" w:rsidRPr="00C47710">
              <w:rPr>
                <w:sz w:val="16"/>
                <w:lang w:val="en-GB"/>
              </w:rPr>
              <w:t>r</w:t>
            </w:r>
            <w:r w:rsidRPr="00C47710">
              <w:rPr>
                <w:sz w:val="16"/>
                <w:lang w:val="en-GB"/>
              </w:rPr>
              <w:t xml:space="preserve">eform </w:t>
            </w:r>
            <w:r w:rsidR="00225FB1" w:rsidRPr="00C47710">
              <w:rPr>
                <w:sz w:val="16"/>
                <w:lang w:val="en-GB"/>
              </w:rPr>
              <w:t>p</w:t>
            </w:r>
            <w:r w:rsidRPr="00C47710">
              <w:rPr>
                <w:sz w:val="16"/>
                <w:lang w:val="en-GB"/>
              </w:rPr>
              <w:t>rogramme</w:t>
            </w:r>
          </w:p>
          <w:p w14:paraId="10AC9E93" w14:textId="77777777" w:rsidR="00822AC0" w:rsidRPr="00C47710" w:rsidRDefault="00822AC0" w:rsidP="008B09FA">
            <w:pPr>
              <w:rPr>
                <w:sz w:val="16"/>
                <w:lang w:val="en-GB"/>
              </w:rPr>
            </w:pPr>
          </w:p>
          <w:p w14:paraId="494C1F74" w14:textId="77777777" w:rsidR="00822AC0" w:rsidRPr="00C47710" w:rsidRDefault="00822AC0" w:rsidP="008B09FA">
            <w:pPr>
              <w:rPr>
                <w:sz w:val="16"/>
                <w:lang w:val="en-GB"/>
              </w:rPr>
            </w:pPr>
            <w:r w:rsidRPr="00C47710">
              <w:rPr>
                <w:sz w:val="16"/>
                <w:lang w:val="en-GB"/>
              </w:rPr>
              <w:t>Report on implementation of national and local development strategies/programmes</w:t>
            </w:r>
          </w:p>
          <w:p w14:paraId="085F8BDF" w14:textId="77777777" w:rsidR="00822AC0" w:rsidRPr="00C47710" w:rsidRDefault="00822AC0" w:rsidP="008B09FA">
            <w:pPr>
              <w:rPr>
                <w:sz w:val="16"/>
                <w:lang w:val="en-GB"/>
              </w:rPr>
            </w:pPr>
          </w:p>
          <w:p w14:paraId="54859E9C" w14:textId="77777777" w:rsidR="00822AC0" w:rsidRPr="00C47710" w:rsidRDefault="00822AC0" w:rsidP="008B09FA">
            <w:pPr>
              <w:rPr>
                <w:sz w:val="16"/>
                <w:lang w:val="en-GB"/>
              </w:rPr>
            </w:pPr>
          </w:p>
          <w:p w14:paraId="2522B425" w14:textId="77777777" w:rsidR="00822AC0" w:rsidRPr="00C47710" w:rsidRDefault="00822AC0" w:rsidP="008B09FA">
            <w:pPr>
              <w:rPr>
                <w:b/>
                <w:bCs/>
                <w:color w:val="000000"/>
                <w:sz w:val="16"/>
                <w:szCs w:val="16"/>
                <w:lang w:val="en-GB"/>
              </w:rPr>
            </w:pPr>
            <w:r w:rsidRPr="00C47710">
              <w:rPr>
                <w:iCs/>
                <w:sz w:val="16"/>
                <w:szCs w:val="16"/>
                <w:lang w:val="en-GB"/>
              </w:rPr>
              <w:t xml:space="preserve">Annual AIDS </w:t>
            </w:r>
            <w:r w:rsidR="00225FB1" w:rsidRPr="00C47710">
              <w:rPr>
                <w:iCs/>
                <w:sz w:val="16"/>
                <w:szCs w:val="16"/>
                <w:lang w:val="en-GB"/>
              </w:rPr>
              <w:t>p</w:t>
            </w:r>
            <w:r w:rsidRPr="00C47710">
              <w:rPr>
                <w:iCs/>
                <w:sz w:val="16"/>
                <w:szCs w:val="16"/>
                <w:lang w:val="en-GB"/>
              </w:rPr>
              <w:t xml:space="preserve">rogress </w:t>
            </w:r>
            <w:r w:rsidR="00225FB1" w:rsidRPr="00C47710">
              <w:rPr>
                <w:iCs/>
                <w:sz w:val="16"/>
                <w:szCs w:val="16"/>
                <w:lang w:val="en-GB"/>
              </w:rPr>
              <w:t>r</w:t>
            </w:r>
            <w:r w:rsidRPr="00C47710">
              <w:rPr>
                <w:iCs/>
                <w:sz w:val="16"/>
                <w:szCs w:val="16"/>
                <w:lang w:val="en-GB"/>
              </w:rPr>
              <w:t>eport, data of National HIV/AIDS Centr</w:t>
            </w:r>
            <w:r w:rsidR="00E16D69" w:rsidRPr="00C47710">
              <w:rPr>
                <w:iCs/>
                <w:sz w:val="16"/>
                <w:szCs w:val="16"/>
                <w:lang w:val="en-GB"/>
              </w:rPr>
              <w:t>e</w:t>
            </w:r>
            <w:r w:rsidRPr="00C47710">
              <w:rPr>
                <w:iCs/>
                <w:sz w:val="16"/>
                <w:szCs w:val="16"/>
                <w:lang w:val="en-GB"/>
              </w:rPr>
              <w:t xml:space="preserve">, </w:t>
            </w:r>
            <w:r w:rsidR="00225FB1" w:rsidRPr="00C47710">
              <w:rPr>
                <w:iCs/>
                <w:sz w:val="16"/>
                <w:szCs w:val="16"/>
                <w:lang w:val="en-GB"/>
              </w:rPr>
              <w:t>Joint United Nations Programme on HIV/AIDS (</w:t>
            </w:r>
            <w:r w:rsidRPr="00C47710">
              <w:rPr>
                <w:iCs/>
                <w:sz w:val="16"/>
                <w:szCs w:val="16"/>
                <w:lang w:val="en-GB"/>
              </w:rPr>
              <w:t>UNAIDS</w:t>
            </w:r>
            <w:r w:rsidR="00225FB1" w:rsidRPr="00C47710">
              <w:rPr>
                <w:iCs/>
                <w:sz w:val="16"/>
                <w:szCs w:val="16"/>
                <w:lang w:val="en-GB"/>
              </w:rPr>
              <w:t>)</w:t>
            </w:r>
            <w:r w:rsidRPr="00C47710">
              <w:rPr>
                <w:iCs/>
                <w:sz w:val="16"/>
                <w:szCs w:val="16"/>
                <w:lang w:val="en-GB"/>
              </w:rPr>
              <w:t xml:space="preserve"> data</w:t>
            </w:r>
            <w:r w:rsidR="00225FB1" w:rsidRPr="00C47710">
              <w:rPr>
                <w:b/>
                <w:bCs/>
                <w:color w:val="000000"/>
                <w:sz w:val="16"/>
                <w:szCs w:val="16"/>
                <w:lang w:val="en-GB"/>
              </w:rPr>
              <w:t xml:space="preserve"> (</w:t>
            </w:r>
            <w:r w:rsidRPr="00C47710">
              <w:rPr>
                <w:bCs/>
                <w:color w:val="000000"/>
                <w:sz w:val="16"/>
                <w:szCs w:val="16"/>
                <w:lang w:val="en-GB"/>
              </w:rPr>
              <w:t>biennially</w:t>
            </w:r>
            <w:r w:rsidR="00225FB1" w:rsidRPr="00C47710">
              <w:rPr>
                <w:bCs/>
                <w:color w:val="000000"/>
                <w:sz w:val="16"/>
                <w:szCs w:val="16"/>
                <w:lang w:val="en-GB"/>
              </w:rPr>
              <w:t>)</w:t>
            </w:r>
          </w:p>
        </w:tc>
        <w:tc>
          <w:tcPr>
            <w:tcW w:w="1965" w:type="pct"/>
            <w:vMerge w:val="restart"/>
            <w:tcMar>
              <w:top w:w="72" w:type="dxa"/>
              <w:left w:w="144" w:type="dxa"/>
              <w:bottom w:w="72" w:type="dxa"/>
              <w:right w:w="144" w:type="dxa"/>
            </w:tcMar>
          </w:tcPr>
          <w:p w14:paraId="3F65B161" w14:textId="77777777" w:rsidR="00822AC0" w:rsidRPr="00C47710" w:rsidRDefault="00822AC0" w:rsidP="004149E8">
            <w:pPr>
              <w:rPr>
                <w:iCs/>
                <w:color w:val="000000"/>
                <w:sz w:val="16"/>
                <w:szCs w:val="16"/>
                <w:lang w:val="en-GB"/>
              </w:rPr>
            </w:pPr>
            <w:r w:rsidRPr="00C47710">
              <w:rPr>
                <w:b/>
                <w:iCs/>
                <w:color w:val="000000"/>
                <w:sz w:val="16"/>
                <w:szCs w:val="16"/>
                <w:u w:val="single"/>
                <w:lang w:val="en-GB"/>
              </w:rPr>
              <w:t>Output 1.1:</w:t>
            </w:r>
            <w:r w:rsidRPr="00C47710">
              <w:rPr>
                <w:iCs/>
                <w:color w:val="000000"/>
                <w:sz w:val="16"/>
                <w:szCs w:val="16"/>
                <w:lang w:val="en-GB"/>
              </w:rPr>
              <w:t xml:space="preserve"> </w:t>
            </w:r>
            <w:r w:rsidRPr="00C47710">
              <w:rPr>
                <w:b/>
                <w:iCs/>
                <w:color w:val="000000"/>
                <w:sz w:val="16"/>
                <w:szCs w:val="16"/>
                <w:lang w:val="en-GB"/>
              </w:rPr>
              <w:t>The national and subnational governments have the capacity to strategically plan, budget, monitor and deliver basic services in an inclusive, transparent and participatory manner</w:t>
            </w:r>
          </w:p>
          <w:p w14:paraId="3B52AA15" w14:textId="77777777" w:rsidR="00225FB1" w:rsidRPr="00C47710" w:rsidRDefault="00225FB1" w:rsidP="004149E8">
            <w:pPr>
              <w:rPr>
                <w:b/>
                <w:iCs/>
                <w:color w:val="000000"/>
                <w:sz w:val="16"/>
                <w:szCs w:val="16"/>
                <w:lang w:val="en-GB"/>
              </w:rPr>
            </w:pPr>
          </w:p>
          <w:p w14:paraId="6D53CB48" w14:textId="77777777" w:rsidR="00822AC0" w:rsidRPr="00C47710" w:rsidRDefault="00822AC0" w:rsidP="004149E8">
            <w:pPr>
              <w:rPr>
                <w:iCs/>
                <w:color w:val="000000"/>
                <w:sz w:val="16"/>
                <w:szCs w:val="16"/>
                <w:lang w:val="en-GB"/>
              </w:rPr>
            </w:pPr>
            <w:r w:rsidRPr="00C47710">
              <w:rPr>
                <w:b/>
                <w:iCs/>
                <w:color w:val="000000"/>
                <w:sz w:val="16"/>
                <w:szCs w:val="16"/>
                <w:lang w:val="en-GB"/>
              </w:rPr>
              <w:t>Indicator 1.1.1:</w:t>
            </w:r>
            <w:r w:rsidRPr="00C47710">
              <w:rPr>
                <w:iCs/>
                <w:color w:val="000000"/>
                <w:sz w:val="16"/>
                <w:szCs w:val="16"/>
                <w:lang w:val="en-GB"/>
              </w:rPr>
              <w:t xml:space="preserve"> </w:t>
            </w:r>
            <w:r w:rsidRPr="00C47710">
              <w:rPr>
                <w:sz w:val="16"/>
                <w:szCs w:val="16"/>
                <w:lang w:val="en-GB"/>
              </w:rPr>
              <w:t>Number of subnational governments/administrations which show improved capacities for planning, budgeting and monitoring</w:t>
            </w:r>
            <w:r w:rsidR="00297506" w:rsidRPr="00C47710">
              <w:rPr>
                <w:sz w:val="16"/>
                <w:szCs w:val="16"/>
                <w:lang w:val="en-GB"/>
              </w:rPr>
              <w:t>, including on gender</w:t>
            </w:r>
            <w:r w:rsidR="00225FB1" w:rsidRPr="00C47710">
              <w:rPr>
                <w:sz w:val="16"/>
                <w:szCs w:val="16"/>
                <w:lang w:val="en-GB"/>
              </w:rPr>
              <w:t>-</w:t>
            </w:r>
            <w:r w:rsidR="00297506" w:rsidRPr="00C47710">
              <w:rPr>
                <w:sz w:val="16"/>
                <w:szCs w:val="16"/>
                <w:lang w:val="en-GB"/>
              </w:rPr>
              <w:t>responsive planning, budgeting and monitoring,</w:t>
            </w:r>
            <w:r w:rsidRPr="00C47710">
              <w:rPr>
                <w:sz w:val="16"/>
                <w:szCs w:val="16"/>
                <w:lang w:val="en-GB"/>
              </w:rPr>
              <w:t xml:space="preserve"> basic service delivery </w:t>
            </w:r>
          </w:p>
          <w:p w14:paraId="42AA7953" w14:textId="77777777" w:rsidR="00822AC0" w:rsidRPr="00244FA1" w:rsidRDefault="00822AC0" w:rsidP="004149E8">
            <w:pPr>
              <w:rPr>
                <w:iCs/>
                <w:color w:val="000000"/>
                <w:sz w:val="16"/>
                <w:szCs w:val="16"/>
                <w:lang w:val="en-GB"/>
              </w:rPr>
            </w:pPr>
            <w:r w:rsidRPr="00244FA1">
              <w:rPr>
                <w:iCs/>
                <w:color w:val="000000"/>
                <w:sz w:val="16"/>
                <w:szCs w:val="16"/>
                <w:lang w:val="en-GB"/>
              </w:rPr>
              <w:t xml:space="preserve">Baseline: 2, Target: 4; Data source:  </w:t>
            </w:r>
            <w:r w:rsidRPr="00C47710">
              <w:rPr>
                <w:iCs/>
                <w:color w:val="000000"/>
                <w:sz w:val="16"/>
                <w:szCs w:val="16"/>
                <w:lang w:val="en-GB"/>
              </w:rPr>
              <w:t>M</w:t>
            </w:r>
            <w:r w:rsidR="003D1266" w:rsidRPr="00C47710">
              <w:rPr>
                <w:iCs/>
                <w:color w:val="000000"/>
                <w:sz w:val="16"/>
                <w:szCs w:val="16"/>
                <w:lang w:val="en-GB"/>
              </w:rPr>
              <w:t>inistry for</w:t>
            </w:r>
            <w:r w:rsidRPr="00C47710">
              <w:rPr>
                <w:iCs/>
                <w:color w:val="000000"/>
                <w:sz w:val="16"/>
                <w:szCs w:val="16"/>
                <w:lang w:val="en-GB"/>
              </w:rPr>
              <w:t xml:space="preserve"> </w:t>
            </w:r>
            <w:r w:rsidR="003D1266" w:rsidRPr="00C47710">
              <w:rPr>
                <w:iCs/>
                <w:color w:val="000000"/>
                <w:sz w:val="16"/>
                <w:szCs w:val="16"/>
                <w:lang w:val="en-GB"/>
              </w:rPr>
              <w:t xml:space="preserve">Economic Development and Trade </w:t>
            </w:r>
            <w:r w:rsidRPr="00C47710">
              <w:rPr>
                <w:sz w:val="16"/>
                <w:szCs w:val="16"/>
                <w:lang w:val="en-GB"/>
              </w:rPr>
              <w:t xml:space="preserve">reports </w:t>
            </w:r>
          </w:p>
          <w:p w14:paraId="20FD3BD9" w14:textId="77777777" w:rsidR="00225FB1" w:rsidRPr="00C47710" w:rsidRDefault="00225FB1" w:rsidP="00BB3039">
            <w:pPr>
              <w:rPr>
                <w:b/>
                <w:iCs/>
                <w:color w:val="000000"/>
                <w:sz w:val="16"/>
                <w:szCs w:val="16"/>
                <w:lang w:val="en-GB"/>
              </w:rPr>
            </w:pPr>
          </w:p>
          <w:p w14:paraId="2DEDAD61" w14:textId="77777777" w:rsidR="00822AC0" w:rsidRPr="00C47710" w:rsidRDefault="00822AC0" w:rsidP="00BB3039">
            <w:pPr>
              <w:rPr>
                <w:iCs/>
                <w:color w:val="000000"/>
                <w:sz w:val="16"/>
                <w:szCs w:val="16"/>
                <w:lang w:val="en-GB"/>
              </w:rPr>
            </w:pPr>
            <w:r w:rsidRPr="00C47710">
              <w:rPr>
                <w:b/>
                <w:iCs/>
                <w:color w:val="000000"/>
                <w:sz w:val="16"/>
                <w:szCs w:val="16"/>
                <w:lang w:val="en-GB"/>
              </w:rPr>
              <w:t>Indicator 1.1.2:</w:t>
            </w:r>
            <w:r w:rsidRPr="00C47710">
              <w:rPr>
                <w:iCs/>
                <w:color w:val="000000"/>
                <w:sz w:val="16"/>
                <w:szCs w:val="16"/>
                <w:lang w:val="en-GB"/>
              </w:rPr>
              <w:t xml:space="preserve"> </w:t>
            </w:r>
            <w:r w:rsidRPr="00C47710">
              <w:rPr>
                <w:sz w:val="16"/>
                <w:szCs w:val="16"/>
                <w:lang w:val="en-GB"/>
              </w:rPr>
              <w:t xml:space="preserve">Number of </w:t>
            </w:r>
            <w:r w:rsidR="007421CD" w:rsidRPr="00C47710">
              <w:rPr>
                <w:sz w:val="16"/>
                <w:szCs w:val="16"/>
                <w:lang w:val="en-GB"/>
              </w:rPr>
              <w:t>additional</w:t>
            </w:r>
            <w:r w:rsidR="000804CA" w:rsidRPr="00C47710">
              <w:rPr>
                <w:sz w:val="16"/>
                <w:szCs w:val="16"/>
                <w:lang w:val="en-GB"/>
              </w:rPr>
              <w:t xml:space="preserve"> </w:t>
            </w:r>
            <w:r w:rsidRPr="00C47710">
              <w:rPr>
                <w:sz w:val="16"/>
                <w:szCs w:val="16"/>
                <w:lang w:val="en-GB"/>
              </w:rPr>
              <w:t>civil society groups</w:t>
            </w:r>
            <w:r w:rsidR="00E34C7D" w:rsidRPr="00C47710">
              <w:rPr>
                <w:sz w:val="16"/>
                <w:szCs w:val="16"/>
                <w:lang w:val="en-GB"/>
              </w:rPr>
              <w:t>, including women, youth, disability and HIV</w:t>
            </w:r>
            <w:r w:rsidR="000D38A1" w:rsidRPr="00C47710">
              <w:rPr>
                <w:sz w:val="16"/>
                <w:szCs w:val="16"/>
                <w:lang w:val="en-GB"/>
              </w:rPr>
              <w:t>-</w:t>
            </w:r>
            <w:r w:rsidR="00E34C7D" w:rsidRPr="00C47710">
              <w:rPr>
                <w:sz w:val="16"/>
                <w:szCs w:val="16"/>
                <w:lang w:val="en-GB"/>
              </w:rPr>
              <w:t xml:space="preserve">focused </w:t>
            </w:r>
            <w:r w:rsidR="000D38A1" w:rsidRPr="00C47710">
              <w:rPr>
                <w:sz w:val="16"/>
                <w:szCs w:val="16"/>
                <w:lang w:val="en-GB"/>
              </w:rPr>
              <w:t>civil society organizations (</w:t>
            </w:r>
            <w:r w:rsidR="00E34C7D" w:rsidRPr="00C47710">
              <w:rPr>
                <w:sz w:val="16"/>
                <w:szCs w:val="16"/>
                <w:lang w:val="en-GB"/>
              </w:rPr>
              <w:t>CSOs</w:t>
            </w:r>
            <w:r w:rsidR="000D38A1" w:rsidRPr="00C47710">
              <w:rPr>
                <w:sz w:val="16"/>
                <w:szCs w:val="16"/>
                <w:lang w:val="en-GB"/>
              </w:rPr>
              <w:t>)</w:t>
            </w:r>
            <w:r w:rsidR="00E34C7D" w:rsidRPr="00C47710">
              <w:rPr>
                <w:sz w:val="16"/>
                <w:szCs w:val="16"/>
                <w:lang w:val="en-GB"/>
              </w:rPr>
              <w:t>,</w:t>
            </w:r>
            <w:r w:rsidRPr="00C47710">
              <w:rPr>
                <w:sz w:val="16"/>
                <w:szCs w:val="16"/>
                <w:lang w:val="en-GB"/>
              </w:rPr>
              <w:t xml:space="preserve"> have strengthened capacity to engage in critical development issues and development planning</w:t>
            </w:r>
            <w:r w:rsidR="00AC41DA" w:rsidRPr="00C47710">
              <w:rPr>
                <w:sz w:val="16"/>
                <w:szCs w:val="16"/>
                <w:lang w:val="en-GB"/>
              </w:rPr>
              <w:t>, budgeting and monitoring</w:t>
            </w:r>
            <w:r w:rsidRPr="00C47710">
              <w:rPr>
                <w:sz w:val="16"/>
                <w:szCs w:val="16"/>
                <w:lang w:val="en-GB"/>
              </w:rPr>
              <w:t xml:space="preserve"> at national and local levels</w:t>
            </w:r>
          </w:p>
          <w:p w14:paraId="122128E6" w14:textId="77777777" w:rsidR="00822AC0" w:rsidRPr="00C47710" w:rsidRDefault="00822AC0" w:rsidP="00BB3039">
            <w:pPr>
              <w:rPr>
                <w:iCs/>
                <w:color w:val="000000"/>
                <w:sz w:val="16"/>
                <w:szCs w:val="16"/>
                <w:lang w:val="en-GB"/>
              </w:rPr>
            </w:pPr>
            <w:r w:rsidRPr="00244FA1">
              <w:rPr>
                <w:iCs/>
                <w:color w:val="000000"/>
                <w:sz w:val="16"/>
                <w:szCs w:val="16"/>
                <w:lang w:val="en-GB"/>
              </w:rPr>
              <w:t>Baseline:</w:t>
            </w:r>
            <w:r w:rsidR="00E16D69" w:rsidRPr="00244FA1">
              <w:rPr>
                <w:iCs/>
                <w:color w:val="000000"/>
                <w:sz w:val="16"/>
                <w:szCs w:val="16"/>
                <w:lang w:val="en-GB"/>
              </w:rPr>
              <w:t xml:space="preserve"> </w:t>
            </w:r>
            <w:r w:rsidR="000D38A1" w:rsidRPr="00C47710">
              <w:rPr>
                <w:iCs/>
                <w:color w:val="000000"/>
                <w:sz w:val="16"/>
                <w:szCs w:val="16"/>
                <w:lang w:val="en-GB"/>
              </w:rPr>
              <w:t>To be determined</w:t>
            </w:r>
            <w:r w:rsidRPr="00244FA1">
              <w:rPr>
                <w:iCs/>
                <w:color w:val="000000"/>
                <w:sz w:val="16"/>
                <w:szCs w:val="16"/>
                <w:lang w:val="en-GB"/>
              </w:rPr>
              <w:t>;</w:t>
            </w:r>
            <w:r w:rsidR="00E16D69" w:rsidRPr="00244FA1">
              <w:rPr>
                <w:iCs/>
                <w:color w:val="000000"/>
                <w:sz w:val="16"/>
                <w:szCs w:val="16"/>
                <w:lang w:val="en-GB"/>
              </w:rPr>
              <w:t xml:space="preserve"> </w:t>
            </w:r>
            <w:r w:rsidRPr="00244FA1">
              <w:rPr>
                <w:iCs/>
                <w:color w:val="000000"/>
                <w:sz w:val="16"/>
                <w:szCs w:val="16"/>
                <w:lang w:val="en-GB"/>
              </w:rPr>
              <w:t xml:space="preserve">Target: </w:t>
            </w:r>
            <w:r w:rsidR="00C841E7" w:rsidRPr="00C47710">
              <w:rPr>
                <w:iCs/>
                <w:color w:val="000000"/>
                <w:sz w:val="16"/>
                <w:szCs w:val="16"/>
                <w:lang w:val="en-GB"/>
              </w:rPr>
              <w:t>Additional</w:t>
            </w:r>
            <w:r w:rsidRPr="00C47710">
              <w:rPr>
                <w:iCs/>
                <w:color w:val="000000"/>
                <w:sz w:val="16"/>
                <w:szCs w:val="16"/>
                <w:lang w:val="en-GB"/>
              </w:rPr>
              <w:t xml:space="preserve"> 10 for each group</w:t>
            </w:r>
            <w:r w:rsidRPr="00244FA1">
              <w:rPr>
                <w:iCs/>
                <w:color w:val="000000"/>
                <w:sz w:val="16"/>
                <w:szCs w:val="16"/>
                <w:lang w:val="en-GB"/>
              </w:rPr>
              <w:t xml:space="preserve">; Data source: </w:t>
            </w:r>
            <w:r w:rsidRPr="00C47710">
              <w:rPr>
                <w:iCs/>
                <w:color w:val="000000"/>
                <w:sz w:val="16"/>
                <w:szCs w:val="16"/>
                <w:lang w:val="en-GB"/>
              </w:rPr>
              <w:t>Evaluation reports</w:t>
            </w:r>
          </w:p>
          <w:p w14:paraId="1D2ABE0C" w14:textId="77777777" w:rsidR="00225FB1" w:rsidRPr="00C47710" w:rsidRDefault="00225FB1" w:rsidP="00092B1C">
            <w:pPr>
              <w:rPr>
                <w:b/>
                <w:iCs/>
                <w:color w:val="000000"/>
                <w:sz w:val="16"/>
                <w:szCs w:val="16"/>
                <w:lang w:val="en-GB"/>
              </w:rPr>
            </w:pPr>
          </w:p>
          <w:p w14:paraId="0BC99892" w14:textId="77777777" w:rsidR="00092B1C" w:rsidRPr="00C47710" w:rsidRDefault="00092B1C" w:rsidP="00092B1C">
            <w:pPr>
              <w:rPr>
                <w:iCs/>
                <w:color w:val="000000"/>
                <w:sz w:val="16"/>
                <w:szCs w:val="16"/>
                <w:u w:val="single"/>
                <w:lang w:val="en-GB"/>
              </w:rPr>
            </w:pPr>
            <w:r w:rsidRPr="00C47710">
              <w:rPr>
                <w:b/>
                <w:iCs/>
                <w:color w:val="000000"/>
                <w:sz w:val="16"/>
                <w:szCs w:val="16"/>
                <w:lang w:val="en-GB"/>
              </w:rPr>
              <w:t xml:space="preserve">Indicator 1.1.3: </w:t>
            </w:r>
            <w:r w:rsidRPr="00C47710">
              <w:rPr>
                <w:iCs/>
                <w:color w:val="000000"/>
                <w:sz w:val="16"/>
                <w:szCs w:val="16"/>
                <w:lang w:val="en-GB"/>
              </w:rPr>
              <w:t>Extent to which national government (Local Development Committee) is able to strategically plan and monitor budget allocations for service delivery at the subnational level</w:t>
            </w:r>
          </w:p>
          <w:p w14:paraId="4FEED415" w14:textId="77777777" w:rsidR="00822AC0" w:rsidRPr="00244FA1" w:rsidRDefault="00092B1C" w:rsidP="008B09FA">
            <w:pPr>
              <w:rPr>
                <w:iCs/>
                <w:color w:val="000000"/>
                <w:sz w:val="16"/>
                <w:szCs w:val="16"/>
                <w:u w:val="single"/>
                <w:lang w:val="en-GB"/>
              </w:rPr>
            </w:pPr>
            <w:r w:rsidRPr="00244FA1">
              <w:rPr>
                <w:iCs/>
                <w:color w:val="000000"/>
                <w:sz w:val="16"/>
                <w:szCs w:val="16"/>
                <w:lang w:val="en-GB"/>
              </w:rPr>
              <w:t xml:space="preserve">Baseline: </w:t>
            </w:r>
            <w:r w:rsidR="000D38A1" w:rsidRPr="00C47710">
              <w:rPr>
                <w:iCs/>
                <w:color w:val="000000"/>
                <w:sz w:val="16"/>
                <w:szCs w:val="16"/>
                <w:lang w:val="en-GB"/>
              </w:rPr>
              <w:t>not available</w:t>
            </w:r>
            <w:r w:rsidRPr="00244FA1">
              <w:rPr>
                <w:iCs/>
                <w:color w:val="000000"/>
                <w:sz w:val="16"/>
                <w:szCs w:val="16"/>
                <w:lang w:val="en-GB"/>
              </w:rPr>
              <w:t xml:space="preserve">, Target: </w:t>
            </w:r>
            <w:r w:rsidRPr="00C47710">
              <w:rPr>
                <w:iCs/>
                <w:color w:val="000000"/>
                <w:sz w:val="16"/>
                <w:szCs w:val="16"/>
                <w:lang w:val="en-GB"/>
              </w:rPr>
              <w:t>partially</w:t>
            </w:r>
            <w:r w:rsidRPr="00244FA1">
              <w:rPr>
                <w:iCs/>
                <w:color w:val="000000"/>
                <w:sz w:val="16"/>
                <w:szCs w:val="16"/>
                <w:lang w:val="en-GB"/>
              </w:rPr>
              <w:t xml:space="preserve">; Data source: </w:t>
            </w:r>
            <w:r w:rsidRPr="00C47710">
              <w:rPr>
                <w:iCs/>
                <w:color w:val="000000"/>
                <w:sz w:val="16"/>
                <w:szCs w:val="16"/>
                <w:lang w:val="en-GB"/>
              </w:rPr>
              <w:t>Evaluation reports</w:t>
            </w:r>
          </w:p>
          <w:p w14:paraId="184B0891" w14:textId="77777777" w:rsidR="006F25E3" w:rsidRPr="00C47710" w:rsidRDefault="006F25E3" w:rsidP="008B09FA">
            <w:pPr>
              <w:rPr>
                <w:b/>
                <w:iCs/>
                <w:color w:val="000000"/>
                <w:sz w:val="16"/>
                <w:szCs w:val="16"/>
                <w:u w:val="single"/>
                <w:lang w:val="en-GB"/>
              </w:rPr>
            </w:pPr>
          </w:p>
          <w:p w14:paraId="11945B79" w14:textId="77777777" w:rsidR="00822AC0" w:rsidRPr="00C47710" w:rsidRDefault="00822AC0" w:rsidP="008B09FA">
            <w:pPr>
              <w:rPr>
                <w:b/>
                <w:iCs/>
                <w:color w:val="000000"/>
                <w:sz w:val="16"/>
                <w:szCs w:val="16"/>
                <w:lang w:val="en-GB"/>
              </w:rPr>
            </w:pPr>
            <w:r w:rsidRPr="00C47710">
              <w:rPr>
                <w:b/>
                <w:iCs/>
                <w:color w:val="000000"/>
                <w:sz w:val="16"/>
                <w:szCs w:val="16"/>
                <w:u w:val="single"/>
                <w:lang w:val="en-GB"/>
              </w:rPr>
              <w:t>Output 1.2:</w:t>
            </w:r>
            <w:r w:rsidRPr="00C47710">
              <w:rPr>
                <w:b/>
                <w:iCs/>
                <w:color w:val="000000"/>
                <w:sz w:val="16"/>
                <w:szCs w:val="16"/>
                <w:lang w:val="en-GB"/>
              </w:rPr>
              <w:t xml:space="preserve"> Justice sector institutions enabled to uphold rule of law in compliance with international commitments; promote and protect </w:t>
            </w:r>
            <w:r w:rsidR="000D38A1" w:rsidRPr="00C47710">
              <w:rPr>
                <w:b/>
                <w:iCs/>
                <w:color w:val="000000"/>
                <w:sz w:val="16"/>
                <w:szCs w:val="16"/>
                <w:lang w:val="en-GB"/>
              </w:rPr>
              <w:t>h</w:t>
            </w:r>
            <w:r w:rsidRPr="00C47710">
              <w:rPr>
                <w:b/>
                <w:iCs/>
                <w:color w:val="000000"/>
                <w:sz w:val="16"/>
                <w:szCs w:val="16"/>
                <w:lang w:val="en-GB"/>
              </w:rPr>
              <w:t xml:space="preserve">uman </w:t>
            </w:r>
            <w:r w:rsidR="000D38A1" w:rsidRPr="00C47710">
              <w:rPr>
                <w:b/>
                <w:iCs/>
                <w:color w:val="000000"/>
                <w:sz w:val="16"/>
                <w:szCs w:val="16"/>
                <w:lang w:val="en-GB"/>
              </w:rPr>
              <w:t>r</w:t>
            </w:r>
            <w:r w:rsidRPr="00C47710">
              <w:rPr>
                <w:b/>
                <w:iCs/>
                <w:color w:val="000000"/>
                <w:sz w:val="16"/>
                <w:szCs w:val="16"/>
                <w:lang w:val="en-GB"/>
              </w:rPr>
              <w:t>ights and improve access to justice and civil registration of vulnerable population groups, especially women, youth and persons with disabilities</w:t>
            </w:r>
          </w:p>
          <w:p w14:paraId="0385FEA9" w14:textId="77777777" w:rsidR="000D38A1" w:rsidRPr="00C47710" w:rsidRDefault="000D38A1" w:rsidP="008B09FA">
            <w:pPr>
              <w:rPr>
                <w:b/>
                <w:iCs/>
                <w:color w:val="000000"/>
                <w:sz w:val="16"/>
                <w:szCs w:val="16"/>
                <w:lang w:val="en-GB"/>
              </w:rPr>
            </w:pPr>
          </w:p>
          <w:p w14:paraId="46875ABB" w14:textId="77777777" w:rsidR="00822AC0" w:rsidRPr="00C47710" w:rsidRDefault="00822AC0" w:rsidP="008B09FA">
            <w:pPr>
              <w:rPr>
                <w:iCs/>
                <w:color w:val="000000"/>
                <w:sz w:val="16"/>
                <w:szCs w:val="16"/>
                <w:lang w:val="en-GB"/>
              </w:rPr>
            </w:pPr>
            <w:r w:rsidRPr="00C47710">
              <w:rPr>
                <w:b/>
                <w:iCs/>
                <w:color w:val="000000"/>
                <w:sz w:val="16"/>
                <w:szCs w:val="16"/>
                <w:lang w:val="en-GB"/>
              </w:rPr>
              <w:t xml:space="preserve">Indicator 1.2.1: </w:t>
            </w:r>
            <w:r w:rsidRPr="00C47710">
              <w:rPr>
                <w:iCs/>
                <w:color w:val="000000"/>
                <w:sz w:val="16"/>
                <w:szCs w:val="16"/>
                <w:lang w:val="en-GB"/>
              </w:rPr>
              <w:t>Number of strengthened operational institutions supporting the fulfilment of nationally and internationally ratified human rights obligations</w:t>
            </w:r>
            <w:r w:rsidRPr="00C47710">
              <w:rPr>
                <w:b/>
                <w:iCs/>
                <w:color w:val="000000"/>
                <w:sz w:val="16"/>
                <w:szCs w:val="16"/>
                <w:lang w:val="en-GB"/>
              </w:rPr>
              <w:t xml:space="preserve"> </w:t>
            </w:r>
          </w:p>
          <w:p w14:paraId="51B0A0C2" w14:textId="77777777" w:rsidR="00822AC0" w:rsidRPr="00913D14" w:rsidRDefault="00822AC0" w:rsidP="008B09FA">
            <w:pPr>
              <w:rPr>
                <w:iCs/>
                <w:color w:val="000000"/>
                <w:sz w:val="16"/>
                <w:szCs w:val="16"/>
                <w:lang w:val="en-GB"/>
              </w:rPr>
            </w:pPr>
            <w:r w:rsidRPr="00913D14">
              <w:rPr>
                <w:iCs/>
                <w:color w:val="000000"/>
                <w:sz w:val="16"/>
                <w:szCs w:val="16"/>
                <w:lang w:val="en-GB"/>
              </w:rPr>
              <w:lastRenderedPageBreak/>
              <w:t xml:space="preserve">Baseline: </w:t>
            </w:r>
            <w:r w:rsidRPr="00C47710">
              <w:rPr>
                <w:iCs/>
                <w:color w:val="000000"/>
                <w:sz w:val="16"/>
                <w:szCs w:val="16"/>
                <w:lang w:val="en-GB"/>
              </w:rPr>
              <w:t>very partially</w:t>
            </w:r>
            <w:r w:rsidRPr="00913D14">
              <w:rPr>
                <w:iCs/>
                <w:color w:val="000000"/>
                <w:sz w:val="16"/>
                <w:szCs w:val="16"/>
                <w:lang w:val="en-GB"/>
              </w:rPr>
              <w:t xml:space="preserve"> </w:t>
            </w:r>
            <w:r w:rsidRPr="00C47710">
              <w:rPr>
                <w:rStyle w:val="FootnoteReference"/>
                <w:iCs/>
                <w:color w:val="000000"/>
                <w:sz w:val="16"/>
                <w:szCs w:val="16"/>
                <w:lang w:val="en-GB"/>
              </w:rPr>
              <w:footnoteReference w:id="10"/>
            </w:r>
            <w:r w:rsidRPr="00C47710">
              <w:rPr>
                <w:iCs/>
                <w:color w:val="000000"/>
                <w:sz w:val="16"/>
                <w:szCs w:val="16"/>
                <w:lang w:val="en-GB"/>
              </w:rPr>
              <w:t xml:space="preserve"> </w:t>
            </w:r>
          </w:p>
          <w:p w14:paraId="001410BE" w14:textId="77777777" w:rsidR="00063515" w:rsidRPr="00C47710" w:rsidRDefault="00822AC0" w:rsidP="008B09FA">
            <w:pPr>
              <w:rPr>
                <w:sz w:val="16"/>
                <w:lang w:val="en-GB"/>
              </w:rPr>
            </w:pPr>
            <w:r w:rsidRPr="00913D14">
              <w:rPr>
                <w:iCs/>
                <w:color w:val="000000"/>
                <w:sz w:val="16"/>
                <w:szCs w:val="16"/>
                <w:lang w:val="en-GB"/>
              </w:rPr>
              <w:t xml:space="preserve">Target: </w:t>
            </w:r>
            <w:r w:rsidRPr="00C47710">
              <w:rPr>
                <w:iCs/>
                <w:color w:val="000000"/>
                <w:sz w:val="16"/>
                <w:szCs w:val="16"/>
                <w:lang w:val="en-GB"/>
              </w:rPr>
              <w:t xml:space="preserve">partially; </w:t>
            </w:r>
            <w:r w:rsidRPr="00913D14">
              <w:rPr>
                <w:iCs/>
                <w:color w:val="000000"/>
                <w:sz w:val="16"/>
                <w:szCs w:val="16"/>
                <w:lang w:val="en-GB"/>
              </w:rPr>
              <w:t xml:space="preserve">Data source: </w:t>
            </w:r>
            <w:r w:rsidR="000D38A1" w:rsidRPr="00C47710">
              <w:rPr>
                <w:sz w:val="16"/>
                <w:lang w:val="en-GB"/>
              </w:rPr>
              <w:t>t</w:t>
            </w:r>
            <w:r w:rsidRPr="00C47710">
              <w:rPr>
                <w:sz w:val="16"/>
                <w:lang w:val="en-GB"/>
              </w:rPr>
              <w:t xml:space="preserve">reaty </w:t>
            </w:r>
            <w:r w:rsidR="000D38A1" w:rsidRPr="00C47710">
              <w:rPr>
                <w:sz w:val="16"/>
                <w:lang w:val="en-GB"/>
              </w:rPr>
              <w:t>b</w:t>
            </w:r>
            <w:r w:rsidRPr="00C47710">
              <w:rPr>
                <w:sz w:val="16"/>
                <w:lang w:val="en-GB"/>
              </w:rPr>
              <w:t xml:space="preserve">ody reports </w:t>
            </w:r>
          </w:p>
          <w:p w14:paraId="1CD2E978" w14:textId="77777777" w:rsidR="000D38A1" w:rsidRPr="00C47710" w:rsidRDefault="000D38A1" w:rsidP="008B09FA">
            <w:pPr>
              <w:rPr>
                <w:b/>
                <w:iCs/>
                <w:color w:val="000000"/>
                <w:sz w:val="16"/>
                <w:szCs w:val="16"/>
                <w:lang w:val="en-GB"/>
              </w:rPr>
            </w:pPr>
          </w:p>
          <w:p w14:paraId="62536D05" w14:textId="3C0D3947" w:rsidR="00822AC0" w:rsidRPr="00C47710" w:rsidRDefault="00822AC0" w:rsidP="008B09FA">
            <w:pPr>
              <w:rPr>
                <w:iCs/>
                <w:color w:val="000000"/>
                <w:sz w:val="16"/>
                <w:szCs w:val="16"/>
                <w:lang w:val="en-GB"/>
              </w:rPr>
            </w:pPr>
            <w:r w:rsidRPr="00C47710">
              <w:rPr>
                <w:b/>
                <w:iCs/>
                <w:color w:val="000000"/>
                <w:sz w:val="16"/>
                <w:szCs w:val="16"/>
                <w:lang w:val="en-GB"/>
              </w:rPr>
              <w:t xml:space="preserve">Indicator 1.2.2: </w:t>
            </w:r>
            <w:r w:rsidRPr="00C47710">
              <w:rPr>
                <w:iCs/>
                <w:color w:val="000000"/>
                <w:sz w:val="16"/>
                <w:szCs w:val="16"/>
                <w:lang w:val="en-GB"/>
              </w:rPr>
              <w:t xml:space="preserve">Number of </w:t>
            </w:r>
            <w:r w:rsidR="000804CA" w:rsidRPr="00C47710">
              <w:rPr>
                <w:iCs/>
                <w:color w:val="000000"/>
                <w:sz w:val="16"/>
                <w:szCs w:val="16"/>
                <w:lang w:val="en-GB"/>
              </w:rPr>
              <w:t>people</w:t>
            </w:r>
            <w:r w:rsidRPr="00C47710">
              <w:rPr>
                <w:iCs/>
                <w:color w:val="000000"/>
                <w:sz w:val="16"/>
                <w:szCs w:val="16"/>
                <w:lang w:val="en-GB"/>
              </w:rPr>
              <w:t xml:space="preserve"> </w:t>
            </w:r>
            <w:r w:rsidR="00FB5D96">
              <w:rPr>
                <w:iCs/>
                <w:color w:val="000000"/>
                <w:sz w:val="16"/>
                <w:szCs w:val="16"/>
                <w:lang w:val="en-GB"/>
              </w:rPr>
              <w:t>with</w:t>
            </w:r>
            <w:r w:rsidRPr="00C47710">
              <w:rPr>
                <w:iCs/>
                <w:color w:val="000000"/>
                <w:sz w:val="16"/>
                <w:szCs w:val="16"/>
                <w:lang w:val="en-GB"/>
              </w:rPr>
              <w:t xml:space="preserve"> access to state guaranteed  legal aid services</w:t>
            </w:r>
            <w:r w:rsidR="000804CA" w:rsidRPr="00C47710">
              <w:rPr>
                <w:iCs/>
                <w:color w:val="000000"/>
                <w:sz w:val="16"/>
                <w:szCs w:val="16"/>
                <w:lang w:val="en-GB"/>
              </w:rPr>
              <w:t>, disaggregated by sex and disability condition</w:t>
            </w:r>
            <w:r w:rsidR="00601DBB">
              <w:rPr>
                <w:iCs/>
                <w:color w:val="000000"/>
                <w:sz w:val="16"/>
                <w:szCs w:val="16"/>
                <w:lang w:val="en-GB"/>
              </w:rPr>
              <w:t>;</w:t>
            </w:r>
            <w:r w:rsidRPr="00C47710">
              <w:rPr>
                <w:rStyle w:val="FootnoteReference"/>
                <w:iCs/>
                <w:color w:val="000000"/>
                <w:sz w:val="16"/>
                <w:szCs w:val="16"/>
                <w:lang w:val="en-GB"/>
              </w:rPr>
              <w:footnoteReference w:id="11"/>
            </w:r>
            <w:r w:rsidRPr="00C47710">
              <w:rPr>
                <w:iCs/>
                <w:color w:val="000000"/>
                <w:sz w:val="16"/>
                <w:szCs w:val="16"/>
                <w:lang w:val="en-GB"/>
              </w:rPr>
              <w:t xml:space="preserve"> </w:t>
            </w:r>
          </w:p>
          <w:p w14:paraId="358A4AC9" w14:textId="77777777" w:rsidR="00822AC0" w:rsidRPr="00913D14" w:rsidRDefault="00822AC0" w:rsidP="008B09FA">
            <w:pPr>
              <w:rPr>
                <w:iCs/>
                <w:color w:val="000000"/>
                <w:sz w:val="16"/>
                <w:szCs w:val="16"/>
                <w:lang w:val="en-GB"/>
              </w:rPr>
            </w:pPr>
            <w:r w:rsidRPr="00913D14">
              <w:rPr>
                <w:iCs/>
                <w:color w:val="000000"/>
                <w:sz w:val="16"/>
                <w:szCs w:val="16"/>
                <w:lang w:val="en-GB"/>
              </w:rPr>
              <w:t xml:space="preserve">Baseline: </w:t>
            </w:r>
            <w:r w:rsidR="00F439CA" w:rsidRPr="00C47710">
              <w:rPr>
                <w:iCs/>
                <w:color w:val="000000"/>
                <w:sz w:val="16"/>
                <w:szCs w:val="16"/>
                <w:lang w:val="en-GB"/>
              </w:rPr>
              <w:t>0</w:t>
            </w:r>
            <w:r w:rsidRPr="00C47710">
              <w:rPr>
                <w:iCs/>
                <w:color w:val="000000"/>
                <w:sz w:val="16"/>
                <w:szCs w:val="16"/>
                <w:lang w:val="en-GB"/>
              </w:rPr>
              <w:t xml:space="preserve"> </w:t>
            </w:r>
          </w:p>
          <w:p w14:paraId="1563BF10" w14:textId="6E4302B2" w:rsidR="00822AC0" w:rsidRPr="00C47710" w:rsidRDefault="00822AC0" w:rsidP="008B09FA">
            <w:pPr>
              <w:rPr>
                <w:sz w:val="16"/>
                <w:lang w:val="en-GB"/>
              </w:rPr>
            </w:pPr>
            <w:r w:rsidRPr="00913D14">
              <w:rPr>
                <w:iCs/>
                <w:color w:val="000000"/>
                <w:sz w:val="16"/>
                <w:szCs w:val="16"/>
                <w:lang w:val="en-GB"/>
              </w:rPr>
              <w:t xml:space="preserve">Target: </w:t>
            </w:r>
            <w:r w:rsidRPr="00C47710">
              <w:rPr>
                <w:iCs/>
                <w:color w:val="000000"/>
                <w:sz w:val="16"/>
                <w:szCs w:val="16"/>
                <w:lang w:val="en-GB"/>
              </w:rPr>
              <w:t>20,760 peo</w:t>
            </w:r>
            <w:r w:rsidR="00FB5D96">
              <w:rPr>
                <w:iCs/>
                <w:color w:val="000000"/>
                <w:sz w:val="16"/>
                <w:szCs w:val="16"/>
                <w:lang w:val="en-GB"/>
              </w:rPr>
              <w:t>ple, including 13,701 women,</w:t>
            </w:r>
            <w:r w:rsidRPr="00C47710">
              <w:rPr>
                <w:iCs/>
                <w:color w:val="000000"/>
                <w:sz w:val="16"/>
                <w:szCs w:val="16"/>
                <w:lang w:val="en-GB"/>
              </w:rPr>
              <w:t xml:space="preserve">1,660 persons with disabilities; </w:t>
            </w:r>
            <w:r w:rsidRPr="00913D14">
              <w:rPr>
                <w:iCs/>
                <w:color w:val="000000"/>
                <w:sz w:val="16"/>
                <w:szCs w:val="16"/>
                <w:lang w:val="en-GB"/>
              </w:rPr>
              <w:t xml:space="preserve">Data source: </w:t>
            </w:r>
            <w:r w:rsidRPr="00C47710">
              <w:rPr>
                <w:iCs/>
                <w:color w:val="000000"/>
                <w:sz w:val="16"/>
                <w:szCs w:val="16"/>
                <w:lang w:val="en-GB"/>
              </w:rPr>
              <w:t>Legal Aid</w:t>
            </w:r>
            <w:r w:rsidRPr="00913D14">
              <w:rPr>
                <w:iCs/>
                <w:color w:val="000000"/>
                <w:sz w:val="16"/>
                <w:szCs w:val="16"/>
                <w:lang w:val="en-GB"/>
              </w:rPr>
              <w:t xml:space="preserve"> </w:t>
            </w:r>
            <w:r w:rsidRPr="00C47710">
              <w:rPr>
                <w:iCs/>
                <w:color w:val="000000"/>
                <w:sz w:val="16"/>
                <w:szCs w:val="16"/>
                <w:lang w:val="en-GB"/>
              </w:rPr>
              <w:t xml:space="preserve">Case Management System  </w:t>
            </w:r>
          </w:p>
          <w:p w14:paraId="2EA58B93" w14:textId="77777777" w:rsidR="00822AC0" w:rsidRPr="00C47710" w:rsidRDefault="00822AC0" w:rsidP="008B09FA">
            <w:pPr>
              <w:rPr>
                <w:b/>
                <w:sz w:val="16"/>
                <w:u w:val="single"/>
                <w:lang w:val="en-GB"/>
              </w:rPr>
            </w:pPr>
          </w:p>
          <w:p w14:paraId="1FE85A2D" w14:textId="77777777" w:rsidR="00822AC0" w:rsidRPr="00C47710" w:rsidRDefault="00822AC0" w:rsidP="008B09FA">
            <w:pPr>
              <w:rPr>
                <w:sz w:val="16"/>
                <w:szCs w:val="16"/>
                <w:lang w:val="en-GB"/>
              </w:rPr>
            </w:pPr>
            <w:r w:rsidRPr="00C47710">
              <w:rPr>
                <w:b/>
                <w:sz w:val="16"/>
                <w:szCs w:val="16"/>
                <w:u w:val="single"/>
                <w:lang w:val="en-GB"/>
              </w:rPr>
              <w:t>Output 1.3:</w:t>
            </w:r>
            <w:r w:rsidRPr="00C47710">
              <w:rPr>
                <w:b/>
                <w:sz w:val="16"/>
                <w:szCs w:val="16"/>
                <w:lang w:val="en-GB"/>
              </w:rPr>
              <w:t xml:space="preserve"> National institutions, systems, laws and policies strengthened for equitable, accountable and effective delivery of HIV and related services</w:t>
            </w:r>
          </w:p>
          <w:p w14:paraId="2FD826AC" w14:textId="77777777" w:rsidR="000D38A1" w:rsidRPr="00C47710" w:rsidRDefault="000D38A1" w:rsidP="008B09FA">
            <w:pPr>
              <w:pStyle w:val="ListParagraph"/>
              <w:ind w:left="0"/>
              <w:rPr>
                <w:b/>
                <w:sz w:val="16"/>
                <w:szCs w:val="16"/>
                <w:lang w:val="en-GB"/>
              </w:rPr>
            </w:pPr>
          </w:p>
          <w:p w14:paraId="1250626A" w14:textId="3378B2EA" w:rsidR="00822AC0" w:rsidRPr="00C47710" w:rsidRDefault="00822AC0" w:rsidP="008B09FA">
            <w:pPr>
              <w:pStyle w:val="ListParagraph"/>
              <w:ind w:left="0"/>
              <w:rPr>
                <w:i/>
                <w:sz w:val="16"/>
                <w:szCs w:val="16"/>
                <w:lang w:val="en-GB"/>
              </w:rPr>
            </w:pPr>
            <w:r w:rsidRPr="00C47710">
              <w:rPr>
                <w:b/>
                <w:sz w:val="16"/>
                <w:szCs w:val="16"/>
                <w:lang w:val="en-GB"/>
              </w:rPr>
              <w:t>Indicator 1.3.1:</w:t>
            </w:r>
            <w:r w:rsidRPr="00C47710">
              <w:rPr>
                <w:b/>
                <w:i/>
                <w:sz w:val="16"/>
                <w:szCs w:val="16"/>
                <w:lang w:val="en-GB"/>
              </w:rPr>
              <w:t xml:space="preserve"> </w:t>
            </w:r>
            <w:r w:rsidRPr="00C47710">
              <w:rPr>
                <w:sz w:val="16"/>
                <w:szCs w:val="16"/>
                <w:lang w:val="en-GB"/>
              </w:rPr>
              <w:t xml:space="preserve">Number of </w:t>
            </w:r>
            <w:r w:rsidR="00CA3469" w:rsidRPr="00C47710">
              <w:rPr>
                <w:sz w:val="16"/>
                <w:szCs w:val="16"/>
                <w:lang w:val="en-GB"/>
              </w:rPr>
              <w:t xml:space="preserve"> people</w:t>
            </w:r>
            <w:r w:rsidRPr="00C47710">
              <w:rPr>
                <w:sz w:val="16"/>
                <w:szCs w:val="16"/>
                <w:lang w:val="en-GB"/>
              </w:rPr>
              <w:t xml:space="preserve"> reached by behavio</w:t>
            </w:r>
            <w:r w:rsidR="000D38A1" w:rsidRPr="00C47710">
              <w:rPr>
                <w:sz w:val="16"/>
                <w:szCs w:val="16"/>
                <w:lang w:val="en-GB"/>
              </w:rPr>
              <w:t>u</w:t>
            </w:r>
            <w:r w:rsidRPr="00C47710">
              <w:rPr>
                <w:sz w:val="16"/>
                <w:szCs w:val="16"/>
                <w:lang w:val="en-GB"/>
              </w:rPr>
              <w:t>ral change communication</w:t>
            </w:r>
            <w:r w:rsidR="00CA3469" w:rsidRPr="00C47710">
              <w:rPr>
                <w:sz w:val="16"/>
                <w:szCs w:val="16"/>
                <w:lang w:val="en-GB"/>
              </w:rPr>
              <w:t xml:space="preserve">, </w:t>
            </w:r>
            <w:r w:rsidR="00900FCB">
              <w:rPr>
                <w:sz w:val="16"/>
                <w:szCs w:val="16"/>
                <w:lang w:val="en-GB"/>
              </w:rPr>
              <w:t>sex-</w:t>
            </w:r>
            <w:r w:rsidR="00CA3469" w:rsidRPr="00C47710">
              <w:rPr>
                <w:sz w:val="16"/>
                <w:szCs w:val="16"/>
                <w:lang w:val="en-GB"/>
              </w:rPr>
              <w:t>disaggregated</w:t>
            </w:r>
          </w:p>
          <w:p w14:paraId="30DC2C63" w14:textId="52914175" w:rsidR="00822AC0" w:rsidRPr="00C47710" w:rsidRDefault="00822AC0" w:rsidP="008B09FA">
            <w:pPr>
              <w:pStyle w:val="ListParagraph"/>
              <w:ind w:left="0"/>
              <w:rPr>
                <w:i/>
                <w:sz w:val="16"/>
                <w:szCs w:val="16"/>
                <w:lang w:val="en-GB"/>
              </w:rPr>
            </w:pPr>
            <w:r w:rsidRPr="00913D14">
              <w:rPr>
                <w:sz w:val="16"/>
                <w:szCs w:val="16"/>
                <w:lang w:val="en-GB"/>
              </w:rPr>
              <w:t>Baseline:</w:t>
            </w:r>
            <w:r w:rsidRPr="00C47710">
              <w:rPr>
                <w:sz w:val="16"/>
                <w:szCs w:val="16"/>
                <w:lang w:val="en-GB"/>
              </w:rPr>
              <w:t xml:space="preserve"> 2014: </w:t>
            </w:r>
            <w:r w:rsidR="00CA3469" w:rsidRPr="00C47710">
              <w:rPr>
                <w:sz w:val="16"/>
                <w:szCs w:val="16"/>
                <w:lang w:val="en-GB"/>
              </w:rPr>
              <w:t>30,137 (</w:t>
            </w:r>
            <w:r w:rsidR="00900FCB">
              <w:rPr>
                <w:sz w:val="16"/>
                <w:szCs w:val="16"/>
                <w:lang w:val="en-GB"/>
              </w:rPr>
              <w:t>23,102 men,</w:t>
            </w:r>
            <w:r w:rsidRPr="00C47710">
              <w:rPr>
                <w:sz w:val="16"/>
                <w:szCs w:val="16"/>
                <w:lang w:val="en-GB"/>
              </w:rPr>
              <w:t xml:space="preserve"> 7,035 women</w:t>
            </w:r>
            <w:r w:rsidR="00CA3469" w:rsidRPr="00C47710">
              <w:rPr>
                <w:sz w:val="16"/>
                <w:szCs w:val="16"/>
                <w:lang w:val="en-GB"/>
              </w:rPr>
              <w:t>)</w:t>
            </w:r>
          </w:p>
          <w:p w14:paraId="099FAE6E" w14:textId="093CB32F" w:rsidR="00822AC0" w:rsidRPr="00C47710" w:rsidRDefault="00822AC0" w:rsidP="008B09FA">
            <w:pPr>
              <w:pStyle w:val="ListParagraph"/>
              <w:ind w:left="0"/>
              <w:rPr>
                <w:sz w:val="16"/>
                <w:szCs w:val="16"/>
                <w:lang w:val="en-GB"/>
              </w:rPr>
            </w:pPr>
            <w:r w:rsidRPr="00913D14">
              <w:rPr>
                <w:sz w:val="16"/>
                <w:szCs w:val="16"/>
                <w:lang w:val="en-GB"/>
              </w:rPr>
              <w:t>Target:</w:t>
            </w:r>
            <w:r w:rsidRPr="00C47710">
              <w:rPr>
                <w:sz w:val="16"/>
                <w:szCs w:val="16"/>
                <w:lang w:val="en-GB"/>
              </w:rPr>
              <w:t xml:space="preserve"> 31</w:t>
            </w:r>
            <w:r w:rsidR="00F81F9E" w:rsidRPr="00C47710">
              <w:rPr>
                <w:sz w:val="16"/>
                <w:szCs w:val="16"/>
                <w:lang w:val="en-GB"/>
              </w:rPr>
              <w:t>,</w:t>
            </w:r>
            <w:r w:rsidRPr="00C47710">
              <w:rPr>
                <w:sz w:val="16"/>
                <w:szCs w:val="16"/>
                <w:lang w:val="en-GB"/>
              </w:rPr>
              <w:t>753 men</w:t>
            </w:r>
            <w:r w:rsidR="00900FCB">
              <w:rPr>
                <w:sz w:val="16"/>
                <w:szCs w:val="16"/>
                <w:lang w:val="en-GB"/>
              </w:rPr>
              <w:t xml:space="preserve">, </w:t>
            </w:r>
            <w:r w:rsidRPr="00C47710">
              <w:rPr>
                <w:sz w:val="16"/>
                <w:szCs w:val="16"/>
                <w:lang w:val="en-GB"/>
              </w:rPr>
              <w:t>9</w:t>
            </w:r>
            <w:r w:rsidR="00F81F9E" w:rsidRPr="00C47710">
              <w:rPr>
                <w:sz w:val="16"/>
                <w:szCs w:val="16"/>
                <w:lang w:val="en-GB"/>
              </w:rPr>
              <w:t>,</w:t>
            </w:r>
            <w:r w:rsidRPr="00C47710">
              <w:rPr>
                <w:sz w:val="16"/>
                <w:szCs w:val="16"/>
                <w:lang w:val="en-GB"/>
              </w:rPr>
              <w:t xml:space="preserve">165 women; Data source: </w:t>
            </w:r>
            <w:r w:rsidR="008A0874">
              <w:rPr>
                <w:sz w:val="16"/>
                <w:szCs w:val="16"/>
                <w:lang w:val="en-GB"/>
              </w:rPr>
              <w:t>GFATM</w:t>
            </w:r>
            <w:r w:rsidR="0003634A" w:rsidRPr="00C47710">
              <w:rPr>
                <w:sz w:val="16"/>
                <w:szCs w:val="16"/>
                <w:lang w:val="en-GB"/>
              </w:rPr>
              <w:t xml:space="preserve"> </w:t>
            </w:r>
            <w:r w:rsidRPr="00C47710">
              <w:rPr>
                <w:sz w:val="16"/>
                <w:szCs w:val="16"/>
                <w:lang w:val="en-GB"/>
              </w:rPr>
              <w:t>reports</w:t>
            </w:r>
          </w:p>
          <w:p w14:paraId="4DF36AFB" w14:textId="77777777" w:rsidR="000D38A1" w:rsidRPr="00913D14" w:rsidRDefault="000D38A1" w:rsidP="008B09FA">
            <w:pPr>
              <w:pStyle w:val="ListParagraph"/>
              <w:ind w:left="0"/>
              <w:rPr>
                <w:sz w:val="16"/>
                <w:szCs w:val="16"/>
                <w:lang w:val="en-GB"/>
              </w:rPr>
            </w:pPr>
          </w:p>
          <w:p w14:paraId="0E5C01CB" w14:textId="77777777" w:rsidR="00822AC0" w:rsidRPr="00913D14" w:rsidRDefault="00822AC0" w:rsidP="008B09FA">
            <w:pPr>
              <w:pStyle w:val="ListParagraph"/>
              <w:ind w:left="0"/>
              <w:rPr>
                <w:i/>
                <w:sz w:val="16"/>
                <w:szCs w:val="16"/>
                <w:lang w:val="en-GB"/>
              </w:rPr>
            </w:pPr>
            <w:r w:rsidRPr="00C47710">
              <w:rPr>
                <w:b/>
                <w:sz w:val="16"/>
                <w:szCs w:val="16"/>
                <w:lang w:val="en-GB"/>
              </w:rPr>
              <w:t>Indicator 1.3.2:</w:t>
            </w:r>
            <w:r w:rsidRPr="00913D14">
              <w:rPr>
                <w:i/>
                <w:sz w:val="16"/>
                <w:szCs w:val="16"/>
                <w:lang w:val="en-GB"/>
              </w:rPr>
              <w:t xml:space="preserve"> </w:t>
            </w:r>
            <w:r w:rsidRPr="00C47710">
              <w:rPr>
                <w:sz w:val="16"/>
                <w:szCs w:val="16"/>
                <w:lang w:val="en-GB"/>
              </w:rPr>
              <w:t xml:space="preserve">Number of men and women living with HIV receiving </w:t>
            </w:r>
            <w:r w:rsidR="000D38A1" w:rsidRPr="00C47710">
              <w:rPr>
                <w:sz w:val="16"/>
                <w:szCs w:val="16"/>
                <w:lang w:val="en-GB"/>
              </w:rPr>
              <w:t>antiretroviral therapy</w:t>
            </w:r>
          </w:p>
          <w:p w14:paraId="7ABD7DB8" w14:textId="3692F65E" w:rsidR="00822AC0" w:rsidRPr="00913D14" w:rsidRDefault="00822AC0" w:rsidP="008B09FA">
            <w:pPr>
              <w:pStyle w:val="ListParagraph"/>
              <w:ind w:left="0"/>
              <w:rPr>
                <w:i/>
                <w:sz w:val="16"/>
                <w:szCs w:val="16"/>
                <w:lang w:val="en-GB"/>
              </w:rPr>
            </w:pPr>
            <w:r w:rsidRPr="00913D14">
              <w:rPr>
                <w:sz w:val="16"/>
                <w:szCs w:val="16"/>
                <w:lang w:val="en-GB"/>
              </w:rPr>
              <w:t>Baseline:</w:t>
            </w:r>
            <w:r w:rsidRPr="00C47710">
              <w:rPr>
                <w:sz w:val="16"/>
                <w:szCs w:val="16"/>
                <w:lang w:val="en-GB"/>
              </w:rPr>
              <w:t xml:space="preserve"> 1</w:t>
            </w:r>
            <w:r w:rsidR="00F81F9E" w:rsidRPr="00C47710">
              <w:rPr>
                <w:sz w:val="16"/>
                <w:szCs w:val="16"/>
                <w:lang w:val="en-GB"/>
              </w:rPr>
              <w:t>,</w:t>
            </w:r>
            <w:r w:rsidR="00900FCB">
              <w:rPr>
                <w:sz w:val="16"/>
                <w:szCs w:val="16"/>
                <w:lang w:val="en-GB"/>
              </w:rPr>
              <w:t xml:space="preserve">286 men, </w:t>
            </w:r>
            <w:r w:rsidRPr="00C47710">
              <w:rPr>
                <w:sz w:val="16"/>
                <w:szCs w:val="16"/>
                <w:lang w:val="en-GB"/>
              </w:rPr>
              <w:t>880 women;</w:t>
            </w:r>
          </w:p>
          <w:p w14:paraId="528CE5CB" w14:textId="7E37FAF1" w:rsidR="00822AC0" w:rsidRPr="00C47710" w:rsidRDefault="00822AC0" w:rsidP="008B09FA">
            <w:pPr>
              <w:pStyle w:val="ListParagraph"/>
              <w:ind w:left="0"/>
              <w:rPr>
                <w:sz w:val="16"/>
                <w:szCs w:val="16"/>
                <w:lang w:val="en-GB"/>
              </w:rPr>
            </w:pPr>
            <w:r w:rsidRPr="00913D14">
              <w:rPr>
                <w:sz w:val="16"/>
                <w:szCs w:val="16"/>
                <w:lang w:val="en-GB"/>
              </w:rPr>
              <w:t>Target:</w:t>
            </w:r>
            <w:r w:rsidRPr="00C47710">
              <w:rPr>
                <w:sz w:val="16"/>
                <w:szCs w:val="16"/>
                <w:lang w:val="en-GB"/>
              </w:rPr>
              <w:t xml:space="preserve"> 2</w:t>
            </w:r>
            <w:r w:rsidR="00F81F9E" w:rsidRPr="00C47710">
              <w:rPr>
                <w:sz w:val="16"/>
                <w:szCs w:val="16"/>
                <w:lang w:val="en-GB"/>
              </w:rPr>
              <w:t>,</w:t>
            </w:r>
            <w:r w:rsidRPr="00C47710">
              <w:rPr>
                <w:sz w:val="16"/>
                <w:szCs w:val="16"/>
                <w:lang w:val="en-GB"/>
              </w:rPr>
              <w:t>661 men</w:t>
            </w:r>
            <w:r w:rsidR="00900FCB">
              <w:rPr>
                <w:sz w:val="16"/>
                <w:szCs w:val="16"/>
                <w:lang w:val="en-GB"/>
              </w:rPr>
              <w:t>,</w:t>
            </w:r>
            <w:r w:rsidRPr="00C47710">
              <w:rPr>
                <w:sz w:val="16"/>
                <w:szCs w:val="16"/>
                <w:lang w:val="en-GB"/>
              </w:rPr>
              <w:t xml:space="preserve"> 2</w:t>
            </w:r>
            <w:r w:rsidR="00F81F9E" w:rsidRPr="00C47710">
              <w:rPr>
                <w:sz w:val="16"/>
                <w:szCs w:val="16"/>
                <w:lang w:val="en-GB"/>
              </w:rPr>
              <w:t>,</w:t>
            </w:r>
            <w:r w:rsidRPr="00C47710">
              <w:rPr>
                <w:sz w:val="16"/>
                <w:szCs w:val="16"/>
                <w:lang w:val="en-GB"/>
              </w:rPr>
              <w:t xml:space="preserve">177 women; Data source: </w:t>
            </w:r>
            <w:r w:rsidR="008A0874">
              <w:rPr>
                <w:sz w:val="16"/>
                <w:szCs w:val="16"/>
                <w:lang w:val="en-GB"/>
              </w:rPr>
              <w:t>GFATM</w:t>
            </w:r>
            <w:r w:rsidRPr="00C47710">
              <w:rPr>
                <w:sz w:val="16"/>
                <w:szCs w:val="16"/>
                <w:lang w:val="en-GB"/>
              </w:rPr>
              <w:t xml:space="preserve"> reports</w:t>
            </w:r>
          </w:p>
          <w:p w14:paraId="02587098" w14:textId="77777777" w:rsidR="00822AC0" w:rsidRPr="00C47710" w:rsidRDefault="00822AC0" w:rsidP="008622D6">
            <w:pPr>
              <w:rPr>
                <w:b/>
                <w:sz w:val="16"/>
                <w:u w:val="single"/>
                <w:lang w:val="en-GB"/>
              </w:rPr>
            </w:pPr>
          </w:p>
          <w:p w14:paraId="15E43483" w14:textId="77777777" w:rsidR="00822AC0" w:rsidRPr="00913D14" w:rsidRDefault="00822AC0" w:rsidP="008622D6">
            <w:pPr>
              <w:rPr>
                <w:b/>
                <w:sz w:val="16"/>
                <w:lang w:val="en-GB"/>
              </w:rPr>
            </w:pPr>
            <w:r w:rsidRPr="00C47710">
              <w:rPr>
                <w:b/>
                <w:sz w:val="16"/>
                <w:u w:val="single"/>
                <w:lang w:val="en-GB"/>
              </w:rPr>
              <w:t>Output 1.4:</w:t>
            </w:r>
            <w:r w:rsidRPr="00C47710">
              <w:rPr>
                <w:b/>
                <w:sz w:val="16"/>
                <w:lang w:val="en-GB"/>
              </w:rPr>
              <w:t xml:space="preserve"> Cross-border cooperation along the Tajik-Afghan and Kyrgyz-Tajik border enhanced to reduce insecurity risks</w:t>
            </w:r>
          </w:p>
          <w:p w14:paraId="6EBF4F65" w14:textId="77777777" w:rsidR="000D38A1" w:rsidRPr="00C47710" w:rsidRDefault="000D38A1" w:rsidP="008622D6">
            <w:pPr>
              <w:rPr>
                <w:b/>
                <w:iCs/>
                <w:color w:val="000000"/>
                <w:sz w:val="16"/>
                <w:szCs w:val="16"/>
                <w:lang w:val="en-GB"/>
              </w:rPr>
            </w:pPr>
          </w:p>
          <w:p w14:paraId="3C55C350" w14:textId="77777777" w:rsidR="00822AC0" w:rsidRPr="00C47710" w:rsidRDefault="00822AC0" w:rsidP="008622D6">
            <w:pPr>
              <w:rPr>
                <w:iCs/>
                <w:color w:val="000000"/>
                <w:sz w:val="16"/>
                <w:szCs w:val="16"/>
                <w:lang w:val="en-GB"/>
              </w:rPr>
            </w:pPr>
            <w:r w:rsidRPr="00C47710">
              <w:rPr>
                <w:b/>
                <w:iCs/>
                <w:color w:val="000000"/>
                <w:sz w:val="16"/>
                <w:szCs w:val="16"/>
                <w:lang w:val="en-GB"/>
              </w:rPr>
              <w:t xml:space="preserve">Indicator 1.4.1: </w:t>
            </w:r>
            <w:r w:rsidRPr="00C47710">
              <w:rPr>
                <w:iCs/>
                <w:color w:val="000000"/>
                <w:sz w:val="16"/>
                <w:szCs w:val="16"/>
                <w:lang w:val="en-GB"/>
              </w:rPr>
              <w:t xml:space="preserve">Number of new border related infrastructure and services operating along the Tajik-Afghan border </w:t>
            </w:r>
          </w:p>
          <w:p w14:paraId="4132A403" w14:textId="77777777" w:rsidR="00822AC0" w:rsidRPr="00913D14" w:rsidRDefault="00822AC0" w:rsidP="008622D6">
            <w:pPr>
              <w:rPr>
                <w:iCs/>
                <w:color w:val="000000"/>
                <w:sz w:val="16"/>
                <w:szCs w:val="16"/>
                <w:lang w:val="en-GB"/>
              </w:rPr>
            </w:pPr>
            <w:r w:rsidRPr="00913D14">
              <w:rPr>
                <w:iCs/>
                <w:color w:val="000000"/>
                <w:sz w:val="16"/>
                <w:szCs w:val="16"/>
                <w:lang w:val="en-GB"/>
              </w:rPr>
              <w:t>Baseline:</w:t>
            </w:r>
            <w:r w:rsidRPr="00913D14">
              <w:rPr>
                <w:iCs/>
                <w:sz w:val="16"/>
                <w:szCs w:val="16"/>
                <w:lang w:val="en-GB"/>
              </w:rPr>
              <w:t xml:space="preserve"> 0</w:t>
            </w:r>
            <w:r w:rsidR="000D38A1" w:rsidRPr="00C47710">
              <w:rPr>
                <w:iCs/>
                <w:sz w:val="16"/>
                <w:szCs w:val="16"/>
                <w:lang w:val="en-GB"/>
              </w:rPr>
              <w:t>;</w:t>
            </w:r>
            <w:r w:rsidRPr="00913D14">
              <w:rPr>
                <w:rStyle w:val="FootnoteReference"/>
                <w:iCs/>
                <w:sz w:val="16"/>
                <w:szCs w:val="16"/>
                <w:lang w:val="en-GB"/>
              </w:rPr>
              <w:footnoteReference w:id="12"/>
            </w:r>
            <w:r w:rsidRPr="00C47710">
              <w:rPr>
                <w:iCs/>
                <w:sz w:val="16"/>
                <w:szCs w:val="16"/>
                <w:lang w:val="en-GB"/>
              </w:rPr>
              <w:t xml:space="preserve"> </w:t>
            </w:r>
            <w:r w:rsidRPr="00913D14">
              <w:rPr>
                <w:iCs/>
                <w:color w:val="000000"/>
                <w:sz w:val="16"/>
                <w:szCs w:val="16"/>
                <w:lang w:val="en-GB"/>
              </w:rPr>
              <w:t xml:space="preserve">Target: </w:t>
            </w:r>
            <w:r w:rsidRPr="00C47710">
              <w:rPr>
                <w:iCs/>
                <w:color w:val="000000"/>
                <w:sz w:val="16"/>
                <w:szCs w:val="16"/>
                <w:lang w:val="en-GB"/>
              </w:rPr>
              <w:t xml:space="preserve">10 </w:t>
            </w:r>
          </w:p>
          <w:p w14:paraId="4ECAD9A9" w14:textId="77777777" w:rsidR="000D38A1" w:rsidRPr="00C47710" w:rsidRDefault="000D38A1" w:rsidP="008622D6">
            <w:pPr>
              <w:rPr>
                <w:b/>
                <w:iCs/>
                <w:color w:val="000000"/>
                <w:sz w:val="16"/>
                <w:szCs w:val="16"/>
                <w:lang w:val="en-GB"/>
              </w:rPr>
            </w:pPr>
          </w:p>
          <w:p w14:paraId="570D08AD" w14:textId="77777777" w:rsidR="00822AC0" w:rsidRPr="00C47710" w:rsidRDefault="00822AC0" w:rsidP="008622D6">
            <w:pPr>
              <w:rPr>
                <w:iCs/>
                <w:color w:val="000000"/>
                <w:sz w:val="16"/>
                <w:szCs w:val="16"/>
                <w:lang w:val="en-GB"/>
              </w:rPr>
            </w:pPr>
            <w:r w:rsidRPr="00C47710">
              <w:rPr>
                <w:b/>
                <w:iCs/>
                <w:color w:val="000000"/>
                <w:sz w:val="16"/>
                <w:szCs w:val="16"/>
                <w:lang w:val="en-GB"/>
              </w:rPr>
              <w:t xml:space="preserve">Indicator 1.4.2: </w:t>
            </w:r>
            <w:r w:rsidRPr="00C47710">
              <w:rPr>
                <w:iCs/>
                <w:color w:val="000000"/>
                <w:sz w:val="16"/>
                <w:szCs w:val="16"/>
                <w:lang w:val="en-GB"/>
              </w:rPr>
              <w:t xml:space="preserve">Number of </w:t>
            </w:r>
            <w:r w:rsidR="00CA3469" w:rsidRPr="00C47710">
              <w:rPr>
                <w:iCs/>
                <w:color w:val="000000"/>
                <w:sz w:val="16"/>
                <w:szCs w:val="16"/>
                <w:lang w:val="en-GB"/>
              </w:rPr>
              <w:t>people</w:t>
            </w:r>
            <w:r w:rsidRPr="00C47710">
              <w:rPr>
                <w:iCs/>
                <w:color w:val="000000"/>
                <w:sz w:val="16"/>
                <w:szCs w:val="16"/>
                <w:lang w:val="en-GB"/>
              </w:rPr>
              <w:t xml:space="preserve"> benefiting from mediation mechanisms and measures following the diagnostic reports identifying/analysing potential conflicts and risks to development</w:t>
            </w:r>
          </w:p>
          <w:p w14:paraId="2A12BE59" w14:textId="77777777" w:rsidR="00822AC0" w:rsidRPr="00C47710" w:rsidRDefault="00822AC0" w:rsidP="008622D6">
            <w:pPr>
              <w:rPr>
                <w:sz w:val="16"/>
                <w:szCs w:val="16"/>
                <w:lang w:val="en-GB"/>
              </w:rPr>
            </w:pPr>
            <w:r w:rsidRPr="00913D14">
              <w:rPr>
                <w:iCs/>
                <w:color w:val="000000"/>
                <w:sz w:val="16"/>
                <w:szCs w:val="16"/>
                <w:lang w:val="en-GB"/>
              </w:rPr>
              <w:t>Baseline: 0</w:t>
            </w:r>
            <w:r w:rsidRPr="00C47710">
              <w:rPr>
                <w:iCs/>
                <w:color w:val="000000"/>
                <w:sz w:val="16"/>
                <w:szCs w:val="16"/>
                <w:lang w:val="en-GB"/>
              </w:rPr>
              <w:t>;</w:t>
            </w:r>
            <w:r w:rsidR="000D38A1" w:rsidRPr="00C47710">
              <w:rPr>
                <w:iCs/>
                <w:color w:val="000000"/>
                <w:sz w:val="16"/>
                <w:szCs w:val="16"/>
                <w:lang w:val="en-GB"/>
              </w:rPr>
              <w:t xml:space="preserve"> </w:t>
            </w:r>
            <w:r w:rsidRPr="00913D14">
              <w:rPr>
                <w:iCs/>
                <w:color w:val="000000"/>
                <w:sz w:val="16"/>
                <w:szCs w:val="16"/>
                <w:lang w:val="en-GB"/>
              </w:rPr>
              <w:t xml:space="preserve">Target: </w:t>
            </w:r>
            <w:r w:rsidRPr="00C47710">
              <w:rPr>
                <w:iCs/>
                <w:color w:val="000000"/>
                <w:sz w:val="16"/>
                <w:szCs w:val="16"/>
                <w:lang w:val="en-GB"/>
              </w:rPr>
              <w:t>80,000</w:t>
            </w:r>
            <w:r w:rsidR="000D38A1" w:rsidRPr="00C47710">
              <w:rPr>
                <w:iCs/>
                <w:color w:val="000000"/>
                <w:sz w:val="16"/>
                <w:szCs w:val="16"/>
                <w:lang w:val="en-GB"/>
              </w:rPr>
              <w:t xml:space="preserve">; </w:t>
            </w:r>
            <w:r w:rsidRPr="00913D14">
              <w:rPr>
                <w:iCs/>
                <w:color w:val="000000"/>
                <w:sz w:val="16"/>
                <w:szCs w:val="16"/>
                <w:lang w:val="en-GB"/>
              </w:rPr>
              <w:t xml:space="preserve">Data source: </w:t>
            </w:r>
            <w:r w:rsidRPr="00C47710">
              <w:rPr>
                <w:iCs/>
                <w:color w:val="000000"/>
                <w:sz w:val="16"/>
                <w:szCs w:val="16"/>
                <w:lang w:val="en-GB"/>
              </w:rPr>
              <w:t>Independent assessment</w:t>
            </w:r>
          </w:p>
        </w:tc>
        <w:tc>
          <w:tcPr>
            <w:tcW w:w="737" w:type="pct"/>
            <w:gridSpan w:val="2"/>
            <w:vMerge w:val="restart"/>
          </w:tcPr>
          <w:p w14:paraId="2C1D2C95" w14:textId="77777777" w:rsidR="00822AC0" w:rsidRPr="00244FA1" w:rsidRDefault="00822AC0" w:rsidP="008B09FA">
            <w:pPr>
              <w:pStyle w:val="Pasus1"/>
              <w:rPr>
                <w:rFonts w:ascii="Times New Roman" w:hAnsi="Times New Roman"/>
                <w:sz w:val="16"/>
                <w:szCs w:val="16"/>
                <w:lang w:val="en-GB"/>
              </w:rPr>
            </w:pPr>
            <w:r w:rsidRPr="00244FA1">
              <w:rPr>
                <w:rFonts w:ascii="Times New Roman" w:hAnsi="Times New Roman"/>
                <w:sz w:val="16"/>
                <w:szCs w:val="16"/>
                <w:lang w:val="en-GB"/>
              </w:rPr>
              <w:lastRenderedPageBreak/>
              <w:t>Executive Office of the President</w:t>
            </w:r>
          </w:p>
          <w:p w14:paraId="76441835" w14:textId="77777777" w:rsidR="003658B4" w:rsidRPr="00244FA1" w:rsidRDefault="00822AC0" w:rsidP="008B09FA">
            <w:pPr>
              <w:pStyle w:val="Pasus1"/>
              <w:rPr>
                <w:rFonts w:ascii="Times New Roman" w:hAnsi="Times New Roman"/>
                <w:sz w:val="16"/>
                <w:szCs w:val="16"/>
                <w:lang w:val="en-GB"/>
              </w:rPr>
            </w:pPr>
            <w:r w:rsidRPr="00244FA1">
              <w:rPr>
                <w:rFonts w:ascii="Times New Roman" w:hAnsi="Times New Roman"/>
                <w:sz w:val="16"/>
                <w:szCs w:val="16"/>
                <w:lang w:val="en-GB"/>
              </w:rPr>
              <w:t xml:space="preserve">National Human Rights Institution </w:t>
            </w:r>
          </w:p>
          <w:p w14:paraId="2D619F6B" w14:textId="77777777" w:rsidR="00822AC0" w:rsidRPr="00244FA1" w:rsidRDefault="00822AC0" w:rsidP="008B09FA">
            <w:pPr>
              <w:pStyle w:val="Pasus1"/>
              <w:rPr>
                <w:rFonts w:ascii="Times New Roman" w:hAnsi="Times New Roman"/>
                <w:sz w:val="16"/>
                <w:szCs w:val="16"/>
                <w:lang w:val="en-GB"/>
              </w:rPr>
            </w:pPr>
            <w:r w:rsidRPr="00244FA1">
              <w:rPr>
                <w:rFonts w:ascii="Times New Roman" w:hAnsi="Times New Roman"/>
                <w:sz w:val="16"/>
                <w:szCs w:val="16"/>
                <w:lang w:val="en-GB"/>
              </w:rPr>
              <w:t xml:space="preserve">Ministry of Justice </w:t>
            </w:r>
          </w:p>
          <w:p w14:paraId="152D9095" w14:textId="77777777" w:rsidR="00822AC0" w:rsidRPr="00244FA1" w:rsidRDefault="003658B4" w:rsidP="008B09FA">
            <w:pPr>
              <w:pStyle w:val="Pasus1"/>
              <w:keepNext/>
              <w:keepLines/>
              <w:outlineLvl w:val="6"/>
              <w:rPr>
                <w:rFonts w:ascii="Times New Roman" w:hAnsi="Times New Roman"/>
                <w:sz w:val="16"/>
                <w:szCs w:val="16"/>
                <w:lang w:val="en-GB"/>
              </w:rPr>
            </w:pPr>
            <w:r w:rsidRPr="00244FA1">
              <w:rPr>
                <w:rFonts w:ascii="Times New Roman" w:hAnsi="Times New Roman"/>
                <w:iCs/>
                <w:color w:val="000000"/>
                <w:sz w:val="16"/>
                <w:szCs w:val="16"/>
                <w:lang w:val="en-GB"/>
              </w:rPr>
              <w:t>Ministry for Economic Development and Trade</w:t>
            </w:r>
            <w:r w:rsidR="00822AC0" w:rsidRPr="00244FA1">
              <w:rPr>
                <w:rFonts w:ascii="Times New Roman" w:hAnsi="Times New Roman"/>
                <w:sz w:val="16"/>
                <w:szCs w:val="16"/>
                <w:lang w:val="en-GB"/>
              </w:rPr>
              <w:t xml:space="preserve"> </w:t>
            </w:r>
          </w:p>
          <w:p w14:paraId="10106D43" w14:textId="77777777" w:rsidR="00822AC0" w:rsidRPr="00244FA1" w:rsidRDefault="00822AC0" w:rsidP="008B09FA">
            <w:pPr>
              <w:pStyle w:val="Pasus1"/>
              <w:rPr>
                <w:rFonts w:ascii="Times New Roman" w:hAnsi="Times New Roman"/>
                <w:sz w:val="16"/>
                <w:szCs w:val="16"/>
                <w:lang w:val="en-GB"/>
              </w:rPr>
            </w:pPr>
            <w:r w:rsidRPr="00244FA1">
              <w:rPr>
                <w:rFonts w:ascii="Times New Roman" w:hAnsi="Times New Roman"/>
                <w:sz w:val="16"/>
                <w:szCs w:val="16"/>
                <w:lang w:val="en-GB"/>
              </w:rPr>
              <w:t xml:space="preserve">Ministry of Finance </w:t>
            </w:r>
          </w:p>
          <w:p w14:paraId="613C619B" w14:textId="77777777" w:rsidR="00822AC0" w:rsidRPr="00244FA1" w:rsidRDefault="00822AC0" w:rsidP="008B09FA">
            <w:pPr>
              <w:pStyle w:val="Pasus1"/>
              <w:rPr>
                <w:rFonts w:ascii="Times New Roman" w:hAnsi="Times New Roman"/>
                <w:sz w:val="16"/>
                <w:szCs w:val="16"/>
                <w:lang w:val="en-GB"/>
              </w:rPr>
            </w:pPr>
            <w:r w:rsidRPr="00244FA1">
              <w:rPr>
                <w:rFonts w:ascii="Times New Roman" w:hAnsi="Times New Roman"/>
                <w:sz w:val="16"/>
                <w:szCs w:val="16"/>
                <w:lang w:val="en-GB"/>
              </w:rPr>
              <w:t>Ministry of Health and Social Protection</w:t>
            </w:r>
          </w:p>
          <w:p w14:paraId="64794EF9" w14:textId="77777777" w:rsidR="00822AC0" w:rsidRPr="00244FA1" w:rsidRDefault="00822AC0" w:rsidP="008B09FA">
            <w:pPr>
              <w:pStyle w:val="Pasus1"/>
              <w:rPr>
                <w:rFonts w:ascii="Times New Roman" w:hAnsi="Times New Roman"/>
                <w:sz w:val="16"/>
                <w:szCs w:val="16"/>
                <w:lang w:val="en-GB"/>
              </w:rPr>
            </w:pPr>
            <w:r w:rsidRPr="00244FA1">
              <w:rPr>
                <w:rFonts w:ascii="Times New Roman" w:hAnsi="Times New Roman"/>
                <w:sz w:val="16"/>
                <w:szCs w:val="16"/>
                <w:lang w:val="en-GB"/>
              </w:rPr>
              <w:t xml:space="preserve">Parliament </w:t>
            </w:r>
          </w:p>
          <w:p w14:paraId="1CD7943B" w14:textId="77777777" w:rsidR="00822AC0" w:rsidRPr="00244FA1" w:rsidRDefault="00822AC0" w:rsidP="008B09FA">
            <w:pPr>
              <w:pStyle w:val="Pasus1"/>
              <w:rPr>
                <w:rFonts w:ascii="Times New Roman" w:hAnsi="Times New Roman"/>
                <w:sz w:val="16"/>
                <w:szCs w:val="16"/>
                <w:lang w:val="en-GB"/>
              </w:rPr>
            </w:pPr>
            <w:r w:rsidRPr="00244FA1">
              <w:rPr>
                <w:rFonts w:ascii="Times New Roman" w:hAnsi="Times New Roman"/>
                <w:sz w:val="16"/>
                <w:lang w:val="en-GB"/>
              </w:rPr>
              <w:t xml:space="preserve">Statistics Agency </w:t>
            </w:r>
          </w:p>
          <w:p w14:paraId="155E52E2" w14:textId="77777777" w:rsidR="00822AC0" w:rsidRPr="00244FA1" w:rsidRDefault="00822AC0" w:rsidP="008B09FA">
            <w:pPr>
              <w:pStyle w:val="Pasus1"/>
              <w:rPr>
                <w:rFonts w:ascii="Times New Roman" w:hAnsi="Times New Roman"/>
                <w:sz w:val="16"/>
                <w:szCs w:val="16"/>
                <w:lang w:val="en-GB"/>
              </w:rPr>
            </w:pPr>
            <w:r w:rsidRPr="00244FA1">
              <w:rPr>
                <w:rFonts w:ascii="Times New Roman" w:hAnsi="Times New Roman"/>
                <w:sz w:val="16"/>
                <w:szCs w:val="16"/>
                <w:lang w:val="en-GB"/>
              </w:rPr>
              <w:t>Agency on Civil Service</w:t>
            </w:r>
          </w:p>
          <w:p w14:paraId="5E9E6B76" w14:textId="77777777" w:rsidR="00822AC0" w:rsidRPr="00244FA1" w:rsidRDefault="00822AC0" w:rsidP="008B09FA">
            <w:pPr>
              <w:pStyle w:val="Pasus1"/>
              <w:rPr>
                <w:rFonts w:ascii="Times New Roman" w:hAnsi="Times New Roman"/>
                <w:sz w:val="16"/>
                <w:szCs w:val="16"/>
                <w:lang w:val="en-GB"/>
              </w:rPr>
            </w:pPr>
            <w:r w:rsidRPr="00244FA1">
              <w:rPr>
                <w:rFonts w:ascii="Times New Roman" w:hAnsi="Times New Roman"/>
                <w:sz w:val="16"/>
                <w:szCs w:val="16"/>
                <w:lang w:val="en-GB"/>
              </w:rPr>
              <w:t xml:space="preserve">District authorities, local self-governments </w:t>
            </w:r>
          </w:p>
          <w:p w14:paraId="7E8D7304" w14:textId="77777777" w:rsidR="00822AC0" w:rsidRPr="00244FA1" w:rsidRDefault="00822AC0" w:rsidP="008B09FA">
            <w:pPr>
              <w:pStyle w:val="Pasus1"/>
              <w:rPr>
                <w:rFonts w:ascii="Times New Roman" w:hAnsi="Times New Roman"/>
                <w:sz w:val="16"/>
                <w:szCs w:val="16"/>
                <w:lang w:val="en-GB"/>
              </w:rPr>
            </w:pPr>
            <w:r w:rsidRPr="00244FA1">
              <w:rPr>
                <w:rFonts w:ascii="Times New Roman" w:hAnsi="Times New Roman"/>
                <w:sz w:val="16"/>
                <w:szCs w:val="16"/>
                <w:lang w:val="en-GB"/>
              </w:rPr>
              <w:t xml:space="preserve">Committee on </w:t>
            </w:r>
            <w:r w:rsidR="003658B4" w:rsidRPr="00C47710">
              <w:rPr>
                <w:rFonts w:ascii="Times New Roman" w:hAnsi="Times New Roman"/>
                <w:sz w:val="16"/>
                <w:szCs w:val="16"/>
                <w:lang w:val="en-GB"/>
              </w:rPr>
              <w:t>W</w:t>
            </w:r>
            <w:r w:rsidRPr="00244FA1">
              <w:rPr>
                <w:rFonts w:ascii="Times New Roman" w:hAnsi="Times New Roman"/>
                <w:sz w:val="16"/>
                <w:szCs w:val="16"/>
                <w:lang w:val="en-GB"/>
              </w:rPr>
              <w:t xml:space="preserve">omen and </w:t>
            </w:r>
            <w:r w:rsidR="003658B4" w:rsidRPr="00C47710">
              <w:rPr>
                <w:rFonts w:ascii="Times New Roman" w:hAnsi="Times New Roman"/>
                <w:sz w:val="16"/>
                <w:szCs w:val="16"/>
                <w:lang w:val="en-GB"/>
              </w:rPr>
              <w:t>F</w:t>
            </w:r>
            <w:r w:rsidRPr="00244FA1">
              <w:rPr>
                <w:rFonts w:ascii="Times New Roman" w:hAnsi="Times New Roman"/>
                <w:sz w:val="16"/>
                <w:szCs w:val="16"/>
                <w:lang w:val="en-GB"/>
              </w:rPr>
              <w:t xml:space="preserve">amily </w:t>
            </w:r>
            <w:r w:rsidR="003658B4" w:rsidRPr="00C47710">
              <w:rPr>
                <w:rFonts w:ascii="Times New Roman" w:hAnsi="Times New Roman"/>
                <w:sz w:val="16"/>
                <w:szCs w:val="16"/>
                <w:lang w:val="en-GB"/>
              </w:rPr>
              <w:t>A</w:t>
            </w:r>
            <w:r w:rsidRPr="00244FA1">
              <w:rPr>
                <w:rFonts w:ascii="Times New Roman" w:hAnsi="Times New Roman"/>
                <w:sz w:val="16"/>
                <w:szCs w:val="16"/>
                <w:lang w:val="en-GB"/>
              </w:rPr>
              <w:t>ffairs</w:t>
            </w:r>
          </w:p>
          <w:p w14:paraId="138268E7" w14:textId="77777777" w:rsidR="00822AC0" w:rsidRPr="00244FA1" w:rsidRDefault="00822AC0" w:rsidP="008B09FA">
            <w:pPr>
              <w:pStyle w:val="Pasus1"/>
              <w:rPr>
                <w:rFonts w:ascii="Times New Roman" w:hAnsi="Times New Roman"/>
                <w:sz w:val="16"/>
                <w:szCs w:val="16"/>
                <w:lang w:val="en-GB"/>
              </w:rPr>
            </w:pPr>
            <w:r w:rsidRPr="00244FA1">
              <w:rPr>
                <w:rFonts w:ascii="Times New Roman" w:hAnsi="Times New Roman"/>
                <w:sz w:val="16"/>
                <w:szCs w:val="16"/>
                <w:lang w:val="en-GB"/>
              </w:rPr>
              <w:t xml:space="preserve">AIDS </w:t>
            </w:r>
            <w:r w:rsidR="003658B4" w:rsidRPr="00C47710">
              <w:rPr>
                <w:rFonts w:ascii="Times New Roman" w:hAnsi="Times New Roman"/>
                <w:sz w:val="16"/>
                <w:szCs w:val="16"/>
                <w:lang w:val="en-GB"/>
              </w:rPr>
              <w:t>c</w:t>
            </w:r>
            <w:r w:rsidRPr="00244FA1">
              <w:rPr>
                <w:rFonts w:ascii="Times New Roman" w:hAnsi="Times New Roman"/>
                <w:sz w:val="16"/>
                <w:szCs w:val="16"/>
                <w:lang w:val="en-GB"/>
              </w:rPr>
              <w:t>entr</w:t>
            </w:r>
            <w:r w:rsidR="003658B4" w:rsidRPr="00C47710">
              <w:rPr>
                <w:rFonts w:ascii="Times New Roman" w:hAnsi="Times New Roman"/>
                <w:sz w:val="16"/>
                <w:szCs w:val="16"/>
                <w:lang w:val="en-GB"/>
              </w:rPr>
              <w:t>e</w:t>
            </w:r>
            <w:r w:rsidRPr="00244FA1">
              <w:rPr>
                <w:rFonts w:ascii="Times New Roman" w:hAnsi="Times New Roman"/>
                <w:sz w:val="16"/>
                <w:szCs w:val="16"/>
                <w:lang w:val="en-GB"/>
              </w:rPr>
              <w:t xml:space="preserve">s </w:t>
            </w:r>
          </w:p>
          <w:p w14:paraId="0CFF108E" w14:textId="77777777" w:rsidR="00822AC0" w:rsidRPr="00244FA1" w:rsidRDefault="00822AC0" w:rsidP="008B09FA">
            <w:pPr>
              <w:pStyle w:val="Pasus1"/>
              <w:jc w:val="both"/>
              <w:rPr>
                <w:rFonts w:ascii="Times New Roman" w:hAnsi="Times New Roman"/>
                <w:sz w:val="16"/>
                <w:szCs w:val="16"/>
                <w:lang w:val="en-GB"/>
              </w:rPr>
            </w:pPr>
            <w:r w:rsidRPr="00244FA1">
              <w:rPr>
                <w:rFonts w:ascii="Times New Roman" w:hAnsi="Times New Roman"/>
                <w:sz w:val="16"/>
                <w:szCs w:val="16"/>
                <w:lang w:val="en-GB"/>
              </w:rPr>
              <w:t xml:space="preserve">CSOs </w:t>
            </w:r>
          </w:p>
          <w:p w14:paraId="302AD8A0" w14:textId="77777777" w:rsidR="00822AC0" w:rsidRPr="00244FA1" w:rsidRDefault="003658B4" w:rsidP="008B09FA">
            <w:pPr>
              <w:pStyle w:val="Pasus1"/>
              <w:keepNext/>
              <w:keepLines/>
              <w:jc w:val="both"/>
              <w:outlineLvl w:val="6"/>
              <w:rPr>
                <w:rFonts w:ascii="Times New Roman" w:hAnsi="Times New Roman"/>
                <w:sz w:val="16"/>
                <w:szCs w:val="16"/>
                <w:lang w:val="en-GB"/>
              </w:rPr>
            </w:pPr>
            <w:r w:rsidRPr="00C47710">
              <w:rPr>
                <w:rFonts w:ascii="Times New Roman" w:hAnsi="Times New Roman"/>
                <w:sz w:val="16"/>
                <w:szCs w:val="16"/>
                <w:lang w:val="en-GB"/>
              </w:rPr>
              <w:lastRenderedPageBreak/>
              <w:t>United Nations Children’s Fund (</w:t>
            </w:r>
            <w:r w:rsidR="00822AC0" w:rsidRPr="00244FA1">
              <w:rPr>
                <w:rFonts w:ascii="Times New Roman" w:hAnsi="Times New Roman"/>
                <w:sz w:val="16"/>
                <w:szCs w:val="16"/>
                <w:lang w:val="en-GB"/>
              </w:rPr>
              <w:t>UNICEF</w:t>
            </w:r>
            <w:r w:rsidRPr="00C47710">
              <w:rPr>
                <w:rFonts w:ascii="Times New Roman" w:hAnsi="Times New Roman"/>
                <w:sz w:val="16"/>
                <w:szCs w:val="16"/>
                <w:lang w:val="en-GB"/>
              </w:rPr>
              <w:t>)</w:t>
            </w:r>
            <w:r w:rsidR="00822AC0" w:rsidRPr="00244FA1">
              <w:rPr>
                <w:rFonts w:ascii="Times New Roman" w:hAnsi="Times New Roman"/>
                <w:sz w:val="16"/>
                <w:szCs w:val="16"/>
                <w:lang w:val="en-GB"/>
              </w:rPr>
              <w:t xml:space="preserve">, UNFPA, </w:t>
            </w:r>
            <w:r w:rsidRPr="00C47710">
              <w:rPr>
                <w:rFonts w:ascii="Times New Roman" w:hAnsi="Times New Roman"/>
                <w:sz w:val="16"/>
                <w:szCs w:val="16"/>
                <w:lang w:val="en-GB"/>
              </w:rPr>
              <w:t xml:space="preserve">United Nations Entity </w:t>
            </w:r>
            <w:r w:rsidR="00281431" w:rsidRPr="00C47710">
              <w:rPr>
                <w:rFonts w:ascii="Times New Roman" w:hAnsi="Times New Roman"/>
                <w:sz w:val="16"/>
                <w:szCs w:val="16"/>
                <w:lang w:val="en-GB"/>
              </w:rPr>
              <w:t>for Gender Equality and Empowerment of Women (</w:t>
            </w:r>
            <w:r w:rsidR="00822AC0" w:rsidRPr="00244FA1">
              <w:rPr>
                <w:rFonts w:ascii="Times New Roman" w:hAnsi="Times New Roman"/>
                <w:sz w:val="16"/>
                <w:szCs w:val="16"/>
                <w:lang w:val="en-GB"/>
              </w:rPr>
              <w:t>UN</w:t>
            </w:r>
            <w:r w:rsidRPr="00C47710">
              <w:rPr>
                <w:rFonts w:ascii="Times New Roman" w:hAnsi="Times New Roman"/>
                <w:sz w:val="16"/>
                <w:szCs w:val="16"/>
                <w:lang w:val="en-GB"/>
              </w:rPr>
              <w:t>-</w:t>
            </w:r>
            <w:r w:rsidR="00822AC0" w:rsidRPr="00244FA1">
              <w:rPr>
                <w:rFonts w:ascii="Times New Roman" w:hAnsi="Times New Roman"/>
                <w:sz w:val="16"/>
                <w:szCs w:val="16"/>
                <w:lang w:val="en-GB"/>
              </w:rPr>
              <w:t>Women</w:t>
            </w:r>
            <w:r w:rsidR="00281431" w:rsidRPr="00C47710">
              <w:rPr>
                <w:rFonts w:ascii="Times New Roman" w:hAnsi="Times New Roman"/>
                <w:sz w:val="16"/>
                <w:szCs w:val="16"/>
                <w:lang w:val="en-GB"/>
              </w:rPr>
              <w:t>)</w:t>
            </w:r>
            <w:r w:rsidR="00822AC0" w:rsidRPr="00244FA1">
              <w:rPr>
                <w:rFonts w:ascii="Times New Roman" w:hAnsi="Times New Roman"/>
                <w:sz w:val="16"/>
                <w:szCs w:val="16"/>
                <w:lang w:val="en-GB"/>
              </w:rPr>
              <w:t xml:space="preserve">, </w:t>
            </w:r>
            <w:r w:rsidR="00281431" w:rsidRPr="00C47710">
              <w:rPr>
                <w:rFonts w:ascii="Times New Roman" w:hAnsi="Times New Roman"/>
                <w:sz w:val="16"/>
                <w:szCs w:val="16"/>
                <w:lang w:val="en-GB"/>
              </w:rPr>
              <w:t>World Health Organization (</w:t>
            </w:r>
            <w:r w:rsidR="00822AC0" w:rsidRPr="00244FA1">
              <w:rPr>
                <w:rFonts w:ascii="Times New Roman" w:hAnsi="Times New Roman"/>
                <w:sz w:val="16"/>
                <w:szCs w:val="16"/>
                <w:lang w:val="en-GB"/>
              </w:rPr>
              <w:t>WHO</w:t>
            </w:r>
            <w:r w:rsidR="00281431" w:rsidRPr="00C47710">
              <w:rPr>
                <w:rFonts w:ascii="Times New Roman" w:hAnsi="Times New Roman"/>
                <w:sz w:val="16"/>
                <w:szCs w:val="16"/>
                <w:lang w:val="en-GB"/>
              </w:rPr>
              <w:t>)</w:t>
            </w:r>
            <w:r w:rsidR="00822AC0" w:rsidRPr="00244FA1">
              <w:rPr>
                <w:rFonts w:ascii="Times New Roman" w:hAnsi="Times New Roman"/>
                <w:sz w:val="16"/>
                <w:szCs w:val="16"/>
                <w:lang w:val="en-GB"/>
              </w:rPr>
              <w:t>, UNAIDS</w:t>
            </w:r>
          </w:p>
          <w:p w14:paraId="76C53F13" w14:textId="77777777" w:rsidR="00F27A7F" w:rsidRPr="00913D14" w:rsidRDefault="00281431" w:rsidP="008A0874">
            <w:pPr>
              <w:pStyle w:val="Pasus1"/>
              <w:jc w:val="both"/>
              <w:rPr>
                <w:rFonts w:ascii="Times New Roman" w:hAnsi="Times New Roman"/>
                <w:i/>
                <w:iCs/>
                <w:color w:val="000000"/>
                <w:sz w:val="16"/>
                <w:szCs w:val="16"/>
                <w:lang w:val="en-GB"/>
              </w:rPr>
            </w:pPr>
            <w:r w:rsidRPr="00C47710">
              <w:rPr>
                <w:rFonts w:ascii="Times New Roman" w:hAnsi="Times New Roman"/>
                <w:sz w:val="16"/>
                <w:szCs w:val="16"/>
                <w:lang w:val="en-GB"/>
              </w:rPr>
              <w:t>Japan International Cooperation Agency (</w:t>
            </w:r>
            <w:r w:rsidR="00F27A7F" w:rsidRPr="00244FA1">
              <w:rPr>
                <w:rFonts w:ascii="Times New Roman" w:hAnsi="Times New Roman"/>
                <w:sz w:val="16"/>
                <w:szCs w:val="16"/>
                <w:lang w:val="en-GB"/>
              </w:rPr>
              <w:t>JICA</w:t>
            </w:r>
            <w:r w:rsidRPr="00C47710">
              <w:rPr>
                <w:rFonts w:ascii="Times New Roman" w:hAnsi="Times New Roman"/>
                <w:sz w:val="16"/>
                <w:szCs w:val="16"/>
                <w:lang w:val="en-GB"/>
              </w:rPr>
              <w:t>)</w:t>
            </w:r>
            <w:r w:rsidR="00F27A7F" w:rsidRPr="00244FA1">
              <w:rPr>
                <w:rFonts w:ascii="Times New Roman" w:hAnsi="Times New Roman"/>
                <w:sz w:val="16"/>
                <w:szCs w:val="16"/>
                <w:lang w:val="en-GB"/>
              </w:rPr>
              <w:t xml:space="preserve">, </w:t>
            </w:r>
            <w:r w:rsidR="00EB41E8" w:rsidRPr="00244FA1">
              <w:rPr>
                <w:rFonts w:ascii="Times New Roman" w:hAnsi="Times New Roman"/>
                <w:sz w:val="16"/>
                <w:szCs w:val="16"/>
                <w:lang w:val="en-GB"/>
              </w:rPr>
              <w:t>S</w:t>
            </w:r>
            <w:r w:rsidR="00EB41E8">
              <w:rPr>
                <w:rFonts w:ascii="Times New Roman" w:hAnsi="Times New Roman"/>
                <w:sz w:val="16"/>
                <w:szCs w:val="16"/>
                <w:lang w:val="en-GB"/>
              </w:rPr>
              <w:t>hanghai</w:t>
            </w:r>
            <w:r w:rsidR="00913D14">
              <w:rPr>
                <w:rFonts w:ascii="Times New Roman" w:hAnsi="Times New Roman"/>
                <w:sz w:val="16"/>
                <w:szCs w:val="16"/>
                <w:lang w:val="en-GB"/>
              </w:rPr>
              <w:t xml:space="preserve"> Cooperation Organization,</w:t>
            </w:r>
            <w:r w:rsidR="00F27A7F" w:rsidRPr="00244FA1">
              <w:rPr>
                <w:rFonts w:ascii="Times New Roman" w:hAnsi="Times New Roman"/>
                <w:sz w:val="16"/>
                <w:szCs w:val="16"/>
                <w:lang w:val="en-GB"/>
              </w:rPr>
              <w:t xml:space="preserve"> Government of Finland, Government of </w:t>
            </w:r>
            <w:r w:rsidRPr="00C47710">
              <w:rPr>
                <w:rFonts w:ascii="Times New Roman" w:hAnsi="Times New Roman"/>
                <w:sz w:val="16"/>
                <w:szCs w:val="16"/>
                <w:lang w:val="en-GB"/>
              </w:rPr>
              <w:t xml:space="preserve">the </w:t>
            </w:r>
            <w:r w:rsidR="00F27A7F" w:rsidRPr="00244FA1">
              <w:rPr>
                <w:rFonts w:ascii="Times New Roman" w:hAnsi="Times New Roman"/>
                <w:sz w:val="16"/>
                <w:szCs w:val="16"/>
                <w:lang w:val="en-GB"/>
              </w:rPr>
              <w:t>Russia</w:t>
            </w:r>
            <w:r w:rsidRPr="00C47710">
              <w:rPr>
                <w:rFonts w:ascii="Times New Roman" w:hAnsi="Times New Roman"/>
                <w:sz w:val="16"/>
                <w:szCs w:val="16"/>
                <w:lang w:val="en-GB"/>
              </w:rPr>
              <w:t>n Federation</w:t>
            </w:r>
            <w:r w:rsidR="00F27A7F" w:rsidRPr="00244FA1">
              <w:rPr>
                <w:rFonts w:ascii="Times New Roman" w:hAnsi="Times New Roman"/>
                <w:sz w:val="16"/>
                <w:szCs w:val="16"/>
                <w:lang w:val="en-GB"/>
              </w:rPr>
              <w:t xml:space="preserve">, </w:t>
            </w:r>
            <w:r w:rsidR="008A0874">
              <w:rPr>
                <w:rFonts w:ascii="Times New Roman" w:hAnsi="Times New Roman"/>
                <w:sz w:val="16"/>
                <w:szCs w:val="16"/>
                <w:lang w:val="en-GB"/>
              </w:rPr>
              <w:t>GFATM</w:t>
            </w:r>
            <w:r w:rsidR="00F27A7F" w:rsidRPr="00244FA1">
              <w:rPr>
                <w:rFonts w:ascii="Times New Roman" w:hAnsi="Times New Roman"/>
                <w:sz w:val="16"/>
                <w:szCs w:val="16"/>
                <w:lang w:val="en-GB"/>
              </w:rPr>
              <w:t>, other donors</w:t>
            </w:r>
          </w:p>
        </w:tc>
        <w:tc>
          <w:tcPr>
            <w:tcW w:w="583" w:type="pct"/>
            <w:tcMar>
              <w:top w:w="15" w:type="dxa"/>
              <w:left w:w="108" w:type="dxa"/>
              <w:bottom w:w="0" w:type="dxa"/>
              <w:right w:w="108" w:type="dxa"/>
            </w:tcMar>
          </w:tcPr>
          <w:p w14:paraId="0811AAA6" w14:textId="77777777" w:rsidR="00822AC0" w:rsidRPr="00C47710" w:rsidRDefault="00822AC0" w:rsidP="008B09FA">
            <w:pPr>
              <w:rPr>
                <w:b/>
                <w:color w:val="000000"/>
                <w:sz w:val="16"/>
                <w:szCs w:val="16"/>
                <w:lang w:val="en-GB"/>
              </w:rPr>
            </w:pPr>
            <w:r w:rsidRPr="00C47710">
              <w:rPr>
                <w:b/>
                <w:color w:val="000000"/>
                <w:sz w:val="16"/>
                <w:szCs w:val="16"/>
                <w:lang w:val="en-GB"/>
              </w:rPr>
              <w:lastRenderedPageBreak/>
              <w:t>Regular:</w:t>
            </w:r>
          </w:p>
          <w:p w14:paraId="28CC67C4" w14:textId="77777777" w:rsidR="00822AC0" w:rsidRPr="00C47710" w:rsidRDefault="00822AC0" w:rsidP="0065181E">
            <w:pPr>
              <w:rPr>
                <w:b/>
                <w:color w:val="000000"/>
                <w:sz w:val="16"/>
                <w:szCs w:val="16"/>
                <w:lang w:val="en-GB"/>
              </w:rPr>
            </w:pPr>
            <w:r w:rsidRPr="00C47710">
              <w:rPr>
                <w:b/>
                <w:color w:val="000000"/>
                <w:sz w:val="16"/>
                <w:szCs w:val="16"/>
                <w:lang w:val="en-GB"/>
              </w:rPr>
              <w:t>$ 4,585,000</w:t>
            </w:r>
          </w:p>
        </w:tc>
      </w:tr>
      <w:tr w:rsidR="00822AC0" w:rsidRPr="00C47710" w14:paraId="63D936E3" w14:textId="77777777" w:rsidTr="00A36BF8">
        <w:tc>
          <w:tcPr>
            <w:tcW w:w="910" w:type="pct"/>
            <w:vMerge/>
            <w:tcMar>
              <w:top w:w="72" w:type="dxa"/>
              <w:left w:w="144" w:type="dxa"/>
              <w:bottom w:w="72" w:type="dxa"/>
              <w:right w:w="144" w:type="dxa"/>
            </w:tcMar>
          </w:tcPr>
          <w:p w14:paraId="03D3D4AB" w14:textId="77777777" w:rsidR="00822AC0" w:rsidRPr="00C47710" w:rsidRDefault="00822AC0" w:rsidP="008B09FA">
            <w:pPr>
              <w:rPr>
                <w:i/>
                <w:iCs/>
                <w:color w:val="000000"/>
                <w:sz w:val="16"/>
                <w:szCs w:val="16"/>
                <w:lang w:val="en-GB"/>
              </w:rPr>
            </w:pPr>
          </w:p>
        </w:tc>
        <w:tc>
          <w:tcPr>
            <w:tcW w:w="805" w:type="pct"/>
            <w:gridSpan w:val="5"/>
            <w:vMerge/>
          </w:tcPr>
          <w:p w14:paraId="7092592B" w14:textId="77777777" w:rsidR="00822AC0" w:rsidRPr="00C47710" w:rsidRDefault="00822AC0" w:rsidP="008B09FA">
            <w:pPr>
              <w:rPr>
                <w:i/>
                <w:iCs/>
                <w:color w:val="000000"/>
                <w:sz w:val="16"/>
                <w:szCs w:val="16"/>
                <w:lang w:val="en-GB"/>
              </w:rPr>
            </w:pPr>
          </w:p>
        </w:tc>
        <w:tc>
          <w:tcPr>
            <w:tcW w:w="1965" w:type="pct"/>
            <w:vMerge/>
            <w:tcMar>
              <w:top w:w="72" w:type="dxa"/>
              <w:left w:w="144" w:type="dxa"/>
              <w:bottom w:w="72" w:type="dxa"/>
              <w:right w:w="144" w:type="dxa"/>
            </w:tcMar>
          </w:tcPr>
          <w:p w14:paraId="3973B78A" w14:textId="77777777" w:rsidR="00822AC0" w:rsidRPr="00C47710" w:rsidRDefault="00822AC0" w:rsidP="008B09FA">
            <w:pPr>
              <w:rPr>
                <w:i/>
                <w:iCs/>
                <w:color w:val="000000"/>
                <w:sz w:val="16"/>
                <w:szCs w:val="16"/>
                <w:lang w:val="en-GB"/>
              </w:rPr>
            </w:pPr>
          </w:p>
        </w:tc>
        <w:tc>
          <w:tcPr>
            <w:tcW w:w="737" w:type="pct"/>
            <w:gridSpan w:val="2"/>
            <w:vMerge/>
          </w:tcPr>
          <w:p w14:paraId="2754F8C9" w14:textId="77777777" w:rsidR="00822AC0" w:rsidRPr="00C47710" w:rsidRDefault="00822AC0" w:rsidP="008B09FA">
            <w:pPr>
              <w:rPr>
                <w:i/>
                <w:iCs/>
                <w:color w:val="000000"/>
                <w:sz w:val="16"/>
                <w:szCs w:val="16"/>
                <w:lang w:val="en-GB"/>
              </w:rPr>
            </w:pPr>
          </w:p>
        </w:tc>
        <w:tc>
          <w:tcPr>
            <w:tcW w:w="583" w:type="pct"/>
            <w:tcMar>
              <w:top w:w="15" w:type="dxa"/>
              <w:left w:w="108" w:type="dxa"/>
              <w:bottom w:w="0" w:type="dxa"/>
              <w:right w:w="108" w:type="dxa"/>
            </w:tcMar>
          </w:tcPr>
          <w:p w14:paraId="01D8EDB9" w14:textId="77777777" w:rsidR="00822AC0" w:rsidRPr="00C47710" w:rsidRDefault="00822AC0" w:rsidP="008B09FA">
            <w:pPr>
              <w:rPr>
                <w:b/>
                <w:color w:val="000000"/>
                <w:sz w:val="16"/>
                <w:szCs w:val="16"/>
                <w:lang w:val="en-GB"/>
              </w:rPr>
            </w:pPr>
            <w:r w:rsidRPr="00C47710">
              <w:rPr>
                <w:b/>
                <w:color w:val="000000"/>
                <w:sz w:val="16"/>
                <w:szCs w:val="16"/>
                <w:lang w:val="en-GB"/>
              </w:rPr>
              <w:t>Other:</w:t>
            </w:r>
          </w:p>
          <w:p w14:paraId="7A24763F" w14:textId="77777777" w:rsidR="00822AC0" w:rsidRPr="00C47710" w:rsidRDefault="00822AC0" w:rsidP="0065181E">
            <w:pPr>
              <w:rPr>
                <w:b/>
                <w:color w:val="000000"/>
                <w:sz w:val="16"/>
                <w:szCs w:val="16"/>
                <w:lang w:val="en-GB"/>
              </w:rPr>
            </w:pPr>
            <w:r w:rsidRPr="00C47710">
              <w:rPr>
                <w:b/>
                <w:color w:val="000000"/>
                <w:sz w:val="16"/>
                <w:szCs w:val="16"/>
                <w:lang w:val="en-GB"/>
              </w:rPr>
              <w:t>$50,574,000</w:t>
            </w:r>
          </w:p>
        </w:tc>
      </w:tr>
      <w:tr w:rsidR="00822AC0" w:rsidRPr="00C47710" w14:paraId="38D34B00" w14:textId="77777777" w:rsidTr="00172D8A">
        <w:tc>
          <w:tcPr>
            <w:tcW w:w="910" w:type="pct"/>
            <w:vMerge/>
            <w:tcBorders>
              <w:bottom w:val="single" w:sz="4" w:space="0" w:color="auto"/>
            </w:tcBorders>
            <w:tcMar>
              <w:top w:w="72" w:type="dxa"/>
              <w:left w:w="144" w:type="dxa"/>
              <w:bottom w:w="72" w:type="dxa"/>
              <w:right w:w="144" w:type="dxa"/>
            </w:tcMar>
          </w:tcPr>
          <w:p w14:paraId="1F1B97E1" w14:textId="77777777" w:rsidR="00822AC0" w:rsidRPr="00C47710" w:rsidRDefault="00822AC0" w:rsidP="008B09FA">
            <w:pPr>
              <w:rPr>
                <w:i/>
                <w:iCs/>
                <w:color w:val="000000"/>
                <w:sz w:val="16"/>
                <w:szCs w:val="16"/>
                <w:lang w:val="en-GB"/>
              </w:rPr>
            </w:pPr>
          </w:p>
        </w:tc>
        <w:tc>
          <w:tcPr>
            <w:tcW w:w="805" w:type="pct"/>
            <w:gridSpan w:val="5"/>
            <w:vMerge/>
            <w:tcBorders>
              <w:bottom w:val="single" w:sz="4" w:space="0" w:color="auto"/>
            </w:tcBorders>
          </w:tcPr>
          <w:p w14:paraId="009E5E6C" w14:textId="77777777" w:rsidR="00822AC0" w:rsidRPr="00C47710" w:rsidRDefault="00822AC0" w:rsidP="008B09FA">
            <w:pPr>
              <w:rPr>
                <w:i/>
                <w:iCs/>
                <w:color w:val="000000"/>
                <w:sz w:val="16"/>
                <w:szCs w:val="16"/>
                <w:lang w:val="en-GB"/>
              </w:rPr>
            </w:pPr>
          </w:p>
        </w:tc>
        <w:tc>
          <w:tcPr>
            <w:tcW w:w="1965" w:type="pct"/>
            <w:vMerge/>
            <w:tcBorders>
              <w:bottom w:val="single" w:sz="4" w:space="0" w:color="auto"/>
            </w:tcBorders>
            <w:tcMar>
              <w:top w:w="72" w:type="dxa"/>
              <w:left w:w="144" w:type="dxa"/>
              <w:bottom w:w="72" w:type="dxa"/>
              <w:right w:w="144" w:type="dxa"/>
            </w:tcMar>
          </w:tcPr>
          <w:p w14:paraId="5698F3E1" w14:textId="77777777" w:rsidR="00822AC0" w:rsidRPr="00C47710" w:rsidRDefault="00822AC0" w:rsidP="008B09FA">
            <w:pPr>
              <w:rPr>
                <w:i/>
                <w:iCs/>
                <w:color w:val="000000"/>
                <w:sz w:val="16"/>
                <w:szCs w:val="16"/>
                <w:lang w:val="en-GB"/>
              </w:rPr>
            </w:pPr>
          </w:p>
        </w:tc>
        <w:tc>
          <w:tcPr>
            <w:tcW w:w="737" w:type="pct"/>
            <w:gridSpan w:val="2"/>
            <w:vMerge/>
            <w:tcBorders>
              <w:bottom w:val="single" w:sz="4" w:space="0" w:color="auto"/>
            </w:tcBorders>
          </w:tcPr>
          <w:p w14:paraId="44D0E3BE" w14:textId="77777777" w:rsidR="00822AC0" w:rsidRPr="00C47710" w:rsidRDefault="00822AC0" w:rsidP="008B09FA">
            <w:pPr>
              <w:rPr>
                <w:i/>
                <w:iCs/>
                <w:color w:val="000000"/>
                <w:sz w:val="16"/>
                <w:szCs w:val="16"/>
                <w:lang w:val="en-GB"/>
              </w:rPr>
            </w:pPr>
          </w:p>
        </w:tc>
        <w:tc>
          <w:tcPr>
            <w:tcW w:w="583" w:type="pct"/>
            <w:tcBorders>
              <w:bottom w:val="single" w:sz="4" w:space="0" w:color="auto"/>
            </w:tcBorders>
            <w:tcMar>
              <w:top w:w="15" w:type="dxa"/>
              <w:left w:w="108" w:type="dxa"/>
              <w:bottom w:w="0" w:type="dxa"/>
              <w:right w:w="108" w:type="dxa"/>
            </w:tcMar>
          </w:tcPr>
          <w:p w14:paraId="1CBDCFA2" w14:textId="77777777" w:rsidR="00822AC0" w:rsidRPr="00C47710" w:rsidRDefault="00822AC0" w:rsidP="008B09FA">
            <w:pPr>
              <w:rPr>
                <w:b/>
                <w:color w:val="000000"/>
                <w:sz w:val="16"/>
                <w:szCs w:val="16"/>
                <w:lang w:val="en-GB"/>
              </w:rPr>
            </w:pPr>
          </w:p>
        </w:tc>
      </w:tr>
      <w:tr w:rsidR="00822AC0" w:rsidRPr="00C47710" w14:paraId="66B1F487" w14:textId="77777777" w:rsidTr="00172D8A">
        <w:tc>
          <w:tcPr>
            <w:tcW w:w="5000" w:type="pct"/>
            <w:gridSpan w:val="10"/>
            <w:shd w:val="clear" w:color="auto" w:fill="auto"/>
            <w:tcMar>
              <w:top w:w="72" w:type="dxa"/>
              <w:left w:w="144" w:type="dxa"/>
              <w:bottom w:w="72" w:type="dxa"/>
              <w:right w:w="144" w:type="dxa"/>
            </w:tcMar>
          </w:tcPr>
          <w:p w14:paraId="1CF10DFA" w14:textId="70511C22" w:rsidR="00822AC0" w:rsidRPr="00C47710" w:rsidRDefault="00822AC0" w:rsidP="006E6AE8">
            <w:pPr>
              <w:rPr>
                <w:color w:val="000000"/>
                <w:sz w:val="16"/>
                <w:szCs w:val="16"/>
                <w:lang w:val="en-GB"/>
              </w:rPr>
            </w:pPr>
            <w:r w:rsidRPr="00C47710">
              <w:rPr>
                <w:b/>
                <w:bCs/>
                <w:color w:val="000000"/>
                <w:sz w:val="16"/>
                <w:szCs w:val="16"/>
                <w:lang w:val="en-GB"/>
              </w:rPr>
              <w:lastRenderedPageBreak/>
              <w:t xml:space="preserve">NATIONAL PRIORITY OR GOAL: </w:t>
            </w:r>
            <w:r w:rsidRPr="00913D14">
              <w:rPr>
                <w:bCs/>
                <w:color w:val="000000"/>
                <w:sz w:val="16"/>
                <w:szCs w:val="16"/>
                <w:lang w:val="en-GB"/>
              </w:rPr>
              <w:t>Improvement of the investment climate and development of the private sector and entrepreneurship (</w:t>
            </w:r>
            <w:r w:rsidR="00EC123C" w:rsidRPr="00C47710">
              <w:rPr>
                <w:bCs/>
                <w:color w:val="000000"/>
                <w:sz w:val="16"/>
                <w:szCs w:val="16"/>
                <w:lang w:val="en-GB"/>
              </w:rPr>
              <w:t xml:space="preserve">Outcomes </w:t>
            </w:r>
            <w:r w:rsidR="006E6AE8">
              <w:rPr>
                <w:bCs/>
                <w:color w:val="000000"/>
                <w:sz w:val="16"/>
                <w:szCs w:val="16"/>
                <w:lang w:val="en-GB"/>
              </w:rPr>
              <w:t>5.2.5; 5.2.6; 5.2.7; 5.2.8)</w:t>
            </w:r>
            <w:r w:rsidR="00EC123C" w:rsidRPr="00C47710">
              <w:rPr>
                <w:bCs/>
                <w:color w:val="000000"/>
                <w:sz w:val="16"/>
                <w:szCs w:val="16"/>
                <w:lang w:val="en-GB"/>
              </w:rPr>
              <w:t>.</w:t>
            </w:r>
          </w:p>
        </w:tc>
      </w:tr>
      <w:tr w:rsidR="00822AC0" w:rsidRPr="00C47710" w14:paraId="71464265" w14:textId="77777777" w:rsidTr="00172D8A">
        <w:tc>
          <w:tcPr>
            <w:tcW w:w="5000" w:type="pct"/>
            <w:gridSpan w:val="10"/>
            <w:shd w:val="clear" w:color="auto" w:fill="auto"/>
            <w:tcMar>
              <w:top w:w="72" w:type="dxa"/>
              <w:left w:w="144" w:type="dxa"/>
              <w:bottom w:w="72" w:type="dxa"/>
              <w:right w:w="144" w:type="dxa"/>
            </w:tcMar>
          </w:tcPr>
          <w:p w14:paraId="53FECE89" w14:textId="77777777" w:rsidR="00822AC0" w:rsidRPr="00C47710" w:rsidRDefault="00822AC0" w:rsidP="001A2D56">
            <w:pPr>
              <w:rPr>
                <w:color w:val="000000"/>
                <w:sz w:val="16"/>
                <w:szCs w:val="16"/>
                <w:lang w:val="en-GB"/>
              </w:rPr>
            </w:pPr>
            <w:r w:rsidRPr="00C47710">
              <w:rPr>
                <w:b/>
                <w:bCs/>
                <w:color w:val="000000"/>
                <w:sz w:val="16"/>
                <w:szCs w:val="16"/>
                <w:lang w:val="en-GB"/>
              </w:rPr>
              <w:t>UNDAF OUTCOME 2</w:t>
            </w:r>
            <w:r w:rsidRPr="00C47710">
              <w:rPr>
                <w:bCs/>
                <w:color w:val="000000"/>
                <w:sz w:val="16"/>
                <w:szCs w:val="16"/>
                <w:lang w:val="en-GB"/>
              </w:rPr>
              <w:t>:</w:t>
            </w:r>
            <w:r w:rsidRPr="00C47710">
              <w:rPr>
                <w:color w:val="000000"/>
                <w:sz w:val="16"/>
                <w:szCs w:val="16"/>
                <w:lang w:val="en-GB"/>
              </w:rPr>
              <w:t xml:space="preserve"> </w:t>
            </w:r>
            <w:r w:rsidRPr="00C47710">
              <w:rPr>
                <w:sz w:val="16"/>
                <w:szCs w:val="16"/>
                <w:lang w:val="en-GB"/>
              </w:rPr>
              <w:t>People in Tajikistan benefit from equitable and sustainable economic growth through decent and productive employment, stable energy supply, improved access to speciali</w:t>
            </w:r>
            <w:r w:rsidR="00EC123C" w:rsidRPr="00C47710">
              <w:rPr>
                <w:sz w:val="16"/>
                <w:szCs w:val="16"/>
                <w:lang w:val="en-GB"/>
              </w:rPr>
              <w:t>z</w:t>
            </w:r>
            <w:r w:rsidRPr="00C47710">
              <w:rPr>
                <w:sz w:val="16"/>
                <w:szCs w:val="16"/>
                <w:lang w:val="en-GB"/>
              </w:rPr>
              <w:t>ed knowledge and innovation and more favourable business environment especially for entrepreneurs and farmers</w:t>
            </w:r>
            <w:r w:rsidR="00EC123C" w:rsidRPr="00C47710">
              <w:rPr>
                <w:sz w:val="16"/>
                <w:szCs w:val="16"/>
                <w:lang w:val="en-GB"/>
              </w:rPr>
              <w:t>.</w:t>
            </w:r>
            <w:r w:rsidRPr="00C47710">
              <w:rPr>
                <w:i/>
                <w:lang w:val="en-GB"/>
              </w:rPr>
              <w:t xml:space="preserve"> </w:t>
            </w:r>
          </w:p>
        </w:tc>
      </w:tr>
      <w:tr w:rsidR="00822AC0" w:rsidRPr="00C47710" w14:paraId="2E03F2C4" w14:textId="77777777" w:rsidTr="00172D8A">
        <w:tc>
          <w:tcPr>
            <w:tcW w:w="5000" w:type="pct"/>
            <w:gridSpan w:val="10"/>
            <w:shd w:val="clear" w:color="auto" w:fill="auto"/>
            <w:tcMar>
              <w:top w:w="72" w:type="dxa"/>
              <w:left w:w="144" w:type="dxa"/>
              <w:bottom w:w="72" w:type="dxa"/>
              <w:right w:w="144" w:type="dxa"/>
            </w:tcMar>
          </w:tcPr>
          <w:p w14:paraId="2F6E1AB9" w14:textId="0CD6E486" w:rsidR="00822AC0" w:rsidRPr="00C47710" w:rsidRDefault="00822AC0" w:rsidP="00337404">
            <w:pPr>
              <w:rPr>
                <w:b/>
                <w:bCs/>
                <w:color w:val="000000"/>
                <w:sz w:val="16"/>
                <w:szCs w:val="16"/>
                <w:lang w:val="en-GB"/>
              </w:rPr>
            </w:pPr>
            <w:r w:rsidRPr="00C47710">
              <w:rPr>
                <w:b/>
                <w:bCs/>
                <w:color w:val="000000"/>
                <w:sz w:val="16"/>
                <w:szCs w:val="16"/>
                <w:lang w:val="en-GB"/>
              </w:rPr>
              <w:t xml:space="preserve">RELATED STRATEGIC PLAN OUTCOMES: </w:t>
            </w:r>
            <w:r w:rsidRPr="00102BA4">
              <w:rPr>
                <w:bCs/>
                <w:color w:val="000000"/>
                <w:sz w:val="16"/>
                <w:szCs w:val="16"/>
                <w:lang w:val="en-GB"/>
              </w:rPr>
              <w:t>1</w:t>
            </w:r>
            <w:r w:rsidR="00337404">
              <w:rPr>
                <w:bCs/>
                <w:color w:val="000000"/>
                <w:sz w:val="16"/>
                <w:szCs w:val="16"/>
                <w:lang w:val="en-GB"/>
              </w:rPr>
              <w:t>.</w:t>
            </w:r>
          </w:p>
        </w:tc>
      </w:tr>
      <w:tr w:rsidR="00822AC0" w:rsidRPr="00C47710" w14:paraId="6F1B6DB8" w14:textId="77777777" w:rsidTr="009508C3">
        <w:tc>
          <w:tcPr>
            <w:tcW w:w="947" w:type="pct"/>
            <w:gridSpan w:val="4"/>
            <w:vMerge w:val="restart"/>
            <w:tcMar>
              <w:top w:w="72" w:type="dxa"/>
              <w:left w:w="144" w:type="dxa"/>
              <w:bottom w:w="72" w:type="dxa"/>
              <w:right w:w="144" w:type="dxa"/>
            </w:tcMar>
          </w:tcPr>
          <w:p w14:paraId="68850E96" w14:textId="77777777" w:rsidR="00822AC0" w:rsidRPr="00C47710" w:rsidRDefault="00822AC0" w:rsidP="008B09FA">
            <w:pPr>
              <w:rPr>
                <w:sz w:val="16"/>
                <w:szCs w:val="16"/>
                <w:lang w:val="en-GB"/>
              </w:rPr>
            </w:pPr>
            <w:r w:rsidRPr="00C47710">
              <w:rPr>
                <w:b/>
                <w:sz w:val="16"/>
                <w:szCs w:val="16"/>
                <w:lang w:val="en-GB"/>
              </w:rPr>
              <w:t xml:space="preserve">Indicator 2.1: </w:t>
            </w:r>
            <w:r w:rsidR="006A633F" w:rsidRPr="00C47710">
              <w:rPr>
                <w:sz w:val="16"/>
                <w:szCs w:val="16"/>
                <w:lang w:val="en-GB"/>
              </w:rPr>
              <w:t>R</w:t>
            </w:r>
            <w:r w:rsidR="000B551E" w:rsidRPr="00C47710">
              <w:rPr>
                <w:sz w:val="16"/>
                <w:szCs w:val="16"/>
                <w:lang w:val="en-GB"/>
              </w:rPr>
              <w:t xml:space="preserve">ank attained by Tajikistan in </w:t>
            </w:r>
            <w:r w:rsidR="00395F61" w:rsidRPr="00C47710">
              <w:rPr>
                <w:sz w:val="16"/>
                <w:szCs w:val="16"/>
                <w:lang w:val="en-GB"/>
              </w:rPr>
              <w:t xml:space="preserve">World Bank </w:t>
            </w:r>
            <w:r w:rsidRPr="00C47710">
              <w:rPr>
                <w:sz w:val="16"/>
                <w:szCs w:val="16"/>
                <w:lang w:val="en-GB"/>
              </w:rPr>
              <w:t>Ease of Doing Business</w:t>
            </w:r>
            <w:r w:rsidR="00395F61" w:rsidRPr="00C47710">
              <w:rPr>
                <w:sz w:val="16"/>
                <w:szCs w:val="16"/>
                <w:lang w:val="en-GB"/>
              </w:rPr>
              <w:t xml:space="preserve"> report</w:t>
            </w:r>
          </w:p>
          <w:p w14:paraId="538D71F9" w14:textId="77777777" w:rsidR="00822AC0" w:rsidRPr="00C47710" w:rsidRDefault="00822AC0" w:rsidP="008B09FA">
            <w:pPr>
              <w:rPr>
                <w:sz w:val="16"/>
                <w:szCs w:val="16"/>
                <w:lang w:val="en-GB"/>
              </w:rPr>
            </w:pPr>
            <w:r w:rsidRPr="00C47710">
              <w:rPr>
                <w:sz w:val="16"/>
                <w:szCs w:val="16"/>
                <w:lang w:val="en-GB"/>
              </w:rPr>
              <w:t xml:space="preserve">Baseline: </w:t>
            </w:r>
            <w:r w:rsidR="000B551E" w:rsidRPr="00C47710">
              <w:rPr>
                <w:sz w:val="16"/>
                <w:szCs w:val="16"/>
                <w:lang w:val="en-GB"/>
              </w:rPr>
              <w:t>166</w:t>
            </w:r>
            <w:r w:rsidRPr="00C47710">
              <w:rPr>
                <w:sz w:val="16"/>
                <w:szCs w:val="16"/>
                <w:lang w:val="en-GB"/>
              </w:rPr>
              <w:t xml:space="preserve">  </w:t>
            </w:r>
          </w:p>
          <w:p w14:paraId="745A435B" w14:textId="77777777" w:rsidR="00822AC0" w:rsidRPr="00C47710" w:rsidRDefault="00822AC0" w:rsidP="008B09FA">
            <w:pPr>
              <w:rPr>
                <w:sz w:val="16"/>
                <w:szCs w:val="16"/>
                <w:lang w:val="en-GB"/>
              </w:rPr>
            </w:pPr>
            <w:r w:rsidRPr="00C47710">
              <w:rPr>
                <w:sz w:val="16"/>
                <w:szCs w:val="16"/>
                <w:lang w:val="en-GB"/>
              </w:rPr>
              <w:t xml:space="preserve">Target: </w:t>
            </w:r>
            <w:r w:rsidR="00C30D0D" w:rsidRPr="00C47710">
              <w:rPr>
                <w:sz w:val="16"/>
                <w:szCs w:val="16"/>
                <w:lang w:val="en-GB"/>
              </w:rPr>
              <w:t xml:space="preserve"> </w:t>
            </w:r>
            <w:r w:rsidR="004A7E40" w:rsidRPr="00C47710">
              <w:rPr>
                <w:sz w:val="16"/>
                <w:szCs w:val="16"/>
                <w:lang w:val="en-GB"/>
              </w:rPr>
              <w:t>&lt;166</w:t>
            </w:r>
            <w:r w:rsidR="006A633F" w:rsidRPr="00C47710">
              <w:rPr>
                <w:sz w:val="16"/>
                <w:szCs w:val="16"/>
                <w:lang w:val="en-GB"/>
              </w:rPr>
              <w:t xml:space="preserve"> </w:t>
            </w:r>
          </w:p>
          <w:p w14:paraId="45D6FB76" w14:textId="77777777" w:rsidR="00822AC0" w:rsidRPr="00C47710" w:rsidRDefault="00822AC0" w:rsidP="008B09FA">
            <w:pPr>
              <w:rPr>
                <w:sz w:val="16"/>
                <w:szCs w:val="16"/>
                <w:lang w:val="en-GB"/>
              </w:rPr>
            </w:pPr>
          </w:p>
          <w:p w14:paraId="6379AC04" w14:textId="77777777" w:rsidR="00822AC0" w:rsidRPr="00C47710" w:rsidRDefault="00822AC0" w:rsidP="008B09FA">
            <w:pPr>
              <w:rPr>
                <w:b/>
                <w:sz w:val="16"/>
                <w:szCs w:val="16"/>
                <w:lang w:val="en-GB"/>
              </w:rPr>
            </w:pPr>
            <w:r w:rsidRPr="00C47710">
              <w:rPr>
                <w:b/>
                <w:sz w:val="16"/>
                <w:szCs w:val="16"/>
                <w:lang w:val="en-GB"/>
              </w:rPr>
              <w:t xml:space="preserve">Indicator 2.3: </w:t>
            </w:r>
            <w:r w:rsidRPr="00C47710">
              <w:rPr>
                <w:sz w:val="16"/>
                <w:szCs w:val="16"/>
                <w:lang w:val="en-GB"/>
              </w:rPr>
              <w:t>Poverty rate in Tajikistan</w:t>
            </w:r>
          </w:p>
          <w:p w14:paraId="4DC9009A" w14:textId="77777777" w:rsidR="00822AC0" w:rsidRPr="00C47710" w:rsidRDefault="00822AC0" w:rsidP="008B09FA">
            <w:pPr>
              <w:rPr>
                <w:sz w:val="16"/>
                <w:szCs w:val="16"/>
                <w:lang w:val="en-GB"/>
              </w:rPr>
            </w:pPr>
            <w:r w:rsidRPr="00C47710">
              <w:rPr>
                <w:sz w:val="16"/>
                <w:szCs w:val="16"/>
                <w:lang w:val="en-GB"/>
              </w:rPr>
              <w:t xml:space="preserve">Baseline: 35,6 % </w:t>
            </w:r>
          </w:p>
          <w:p w14:paraId="3328E40B" w14:textId="77777777" w:rsidR="00822AC0" w:rsidRPr="00C47710" w:rsidRDefault="00822AC0" w:rsidP="008B09FA">
            <w:pPr>
              <w:rPr>
                <w:sz w:val="16"/>
                <w:szCs w:val="16"/>
                <w:lang w:val="en-GB"/>
              </w:rPr>
            </w:pPr>
            <w:r w:rsidRPr="00C47710">
              <w:rPr>
                <w:sz w:val="16"/>
                <w:szCs w:val="16"/>
                <w:lang w:val="en-GB"/>
              </w:rPr>
              <w:t xml:space="preserve">Target: 20% </w:t>
            </w:r>
          </w:p>
          <w:p w14:paraId="42C15A81" w14:textId="77777777" w:rsidR="00822AC0" w:rsidRPr="00C47710" w:rsidRDefault="00822AC0" w:rsidP="008B09FA">
            <w:pPr>
              <w:rPr>
                <w:b/>
                <w:sz w:val="16"/>
                <w:szCs w:val="16"/>
                <w:lang w:val="en-GB"/>
              </w:rPr>
            </w:pPr>
          </w:p>
          <w:p w14:paraId="0EB9DEE8" w14:textId="77777777" w:rsidR="00822AC0" w:rsidRPr="00C47710" w:rsidRDefault="00822AC0" w:rsidP="008B09FA">
            <w:pPr>
              <w:rPr>
                <w:b/>
                <w:sz w:val="16"/>
                <w:szCs w:val="16"/>
                <w:lang w:val="en-GB"/>
              </w:rPr>
            </w:pPr>
            <w:r w:rsidRPr="00C47710">
              <w:rPr>
                <w:b/>
                <w:sz w:val="16"/>
                <w:szCs w:val="16"/>
                <w:lang w:val="en-GB"/>
              </w:rPr>
              <w:t xml:space="preserve">Indicator 2.4: </w:t>
            </w:r>
            <w:r w:rsidRPr="00C47710">
              <w:rPr>
                <w:sz w:val="16"/>
                <w:szCs w:val="16"/>
                <w:lang w:val="en-GB"/>
              </w:rPr>
              <w:t xml:space="preserve">Employment rate (formal and informal), (disaggregated by sex, age and rural/urban) </w:t>
            </w:r>
          </w:p>
          <w:p w14:paraId="0BA92E2B" w14:textId="77777777" w:rsidR="00822AC0" w:rsidRPr="00C47710" w:rsidRDefault="00822AC0" w:rsidP="008B09FA">
            <w:pPr>
              <w:rPr>
                <w:sz w:val="16"/>
                <w:szCs w:val="16"/>
                <w:lang w:val="en-GB"/>
              </w:rPr>
            </w:pPr>
            <w:r w:rsidRPr="00C47710">
              <w:rPr>
                <w:sz w:val="16"/>
                <w:szCs w:val="16"/>
                <w:lang w:val="en-GB"/>
              </w:rPr>
              <w:t>Baseline: 2013: Overall formal employment rate: 28.26%; disaggregated data are not available or non-comparable</w:t>
            </w:r>
          </w:p>
          <w:p w14:paraId="745CF0D3" w14:textId="77777777" w:rsidR="00822AC0" w:rsidRPr="00C47710" w:rsidRDefault="00822AC0" w:rsidP="008B09FA">
            <w:pPr>
              <w:pStyle w:val="CommentText"/>
              <w:rPr>
                <w:sz w:val="16"/>
                <w:szCs w:val="16"/>
                <w:highlight w:val="yellow"/>
                <w:lang w:val="en-GB"/>
              </w:rPr>
            </w:pPr>
            <w:r w:rsidRPr="002762D1">
              <w:rPr>
                <w:sz w:val="16"/>
                <w:szCs w:val="16"/>
                <w:lang w:val="en-GB"/>
              </w:rPr>
              <w:t>Targets</w:t>
            </w:r>
            <w:r w:rsidRPr="00C47710">
              <w:rPr>
                <w:sz w:val="16"/>
                <w:szCs w:val="16"/>
                <w:lang w:val="en-GB"/>
              </w:rPr>
              <w:t xml:space="preserve">: Employment rate: </w:t>
            </w:r>
            <w:r w:rsidR="00395F61" w:rsidRPr="00C47710">
              <w:rPr>
                <w:sz w:val="16"/>
                <w:szCs w:val="16"/>
                <w:lang w:val="en-GB"/>
              </w:rPr>
              <w:t>(a</w:t>
            </w:r>
            <w:r w:rsidRPr="00C47710">
              <w:rPr>
                <w:sz w:val="16"/>
                <w:szCs w:val="16"/>
                <w:lang w:val="en-GB"/>
              </w:rPr>
              <w:t xml:space="preserve">) general population: 40% (30% female); </w:t>
            </w:r>
            <w:r w:rsidR="00395F61" w:rsidRPr="00C47710">
              <w:rPr>
                <w:sz w:val="16"/>
                <w:szCs w:val="16"/>
                <w:lang w:val="en-GB"/>
              </w:rPr>
              <w:t>(b</w:t>
            </w:r>
            <w:r w:rsidRPr="00C47710">
              <w:rPr>
                <w:sz w:val="16"/>
                <w:szCs w:val="16"/>
                <w:lang w:val="en-GB"/>
              </w:rPr>
              <w:t xml:space="preserve">) young people (18 </w:t>
            </w:r>
            <w:r w:rsidR="00395F61" w:rsidRPr="00C47710">
              <w:rPr>
                <w:sz w:val="16"/>
                <w:szCs w:val="16"/>
                <w:lang w:val="en-GB"/>
              </w:rPr>
              <w:t xml:space="preserve">to </w:t>
            </w:r>
            <w:r w:rsidRPr="00C47710">
              <w:rPr>
                <w:sz w:val="16"/>
                <w:szCs w:val="16"/>
                <w:lang w:val="en-GB"/>
              </w:rPr>
              <w:t xml:space="preserve">30 years): 20%; </w:t>
            </w:r>
            <w:r w:rsidR="00395F61" w:rsidRPr="00C47710">
              <w:rPr>
                <w:sz w:val="16"/>
                <w:szCs w:val="16"/>
                <w:lang w:val="en-GB"/>
              </w:rPr>
              <w:t>(c</w:t>
            </w:r>
            <w:r w:rsidRPr="00C47710">
              <w:rPr>
                <w:sz w:val="16"/>
                <w:szCs w:val="16"/>
                <w:lang w:val="en-GB"/>
              </w:rPr>
              <w:t xml:space="preserve">) Rural population </w:t>
            </w:r>
            <w:r w:rsidR="006F17B2" w:rsidRPr="00C47710">
              <w:rPr>
                <w:sz w:val="16"/>
                <w:szCs w:val="16"/>
                <w:lang w:val="en-GB"/>
              </w:rPr>
              <w:t>(</w:t>
            </w:r>
            <w:r w:rsidRPr="00C47710">
              <w:rPr>
                <w:sz w:val="16"/>
                <w:szCs w:val="16"/>
                <w:lang w:val="en-GB"/>
              </w:rPr>
              <w:t>20%</w:t>
            </w:r>
            <w:r w:rsidR="006F17B2" w:rsidRPr="00C47710">
              <w:rPr>
                <w:sz w:val="16"/>
                <w:szCs w:val="16"/>
                <w:lang w:val="en-GB"/>
              </w:rPr>
              <w:t>)</w:t>
            </w:r>
          </w:p>
          <w:p w14:paraId="2C8FBA40" w14:textId="77777777" w:rsidR="00822AC0" w:rsidRPr="00C47710" w:rsidRDefault="00822AC0" w:rsidP="008B09FA">
            <w:pPr>
              <w:pStyle w:val="CommentText"/>
              <w:rPr>
                <w:sz w:val="16"/>
                <w:szCs w:val="16"/>
                <w:lang w:val="en-GB"/>
              </w:rPr>
            </w:pPr>
          </w:p>
          <w:p w14:paraId="20E8FCCC" w14:textId="77777777" w:rsidR="00822AC0" w:rsidRPr="00C47710" w:rsidRDefault="00822AC0" w:rsidP="008B09FA">
            <w:pPr>
              <w:rPr>
                <w:sz w:val="16"/>
                <w:szCs w:val="16"/>
                <w:lang w:val="en-GB"/>
              </w:rPr>
            </w:pPr>
            <w:r w:rsidRPr="00C47710">
              <w:rPr>
                <w:b/>
                <w:sz w:val="16"/>
                <w:szCs w:val="16"/>
                <w:lang w:val="en-GB"/>
              </w:rPr>
              <w:t xml:space="preserve">Indicator 2.9: </w:t>
            </w:r>
            <w:r w:rsidRPr="002762D1">
              <w:rPr>
                <w:sz w:val="16"/>
                <w:szCs w:val="16"/>
                <w:lang w:val="en-GB"/>
              </w:rPr>
              <w:t>Coverage by cost-efficient and sustainable energy in rural areas during winter</w:t>
            </w:r>
          </w:p>
          <w:p w14:paraId="2536E5E5" w14:textId="77777777" w:rsidR="006F17B2" w:rsidRPr="00C47710" w:rsidRDefault="00822AC0" w:rsidP="008B09FA">
            <w:pPr>
              <w:rPr>
                <w:sz w:val="16"/>
                <w:szCs w:val="16"/>
                <w:lang w:val="en-GB"/>
              </w:rPr>
            </w:pPr>
            <w:r w:rsidRPr="002762D1">
              <w:rPr>
                <w:sz w:val="16"/>
                <w:szCs w:val="16"/>
                <w:lang w:val="en-GB"/>
              </w:rPr>
              <w:t>Baseline:</w:t>
            </w:r>
            <w:r w:rsidRPr="00C47710">
              <w:rPr>
                <w:sz w:val="16"/>
                <w:szCs w:val="16"/>
                <w:lang w:val="en-GB"/>
              </w:rPr>
              <w:t xml:space="preserve">  5 m</w:t>
            </w:r>
            <w:r w:rsidR="006F17B2" w:rsidRPr="00C47710">
              <w:rPr>
                <w:sz w:val="16"/>
                <w:szCs w:val="16"/>
                <w:lang w:val="en-GB"/>
              </w:rPr>
              <w:t>illion</w:t>
            </w:r>
            <w:r w:rsidRPr="00C47710">
              <w:rPr>
                <w:sz w:val="16"/>
                <w:szCs w:val="16"/>
                <w:lang w:val="en-GB"/>
              </w:rPr>
              <w:t xml:space="preserve"> people living in rural areas have on average </w:t>
            </w:r>
            <w:r w:rsidR="006F17B2" w:rsidRPr="00C47710">
              <w:rPr>
                <w:sz w:val="16"/>
                <w:szCs w:val="16"/>
                <w:lang w:val="en-GB"/>
              </w:rPr>
              <w:t xml:space="preserve">six </w:t>
            </w:r>
            <w:r w:rsidRPr="00C47710">
              <w:rPr>
                <w:sz w:val="16"/>
                <w:szCs w:val="16"/>
                <w:lang w:val="en-GB"/>
              </w:rPr>
              <w:t>h</w:t>
            </w:r>
            <w:r w:rsidR="006F17B2" w:rsidRPr="00C47710">
              <w:rPr>
                <w:sz w:val="16"/>
                <w:szCs w:val="16"/>
                <w:lang w:val="en-GB"/>
              </w:rPr>
              <w:t>ours</w:t>
            </w:r>
            <w:r w:rsidRPr="00C47710">
              <w:rPr>
                <w:sz w:val="16"/>
                <w:szCs w:val="16"/>
                <w:lang w:val="en-GB"/>
              </w:rPr>
              <w:t xml:space="preserve"> (per day) of electricity in winter</w:t>
            </w:r>
          </w:p>
          <w:p w14:paraId="461E361E" w14:textId="77777777" w:rsidR="00822AC0" w:rsidRPr="00C47710" w:rsidRDefault="00822AC0" w:rsidP="008B09FA">
            <w:pPr>
              <w:rPr>
                <w:sz w:val="16"/>
                <w:szCs w:val="16"/>
                <w:lang w:val="en-GB"/>
              </w:rPr>
            </w:pPr>
            <w:r w:rsidRPr="002762D1">
              <w:rPr>
                <w:sz w:val="16"/>
                <w:szCs w:val="16"/>
                <w:lang w:val="en-GB"/>
              </w:rPr>
              <w:t>Target:</w:t>
            </w:r>
            <w:r w:rsidRPr="00C47710">
              <w:rPr>
                <w:sz w:val="16"/>
                <w:szCs w:val="16"/>
                <w:lang w:val="en-GB"/>
              </w:rPr>
              <w:t xml:space="preserve"> Access to cost-efficient and sustainable energy </w:t>
            </w:r>
            <w:r w:rsidR="00FC3C9E" w:rsidRPr="00C47710">
              <w:rPr>
                <w:sz w:val="16"/>
                <w:szCs w:val="16"/>
                <w:lang w:val="en-GB"/>
              </w:rPr>
              <w:t>e</w:t>
            </w:r>
            <w:r w:rsidRPr="00C47710">
              <w:rPr>
                <w:sz w:val="16"/>
                <w:szCs w:val="16"/>
                <w:lang w:val="en-GB"/>
              </w:rPr>
              <w:t>nsured for at least 200,000 people in rural areas for 12 hours in winter</w:t>
            </w:r>
          </w:p>
          <w:p w14:paraId="100EF205" w14:textId="77777777" w:rsidR="00822AC0" w:rsidRPr="00C47710" w:rsidRDefault="00822AC0" w:rsidP="008B09FA">
            <w:pPr>
              <w:rPr>
                <w:b/>
                <w:sz w:val="16"/>
                <w:szCs w:val="16"/>
                <w:highlight w:val="yellow"/>
                <w:lang w:val="en-GB"/>
              </w:rPr>
            </w:pPr>
          </w:p>
          <w:p w14:paraId="28676A7B" w14:textId="77777777" w:rsidR="00822AC0" w:rsidRPr="00C47710" w:rsidRDefault="00822AC0" w:rsidP="008B09FA">
            <w:pPr>
              <w:rPr>
                <w:bCs/>
                <w:i/>
                <w:color w:val="000000"/>
                <w:sz w:val="16"/>
                <w:szCs w:val="16"/>
                <w:lang w:val="en-GB"/>
              </w:rPr>
            </w:pPr>
          </w:p>
        </w:tc>
        <w:tc>
          <w:tcPr>
            <w:tcW w:w="755" w:type="pct"/>
            <w:vMerge w:val="restart"/>
          </w:tcPr>
          <w:p w14:paraId="226CC129" w14:textId="77777777" w:rsidR="00822AC0" w:rsidRPr="00C47710" w:rsidRDefault="00822AC0" w:rsidP="008B09FA">
            <w:pPr>
              <w:rPr>
                <w:i/>
                <w:iCs/>
                <w:sz w:val="16"/>
                <w:szCs w:val="16"/>
                <w:lang w:val="en-GB"/>
              </w:rPr>
            </w:pPr>
            <w:r w:rsidRPr="00C47710">
              <w:rPr>
                <w:i/>
                <w:iCs/>
                <w:sz w:val="16"/>
                <w:szCs w:val="16"/>
                <w:lang w:val="en-GB"/>
              </w:rPr>
              <w:t>Indicator 2.1:</w:t>
            </w:r>
          </w:p>
          <w:p w14:paraId="413AF884" w14:textId="77777777" w:rsidR="00822AC0" w:rsidRPr="00C47710" w:rsidRDefault="00822AC0" w:rsidP="008B09FA">
            <w:pPr>
              <w:rPr>
                <w:sz w:val="16"/>
                <w:szCs w:val="16"/>
                <w:lang w:val="en-GB"/>
              </w:rPr>
            </w:pPr>
            <w:r w:rsidRPr="00C47710">
              <w:rPr>
                <w:sz w:val="16"/>
                <w:szCs w:val="16"/>
                <w:lang w:val="en-GB"/>
              </w:rPr>
              <w:lastRenderedPageBreak/>
              <w:t xml:space="preserve">Data source: </w:t>
            </w:r>
            <w:r w:rsidR="00002982" w:rsidRPr="00C47710">
              <w:rPr>
                <w:sz w:val="16"/>
                <w:szCs w:val="16"/>
                <w:lang w:val="en-GB"/>
              </w:rPr>
              <w:t xml:space="preserve">World Bank </w:t>
            </w:r>
            <w:r w:rsidRPr="00C47710">
              <w:rPr>
                <w:sz w:val="16"/>
                <w:szCs w:val="16"/>
                <w:lang w:val="en-GB"/>
              </w:rPr>
              <w:t xml:space="preserve">Ease of Doing Business </w:t>
            </w:r>
            <w:r w:rsidR="00002982" w:rsidRPr="00C47710">
              <w:rPr>
                <w:sz w:val="16"/>
                <w:szCs w:val="16"/>
                <w:lang w:val="en-GB"/>
              </w:rPr>
              <w:t>r</w:t>
            </w:r>
            <w:r w:rsidRPr="00C47710">
              <w:rPr>
                <w:sz w:val="16"/>
                <w:szCs w:val="16"/>
                <w:lang w:val="en-GB"/>
              </w:rPr>
              <w:t xml:space="preserve">eport  </w:t>
            </w:r>
          </w:p>
          <w:p w14:paraId="0E5CC9C1" w14:textId="77777777" w:rsidR="00822AC0" w:rsidRPr="00C47710" w:rsidRDefault="00002982" w:rsidP="008B09FA">
            <w:pPr>
              <w:rPr>
                <w:iCs/>
                <w:sz w:val="16"/>
                <w:szCs w:val="16"/>
                <w:lang w:val="en-GB"/>
              </w:rPr>
            </w:pPr>
            <w:r w:rsidRPr="00C47710">
              <w:rPr>
                <w:iCs/>
                <w:sz w:val="16"/>
                <w:szCs w:val="16"/>
                <w:lang w:val="en-GB"/>
              </w:rPr>
              <w:t>(</w:t>
            </w:r>
            <w:r w:rsidR="00822AC0" w:rsidRPr="00C47710">
              <w:rPr>
                <w:iCs/>
                <w:sz w:val="16"/>
                <w:szCs w:val="16"/>
                <w:lang w:val="en-GB"/>
              </w:rPr>
              <w:t>Annually</w:t>
            </w:r>
            <w:r w:rsidRPr="00C47710">
              <w:rPr>
                <w:iCs/>
                <w:sz w:val="16"/>
                <w:szCs w:val="16"/>
                <w:lang w:val="en-GB"/>
              </w:rPr>
              <w:t>)</w:t>
            </w:r>
          </w:p>
          <w:p w14:paraId="18B4B6E0" w14:textId="77777777" w:rsidR="00822AC0" w:rsidRPr="00C47710" w:rsidRDefault="00822AC0" w:rsidP="008B09FA">
            <w:pPr>
              <w:rPr>
                <w:i/>
                <w:iCs/>
                <w:sz w:val="16"/>
                <w:szCs w:val="16"/>
                <w:lang w:val="en-GB"/>
              </w:rPr>
            </w:pPr>
          </w:p>
          <w:p w14:paraId="67D866F8" w14:textId="77777777" w:rsidR="00822AC0" w:rsidRPr="00C47710" w:rsidRDefault="00822AC0" w:rsidP="008B09FA">
            <w:pPr>
              <w:rPr>
                <w:i/>
                <w:iCs/>
                <w:sz w:val="16"/>
                <w:szCs w:val="16"/>
                <w:lang w:val="en-GB"/>
              </w:rPr>
            </w:pPr>
          </w:p>
          <w:p w14:paraId="73F32FC0" w14:textId="77777777" w:rsidR="00822AC0" w:rsidRPr="00C47710" w:rsidRDefault="00822AC0" w:rsidP="008B09FA">
            <w:pPr>
              <w:rPr>
                <w:i/>
                <w:iCs/>
                <w:sz w:val="16"/>
                <w:szCs w:val="16"/>
                <w:lang w:val="en-GB"/>
              </w:rPr>
            </w:pPr>
            <w:r w:rsidRPr="00C47710">
              <w:rPr>
                <w:i/>
                <w:iCs/>
                <w:sz w:val="16"/>
                <w:szCs w:val="16"/>
                <w:lang w:val="en-GB"/>
              </w:rPr>
              <w:t xml:space="preserve">Indicator 2.3: </w:t>
            </w:r>
          </w:p>
          <w:p w14:paraId="537BDC06" w14:textId="77777777" w:rsidR="00822AC0" w:rsidRPr="00C47710" w:rsidRDefault="00822AC0" w:rsidP="00BD22D2">
            <w:pPr>
              <w:pStyle w:val="Pasus1"/>
              <w:spacing w:before="0" w:after="0"/>
              <w:rPr>
                <w:rFonts w:ascii="Times New Roman" w:hAnsi="Times New Roman"/>
                <w:iCs/>
                <w:sz w:val="16"/>
                <w:szCs w:val="16"/>
                <w:lang w:val="en-GB"/>
              </w:rPr>
            </w:pPr>
            <w:r w:rsidRPr="00C47710">
              <w:rPr>
                <w:rFonts w:ascii="Times New Roman" w:hAnsi="Times New Roman"/>
                <w:sz w:val="16"/>
                <w:szCs w:val="16"/>
                <w:lang w:val="en-GB"/>
              </w:rPr>
              <w:t>Data source:</w:t>
            </w:r>
            <w:r w:rsidRPr="00C47710">
              <w:rPr>
                <w:rFonts w:ascii="Times New Roman" w:hAnsi="Times New Roman"/>
                <w:i/>
                <w:iCs/>
                <w:sz w:val="16"/>
                <w:szCs w:val="16"/>
                <w:lang w:val="en-GB"/>
              </w:rPr>
              <w:t xml:space="preserve"> </w:t>
            </w:r>
            <w:r w:rsidRPr="00C47710">
              <w:rPr>
                <w:rFonts w:ascii="Times New Roman" w:hAnsi="Times New Roman"/>
                <w:iCs/>
                <w:sz w:val="16"/>
                <w:szCs w:val="16"/>
                <w:lang w:val="en-GB"/>
              </w:rPr>
              <w:t xml:space="preserve">National reports, and </w:t>
            </w:r>
            <w:r w:rsidR="00002982" w:rsidRPr="00C47710">
              <w:rPr>
                <w:rFonts w:ascii="Times New Roman" w:hAnsi="Times New Roman"/>
                <w:iCs/>
                <w:color w:val="000000"/>
                <w:sz w:val="16"/>
                <w:szCs w:val="16"/>
                <w:lang w:val="en-GB"/>
              </w:rPr>
              <w:t>Ministry for Economic Development and Trade</w:t>
            </w:r>
            <w:r w:rsidR="00002982" w:rsidRPr="00C47710">
              <w:rPr>
                <w:rFonts w:ascii="Times New Roman" w:hAnsi="Times New Roman"/>
                <w:sz w:val="16"/>
                <w:szCs w:val="16"/>
                <w:lang w:val="en-GB"/>
              </w:rPr>
              <w:t xml:space="preserve"> </w:t>
            </w:r>
            <w:r w:rsidRPr="00C47710">
              <w:rPr>
                <w:rFonts w:ascii="Times New Roman" w:hAnsi="Times New Roman"/>
                <w:iCs/>
                <w:sz w:val="16"/>
                <w:szCs w:val="16"/>
                <w:lang w:val="en-GB"/>
              </w:rPr>
              <w:t>data</w:t>
            </w:r>
          </w:p>
          <w:p w14:paraId="51B4B502" w14:textId="77777777" w:rsidR="00822AC0" w:rsidRPr="00C47710" w:rsidRDefault="00002982" w:rsidP="00002982">
            <w:pPr>
              <w:rPr>
                <w:iCs/>
                <w:sz w:val="16"/>
                <w:szCs w:val="16"/>
                <w:lang w:val="en-GB"/>
              </w:rPr>
            </w:pPr>
            <w:r w:rsidRPr="00C47710">
              <w:rPr>
                <w:iCs/>
                <w:sz w:val="16"/>
                <w:szCs w:val="16"/>
                <w:lang w:val="en-GB"/>
              </w:rPr>
              <w:t>(</w:t>
            </w:r>
            <w:r w:rsidR="00822AC0" w:rsidRPr="00C47710">
              <w:rPr>
                <w:iCs/>
                <w:sz w:val="16"/>
                <w:szCs w:val="16"/>
                <w:lang w:val="en-GB"/>
              </w:rPr>
              <w:t>Annually</w:t>
            </w:r>
            <w:r w:rsidRPr="00C47710">
              <w:rPr>
                <w:iCs/>
                <w:sz w:val="16"/>
                <w:szCs w:val="16"/>
                <w:lang w:val="en-GB"/>
              </w:rPr>
              <w:t>)</w:t>
            </w:r>
          </w:p>
          <w:p w14:paraId="1C90FDF9" w14:textId="77777777" w:rsidR="00822AC0" w:rsidRPr="00C47710" w:rsidRDefault="00822AC0" w:rsidP="00002982">
            <w:pPr>
              <w:rPr>
                <w:i/>
                <w:iCs/>
                <w:sz w:val="16"/>
                <w:szCs w:val="16"/>
                <w:lang w:val="en-GB"/>
              </w:rPr>
            </w:pPr>
          </w:p>
          <w:p w14:paraId="016BF0AF" w14:textId="77777777" w:rsidR="00822AC0" w:rsidRPr="00C47710" w:rsidRDefault="00822AC0" w:rsidP="008B09FA">
            <w:pPr>
              <w:rPr>
                <w:i/>
                <w:iCs/>
                <w:sz w:val="16"/>
                <w:szCs w:val="16"/>
                <w:lang w:val="en-GB"/>
              </w:rPr>
            </w:pPr>
          </w:p>
          <w:p w14:paraId="24FD1808" w14:textId="77777777" w:rsidR="00822AC0" w:rsidRPr="00C47710" w:rsidRDefault="00822AC0" w:rsidP="008B09FA">
            <w:pPr>
              <w:rPr>
                <w:i/>
                <w:sz w:val="16"/>
                <w:szCs w:val="16"/>
                <w:lang w:val="en-GB"/>
              </w:rPr>
            </w:pPr>
            <w:r w:rsidRPr="00C47710">
              <w:rPr>
                <w:i/>
                <w:sz w:val="16"/>
                <w:szCs w:val="16"/>
                <w:lang w:val="en-GB"/>
              </w:rPr>
              <w:t xml:space="preserve">Indicator 2.4: </w:t>
            </w:r>
          </w:p>
          <w:p w14:paraId="1C8FB610" w14:textId="77777777" w:rsidR="00822AC0" w:rsidRPr="00C47710" w:rsidRDefault="00822AC0" w:rsidP="008B09FA">
            <w:pPr>
              <w:rPr>
                <w:sz w:val="16"/>
                <w:szCs w:val="16"/>
                <w:lang w:val="en-GB"/>
              </w:rPr>
            </w:pPr>
            <w:r w:rsidRPr="00C47710">
              <w:rPr>
                <w:sz w:val="16"/>
                <w:szCs w:val="16"/>
                <w:lang w:val="en-GB"/>
              </w:rPr>
              <w:t xml:space="preserve">Data source: </w:t>
            </w:r>
            <w:r w:rsidR="00002982" w:rsidRPr="00C47710">
              <w:rPr>
                <w:sz w:val="16"/>
                <w:szCs w:val="16"/>
                <w:lang w:val="en-GB"/>
              </w:rPr>
              <w:t>International Labour Organization (</w:t>
            </w:r>
            <w:r w:rsidRPr="00C47710">
              <w:rPr>
                <w:sz w:val="16"/>
                <w:szCs w:val="16"/>
                <w:lang w:val="en-GB"/>
              </w:rPr>
              <w:t>ILO</w:t>
            </w:r>
            <w:r w:rsidR="00002982" w:rsidRPr="00C47710">
              <w:rPr>
                <w:sz w:val="16"/>
                <w:szCs w:val="16"/>
                <w:lang w:val="en-GB"/>
              </w:rPr>
              <w:t>)</w:t>
            </w:r>
            <w:r w:rsidRPr="00C47710">
              <w:rPr>
                <w:sz w:val="16"/>
                <w:szCs w:val="16"/>
                <w:lang w:val="en-GB"/>
              </w:rPr>
              <w:t xml:space="preserve"> data and national statistics, </w:t>
            </w:r>
            <w:r w:rsidR="00BD22D2" w:rsidRPr="00C47710">
              <w:rPr>
                <w:sz w:val="16"/>
                <w:szCs w:val="16"/>
                <w:lang w:val="en-GB"/>
              </w:rPr>
              <w:t xml:space="preserve">Ministry of Labour, Employment and Migration </w:t>
            </w:r>
            <w:r w:rsidRPr="00C47710">
              <w:rPr>
                <w:sz w:val="16"/>
                <w:szCs w:val="16"/>
                <w:lang w:val="en-GB"/>
              </w:rPr>
              <w:t xml:space="preserve">data </w:t>
            </w:r>
          </w:p>
          <w:p w14:paraId="504849E8" w14:textId="77777777" w:rsidR="00822AC0" w:rsidRPr="00C47710" w:rsidRDefault="00BD22D2" w:rsidP="008B09FA">
            <w:pPr>
              <w:rPr>
                <w:i/>
                <w:iCs/>
                <w:sz w:val="16"/>
                <w:szCs w:val="16"/>
                <w:lang w:val="en-GB"/>
              </w:rPr>
            </w:pPr>
            <w:r w:rsidRPr="00C47710">
              <w:rPr>
                <w:iCs/>
                <w:sz w:val="16"/>
                <w:szCs w:val="16"/>
                <w:lang w:val="en-GB"/>
              </w:rPr>
              <w:t>(</w:t>
            </w:r>
            <w:r w:rsidR="00822AC0" w:rsidRPr="002762D1">
              <w:rPr>
                <w:iCs/>
                <w:sz w:val="16"/>
                <w:szCs w:val="16"/>
                <w:lang w:val="en-GB"/>
              </w:rPr>
              <w:t>Annually</w:t>
            </w:r>
            <w:r w:rsidRPr="00C47710">
              <w:rPr>
                <w:iCs/>
                <w:sz w:val="16"/>
                <w:szCs w:val="16"/>
                <w:lang w:val="en-GB"/>
              </w:rPr>
              <w:t>)</w:t>
            </w:r>
            <w:r w:rsidR="00822AC0" w:rsidRPr="00C47710">
              <w:rPr>
                <w:rStyle w:val="FootnoteReference"/>
                <w:i/>
                <w:iCs/>
                <w:sz w:val="16"/>
                <w:szCs w:val="16"/>
                <w:lang w:val="en-GB"/>
              </w:rPr>
              <w:footnoteReference w:id="13"/>
            </w:r>
            <w:r w:rsidR="00822AC0" w:rsidRPr="00C47710">
              <w:rPr>
                <w:i/>
                <w:iCs/>
                <w:sz w:val="16"/>
                <w:szCs w:val="16"/>
                <w:lang w:val="en-GB"/>
              </w:rPr>
              <w:t xml:space="preserve"> </w:t>
            </w:r>
          </w:p>
          <w:p w14:paraId="0048336C" w14:textId="77777777" w:rsidR="00822AC0" w:rsidRPr="00C47710" w:rsidRDefault="00822AC0" w:rsidP="008B09FA">
            <w:pPr>
              <w:rPr>
                <w:i/>
                <w:sz w:val="16"/>
                <w:szCs w:val="16"/>
                <w:lang w:val="en-GB"/>
              </w:rPr>
            </w:pPr>
          </w:p>
          <w:p w14:paraId="6CE961D7" w14:textId="77777777" w:rsidR="00822AC0" w:rsidRPr="00C47710" w:rsidRDefault="00822AC0" w:rsidP="008B09FA">
            <w:pPr>
              <w:rPr>
                <w:i/>
                <w:sz w:val="16"/>
                <w:szCs w:val="16"/>
                <w:lang w:val="en-GB"/>
              </w:rPr>
            </w:pPr>
            <w:r w:rsidRPr="00C47710">
              <w:rPr>
                <w:i/>
                <w:sz w:val="16"/>
                <w:szCs w:val="16"/>
                <w:lang w:val="en-GB"/>
              </w:rPr>
              <w:t>Indicator2.9:</w:t>
            </w:r>
          </w:p>
          <w:p w14:paraId="505B6A5E" w14:textId="1334EC19" w:rsidR="00822AC0" w:rsidRPr="00C47710" w:rsidRDefault="00822AC0" w:rsidP="008B09FA">
            <w:pPr>
              <w:rPr>
                <w:i/>
                <w:iCs/>
                <w:sz w:val="16"/>
                <w:szCs w:val="16"/>
                <w:lang w:val="en-GB"/>
              </w:rPr>
            </w:pPr>
            <w:r w:rsidRPr="00C47710">
              <w:rPr>
                <w:sz w:val="16"/>
                <w:szCs w:val="16"/>
                <w:lang w:val="en-GB"/>
              </w:rPr>
              <w:t xml:space="preserve">Data source: </w:t>
            </w:r>
            <w:r w:rsidR="00BD22D2" w:rsidRPr="00C47710">
              <w:rPr>
                <w:sz w:val="16"/>
                <w:szCs w:val="16"/>
                <w:lang w:val="en-GB"/>
              </w:rPr>
              <w:t>o</w:t>
            </w:r>
            <w:r w:rsidRPr="00C47710">
              <w:rPr>
                <w:sz w:val="16"/>
                <w:szCs w:val="16"/>
                <w:lang w:val="en-GB"/>
              </w:rPr>
              <w:t xml:space="preserve">fficial </w:t>
            </w:r>
            <w:r w:rsidR="00BD22D2" w:rsidRPr="00C47710">
              <w:rPr>
                <w:sz w:val="16"/>
                <w:szCs w:val="16"/>
                <w:lang w:val="en-GB"/>
              </w:rPr>
              <w:t>g</w:t>
            </w:r>
            <w:r w:rsidRPr="00C47710">
              <w:rPr>
                <w:sz w:val="16"/>
                <w:szCs w:val="16"/>
                <w:lang w:val="en-GB"/>
              </w:rPr>
              <w:t xml:space="preserve">overnment data, data of independent monitoring </w:t>
            </w:r>
            <w:r w:rsidR="006F6834">
              <w:rPr>
                <w:sz w:val="16"/>
                <w:szCs w:val="16"/>
                <w:lang w:val="en-GB"/>
              </w:rPr>
              <w:t>(</w:t>
            </w:r>
            <w:r w:rsidR="009508C3">
              <w:rPr>
                <w:sz w:val="16"/>
                <w:szCs w:val="16"/>
                <w:lang w:val="en-GB"/>
              </w:rPr>
              <w:t>barknest.tj</w:t>
            </w:r>
            <w:r w:rsidRPr="00C47710">
              <w:rPr>
                <w:sz w:val="16"/>
                <w:szCs w:val="16"/>
                <w:lang w:val="en-GB"/>
              </w:rPr>
              <w:t>)</w:t>
            </w:r>
          </w:p>
          <w:p w14:paraId="5E0C8AB6" w14:textId="77777777" w:rsidR="00822AC0" w:rsidRPr="002762D1" w:rsidRDefault="00BD22D2" w:rsidP="008B09FA">
            <w:pPr>
              <w:keepNext/>
              <w:keepLines/>
              <w:spacing w:before="200"/>
              <w:outlineLvl w:val="6"/>
              <w:rPr>
                <w:iCs/>
                <w:sz w:val="16"/>
                <w:szCs w:val="16"/>
                <w:lang w:val="en-GB"/>
              </w:rPr>
            </w:pPr>
            <w:r w:rsidRPr="00C47710">
              <w:rPr>
                <w:iCs/>
                <w:sz w:val="16"/>
                <w:szCs w:val="16"/>
                <w:lang w:val="en-GB"/>
              </w:rPr>
              <w:t>(</w:t>
            </w:r>
            <w:r w:rsidR="00822AC0" w:rsidRPr="002762D1">
              <w:rPr>
                <w:iCs/>
                <w:sz w:val="16"/>
                <w:szCs w:val="16"/>
                <w:lang w:val="en-GB"/>
              </w:rPr>
              <w:t>Annually</w:t>
            </w:r>
            <w:r w:rsidRPr="00C47710">
              <w:rPr>
                <w:iCs/>
                <w:sz w:val="16"/>
                <w:szCs w:val="16"/>
                <w:lang w:val="en-GB"/>
              </w:rPr>
              <w:t>)</w:t>
            </w:r>
          </w:p>
          <w:p w14:paraId="22325DE8" w14:textId="77777777" w:rsidR="00822AC0" w:rsidRPr="00C47710" w:rsidRDefault="00822AC0" w:rsidP="008B09FA">
            <w:pPr>
              <w:pStyle w:val="ListParagraph"/>
              <w:ind w:left="360"/>
              <w:rPr>
                <w:b/>
                <w:bCs/>
                <w:i/>
                <w:color w:val="000000"/>
                <w:sz w:val="16"/>
                <w:szCs w:val="16"/>
                <w:lang w:val="en-GB"/>
              </w:rPr>
            </w:pPr>
          </w:p>
        </w:tc>
        <w:tc>
          <w:tcPr>
            <w:tcW w:w="1978" w:type="pct"/>
            <w:gridSpan w:val="2"/>
            <w:vMerge w:val="restart"/>
            <w:tcMar>
              <w:top w:w="72" w:type="dxa"/>
              <w:left w:w="144" w:type="dxa"/>
              <w:bottom w:w="72" w:type="dxa"/>
              <w:right w:w="144" w:type="dxa"/>
            </w:tcMar>
          </w:tcPr>
          <w:p w14:paraId="01495571" w14:textId="77777777" w:rsidR="00822AC0" w:rsidRPr="00C47710" w:rsidRDefault="00822AC0" w:rsidP="008B09FA">
            <w:pPr>
              <w:contextualSpacing/>
              <w:rPr>
                <w:b/>
                <w:color w:val="000000"/>
                <w:sz w:val="16"/>
                <w:szCs w:val="16"/>
                <w:lang w:val="en-GB"/>
              </w:rPr>
            </w:pPr>
            <w:r w:rsidRPr="00C47710">
              <w:rPr>
                <w:b/>
                <w:sz w:val="16"/>
                <w:szCs w:val="16"/>
                <w:u w:val="single"/>
                <w:lang w:val="en-GB"/>
              </w:rPr>
              <w:lastRenderedPageBreak/>
              <w:t>Output 2.1:</w:t>
            </w:r>
            <w:r w:rsidRPr="00C47710">
              <w:rPr>
                <w:sz w:val="16"/>
                <w:szCs w:val="16"/>
                <w:lang w:val="en-GB"/>
              </w:rPr>
              <w:t xml:space="preserve"> </w:t>
            </w:r>
            <w:r w:rsidRPr="00C47710">
              <w:rPr>
                <w:b/>
                <w:color w:val="000000"/>
                <w:sz w:val="16"/>
                <w:szCs w:val="16"/>
                <w:lang w:val="en-GB"/>
              </w:rPr>
              <w:t xml:space="preserve">National and subnational systems and institutions enabled to achieve structural transformation of </w:t>
            </w:r>
            <w:r w:rsidRPr="00C47710">
              <w:rPr>
                <w:b/>
                <w:sz w:val="16"/>
                <w:szCs w:val="16"/>
                <w:lang w:val="en-GB"/>
              </w:rPr>
              <w:t xml:space="preserve">productive capacities that are </w:t>
            </w:r>
            <w:r w:rsidRPr="00C47710">
              <w:rPr>
                <w:b/>
                <w:color w:val="000000"/>
                <w:sz w:val="16"/>
                <w:szCs w:val="16"/>
                <w:lang w:val="en-GB"/>
              </w:rPr>
              <w:t>sustainable and employment and livelihoods</w:t>
            </w:r>
            <w:r w:rsidR="00BD22D2" w:rsidRPr="00C47710">
              <w:rPr>
                <w:b/>
                <w:color w:val="000000"/>
                <w:sz w:val="16"/>
                <w:szCs w:val="16"/>
                <w:lang w:val="en-GB"/>
              </w:rPr>
              <w:t>-</w:t>
            </w:r>
            <w:r w:rsidRPr="00C47710">
              <w:rPr>
                <w:b/>
                <w:color w:val="000000"/>
                <w:sz w:val="16"/>
                <w:szCs w:val="16"/>
                <w:lang w:val="en-GB"/>
              </w:rPr>
              <w:t>intensive</w:t>
            </w:r>
          </w:p>
          <w:p w14:paraId="755F8074" w14:textId="77777777" w:rsidR="00BD22D2" w:rsidRPr="00C47710" w:rsidRDefault="00BD22D2" w:rsidP="008B09FA">
            <w:pPr>
              <w:pStyle w:val="ListParagraph"/>
              <w:ind w:left="0" w:right="-113"/>
              <w:contextualSpacing/>
              <w:rPr>
                <w:b/>
                <w:sz w:val="16"/>
                <w:szCs w:val="16"/>
                <w:lang w:val="en-GB"/>
              </w:rPr>
            </w:pPr>
          </w:p>
          <w:p w14:paraId="6BCFC904" w14:textId="4A58F1B3" w:rsidR="00822AC0" w:rsidRPr="00C47710" w:rsidRDefault="00822AC0" w:rsidP="008B09FA">
            <w:pPr>
              <w:pStyle w:val="ListParagraph"/>
              <w:ind w:left="0" w:right="-113"/>
              <w:contextualSpacing/>
              <w:rPr>
                <w:sz w:val="16"/>
                <w:szCs w:val="16"/>
                <w:lang w:val="en-GB"/>
              </w:rPr>
            </w:pPr>
            <w:r w:rsidRPr="00C47710">
              <w:rPr>
                <w:b/>
                <w:sz w:val="16"/>
                <w:szCs w:val="16"/>
                <w:lang w:val="en-GB"/>
              </w:rPr>
              <w:t xml:space="preserve">Indicator 2.1.1: </w:t>
            </w:r>
            <w:r w:rsidRPr="00C47710">
              <w:rPr>
                <w:sz w:val="16"/>
                <w:szCs w:val="16"/>
                <w:lang w:val="en-GB"/>
              </w:rPr>
              <w:t xml:space="preserve">Number of </w:t>
            </w:r>
            <w:r w:rsidR="00860D3C" w:rsidRPr="00C47710">
              <w:rPr>
                <w:sz w:val="16"/>
                <w:szCs w:val="16"/>
                <w:lang w:val="en-GB"/>
              </w:rPr>
              <w:t xml:space="preserve">additional </w:t>
            </w:r>
            <w:r w:rsidRPr="00C47710">
              <w:rPr>
                <w:sz w:val="16"/>
                <w:szCs w:val="16"/>
                <w:lang w:val="en-GB"/>
              </w:rPr>
              <w:t>full-time equivalent jobs created</w:t>
            </w:r>
            <w:r w:rsidR="00B61313">
              <w:rPr>
                <w:sz w:val="16"/>
                <w:szCs w:val="16"/>
                <w:lang w:val="en-GB"/>
              </w:rPr>
              <w:t>, sex-d</w:t>
            </w:r>
            <w:r w:rsidRPr="00C47710">
              <w:rPr>
                <w:sz w:val="16"/>
                <w:szCs w:val="16"/>
                <w:lang w:val="en-GB"/>
              </w:rPr>
              <w:t>isaggregated</w:t>
            </w:r>
          </w:p>
          <w:p w14:paraId="1D5F92F8" w14:textId="77777777" w:rsidR="00822AC0" w:rsidRPr="00C47710" w:rsidRDefault="00822AC0" w:rsidP="008B09FA">
            <w:pPr>
              <w:pStyle w:val="ListParagraph"/>
              <w:ind w:left="0"/>
              <w:contextualSpacing/>
              <w:rPr>
                <w:sz w:val="16"/>
                <w:szCs w:val="16"/>
                <w:lang w:val="en-GB"/>
              </w:rPr>
            </w:pPr>
            <w:r w:rsidRPr="002762D1">
              <w:rPr>
                <w:sz w:val="16"/>
                <w:szCs w:val="16"/>
                <w:lang w:val="en-GB"/>
              </w:rPr>
              <w:t>Baseline:</w:t>
            </w:r>
            <w:r w:rsidRPr="00C47710">
              <w:rPr>
                <w:sz w:val="16"/>
                <w:szCs w:val="16"/>
                <w:lang w:val="en-GB"/>
              </w:rPr>
              <w:t xml:space="preserve"> 6,295 (incl</w:t>
            </w:r>
            <w:r w:rsidR="00BD22D2" w:rsidRPr="00C47710">
              <w:rPr>
                <w:sz w:val="16"/>
                <w:szCs w:val="16"/>
                <w:lang w:val="en-GB"/>
              </w:rPr>
              <w:t>uding</w:t>
            </w:r>
            <w:r w:rsidRPr="00C47710">
              <w:rPr>
                <w:sz w:val="16"/>
                <w:szCs w:val="16"/>
                <w:lang w:val="en-GB"/>
              </w:rPr>
              <w:t xml:space="preserve"> 4,242 </w:t>
            </w:r>
            <w:r w:rsidR="00860D3C" w:rsidRPr="00C47710">
              <w:rPr>
                <w:sz w:val="16"/>
                <w:szCs w:val="16"/>
                <w:lang w:val="en-GB"/>
              </w:rPr>
              <w:t>female</w:t>
            </w:r>
            <w:r w:rsidRPr="00C47710">
              <w:rPr>
                <w:sz w:val="16"/>
                <w:szCs w:val="16"/>
                <w:lang w:val="en-GB"/>
              </w:rPr>
              <w:t xml:space="preserve">) </w:t>
            </w:r>
          </w:p>
          <w:p w14:paraId="7695F8F3" w14:textId="47D3E2E0" w:rsidR="00822AC0" w:rsidRPr="00C47710" w:rsidRDefault="00822AC0" w:rsidP="008B09FA">
            <w:pPr>
              <w:pStyle w:val="ListParagraph"/>
              <w:ind w:left="0"/>
              <w:contextualSpacing/>
              <w:rPr>
                <w:sz w:val="16"/>
                <w:szCs w:val="16"/>
                <w:lang w:val="en-GB"/>
              </w:rPr>
            </w:pPr>
            <w:r w:rsidRPr="002762D1">
              <w:rPr>
                <w:sz w:val="16"/>
                <w:szCs w:val="16"/>
                <w:lang w:val="en-GB"/>
              </w:rPr>
              <w:t>Target:</w:t>
            </w:r>
            <w:r w:rsidRPr="00C47710">
              <w:rPr>
                <w:sz w:val="16"/>
                <w:szCs w:val="16"/>
                <w:lang w:val="en-GB"/>
              </w:rPr>
              <w:t xml:space="preserve"> 81,884 (</w:t>
            </w:r>
            <w:r w:rsidR="00860D3C" w:rsidRPr="00C47710">
              <w:rPr>
                <w:sz w:val="16"/>
                <w:szCs w:val="16"/>
                <w:lang w:val="en-GB"/>
              </w:rPr>
              <w:t>32,750</w:t>
            </w:r>
            <w:r w:rsidRPr="00C47710">
              <w:rPr>
                <w:sz w:val="16"/>
                <w:szCs w:val="16"/>
                <w:lang w:val="en-GB"/>
              </w:rPr>
              <w:t xml:space="preserve"> female); Data source: Progress reports</w:t>
            </w:r>
          </w:p>
          <w:p w14:paraId="727C7FB4" w14:textId="77777777" w:rsidR="00BD22D2" w:rsidRPr="00C47710" w:rsidRDefault="00BD22D2" w:rsidP="008B09FA">
            <w:pPr>
              <w:pStyle w:val="ListParagraph"/>
              <w:ind w:left="0"/>
              <w:contextualSpacing/>
              <w:rPr>
                <w:b/>
                <w:sz w:val="16"/>
                <w:szCs w:val="16"/>
                <w:lang w:val="en-GB"/>
              </w:rPr>
            </w:pPr>
          </w:p>
          <w:p w14:paraId="2D3C1F4B" w14:textId="4A3242CB" w:rsidR="00822AC0" w:rsidRPr="00C47710" w:rsidRDefault="00822AC0" w:rsidP="008B09FA">
            <w:pPr>
              <w:pStyle w:val="ListParagraph"/>
              <w:ind w:left="0"/>
              <w:contextualSpacing/>
              <w:rPr>
                <w:b/>
                <w:sz w:val="16"/>
                <w:szCs w:val="16"/>
                <w:lang w:val="en-GB"/>
              </w:rPr>
            </w:pPr>
            <w:r w:rsidRPr="00C47710">
              <w:rPr>
                <w:b/>
                <w:sz w:val="16"/>
                <w:szCs w:val="16"/>
                <w:lang w:val="en-GB"/>
              </w:rPr>
              <w:t xml:space="preserve">Indicator 2.1.2: </w:t>
            </w:r>
            <w:r w:rsidR="00860D3C" w:rsidRPr="00C47710">
              <w:rPr>
                <w:sz w:val="16"/>
                <w:szCs w:val="16"/>
                <w:lang w:val="en-GB"/>
              </w:rPr>
              <w:t>N</w:t>
            </w:r>
            <w:r w:rsidRPr="00C47710">
              <w:rPr>
                <w:sz w:val="16"/>
                <w:szCs w:val="16"/>
                <w:lang w:val="en-GB"/>
              </w:rPr>
              <w:t xml:space="preserve">umber of additional people benefiting from strengthened livelihoods, </w:t>
            </w:r>
            <w:r w:rsidR="00B61313">
              <w:rPr>
                <w:sz w:val="16"/>
                <w:szCs w:val="16"/>
                <w:lang w:val="en-GB"/>
              </w:rPr>
              <w:t>sex-</w:t>
            </w:r>
            <w:r w:rsidRPr="00C47710">
              <w:rPr>
                <w:sz w:val="16"/>
                <w:szCs w:val="16"/>
                <w:lang w:val="en-GB"/>
              </w:rPr>
              <w:t>disaggregated</w:t>
            </w:r>
          </w:p>
          <w:p w14:paraId="7689404F" w14:textId="77777777" w:rsidR="00822AC0" w:rsidRPr="00C47710" w:rsidRDefault="00822AC0" w:rsidP="008B09FA">
            <w:pPr>
              <w:pStyle w:val="ListParagraph"/>
              <w:ind w:left="0"/>
              <w:contextualSpacing/>
              <w:rPr>
                <w:sz w:val="16"/>
                <w:szCs w:val="16"/>
                <w:lang w:val="en-GB"/>
              </w:rPr>
            </w:pPr>
            <w:r w:rsidRPr="002762D1">
              <w:rPr>
                <w:sz w:val="16"/>
                <w:szCs w:val="16"/>
                <w:lang w:val="en-GB"/>
              </w:rPr>
              <w:t>Baseline:</w:t>
            </w:r>
            <w:r w:rsidRPr="00C47710">
              <w:rPr>
                <w:sz w:val="16"/>
                <w:szCs w:val="16"/>
                <w:lang w:val="en-GB"/>
              </w:rPr>
              <w:t xml:space="preserve"> 82</w:t>
            </w:r>
            <w:r w:rsidR="00D20958" w:rsidRPr="00C47710">
              <w:rPr>
                <w:sz w:val="16"/>
                <w:szCs w:val="16"/>
                <w:lang w:val="en-GB"/>
              </w:rPr>
              <w:t>,</w:t>
            </w:r>
            <w:r w:rsidRPr="00C47710">
              <w:rPr>
                <w:sz w:val="16"/>
                <w:szCs w:val="16"/>
                <w:lang w:val="en-GB"/>
              </w:rPr>
              <w:t>585 (incl</w:t>
            </w:r>
            <w:r w:rsidR="00BD22D2" w:rsidRPr="00C47710">
              <w:rPr>
                <w:sz w:val="16"/>
                <w:szCs w:val="16"/>
                <w:lang w:val="en-GB"/>
              </w:rPr>
              <w:t>uding</w:t>
            </w:r>
            <w:r w:rsidRPr="00C47710">
              <w:rPr>
                <w:sz w:val="16"/>
                <w:szCs w:val="16"/>
                <w:lang w:val="en-GB"/>
              </w:rPr>
              <w:t xml:space="preserve"> 40</w:t>
            </w:r>
            <w:r w:rsidR="00D20958" w:rsidRPr="00C47710">
              <w:rPr>
                <w:sz w:val="16"/>
                <w:szCs w:val="16"/>
                <w:lang w:val="en-GB"/>
              </w:rPr>
              <w:t>,</w:t>
            </w:r>
            <w:r w:rsidRPr="00C47710">
              <w:rPr>
                <w:sz w:val="16"/>
                <w:szCs w:val="16"/>
                <w:lang w:val="en-GB"/>
              </w:rPr>
              <w:t xml:space="preserve">839 female) </w:t>
            </w:r>
          </w:p>
          <w:p w14:paraId="0A74FC28" w14:textId="31F61016" w:rsidR="00822AC0" w:rsidRPr="00C47710" w:rsidRDefault="00822AC0" w:rsidP="008B09FA">
            <w:pPr>
              <w:pStyle w:val="ListParagraph"/>
              <w:ind w:left="0"/>
              <w:contextualSpacing/>
              <w:rPr>
                <w:sz w:val="16"/>
                <w:szCs w:val="16"/>
                <w:lang w:val="en-GB"/>
              </w:rPr>
            </w:pPr>
            <w:r w:rsidRPr="002762D1">
              <w:rPr>
                <w:sz w:val="16"/>
                <w:szCs w:val="16"/>
                <w:lang w:val="en-GB"/>
              </w:rPr>
              <w:t>Target:</w:t>
            </w:r>
            <w:r w:rsidRPr="00C47710">
              <w:rPr>
                <w:sz w:val="16"/>
                <w:szCs w:val="16"/>
                <w:lang w:val="en-GB"/>
              </w:rPr>
              <w:t xml:space="preserve"> 107</w:t>
            </w:r>
            <w:r w:rsidR="00F81F9E" w:rsidRPr="00C47710">
              <w:rPr>
                <w:sz w:val="16"/>
                <w:szCs w:val="16"/>
                <w:lang w:val="en-GB"/>
              </w:rPr>
              <w:t>,</w:t>
            </w:r>
            <w:r w:rsidRPr="00C47710">
              <w:rPr>
                <w:sz w:val="16"/>
                <w:szCs w:val="16"/>
                <w:lang w:val="en-GB"/>
              </w:rPr>
              <w:t>361 (</w:t>
            </w:r>
            <w:r w:rsidR="00860D3C" w:rsidRPr="00C47710">
              <w:rPr>
                <w:sz w:val="16"/>
                <w:szCs w:val="16"/>
                <w:lang w:val="en-GB"/>
              </w:rPr>
              <w:t>42,944</w:t>
            </w:r>
            <w:r w:rsidRPr="00C47710">
              <w:rPr>
                <w:sz w:val="16"/>
                <w:szCs w:val="16"/>
                <w:lang w:val="en-GB"/>
              </w:rPr>
              <w:t xml:space="preserve"> female); Data source: Progress reports</w:t>
            </w:r>
          </w:p>
          <w:p w14:paraId="44FA3BE9" w14:textId="77777777" w:rsidR="00BD22D2" w:rsidRPr="00C47710" w:rsidRDefault="00BD22D2" w:rsidP="008B09FA">
            <w:pPr>
              <w:pStyle w:val="Pasus1"/>
              <w:spacing w:before="0" w:after="0"/>
              <w:contextualSpacing/>
              <w:rPr>
                <w:rFonts w:ascii="Times New Roman" w:hAnsi="Times New Roman"/>
                <w:b/>
                <w:sz w:val="16"/>
                <w:szCs w:val="16"/>
                <w:lang w:val="en-GB"/>
              </w:rPr>
            </w:pPr>
          </w:p>
          <w:p w14:paraId="4ED92805" w14:textId="77777777" w:rsidR="00822AC0" w:rsidRPr="00C47710" w:rsidRDefault="00822AC0" w:rsidP="008B09FA">
            <w:pPr>
              <w:pStyle w:val="Pasus1"/>
              <w:spacing w:before="0" w:after="0"/>
              <w:contextualSpacing/>
              <w:rPr>
                <w:rFonts w:ascii="Times New Roman" w:hAnsi="Times New Roman"/>
                <w:sz w:val="16"/>
                <w:szCs w:val="16"/>
                <w:lang w:val="en-GB"/>
              </w:rPr>
            </w:pPr>
            <w:r w:rsidRPr="00C47710">
              <w:rPr>
                <w:rFonts w:ascii="Times New Roman" w:hAnsi="Times New Roman"/>
                <w:b/>
                <w:sz w:val="16"/>
                <w:szCs w:val="16"/>
                <w:lang w:val="en-GB"/>
              </w:rPr>
              <w:t xml:space="preserve">Indicator 2.1.3: </w:t>
            </w:r>
            <w:r w:rsidRPr="00C47710">
              <w:rPr>
                <w:rFonts w:ascii="Times New Roman" w:hAnsi="Times New Roman"/>
                <w:sz w:val="16"/>
                <w:szCs w:val="16"/>
                <w:lang w:val="en-GB"/>
              </w:rPr>
              <w:t>Extent to which policies, systems and/or institutional measures are in place at the national and subnational levels to generate and strengthen employment and livelihoods</w:t>
            </w:r>
          </w:p>
          <w:p w14:paraId="7BE12181" w14:textId="77777777" w:rsidR="00822AC0" w:rsidRPr="00C47710" w:rsidRDefault="00822AC0" w:rsidP="008B09FA">
            <w:pPr>
              <w:pStyle w:val="Pasus1"/>
              <w:spacing w:before="0" w:after="0"/>
              <w:contextualSpacing/>
              <w:rPr>
                <w:rFonts w:ascii="Times New Roman" w:hAnsi="Times New Roman"/>
                <w:sz w:val="16"/>
                <w:szCs w:val="16"/>
                <w:lang w:val="en-GB"/>
              </w:rPr>
            </w:pPr>
            <w:r w:rsidRPr="002762D1">
              <w:rPr>
                <w:rFonts w:ascii="Times New Roman" w:hAnsi="Times New Roman"/>
                <w:sz w:val="16"/>
                <w:szCs w:val="16"/>
                <w:lang w:val="en-GB"/>
              </w:rPr>
              <w:t>Baseline:</w:t>
            </w:r>
            <w:r w:rsidRPr="00C47710">
              <w:rPr>
                <w:rFonts w:ascii="Times New Roman" w:hAnsi="Times New Roman"/>
                <w:sz w:val="16"/>
                <w:szCs w:val="16"/>
                <w:lang w:val="en-GB"/>
              </w:rPr>
              <w:t xml:space="preserve"> Very partially</w:t>
            </w:r>
          </w:p>
          <w:p w14:paraId="06CF3BF7" w14:textId="77777777" w:rsidR="00822AC0" w:rsidRPr="00C47710" w:rsidRDefault="00822AC0" w:rsidP="008B09FA">
            <w:pPr>
              <w:pStyle w:val="FootnoteText"/>
              <w:contextualSpacing/>
              <w:rPr>
                <w:rFonts w:ascii="Times New Roman" w:hAnsi="Times New Roman"/>
                <w:sz w:val="16"/>
                <w:szCs w:val="16"/>
                <w:lang w:val="en-GB"/>
              </w:rPr>
            </w:pPr>
            <w:r w:rsidRPr="002762D1">
              <w:rPr>
                <w:rFonts w:ascii="Times New Roman" w:hAnsi="Times New Roman"/>
                <w:sz w:val="16"/>
                <w:szCs w:val="16"/>
                <w:lang w:val="en-GB"/>
              </w:rPr>
              <w:t>Target:</w:t>
            </w:r>
            <w:r w:rsidRPr="00C47710">
              <w:rPr>
                <w:rFonts w:ascii="Times New Roman" w:hAnsi="Times New Roman"/>
                <w:sz w:val="16"/>
                <w:szCs w:val="16"/>
                <w:lang w:val="en-GB"/>
              </w:rPr>
              <w:t xml:space="preserve"> Largely; </w:t>
            </w:r>
            <w:r w:rsidRPr="002762D1">
              <w:rPr>
                <w:rFonts w:ascii="Times New Roman" w:hAnsi="Times New Roman"/>
                <w:sz w:val="16"/>
                <w:szCs w:val="16"/>
                <w:lang w:val="en-GB"/>
              </w:rPr>
              <w:t>Data source:</w:t>
            </w:r>
            <w:r w:rsidRPr="00C47710">
              <w:rPr>
                <w:rFonts w:ascii="Times New Roman" w:hAnsi="Times New Roman"/>
                <w:sz w:val="16"/>
                <w:szCs w:val="16"/>
                <w:lang w:val="en-GB"/>
              </w:rPr>
              <w:t xml:space="preserve"> N</w:t>
            </w:r>
            <w:r w:rsidR="00BD22D2" w:rsidRPr="00C47710">
              <w:rPr>
                <w:rFonts w:ascii="Times New Roman" w:hAnsi="Times New Roman"/>
                <w:sz w:val="16"/>
                <w:szCs w:val="16"/>
                <w:lang w:val="en-GB"/>
              </w:rPr>
              <w:t>ational Development Strategy</w:t>
            </w:r>
            <w:r w:rsidRPr="00C47710">
              <w:rPr>
                <w:rFonts w:ascii="Times New Roman" w:hAnsi="Times New Roman"/>
                <w:sz w:val="16"/>
                <w:szCs w:val="16"/>
                <w:lang w:val="en-GB"/>
              </w:rPr>
              <w:t xml:space="preserve"> review</w:t>
            </w:r>
          </w:p>
          <w:p w14:paraId="573C2DFF" w14:textId="77777777" w:rsidR="00BD22D2" w:rsidRPr="00C47710" w:rsidRDefault="00BD22D2" w:rsidP="008B09FA">
            <w:pPr>
              <w:pStyle w:val="ListParagraph"/>
              <w:ind w:left="0"/>
              <w:contextualSpacing/>
              <w:rPr>
                <w:b/>
                <w:sz w:val="16"/>
                <w:szCs w:val="16"/>
                <w:lang w:val="en-GB"/>
              </w:rPr>
            </w:pPr>
          </w:p>
          <w:p w14:paraId="3ABD837A" w14:textId="77777777" w:rsidR="00822AC0" w:rsidRPr="00C47710" w:rsidRDefault="00822AC0" w:rsidP="008B09FA">
            <w:pPr>
              <w:pStyle w:val="ListParagraph"/>
              <w:ind w:left="0"/>
              <w:contextualSpacing/>
              <w:rPr>
                <w:sz w:val="16"/>
                <w:szCs w:val="16"/>
                <w:lang w:val="en-GB"/>
              </w:rPr>
            </w:pPr>
            <w:r w:rsidRPr="00C47710">
              <w:rPr>
                <w:b/>
                <w:sz w:val="16"/>
                <w:szCs w:val="16"/>
                <w:lang w:val="en-GB"/>
              </w:rPr>
              <w:t xml:space="preserve">Indicator 2.1.4: </w:t>
            </w:r>
            <w:r w:rsidRPr="00C47710">
              <w:rPr>
                <w:rFonts w:eastAsia="SimSun"/>
                <w:sz w:val="16"/>
                <w:szCs w:val="16"/>
                <w:lang w:val="en-GB"/>
              </w:rPr>
              <w:t>Number of additional schemes which expand and diversify the productive base, based on the use of sustainable production technologies</w:t>
            </w:r>
          </w:p>
          <w:p w14:paraId="1369B21E" w14:textId="77777777" w:rsidR="00822AC0" w:rsidRPr="00C47710" w:rsidRDefault="00822AC0" w:rsidP="008B09FA">
            <w:pPr>
              <w:pStyle w:val="ListParagraph"/>
              <w:ind w:left="0"/>
              <w:contextualSpacing/>
              <w:rPr>
                <w:sz w:val="16"/>
                <w:szCs w:val="16"/>
                <w:lang w:val="en-GB"/>
              </w:rPr>
            </w:pPr>
            <w:r w:rsidRPr="002762D1">
              <w:rPr>
                <w:sz w:val="16"/>
                <w:szCs w:val="16"/>
                <w:lang w:val="en-GB"/>
              </w:rPr>
              <w:t xml:space="preserve">Baseline: </w:t>
            </w:r>
            <w:r w:rsidRPr="00C47710">
              <w:rPr>
                <w:sz w:val="16"/>
                <w:szCs w:val="16"/>
                <w:lang w:val="en-GB"/>
              </w:rPr>
              <w:t xml:space="preserve">15 </w:t>
            </w:r>
          </w:p>
          <w:p w14:paraId="58E2F7B9" w14:textId="77777777" w:rsidR="00822AC0" w:rsidRPr="00C47710" w:rsidRDefault="00822AC0" w:rsidP="008B09FA">
            <w:pPr>
              <w:pStyle w:val="ListParagraph"/>
              <w:ind w:left="0"/>
              <w:contextualSpacing/>
              <w:rPr>
                <w:sz w:val="16"/>
                <w:szCs w:val="16"/>
                <w:lang w:val="en-GB"/>
              </w:rPr>
            </w:pPr>
            <w:r w:rsidRPr="002762D1">
              <w:rPr>
                <w:sz w:val="16"/>
                <w:szCs w:val="16"/>
                <w:lang w:val="en-GB"/>
              </w:rPr>
              <w:t>Target:</w:t>
            </w:r>
            <w:r w:rsidRPr="00C47710">
              <w:rPr>
                <w:sz w:val="16"/>
                <w:szCs w:val="16"/>
                <w:lang w:val="en-GB"/>
              </w:rPr>
              <w:t xml:space="preserve"> </w:t>
            </w:r>
            <w:r w:rsidR="00CA3469" w:rsidRPr="00C47710">
              <w:rPr>
                <w:sz w:val="16"/>
                <w:szCs w:val="16"/>
                <w:lang w:val="en-GB"/>
              </w:rPr>
              <w:t>25</w:t>
            </w:r>
            <w:r w:rsidRPr="00C47710">
              <w:rPr>
                <w:sz w:val="16"/>
                <w:szCs w:val="16"/>
                <w:lang w:val="en-GB"/>
              </w:rPr>
              <w:t xml:space="preserve">; </w:t>
            </w:r>
            <w:r w:rsidRPr="002762D1">
              <w:rPr>
                <w:sz w:val="16"/>
                <w:szCs w:val="16"/>
                <w:lang w:val="en-GB"/>
              </w:rPr>
              <w:t>Data source:</w:t>
            </w:r>
            <w:r w:rsidRPr="002762D1">
              <w:rPr>
                <w:lang w:val="en-GB"/>
              </w:rPr>
              <w:t xml:space="preserve"> </w:t>
            </w:r>
            <w:r w:rsidRPr="002762D1">
              <w:rPr>
                <w:sz w:val="16"/>
                <w:szCs w:val="16"/>
                <w:lang w:val="en-GB"/>
              </w:rPr>
              <w:t>E</w:t>
            </w:r>
            <w:r w:rsidRPr="00C47710">
              <w:rPr>
                <w:sz w:val="16"/>
                <w:szCs w:val="16"/>
                <w:lang w:val="en-GB"/>
              </w:rPr>
              <w:t xml:space="preserve">xternal evaluations </w:t>
            </w:r>
          </w:p>
          <w:p w14:paraId="16465159" w14:textId="77777777" w:rsidR="00822AC0" w:rsidRPr="00C47710" w:rsidRDefault="00822AC0" w:rsidP="008B09FA">
            <w:pPr>
              <w:contextualSpacing/>
              <w:rPr>
                <w:lang w:val="en-GB"/>
              </w:rPr>
            </w:pPr>
          </w:p>
          <w:p w14:paraId="22AB6E58" w14:textId="77777777" w:rsidR="00822AC0" w:rsidRPr="002762D1" w:rsidRDefault="00822AC0" w:rsidP="008B09FA">
            <w:pPr>
              <w:pStyle w:val="CommentText"/>
              <w:contextualSpacing/>
              <w:rPr>
                <w:b/>
                <w:sz w:val="16"/>
                <w:szCs w:val="16"/>
                <w:lang w:val="en-GB"/>
              </w:rPr>
            </w:pPr>
            <w:r w:rsidRPr="00C47710">
              <w:rPr>
                <w:b/>
                <w:sz w:val="16"/>
                <w:szCs w:val="16"/>
                <w:u w:val="single"/>
                <w:lang w:val="en-GB"/>
              </w:rPr>
              <w:t>Output 2.2:</w:t>
            </w:r>
            <w:r w:rsidRPr="00C47710">
              <w:rPr>
                <w:b/>
                <w:sz w:val="16"/>
                <w:szCs w:val="16"/>
                <w:lang w:val="en-GB"/>
              </w:rPr>
              <w:t xml:space="preserve"> Improved sustainable management and use of natural resources, chemicals and waste, for better livelihoods and employment </w:t>
            </w:r>
          </w:p>
          <w:p w14:paraId="25B4E37D" w14:textId="77777777" w:rsidR="00BD22D2" w:rsidRPr="00C47710" w:rsidRDefault="00BD22D2" w:rsidP="008B09FA">
            <w:pPr>
              <w:contextualSpacing/>
              <w:rPr>
                <w:b/>
                <w:bCs/>
                <w:color w:val="222222"/>
                <w:sz w:val="16"/>
                <w:szCs w:val="16"/>
                <w:lang w:val="en-GB"/>
              </w:rPr>
            </w:pPr>
          </w:p>
          <w:p w14:paraId="2787EAC2" w14:textId="548CA4B4" w:rsidR="00822AC0" w:rsidRPr="002762D1" w:rsidRDefault="00822AC0" w:rsidP="008B09FA">
            <w:pPr>
              <w:contextualSpacing/>
              <w:rPr>
                <w:sz w:val="16"/>
                <w:szCs w:val="16"/>
                <w:lang w:val="en-GB"/>
              </w:rPr>
            </w:pPr>
            <w:r w:rsidRPr="00542392">
              <w:rPr>
                <w:b/>
                <w:bCs/>
                <w:color w:val="222222"/>
                <w:sz w:val="16"/>
                <w:szCs w:val="16"/>
                <w:lang w:val="en-GB"/>
              </w:rPr>
              <w:t xml:space="preserve">Indicator 2.2.1: </w:t>
            </w:r>
            <w:r w:rsidRPr="00C47710">
              <w:rPr>
                <w:color w:val="000000"/>
                <w:sz w:val="16"/>
                <w:szCs w:val="16"/>
                <w:lang w:val="en-GB"/>
              </w:rPr>
              <w:t xml:space="preserve">Number of </w:t>
            </w:r>
            <w:r w:rsidRPr="00C47710">
              <w:rPr>
                <w:sz w:val="16"/>
                <w:szCs w:val="16"/>
                <w:lang w:val="en-GB"/>
              </w:rPr>
              <w:t>jobs and livelihoods created through solutions for management of natural resources, ecosystem services, chemicals and waste</w:t>
            </w:r>
            <w:r w:rsidR="00B61313">
              <w:rPr>
                <w:sz w:val="16"/>
                <w:szCs w:val="16"/>
                <w:lang w:val="en-GB"/>
              </w:rPr>
              <w:t>,</w:t>
            </w:r>
            <w:r w:rsidRPr="00C47710">
              <w:rPr>
                <w:sz w:val="16"/>
                <w:szCs w:val="16"/>
                <w:lang w:val="en-GB"/>
              </w:rPr>
              <w:t xml:space="preserve"> </w:t>
            </w:r>
            <w:r w:rsidR="00B61313">
              <w:rPr>
                <w:sz w:val="16"/>
                <w:szCs w:val="16"/>
                <w:lang w:val="en-GB"/>
              </w:rPr>
              <w:t>sex-</w:t>
            </w:r>
            <w:r w:rsidRPr="00C47710">
              <w:rPr>
                <w:color w:val="000000"/>
                <w:sz w:val="16"/>
                <w:szCs w:val="16"/>
                <w:lang w:val="en-GB"/>
              </w:rPr>
              <w:t>disaggregated</w:t>
            </w:r>
          </w:p>
          <w:p w14:paraId="2445DEBC" w14:textId="0C8B9DAE" w:rsidR="00822AC0" w:rsidRPr="00C47710" w:rsidRDefault="00822AC0" w:rsidP="008B09FA">
            <w:pPr>
              <w:pStyle w:val="CommentText"/>
              <w:contextualSpacing/>
              <w:rPr>
                <w:color w:val="222222"/>
                <w:sz w:val="16"/>
                <w:szCs w:val="16"/>
                <w:lang w:val="en-GB"/>
              </w:rPr>
            </w:pPr>
            <w:r w:rsidRPr="002762D1">
              <w:rPr>
                <w:color w:val="222222"/>
                <w:sz w:val="16"/>
                <w:szCs w:val="16"/>
                <w:lang w:val="en-GB"/>
              </w:rPr>
              <w:t xml:space="preserve">Baseline: </w:t>
            </w:r>
            <w:r w:rsidRPr="00C47710">
              <w:rPr>
                <w:color w:val="222222"/>
                <w:sz w:val="16"/>
                <w:szCs w:val="16"/>
                <w:lang w:val="en-GB"/>
              </w:rPr>
              <w:t>333</w:t>
            </w:r>
            <w:r w:rsidR="00B06212" w:rsidRPr="00C47710">
              <w:rPr>
                <w:color w:val="222222"/>
                <w:sz w:val="16"/>
                <w:szCs w:val="16"/>
                <w:lang w:val="en-GB"/>
              </w:rPr>
              <w:t xml:space="preserve"> </w:t>
            </w:r>
            <w:r w:rsidRPr="00C47710">
              <w:rPr>
                <w:color w:val="222222"/>
                <w:sz w:val="16"/>
                <w:szCs w:val="16"/>
                <w:lang w:val="en-GB"/>
              </w:rPr>
              <w:t>(</w:t>
            </w:r>
            <w:r w:rsidRPr="000E5A3F">
              <w:rPr>
                <w:color w:val="222222"/>
                <w:sz w:val="16"/>
                <w:szCs w:val="16"/>
                <w:lang w:val="en-GB"/>
              </w:rPr>
              <w:t xml:space="preserve">85 </w:t>
            </w:r>
            <w:r w:rsidR="00A92C1B" w:rsidRPr="002B75F1">
              <w:rPr>
                <w:color w:val="222222"/>
                <w:sz w:val="16"/>
                <w:szCs w:val="16"/>
                <w:lang w:val="en-GB"/>
              </w:rPr>
              <w:t xml:space="preserve">for </w:t>
            </w:r>
            <w:r w:rsidRPr="005B6DD5">
              <w:rPr>
                <w:color w:val="222222"/>
                <w:sz w:val="16"/>
                <w:szCs w:val="16"/>
                <w:lang w:val="en-GB"/>
              </w:rPr>
              <w:t>women)</w:t>
            </w:r>
            <w:r w:rsidR="005A0FDA">
              <w:rPr>
                <w:color w:val="222222"/>
                <w:sz w:val="16"/>
                <w:szCs w:val="16"/>
                <w:lang w:val="en-GB"/>
              </w:rPr>
              <w:t>,</w:t>
            </w:r>
            <w:r w:rsidRPr="005B6DD5">
              <w:rPr>
                <w:color w:val="222222"/>
                <w:sz w:val="16"/>
                <w:szCs w:val="16"/>
                <w:lang w:val="en-GB"/>
              </w:rPr>
              <w:t xml:space="preserve"> 12,000 livelihoods ; </w:t>
            </w:r>
          </w:p>
          <w:p w14:paraId="277E8600" w14:textId="36E99F55" w:rsidR="00822AC0" w:rsidRPr="00542392" w:rsidRDefault="00822AC0" w:rsidP="008B09FA">
            <w:pPr>
              <w:pStyle w:val="CommentText"/>
              <w:contextualSpacing/>
              <w:rPr>
                <w:color w:val="222222"/>
                <w:sz w:val="16"/>
                <w:szCs w:val="16"/>
                <w:lang w:val="en-GB"/>
              </w:rPr>
            </w:pPr>
            <w:r w:rsidRPr="002762D1">
              <w:rPr>
                <w:color w:val="222222"/>
                <w:sz w:val="16"/>
                <w:szCs w:val="16"/>
                <w:lang w:val="en-GB"/>
              </w:rPr>
              <w:t>Target</w:t>
            </w:r>
            <w:r w:rsidRPr="00C47710">
              <w:rPr>
                <w:sz w:val="16"/>
                <w:szCs w:val="16"/>
                <w:lang w:val="en-GB"/>
              </w:rPr>
              <w:t xml:space="preserve"> 1,000 </w:t>
            </w:r>
            <w:r w:rsidR="00A92C1B" w:rsidRPr="00C47710">
              <w:rPr>
                <w:sz w:val="16"/>
                <w:szCs w:val="16"/>
                <w:lang w:val="en-GB"/>
              </w:rPr>
              <w:t>(400 for</w:t>
            </w:r>
            <w:r w:rsidRPr="00C47710">
              <w:rPr>
                <w:sz w:val="16"/>
                <w:szCs w:val="16"/>
                <w:lang w:val="en-GB"/>
              </w:rPr>
              <w:t xml:space="preserve"> women</w:t>
            </w:r>
            <w:r w:rsidR="00A92C1B" w:rsidRPr="00C47710">
              <w:rPr>
                <w:sz w:val="16"/>
                <w:szCs w:val="16"/>
                <w:lang w:val="en-GB"/>
              </w:rPr>
              <w:t>)</w:t>
            </w:r>
            <w:r w:rsidR="005A0FDA">
              <w:rPr>
                <w:sz w:val="16"/>
                <w:szCs w:val="16"/>
                <w:lang w:val="en-GB"/>
              </w:rPr>
              <w:t xml:space="preserve">, </w:t>
            </w:r>
            <w:r w:rsidRPr="00C47710">
              <w:rPr>
                <w:sz w:val="16"/>
                <w:szCs w:val="16"/>
                <w:lang w:val="en-GB"/>
              </w:rPr>
              <w:t>10,000 livelihoods</w:t>
            </w:r>
            <w:r w:rsidR="00B06212" w:rsidRPr="00C47710">
              <w:rPr>
                <w:sz w:val="16"/>
                <w:szCs w:val="16"/>
                <w:lang w:val="en-GB"/>
              </w:rPr>
              <w:t xml:space="preserve"> (4,000 for women)</w:t>
            </w:r>
            <w:r w:rsidRPr="00C47710">
              <w:rPr>
                <w:sz w:val="16"/>
                <w:szCs w:val="16"/>
                <w:lang w:val="en-GB"/>
              </w:rPr>
              <w:t xml:space="preserve"> </w:t>
            </w:r>
          </w:p>
          <w:p w14:paraId="3BE76E37" w14:textId="77777777" w:rsidR="00BD22D2" w:rsidRPr="004D4989" w:rsidRDefault="00BD22D2" w:rsidP="008B09FA">
            <w:pPr>
              <w:shd w:val="clear" w:color="auto" w:fill="FFFFFF"/>
              <w:contextualSpacing/>
              <w:rPr>
                <w:b/>
                <w:bCs/>
                <w:color w:val="222222"/>
                <w:sz w:val="16"/>
                <w:szCs w:val="16"/>
                <w:lang w:val="en-GB"/>
              </w:rPr>
            </w:pPr>
          </w:p>
          <w:p w14:paraId="387C0102" w14:textId="77777777" w:rsidR="00822AC0" w:rsidRPr="00542392" w:rsidRDefault="00822AC0" w:rsidP="008B09FA">
            <w:pPr>
              <w:shd w:val="clear" w:color="auto" w:fill="FFFFFF"/>
              <w:contextualSpacing/>
              <w:rPr>
                <w:color w:val="222222"/>
                <w:sz w:val="16"/>
                <w:szCs w:val="16"/>
                <w:lang w:val="en-GB"/>
              </w:rPr>
            </w:pPr>
            <w:r w:rsidRPr="000E5A3F">
              <w:rPr>
                <w:b/>
                <w:bCs/>
                <w:color w:val="222222"/>
                <w:sz w:val="16"/>
                <w:szCs w:val="16"/>
                <w:lang w:val="en-GB"/>
              </w:rPr>
              <w:t>Indicator 6.2.2: </w:t>
            </w:r>
            <w:r w:rsidRPr="00C47710">
              <w:rPr>
                <w:sz w:val="16"/>
                <w:szCs w:val="16"/>
                <w:lang w:val="en-GB"/>
              </w:rPr>
              <w:t xml:space="preserve">Status of the </w:t>
            </w:r>
            <w:r w:rsidR="00DA76FC" w:rsidRPr="00C47710">
              <w:rPr>
                <w:sz w:val="16"/>
                <w:szCs w:val="16"/>
                <w:lang w:val="en-GB"/>
              </w:rPr>
              <w:t>w</w:t>
            </w:r>
            <w:r w:rsidRPr="00C47710">
              <w:rPr>
                <w:sz w:val="16"/>
                <w:szCs w:val="16"/>
                <w:lang w:val="en-GB"/>
              </w:rPr>
              <w:t xml:space="preserve">ater </w:t>
            </w:r>
            <w:r w:rsidR="00DA76FC" w:rsidRPr="00C47710">
              <w:rPr>
                <w:sz w:val="16"/>
                <w:szCs w:val="16"/>
                <w:lang w:val="en-GB"/>
              </w:rPr>
              <w:t>s</w:t>
            </w:r>
            <w:r w:rsidRPr="00C47710">
              <w:rPr>
                <w:sz w:val="16"/>
                <w:szCs w:val="16"/>
                <w:lang w:val="en-GB"/>
              </w:rPr>
              <w:t xml:space="preserve">ector </w:t>
            </w:r>
            <w:r w:rsidR="00DA76FC" w:rsidRPr="00C47710">
              <w:rPr>
                <w:sz w:val="16"/>
                <w:szCs w:val="16"/>
                <w:lang w:val="en-GB"/>
              </w:rPr>
              <w:t>r</w:t>
            </w:r>
            <w:r w:rsidRPr="00C47710">
              <w:rPr>
                <w:sz w:val="16"/>
                <w:szCs w:val="16"/>
                <w:lang w:val="en-GB"/>
              </w:rPr>
              <w:t xml:space="preserve">eform implementation </w:t>
            </w:r>
          </w:p>
          <w:p w14:paraId="083F7914" w14:textId="77777777" w:rsidR="00822AC0" w:rsidRPr="005B6DD5" w:rsidRDefault="00822AC0" w:rsidP="008B09FA">
            <w:pPr>
              <w:shd w:val="clear" w:color="auto" w:fill="FFFFFF"/>
              <w:contextualSpacing/>
              <w:rPr>
                <w:color w:val="222222"/>
                <w:sz w:val="16"/>
                <w:szCs w:val="16"/>
                <w:lang w:val="en-GB"/>
              </w:rPr>
            </w:pPr>
            <w:r w:rsidRPr="004D4989">
              <w:rPr>
                <w:b/>
                <w:color w:val="222222"/>
                <w:sz w:val="16"/>
                <w:szCs w:val="16"/>
                <w:lang w:val="en-GB"/>
              </w:rPr>
              <w:t>Baseline:</w:t>
            </w:r>
            <w:r w:rsidRPr="000E5A3F">
              <w:rPr>
                <w:color w:val="222222"/>
                <w:sz w:val="16"/>
                <w:szCs w:val="16"/>
                <w:lang w:val="en-GB"/>
              </w:rPr>
              <w:t xml:space="preserve"> Capacity assessment of the water sector completed</w:t>
            </w:r>
            <w:r w:rsidRPr="002B75F1">
              <w:rPr>
                <w:color w:val="222222"/>
                <w:sz w:val="16"/>
                <w:szCs w:val="16"/>
                <w:lang w:val="en-GB"/>
              </w:rPr>
              <w:t xml:space="preserve"> </w:t>
            </w:r>
          </w:p>
          <w:p w14:paraId="0614B575" w14:textId="77777777" w:rsidR="00822AC0" w:rsidRPr="001E300C" w:rsidRDefault="00822AC0" w:rsidP="008B09FA">
            <w:pPr>
              <w:shd w:val="clear" w:color="auto" w:fill="FFFFFF"/>
              <w:contextualSpacing/>
              <w:rPr>
                <w:color w:val="222222"/>
                <w:sz w:val="16"/>
                <w:szCs w:val="16"/>
                <w:lang w:val="en-GB"/>
              </w:rPr>
            </w:pPr>
            <w:r w:rsidRPr="00A83785">
              <w:rPr>
                <w:b/>
                <w:color w:val="222222"/>
                <w:sz w:val="16"/>
                <w:szCs w:val="16"/>
                <w:lang w:val="en-GB"/>
              </w:rPr>
              <w:t>Target:</w:t>
            </w:r>
            <w:r w:rsidRPr="00A83785">
              <w:rPr>
                <w:color w:val="222222"/>
                <w:sz w:val="16"/>
                <w:szCs w:val="16"/>
                <w:lang w:val="en-GB"/>
              </w:rPr>
              <w:t xml:space="preserve"> </w:t>
            </w:r>
            <w:r w:rsidR="00032DE3" w:rsidRPr="00216FD7">
              <w:rPr>
                <w:color w:val="222222"/>
                <w:sz w:val="16"/>
                <w:szCs w:val="16"/>
                <w:lang w:val="en-GB"/>
              </w:rPr>
              <w:t xml:space="preserve">All measures related to institutional restructuring </w:t>
            </w:r>
            <w:r w:rsidRPr="00216FD7">
              <w:rPr>
                <w:color w:val="222222"/>
                <w:sz w:val="16"/>
                <w:szCs w:val="16"/>
                <w:lang w:val="en-GB"/>
              </w:rPr>
              <w:t xml:space="preserve">of the </w:t>
            </w:r>
            <w:r w:rsidR="00DA76FC" w:rsidRPr="00216FD7">
              <w:rPr>
                <w:color w:val="222222"/>
                <w:sz w:val="16"/>
                <w:szCs w:val="16"/>
                <w:lang w:val="en-GB"/>
              </w:rPr>
              <w:t>w</w:t>
            </w:r>
            <w:r w:rsidRPr="009948BB">
              <w:rPr>
                <w:color w:val="222222"/>
                <w:sz w:val="16"/>
                <w:szCs w:val="16"/>
                <w:lang w:val="en-GB"/>
              </w:rPr>
              <w:t xml:space="preserve">ater </w:t>
            </w:r>
            <w:r w:rsidR="00DA76FC" w:rsidRPr="00736AF6">
              <w:rPr>
                <w:color w:val="222222"/>
                <w:sz w:val="16"/>
                <w:szCs w:val="16"/>
                <w:lang w:val="en-GB"/>
              </w:rPr>
              <w:t>s</w:t>
            </w:r>
            <w:r w:rsidRPr="00736AF6">
              <w:rPr>
                <w:color w:val="222222"/>
                <w:sz w:val="16"/>
                <w:szCs w:val="16"/>
                <w:lang w:val="en-GB"/>
              </w:rPr>
              <w:t xml:space="preserve">ector </w:t>
            </w:r>
            <w:r w:rsidR="00DA76FC" w:rsidRPr="00736AF6">
              <w:rPr>
                <w:color w:val="222222"/>
                <w:sz w:val="16"/>
                <w:szCs w:val="16"/>
                <w:lang w:val="en-GB"/>
              </w:rPr>
              <w:t>r</w:t>
            </w:r>
            <w:r w:rsidRPr="00736AF6">
              <w:rPr>
                <w:color w:val="222222"/>
                <w:sz w:val="16"/>
                <w:szCs w:val="16"/>
                <w:lang w:val="en-GB"/>
              </w:rPr>
              <w:t>eform</w:t>
            </w:r>
            <w:r w:rsidR="00032DE3" w:rsidRPr="00736AF6">
              <w:rPr>
                <w:color w:val="222222"/>
                <w:sz w:val="16"/>
                <w:szCs w:val="16"/>
                <w:lang w:val="en-GB"/>
              </w:rPr>
              <w:t xml:space="preserve"> are implemented</w:t>
            </w:r>
            <w:r w:rsidRPr="00736AF6">
              <w:rPr>
                <w:color w:val="222222"/>
                <w:sz w:val="16"/>
                <w:szCs w:val="16"/>
                <w:lang w:val="en-GB"/>
              </w:rPr>
              <w:t xml:space="preserve"> </w:t>
            </w:r>
          </w:p>
          <w:p w14:paraId="6381FE07" w14:textId="77777777" w:rsidR="00822AC0" w:rsidRPr="00C47710" w:rsidRDefault="00822AC0" w:rsidP="008B09FA">
            <w:pPr>
              <w:contextualSpacing/>
              <w:rPr>
                <w:b/>
                <w:bCs/>
                <w:color w:val="000000"/>
                <w:sz w:val="16"/>
                <w:szCs w:val="16"/>
                <w:lang w:val="en-GB"/>
              </w:rPr>
            </w:pPr>
          </w:p>
          <w:p w14:paraId="0CFB390C" w14:textId="77777777" w:rsidR="00822AC0" w:rsidRPr="00C47710" w:rsidRDefault="00822AC0" w:rsidP="008B09FA">
            <w:pPr>
              <w:contextualSpacing/>
              <w:rPr>
                <w:b/>
                <w:color w:val="000000"/>
                <w:sz w:val="16"/>
                <w:szCs w:val="16"/>
                <w:lang w:val="en-GB"/>
              </w:rPr>
            </w:pPr>
            <w:r w:rsidRPr="00C47710">
              <w:rPr>
                <w:b/>
                <w:bCs/>
                <w:color w:val="000000"/>
                <w:sz w:val="16"/>
                <w:szCs w:val="16"/>
                <w:u w:val="single"/>
                <w:lang w:val="en-GB"/>
              </w:rPr>
              <w:t>Output 2.3:</w:t>
            </w:r>
            <w:r w:rsidRPr="00C47710">
              <w:rPr>
                <w:b/>
                <w:bCs/>
                <w:color w:val="000000"/>
                <w:sz w:val="16"/>
                <w:szCs w:val="16"/>
                <w:lang w:val="en-GB"/>
              </w:rPr>
              <w:t xml:space="preserve"> </w:t>
            </w:r>
            <w:r w:rsidRPr="00C47710">
              <w:rPr>
                <w:b/>
                <w:color w:val="000000"/>
                <w:sz w:val="16"/>
                <w:szCs w:val="16"/>
                <w:lang w:val="en-GB"/>
              </w:rPr>
              <w:t>Inclusive and sustainable solutions adopted to achieve increased energy efficiency and energy access (especially off-grid sources of renewable energy)</w:t>
            </w:r>
          </w:p>
          <w:p w14:paraId="1CC8476B" w14:textId="77777777" w:rsidR="00DA76FC" w:rsidRPr="00C47710" w:rsidRDefault="00DA76FC" w:rsidP="008B09FA">
            <w:pPr>
              <w:pStyle w:val="ListParagraph"/>
              <w:ind w:left="0"/>
              <w:contextualSpacing/>
              <w:rPr>
                <w:b/>
                <w:sz w:val="16"/>
                <w:szCs w:val="16"/>
                <w:lang w:val="en-GB"/>
              </w:rPr>
            </w:pPr>
          </w:p>
          <w:p w14:paraId="4A68A757" w14:textId="77777777" w:rsidR="00822AC0" w:rsidRPr="00C47710" w:rsidRDefault="00822AC0" w:rsidP="008B09FA">
            <w:pPr>
              <w:pStyle w:val="ListParagraph"/>
              <w:ind w:left="0"/>
              <w:contextualSpacing/>
              <w:rPr>
                <w:sz w:val="16"/>
                <w:szCs w:val="16"/>
                <w:lang w:val="en-GB"/>
              </w:rPr>
            </w:pPr>
            <w:r w:rsidRPr="00C47710">
              <w:rPr>
                <w:b/>
                <w:sz w:val="16"/>
                <w:szCs w:val="16"/>
                <w:lang w:val="en-GB"/>
              </w:rPr>
              <w:lastRenderedPageBreak/>
              <w:t xml:space="preserve">Indicator 2.3.1: </w:t>
            </w:r>
            <w:r w:rsidRPr="00C47710">
              <w:rPr>
                <w:sz w:val="16"/>
                <w:szCs w:val="16"/>
                <w:lang w:val="en-GB"/>
              </w:rPr>
              <w:t>Number of new development partnerships with funding for improved energy efficiency and/or sustainable energy solutions targeting rural communities, prioritising women and vulnerable</w:t>
            </w:r>
          </w:p>
          <w:p w14:paraId="2BE89BC9" w14:textId="77777777" w:rsidR="00822AC0" w:rsidRPr="00C47710" w:rsidRDefault="00822AC0" w:rsidP="008B09FA">
            <w:pPr>
              <w:pStyle w:val="ListParagraph"/>
              <w:ind w:left="0"/>
              <w:contextualSpacing/>
              <w:rPr>
                <w:sz w:val="16"/>
                <w:szCs w:val="16"/>
                <w:lang w:val="en-GB"/>
              </w:rPr>
            </w:pPr>
            <w:r w:rsidRPr="002762D1">
              <w:rPr>
                <w:sz w:val="16"/>
                <w:szCs w:val="16"/>
                <w:lang w:val="en-GB"/>
              </w:rPr>
              <w:t>Baseline:</w:t>
            </w:r>
            <w:r w:rsidRPr="00C47710">
              <w:rPr>
                <w:sz w:val="16"/>
                <w:szCs w:val="16"/>
                <w:lang w:val="en-GB"/>
              </w:rPr>
              <w:t xml:space="preserve"> 1</w:t>
            </w:r>
          </w:p>
          <w:p w14:paraId="15AD2612" w14:textId="77777777" w:rsidR="00822AC0" w:rsidRPr="00C47710" w:rsidRDefault="00822AC0" w:rsidP="008B09FA">
            <w:pPr>
              <w:pStyle w:val="ListParagraph"/>
              <w:ind w:left="0"/>
              <w:contextualSpacing/>
              <w:rPr>
                <w:sz w:val="16"/>
                <w:szCs w:val="16"/>
                <w:lang w:val="en-GB"/>
              </w:rPr>
            </w:pPr>
            <w:r w:rsidRPr="002762D1">
              <w:rPr>
                <w:sz w:val="16"/>
                <w:szCs w:val="16"/>
                <w:lang w:val="en-GB"/>
              </w:rPr>
              <w:t>Target:</w:t>
            </w:r>
            <w:r w:rsidRPr="00C47710">
              <w:rPr>
                <w:sz w:val="16"/>
                <w:szCs w:val="16"/>
                <w:lang w:val="en-GB"/>
              </w:rPr>
              <w:t xml:space="preserve"> </w:t>
            </w:r>
            <w:r w:rsidR="00D062B2" w:rsidRPr="00C47710">
              <w:rPr>
                <w:sz w:val="16"/>
                <w:szCs w:val="16"/>
                <w:lang w:val="en-GB"/>
              </w:rPr>
              <w:t>2</w:t>
            </w:r>
            <w:r w:rsidRPr="00C47710">
              <w:rPr>
                <w:sz w:val="16"/>
                <w:szCs w:val="16"/>
                <w:lang w:val="en-GB"/>
              </w:rPr>
              <w:t xml:space="preserve">; </w:t>
            </w:r>
            <w:r w:rsidRPr="002762D1">
              <w:rPr>
                <w:sz w:val="16"/>
                <w:szCs w:val="16"/>
                <w:lang w:val="en-GB"/>
              </w:rPr>
              <w:t>Data source:</w:t>
            </w:r>
            <w:r w:rsidRPr="00C47710">
              <w:rPr>
                <w:sz w:val="16"/>
                <w:szCs w:val="16"/>
                <w:lang w:val="en-GB"/>
              </w:rPr>
              <w:t xml:space="preserve"> Partners</w:t>
            </w:r>
            <w:r w:rsidR="00DA76FC" w:rsidRPr="00C47710">
              <w:rPr>
                <w:sz w:val="16"/>
                <w:szCs w:val="16"/>
                <w:lang w:val="en-GB"/>
              </w:rPr>
              <w:t>’</w:t>
            </w:r>
            <w:r w:rsidRPr="00C47710">
              <w:rPr>
                <w:sz w:val="16"/>
                <w:szCs w:val="16"/>
                <w:lang w:val="en-GB"/>
              </w:rPr>
              <w:t xml:space="preserve"> progress reports</w:t>
            </w:r>
          </w:p>
          <w:p w14:paraId="2E9A2EEC" w14:textId="77777777" w:rsidR="00B06212" w:rsidRPr="00C47710" w:rsidRDefault="00B06212" w:rsidP="008B09FA">
            <w:pPr>
              <w:pStyle w:val="ListParagraph"/>
              <w:ind w:left="0"/>
              <w:contextualSpacing/>
              <w:rPr>
                <w:b/>
                <w:sz w:val="16"/>
                <w:szCs w:val="16"/>
                <w:lang w:val="en-GB"/>
              </w:rPr>
            </w:pPr>
          </w:p>
          <w:p w14:paraId="6C06D7EB" w14:textId="77777777" w:rsidR="00B06212" w:rsidRPr="00C47710" w:rsidRDefault="00822AC0" w:rsidP="008B09FA">
            <w:pPr>
              <w:pStyle w:val="ListParagraph"/>
              <w:ind w:left="0"/>
              <w:contextualSpacing/>
              <w:rPr>
                <w:sz w:val="16"/>
                <w:szCs w:val="16"/>
                <w:lang w:val="en-GB"/>
              </w:rPr>
            </w:pPr>
            <w:r w:rsidRPr="00C47710">
              <w:rPr>
                <w:b/>
                <w:sz w:val="16"/>
                <w:szCs w:val="16"/>
                <w:lang w:val="en-GB"/>
              </w:rPr>
              <w:t xml:space="preserve">Indicator 2.3.2: </w:t>
            </w:r>
            <w:r w:rsidRPr="00C47710">
              <w:rPr>
                <w:sz w:val="16"/>
                <w:szCs w:val="16"/>
                <w:lang w:val="en-GB"/>
              </w:rPr>
              <w:t>Number of people with improved access to renewable energy in winter</w:t>
            </w:r>
          </w:p>
          <w:p w14:paraId="5D963773" w14:textId="77777777" w:rsidR="00822AC0" w:rsidRPr="00C47710" w:rsidRDefault="00822AC0" w:rsidP="008B09FA">
            <w:pPr>
              <w:pStyle w:val="ListParagraph"/>
              <w:ind w:left="0"/>
              <w:contextualSpacing/>
              <w:rPr>
                <w:sz w:val="16"/>
                <w:szCs w:val="16"/>
                <w:lang w:val="en-GB"/>
              </w:rPr>
            </w:pPr>
            <w:r w:rsidRPr="002762D1">
              <w:rPr>
                <w:sz w:val="16"/>
                <w:szCs w:val="16"/>
                <w:lang w:val="en-GB"/>
              </w:rPr>
              <w:t xml:space="preserve">Baseline: </w:t>
            </w:r>
            <w:r w:rsidRPr="00C47710">
              <w:rPr>
                <w:sz w:val="16"/>
                <w:szCs w:val="16"/>
                <w:lang w:val="en-GB"/>
              </w:rPr>
              <w:t xml:space="preserve">3,700 </w:t>
            </w:r>
          </w:p>
          <w:p w14:paraId="66DA11F7" w14:textId="77777777" w:rsidR="00822AC0" w:rsidRPr="00C47710" w:rsidRDefault="00822AC0" w:rsidP="008B09FA">
            <w:pPr>
              <w:pStyle w:val="ListParagraph"/>
              <w:ind w:left="0"/>
              <w:contextualSpacing/>
              <w:rPr>
                <w:sz w:val="16"/>
                <w:szCs w:val="16"/>
                <w:lang w:val="en-GB"/>
              </w:rPr>
            </w:pPr>
            <w:r w:rsidRPr="002762D1">
              <w:rPr>
                <w:sz w:val="16"/>
                <w:szCs w:val="16"/>
                <w:lang w:val="en-GB"/>
              </w:rPr>
              <w:t>Target:</w:t>
            </w:r>
            <w:r w:rsidRPr="00C47710">
              <w:rPr>
                <w:sz w:val="16"/>
                <w:szCs w:val="16"/>
                <w:lang w:val="en-GB"/>
              </w:rPr>
              <w:t xml:space="preserve"> 10,000; </w:t>
            </w:r>
            <w:r w:rsidRPr="002762D1">
              <w:rPr>
                <w:sz w:val="16"/>
                <w:szCs w:val="16"/>
                <w:lang w:val="en-GB"/>
              </w:rPr>
              <w:t>Data source:</w:t>
            </w:r>
            <w:r w:rsidRPr="00C47710">
              <w:rPr>
                <w:sz w:val="16"/>
                <w:szCs w:val="16"/>
                <w:lang w:val="en-GB"/>
              </w:rPr>
              <w:t xml:space="preserve"> Household surveys</w:t>
            </w:r>
          </w:p>
          <w:p w14:paraId="56F00CBE" w14:textId="77777777" w:rsidR="00822AC0" w:rsidRPr="00C47710" w:rsidRDefault="00822AC0" w:rsidP="008B09FA">
            <w:pPr>
              <w:pStyle w:val="ListParagraph"/>
              <w:ind w:left="0"/>
              <w:contextualSpacing/>
              <w:rPr>
                <w:i/>
                <w:sz w:val="16"/>
                <w:szCs w:val="16"/>
                <w:lang w:val="en-GB"/>
              </w:rPr>
            </w:pPr>
          </w:p>
          <w:p w14:paraId="5225B0F6" w14:textId="77777777" w:rsidR="00822AC0" w:rsidRPr="00C47710" w:rsidRDefault="00822AC0" w:rsidP="008B09FA">
            <w:pPr>
              <w:contextualSpacing/>
              <w:rPr>
                <w:b/>
                <w:sz w:val="16"/>
                <w:szCs w:val="16"/>
                <w:lang w:val="en-GB"/>
              </w:rPr>
            </w:pPr>
            <w:r w:rsidRPr="00C47710">
              <w:rPr>
                <w:b/>
                <w:sz w:val="16"/>
                <w:szCs w:val="16"/>
                <w:u w:val="single"/>
                <w:lang w:val="en-GB"/>
              </w:rPr>
              <w:t>Output 2.4</w:t>
            </w:r>
            <w:r w:rsidRPr="00C47710">
              <w:rPr>
                <w:b/>
                <w:sz w:val="16"/>
                <w:szCs w:val="16"/>
                <w:lang w:val="en-GB"/>
              </w:rPr>
              <w:t xml:space="preserve">: National data collection, measurement and analytical systems in place to plan, adopt and implement equitable, sustainable and resilient national development strategies and monitor progress on </w:t>
            </w:r>
            <w:r w:rsidR="00DA76FC" w:rsidRPr="00C47710">
              <w:rPr>
                <w:b/>
                <w:sz w:val="16"/>
                <w:szCs w:val="16"/>
                <w:lang w:val="en-GB"/>
              </w:rPr>
              <w:t xml:space="preserve">the </w:t>
            </w:r>
            <w:r w:rsidRPr="00C47710">
              <w:rPr>
                <w:b/>
                <w:sz w:val="16"/>
                <w:szCs w:val="16"/>
                <w:lang w:val="en-GB"/>
              </w:rPr>
              <w:t>post-2015 sustainable development goals</w:t>
            </w:r>
          </w:p>
          <w:p w14:paraId="0B02A257" w14:textId="77777777" w:rsidR="00DA76FC" w:rsidRPr="00C47710" w:rsidRDefault="00DA76FC" w:rsidP="008B09FA">
            <w:pPr>
              <w:pStyle w:val="ListParagraph"/>
              <w:ind w:left="0"/>
              <w:contextualSpacing/>
              <w:rPr>
                <w:b/>
                <w:sz w:val="16"/>
                <w:szCs w:val="16"/>
                <w:lang w:val="en-GB"/>
              </w:rPr>
            </w:pPr>
          </w:p>
          <w:p w14:paraId="7F1A9654" w14:textId="77777777" w:rsidR="00822AC0" w:rsidRPr="00C47710" w:rsidRDefault="00822AC0" w:rsidP="008B09FA">
            <w:pPr>
              <w:pStyle w:val="ListParagraph"/>
              <w:ind w:left="0"/>
              <w:contextualSpacing/>
              <w:rPr>
                <w:sz w:val="16"/>
                <w:szCs w:val="16"/>
                <w:lang w:val="en-GB"/>
              </w:rPr>
            </w:pPr>
            <w:r w:rsidRPr="00C47710">
              <w:rPr>
                <w:b/>
                <w:sz w:val="16"/>
                <w:szCs w:val="16"/>
                <w:lang w:val="en-GB"/>
              </w:rPr>
              <w:t xml:space="preserve">Indicator 2.4.1: </w:t>
            </w:r>
            <w:r w:rsidRPr="00C47710">
              <w:rPr>
                <w:sz w:val="16"/>
                <w:szCs w:val="16"/>
                <w:lang w:val="en-GB"/>
              </w:rPr>
              <w:t xml:space="preserve">Extent to which disaggregated data is used to monitor progress on national development goals aligned with post-2015 </w:t>
            </w:r>
            <w:r w:rsidR="00DA76FC" w:rsidRPr="00C47710">
              <w:rPr>
                <w:sz w:val="16"/>
                <w:szCs w:val="16"/>
                <w:lang w:val="en-GB"/>
              </w:rPr>
              <w:t xml:space="preserve">development </w:t>
            </w:r>
            <w:r w:rsidRPr="00C47710">
              <w:rPr>
                <w:sz w:val="16"/>
                <w:szCs w:val="16"/>
                <w:lang w:val="en-GB"/>
              </w:rPr>
              <w:t>agenda</w:t>
            </w:r>
          </w:p>
          <w:p w14:paraId="3A061398" w14:textId="77777777" w:rsidR="00822AC0" w:rsidRPr="002762D1" w:rsidRDefault="00822AC0" w:rsidP="008B09FA">
            <w:pPr>
              <w:pStyle w:val="ListParagraph"/>
              <w:ind w:left="0"/>
              <w:contextualSpacing/>
              <w:rPr>
                <w:sz w:val="16"/>
                <w:szCs w:val="16"/>
                <w:lang w:val="en-GB"/>
              </w:rPr>
            </w:pPr>
            <w:r w:rsidRPr="002762D1">
              <w:rPr>
                <w:sz w:val="16"/>
                <w:szCs w:val="16"/>
                <w:lang w:val="en-GB"/>
              </w:rPr>
              <w:t>Baseline:</w:t>
            </w:r>
            <w:r w:rsidRPr="00C47710">
              <w:rPr>
                <w:sz w:val="16"/>
                <w:szCs w:val="16"/>
                <w:lang w:val="en-GB"/>
              </w:rPr>
              <w:t xml:space="preserve"> Very partially</w:t>
            </w:r>
          </w:p>
          <w:p w14:paraId="162A8A75" w14:textId="51DCC4D5" w:rsidR="00822AC0" w:rsidRPr="00C47710" w:rsidRDefault="00822AC0" w:rsidP="008B09FA">
            <w:pPr>
              <w:pStyle w:val="ListParagraph"/>
              <w:ind w:left="0"/>
              <w:contextualSpacing/>
              <w:rPr>
                <w:sz w:val="16"/>
                <w:szCs w:val="16"/>
                <w:lang w:val="en-GB"/>
              </w:rPr>
            </w:pPr>
            <w:r w:rsidRPr="002762D1">
              <w:rPr>
                <w:sz w:val="16"/>
                <w:szCs w:val="16"/>
                <w:lang w:val="en-GB"/>
              </w:rPr>
              <w:t>Target:</w:t>
            </w:r>
            <w:r w:rsidRPr="00C47710">
              <w:rPr>
                <w:sz w:val="16"/>
                <w:szCs w:val="16"/>
                <w:lang w:val="en-GB"/>
              </w:rPr>
              <w:t xml:space="preserve"> Partially</w:t>
            </w:r>
            <w:r w:rsidRPr="002762D1">
              <w:rPr>
                <w:sz w:val="16"/>
                <w:szCs w:val="16"/>
                <w:lang w:val="en-GB"/>
              </w:rPr>
              <w:t>; Data source:</w:t>
            </w:r>
            <w:r w:rsidRPr="00C47710">
              <w:rPr>
                <w:sz w:val="16"/>
                <w:szCs w:val="16"/>
                <w:lang w:val="en-GB"/>
              </w:rPr>
              <w:t xml:space="preserve"> National statistic</w:t>
            </w:r>
            <w:r w:rsidR="00BF3AF6">
              <w:rPr>
                <w:sz w:val="16"/>
                <w:szCs w:val="16"/>
                <w:lang w:val="en-GB"/>
              </w:rPr>
              <w:t>s</w:t>
            </w:r>
            <w:r w:rsidRPr="00C47710">
              <w:rPr>
                <w:sz w:val="16"/>
                <w:szCs w:val="16"/>
                <w:lang w:val="en-GB"/>
              </w:rPr>
              <w:t xml:space="preserve"> </w:t>
            </w:r>
          </w:p>
          <w:p w14:paraId="790E74FB" w14:textId="77777777" w:rsidR="00DA76FC" w:rsidRPr="00C47710" w:rsidRDefault="00DA76FC" w:rsidP="0029696F">
            <w:pPr>
              <w:pStyle w:val="ListParagraph"/>
              <w:ind w:left="0"/>
              <w:contextualSpacing/>
              <w:rPr>
                <w:b/>
                <w:sz w:val="16"/>
                <w:szCs w:val="16"/>
                <w:lang w:val="en-GB"/>
              </w:rPr>
            </w:pPr>
          </w:p>
          <w:p w14:paraId="3AAAB027" w14:textId="77777777" w:rsidR="00822AC0" w:rsidRPr="00C47710" w:rsidRDefault="00822AC0" w:rsidP="0029696F">
            <w:pPr>
              <w:pStyle w:val="ListParagraph"/>
              <w:ind w:left="0"/>
              <w:contextualSpacing/>
              <w:rPr>
                <w:b/>
                <w:sz w:val="16"/>
                <w:szCs w:val="16"/>
                <w:lang w:val="en-GB"/>
              </w:rPr>
            </w:pPr>
            <w:r w:rsidRPr="00C47710">
              <w:rPr>
                <w:b/>
                <w:sz w:val="16"/>
                <w:szCs w:val="16"/>
                <w:lang w:val="en-GB"/>
              </w:rPr>
              <w:t xml:space="preserve">Indicator 2.4.2: </w:t>
            </w:r>
            <w:r w:rsidRPr="00C47710">
              <w:rPr>
                <w:sz w:val="16"/>
                <w:szCs w:val="16"/>
                <w:lang w:val="en-GB"/>
              </w:rPr>
              <w:t>Effective mechanisms in place to collect and disseminate quality and disaggregated data and gender statistics</w:t>
            </w:r>
          </w:p>
          <w:p w14:paraId="4134A275" w14:textId="77777777" w:rsidR="00822AC0" w:rsidRPr="00C47710" w:rsidRDefault="00822AC0" w:rsidP="00AE45B1">
            <w:pPr>
              <w:pStyle w:val="ListParagraph"/>
              <w:ind w:left="0"/>
              <w:contextualSpacing/>
              <w:rPr>
                <w:sz w:val="16"/>
                <w:szCs w:val="16"/>
                <w:lang w:val="en-GB"/>
              </w:rPr>
            </w:pPr>
            <w:r w:rsidRPr="00C47710">
              <w:rPr>
                <w:sz w:val="16"/>
                <w:szCs w:val="16"/>
                <w:lang w:val="en-GB"/>
              </w:rPr>
              <w:t>Baseline: Existing mechanisms are not functional</w:t>
            </w:r>
          </w:p>
          <w:p w14:paraId="1B4937A0" w14:textId="77777777" w:rsidR="00822AC0" w:rsidRPr="00C47710" w:rsidRDefault="00822AC0" w:rsidP="00AE45B1">
            <w:pPr>
              <w:pStyle w:val="ListParagraph"/>
              <w:ind w:left="0"/>
              <w:contextualSpacing/>
              <w:rPr>
                <w:sz w:val="16"/>
                <w:szCs w:val="16"/>
                <w:lang w:val="en-GB"/>
              </w:rPr>
            </w:pPr>
            <w:r w:rsidRPr="00C47710">
              <w:rPr>
                <w:sz w:val="16"/>
                <w:szCs w:val="16"/>
                <w:lang w:val="en-GB"/>
              </w:rPr>
              <w:t>Target: Functional mechanism in place; Data source: S</w:t>
            </w:r>
            <w:r w:rsidR="008543F7" w:rsidRPr="00C47710">
              <w:rPr>
                <w:sz w:val="16"/>
                <w:szCs w:val="16"/>
                <w:lang w:val="en-GB"/>
              </w:rPr>
              <w:t xml:space="preserve">tatistics </w:t>
            </w:r>
            <w:r w:rsidRPr="00C47710">
              <w:rPr>
                <w:sz w:val="16"/>
                <w:szCs w:val="16"/>
                <w:lang w:val="en-GB"/>
              </w:rPr>
              <w:t>A</w:t>
            </w:r>
            <w:r w:rsidR="008543F7" w:rsidRPr="00C47710">
              <w:rPr>
                <w:sz w:val="16"/>
                <w:szCs w:val="16"/>
                <w:lang w:val="en-GB"/>
              </w:rPr>
              <w:t>gency</w:t>
            </w:r>
          </w:p>
        </w:tc>
        <w:tc>
          <w:tcPr>
            <w:tcW w:w="727" w:type="pct"/>
            <w:vMerge w:val="restart"/>
          </w:tcPr>
          <w:p w14:paraId="62E7B5C9" w14:textId="77777777" w:rsidR="00822AC0" w:rsidRPr="00102BA4" w:rsidRDefault="008543F7" w:rsidP="008B09FA">
            <w:pPr>
              <w:keepNext/>
              <w:keepLines/>
              <w:spacing w:before="200"/>
              <w:outlineLvl w:val="6"/>
              <w:rPr>
                <w:sz w:val="16"/>
                <w:szCs w:val="16"/>
                <w:lang w:val="en-GB"/>
              </w:rPr>
            </w:pPr>
            <w:r w:rsidRPr="00C47710">
              <w:rPr>
                <w:iCs/>
                <w:color w:val="000000"/>
                <w:sz w:val="16"/>
                <w:szCs w:val="16"/>
                <w:lang w:val="en-GB"/>
              </w:rPr>
              <w:lastRenderedPageBreak/>
              <w:t>Ministry for Economic Development and Trade</w:t>
            </w:r>
          </w:p>
          <w:p w14:paraId="6E35D6DA" w14:textId="77777777" w:rsidR="00822AC0" w:rsidRPr="00102BA4" w:rsidRDefault="00822AC0" w:rsidP="008B09FA">
            <w:pPr>
              <w:rPr>
                <w:sz w:val="16"/>
                <w:szCs w:val="16"/>
                <w:lang w:val="en-GB"/>
              </w:rPr>
            </w:pPr>
          </w:p>
          <w:p w14:paraId="22806C8C" w14:textId="77777777" w:rsidR="00822AC0" w:rsidRPr="00102BA4" w:rsidRDefault="00822AC0" w:rsidP="008B09FA">
            <w:pPr>
              <w:rPr>
                <w:sz w:val="16"/>
                <w:szCs w:val="16"/>
                <w:lang w:val="en-GB"/>
              </w:rPr>
            </w:pPr>
            <w:r w:rsidRPr="00102BA4">
              <w:rPr>
                <w:sz w:val="16"/>
                <w:szCs w:val="16"/>
                <w:lang w:val="en-GB"/>
              </w:rPr>
              <w:t xml:space="preserve">Ministry of Agriculture </w:t>
            </w:r>
          </w:p>
          <w:p w14:paraId="33D0FA5F" w14:textId="77777777" w:rsidR="00822AC0" w:rsidRPr="00102BA4" w:rsidRDefault="00822AC0" w:rsidP="008B09FA">
            <w:pPr>
              <w:rPr>
                <w:sz w:val="16"/>
                <w:szCs w:val="16"/>
                <w:lang w:val="en-GB"/>
              </w:rPr>
            </w:pPr>
          </w:p>
          <w:p w14:paraId="7321DB3C" w14:textId="77777777" w:rsidR="00822AC0" w:rsidRPr="00102BA4" w:rsidRDefault="00822AC0" w:rsidP="008B09FA">
            <w:pPr>
              <w:rPr>
                <w:sz w:val="16"/>
                <w:szCs w:val="16"/>
                <w:lang w:val="en-GB"/>
              </w:rPr>
            </w:pPr>
            <w:r w:rsidRPr="00102BA4">
              <w:rPr>
                <w:sz w:val="16"/>
                <w:szCs w:val="16"/>
                <w:lang w:val="en-GB"/>
              </w:rPr>
              <w:t xml:space="preserve">State Committee on </w:t>
            </w:r>
            <w:r w:rsidR="008543F7" w:rsidRPr="00C47710">
              <w:rPr>
                <w:sz w:val="16"/>
                <w:szCs w:val="16"/>
                <w:lang w:val="en-GB"/>
              </w:rPr>
              <w:t>I</w:t>
            </w:r>
            <w:r w:rsidRPr="00102BA4">
              <w:rPr>
                <w:sz w:val="16"/>
                <w:szCs w:val="16"/>
                <w:lang w:val="en-GB"/>
              </w:rPr>
              <w:t xml:space="preserve">nvestments and </w:t>
            </w:r>
            <w:r w:rsidR="008543F7" w:rsidRPr="00C47710">
              <w:rPr>
                <w:sz w:val="16"/>
                <w:szCs w:val="16"/>
                <w:lang w:val="en-GB"/>
              </w:rPr>
              <w:t>S</w:t>
            </w:r>
            <w:r w:rsidRPr="00102BA4">
              <w:rPr>
                <w:sz w:val="16"/>
                <w:szCs w:val="16"/>
                <w:lang w:val="en-GB"/>
              </w:rPr>
              <w:t xml:space="preserve">tate </w:t>
            </w:r>
            <w:r w:rsidR="008543F7" w:rsidRPr="00C47710">
              <w:rPr>
                <w:sz w:val="16"/>
                <w:szCs w:val="16"/>
                <w:lang w:val="en-GB"/>
              </w:rPr>
              <w:t>P</w:t>
            </w:r>
            <w:r w:rsidRPr="00102BA4">
              <w:rPr>
                <w:sz w:val="16"/>
                <w:szCs w:val="16"/>
                <w:lang w:val="en-GB"/>
              </w:rPr>
              <w:t xml:space="preserve">roperty </w:t>
            </w:r>
          </w:p>
          <w:p w14:paraId="74E48CFF" w14:textId="77777777" w:rsidR="00822AC0" w:rsidRPr="00102BA4" w:rsidRDefault="00822AC0" w:rsidP="008B09FA">
            <w:pPr>
              <w:rPr>
                <w:sz w:val="16"/>
                <w:szCs w:val="16"/>
                <w:lang w:val="en-GB"/>
              </w:rPr>
            </w:pPr>
          </w:p>
          <w:p w14:paraId="7F020ABE" w14:textId="77777777" w:rsidR="00822AC0" w:rsidRPr="00102BA4" w:rsidRDefault="00822AC0" w:rsidP="008B09FA">
            <w:pPr>
              <w:rPr>
                <w:sz w:val="16"/>
                <w:szCs w:val="16"/>
                <w:lang w:val="en-GB"/>
              </w:rPr>
            </w:pPr>
            <w:r w:rsidRPr="00102BA4">
              <w:rPr>
                <w:sz w:val="16"/>
                <w:szCs w:val="16"/>
                <w:lang w:val="en-GB"/>
              </w:rPr>
              <w:t xml:space="preserve">Ministry of Industry and New Technology </w:t>
            </w:r>
          </w:p>
          <w:p w14:paraId="0C6321D3" w14:textId="77777777" w:rsidR="00822AC0" w:rsidRPr="00102BA4" w:rsidRDefault="00822AC0" w:rsidP="008B09FA">
            <w:pPr>
              <w:rPr>
                <w:sz w:val="16"/>
                <w:szCs w:val="16"/>
                <w:lang w:val="en-GB"/>
              </w:rPr>
            </w:pPr>
          </w:p>
          <w:p w14:paraId="52154670" w14:textId="77777777" w:rsidR="00822AC0" w:rsidRPr="00102BA4" w:rsidRDefault="00822AC0" w:rsidP="008B09FA">
            <w:pPr>
              <w:rPr>
                <w:sz w:val="16"/>
                <w:szCs w:val="16"/>
                <w:lang w:val="en-GB"/>
              </w:rPr>
            </w:pPr>
            <w:r w:rsidRPr="00102BA4">
              <w:rPr>
                <w:sz w:val="16"/>
                <w:szCs w:val="16"/>
                <w:lang w:val="en-GB"/>
              </w:rPr>
              <w:t>M</w:t>
            </w:r>
            <w:r w:rsidR="008543F7" w:rsidRPr="00C47710">
              <w:rPr>
                <w:sz w:val="16"/>
                <w:szCs w:val="16"/>
                <w:lang w:val="en-GB"/>
              </w:rPr>
              <w:t>inistry of Finance</w:t>
            </w:r>
            <w:r w:rsidRPr="00102BA4">
              <w:rPr>
                <w:sz w:val="16"/>
                <w:szCs w:val="16"/>
                <w:lang w:val="en-GB"/>
              </w:rPr>
              <w:t xml:space="preserve"> </w:t>
            </w:r>
          </w:p>
          <w:p w14:paraId="153C05AA" w14:textId="77777777" w:rsidR="00822AC0" w:rsidRPr="00102BA4" w:rsidRDefault="00822AC0" w:rsidP="008B09FA">
            <w:pPr>
              <w:rPr>
                <w:sz w:val="16"/>
                <w:szCs w:val="16"/>
                <w:lang w:val="en-GB"/>
              </w:rPr>
            </w:pPr>
          </w:p>
          <w:p w14:paraId="3AB20F78" w14:textId="77777777" w:rsidR="00822AC0" w:rsidRPr="00102BA4" w:rsidRDefault="00822AC0" w:rsidP="008B09FA">
            <w:pPr>
              <w:rPr>
                <w:sz w:val="16"/>
                <w:szCs w:val="16"/>
                <w:lang w:val="en-GB"/>
              </w:rPr>
            </w:pPr>
            <w:r w:rsidRPr="00102BA4">
              <w:rPr>
                <w:sz w:val="16"/>
                <w:szCs w:val="16"/>
                <w:lang w:val="en-GB"/>
              </w:rPr>
              <w:t>Ministry of Labo</w:t>
            </w:r>
            <w:r w:rsidR="008543F7" w:rsidRPr="00C47710">
              <w:rPr>
                <w:sz w:val="16"/>
                <w:szCs w:val="16"/>
                <w:lang w:val="en-GB"/>
              </w:rPr>
              <w:t>u</w:t>
            </w:r>
            <w:r w:rsidRPr="00102BA4">
              <w:rPr>
                <w:sz w:val="16"/>
                <w:szCs w:val="16"/>
                <w:lang w:val="en-GB"/>
              </w:rPr>
              <w:t>r, Employment and Migration</w:t>
            </w:r>
          </w:p>
          <w:p w14:paraId="5C0837B9" w14:textId="77777777" w:rsidR="00822AC0" w:rsidRPr="00102BA4" w:rsidRDefault="00822AC0" w:rsidP="008B09FA">
            <w:pPr>
              <w:rPr>
                <w:sz w:val="16"/>
                <w:szCs w:val="16"/>
                <w:lang w:val="en-GB"/>
              </w:rPr>
            </w:pPr>
          </w:p>
          <w:p w14:paraId="424E98D6" w14:textId="77777777" w:rsidR="00822AC0" w:rsidRPr="00102BA4" w:rsidRDefault="00822AC0" w:rsidP="008B09FA">
            <w:pPr>
              <w:rPr>
                <w:sz w:val="16"/>
                <w:szCs w:val="16"/>
                <w:lang w:val="en-GB"/>
              </w:rPr>
            </w:pPr>
            <w:r w:rsidRPr="00102BA4">
              <w:rPr>
                <w:sz w:val="16"/>
                <w:szCs w:val="16"/>
                <w:lang w:val="en-GB"/>
              </w:rPr>
              <w:t>S</w:t>
            </w:r>
            <w:r w:rsidR="008543F7" w:rsidRPr="00C47710">
              <w:rPr>
                <w:sz w:val="16"/>
                <w:szCs w:val="16"/>
                <w:lang w:val="en-GB"/>
              </w:rPr>
              <w:t xml:space="preserve">tatistics </w:t>
            </w:r>
            <w:r w:rsidRPr="00102BA4">
              <w:rPr>
                <w:sz w:val="16"/>
                <w:szCs w:val="16"/>
                <w:lang w:val="en-GB"/>
              </w:rPr>
              <w:t>A</w:t>
            </w:r>
            <w:r w:rsidR="008543F7" w:rsidRPr="00C47710">
              <w:rPr>
                <w:sz w:val="16"/>
                <w:szCs w:val="16"/>
                <w:lang w:val="en-GB"/>
              </w:rPr>
              <w:t>gency</w:t>
            </w:r>
            <w:r w:rsidRPr="00102BA4">
              <w:rPr>
                <w:sz w:val="16"/>
                <w:szCs w:val="16"/>
                <w:lang w:val="en-GB"/>
              </w:rPr>
              <w:t xml:space="preserve"> </w:t>
            </w:r>
          </w:p>
          <w:p w14:paraId="5C4A2168" w14:textId="77777777" w:rsidR="00822AC0" w:rsidRPr="00102BA4" w:rsidRDefault="00822AC0" w:rsidP="008B09FA">
            <w:pPr>
              <w:rPr>
                <w:sz w:val="16"/>
                <w:szCs w:val="16"/>
                <w:lang w:val="en-GB"/>
              </w:rPr>
            </w:pPr>
          </w:p>
          <w:p w14:paraId="22F0808E" w14:textId="77777777" w:rsidR="00822AC0" w:rsidRPr="00102BA4" w:rsidRDefault="00822AC0" w:rsidP="008B09FA">
            <w:pPr>
              <w:rPr>
                <w:sz w:val="16"/>
                <w:szCs w:val="16"/>
                <w:lang w:val="en-GB"/>
              </w:rPr>
            </w:pPr>
            <w:r w:rsidRPr="00102BA4">
              <w:rPr>
                <w:sz w:val="16"/>
                <w:szCs w:val="16"/>
                <w:lang w:val="en-GB"/>
              </w:rPr>
              <w:t xml:space="preserve">Committee on Environmental Protection </w:t>
            </w:r>
          </w:p>
          <w:p w14:paraId="7F807F08" w14:textId="77777777" w:rsidR="00822AC0" w:rsidRPr="00102BA4" w:rsidRDefault="00822AC0" w:rsidP="008B09FA">
            <w:pPr>
              <w:rPr>
                <w:sz w:val="16"/>
                <w:szCs w:val="16"/>
                <w:lang w:val="en-GB"/>
              </w:rPr>
            </w:pPr>
          </w:p>
          <w:p w14:paraId="7F963FA0" w14:textId="77777777" w:rsidR="00822AC0" w:rsidRPr="00102BA4" w:rsidRDefault="00822AC0" w:rsidP="008B09FA">
            <w:pPr>
              <w:rPr>
                <w:sz w:val="16"/>
                <w:szCs w:val="16"/>
                <w:lang w:val="en-GB"/>
              </w:rPr>
            </w:pPr>
            <w:r w:rsidRPr="00102BA4">
              <w:rPr>
                <w:sz w:val="16"/>
                <w:szCs w:val="16"/>
                <w:lang w:val="en-GB"/>
              </w:rPr>
              <w:t>National Bank</w:t>
            </w:r>
          </w:p>
          <w:p w14:paraId="4213E8B7" w14:textId="77777777" w:rsidR="00822AC0" w:rsidRPr="00102BA4" w:rsidRDefault="00822AC0" w:rsidP="008B09FA">
            <w:pPr>
              <w:rPr>
                <w:sz w:val="16"/>
                <w:szCs w:val="16"/>
                <w:lang w:val="en-GB"/>
              </w:rPr>
            </w:pPr>
          </w:p>
          <w:p w14:paraId="10D39D9C" w14:textId="77777777" w:rsidR="00822AC0" w:rsidRPr="00102BA4" w:rsidRDefault="00822AC0" w:rsidP="008B09FA">
            <w:pPr>
              <w:rPr>
                <w:sz w:val="16"/>
                <w:szCs w:val="16"/>
                <w:lang w:val="en-GB"/>
              </w:rPr>
            </w:pPr>
            <w:r w:rsidRPr="00102BA4">
              <w:rPr>
                <w:sz w:val="16"/>
                <w:szCs w:val="16"/>
                <w:lang w:val="en-GB"/>
              </w:rPr>
              <w:t xml:space="preserve">District authorities, local self-governments </w:t>
            </w:r>
          </w:p>
          <w:p w14:paraId="21521715" w14:textId="77777777" w:rsidR="00822AC0" w:rsidRPr="00102BA4" w:rsidRDefault="00822AC0" w:rsidP="008B09FA">
            <w:pPr>
              <w:rPr>
                <w:sz w:val="16"/>
                <w:szCs w:val="16"/>
                <w:lang w:val="en-GB"/>
              </w:rPr>
            </w:pPr>
          </w:p>
          <w:p w14:paraId="654C36F3" w14:textId="2622205B" w:rsidR="00822AC0" w:rsidRPr="00102BA4" w:rsidRDefault="00822AC0" w:rsidP="008B09FA">
            <w:pPr>
              <w:rPr>
                <w:sz w:val="16"/>
                <w:szCs w:val="16"/>
                <w:lang w:val="en-GB"/>
              </w:rPr>
            </w:pPr>
            <w:r w:rsidRPr="00102BA4">
              <w:rPr>
                <w:sz w:val="16"/>
                <w:szCs w:val="16"/>
                <w:lang w:val="en-GB"/>
              </w:rPr>
              <w:t>CSOs</w:t>
            </w:r>
            <w:r w:rsidR="005759F1">
              <w:rPr>
                <w:sz w:val="16"/>
                <w:szCs w:val="16"/>
                <w:lang w:val="en-GB"/>
              </w:rPr>
              <w:t>,</w:t>
            </w:r>
            <w:r w:rsidRPr="00102BA4">
              <w:rPr>
                <w:sz w:val="16"/>
                <w:szCs w:val="16"/>
                <w:lang w:val="en-GB"/>
              </w:rPr>
              <w:t xml:space="preserve"> </w:t>
            </w:r>
            <w:r w:rsidR="008543F7" w:rsidRPr="00C47710">
              <w:rPr>
                <w:sz w:val="16"/>
                <w:szCs w:val="16"/>
                <w:lang w:val="en-GB"/>
              </w:rPr>
              <w:t>p</w:t>
            </w:r>
            <w:r w:rsidRPr="00102BA4">
              <w:rPr>
                <w:sz w:val="16"/>
                <w:szCs w:val="16"/>
                <w:lang w:val="en-GB"/>
              </w:rPr>
              <w:t xml:space="preserve">rivate </w:t>
            </w:r>
            <w:r w:rsidR="008543F7" w:rsidRPr="00C47710">
              <w:rPr>
                <w:sz w:val="16"/>
                <w:szCs w:val="16"/>
                <w:lang w:val="en-GB"/>
              </w:rPr>
              <w:t>s</w:t>
            </w:r>
            <w:r w:rsidRPr="00102BA4">
              <w:rPr>
                <w:sz w:val="16"/>
                <w:szCs w:val="16"/>
                <w:lang w:val="en-GB"/>
              </w:rPr>
              <w:t>ector</w:t>
            </w:r>
          </w:p>
          <w:p w14:paraId="37E4FC91" w14:textId="77777777" w:rsidR="00822AC0" w:rsidRPr="00102BA4" w:rsidRDefault="00822AC0" w:rsidP="008B09FA">
            <w:pPr>
              <w:rPr>
                <w:sz w:val="16"/>
                <w:szCs w:val="16"/>
                <w:lang w:val="en-GB"/>
              </w:rPr>
            </w:pPr>
          </w:p>
          <w:p w14:paraId="66BA1CEB" w14:textId="77777777" w:rsidR="00822AC0" w:rsidRPr="00102BA4" w:rsidRDefault="008543F7" w:rsidP="008B09FA">
            <w:pPr>
              <w:keepNext/>
              <w:keepLines/>
              <w:spacing w:before="200"/>
              <w:outlineLvl w:val="6"/>
              <w:rPr>
                <w:sz w:val="16"/>
                <w:szCs w:val="16"/>
                <w:lang w:val="en-GB"/>
              </w:rPr>
            </w:pPr>
            <w:r w:rsidRPr="00C47710">
              <w:rPr>
                <w:sz w:val="16"/>
                <w:szCs w:val="16"/>
                <w:lang w:val="en-GB"/>
              </w:rPr>
              <w:t>Food and Agriculture Organization of the United Nations (</w:t>
            </w:r>
            <w:r w:rsidR="00822AC0" w:rsidRPr="00102BA4">
              <w:rPr>
                <w:sz w:val="16"/>
                <w:szCs w:val="16"/>
                <w:lang w:val="en-GB"/>
              </w:rPr>
              <w:t>FAO</w:t>
            </w:r>
            <w:r w:rsidRPr="00C47710">
              <w:rPr>
                <w:sz w:val="16"/>
                <w:szCs w:val="16"/>
                <w:lang w:val="en-GB"/>
              </w:rPr>
              <w:t>)</w:t>
            </w:r>
            <w:r w:rsidR="00822AC0" w:rsidRPr="00102BA4">
              <w:rPr>
                <w:sz w:val="16"/>
                <w:szCs w:val="16"/>
                <w:lang w:val="en-GB"/>
              </w:rPr>
              <w:t>, ILO, UN</w:t>
            </w:r>
            <w:r w:rsidRPr="00C47710">
              <w:rPr>
                <w:sz w:val="16"/>
                <w:szCs w:val="16"/>
                <w:lang w:val="en-GB"/>
              </w:rPr>
              <w:t>-</w:t>
            </w:r>
            <w:r w:rsidR="00822AC0" w:rsidRPr="00102BA4">
              <w:rPr>
                <w:sz w:val="16"/>
                <w:szCs w:val="16"/>
                <w:lang w:val="en-GB"/>
              </w:rPr>
              <w:t xml:space="preserve">Women, </w:t>
            </w:r>
            <w:r w:rsidRPr="00C47710">
              <w:rPr>
                <w:sz w:val="16"/>
                <w:szCs w:val="16"/>
                <w:lang w:val="en-GB"/>
              </w:rPr>
              <w:t>United Nations Economic Commission for Europe (</w:t>
            </w:r>
            <w:r w:rsidR="00822AC0" w:rsidRPr="00102BA4">
              <w:rPr>
                <w:sz w:val="16"/>
                <w:szCs w:val="16"/>
                <w:lang w:val="en-GB"/>
              </w:rPr>
              <w:t>UNECE</w:t>
            </w:r>
            <w:r w:rsidRPr="00C47710">
              <w:rPr>
                <w:sz w:val="16"/>
                <w:szCs w:val="16"/>
                <w:lang w:val="en-GB"/>
              </w:rPr>
              <w:t>)</w:t>
            </w:r>
            <w:r w:rsidR="00822AC0" w:rsidRPr="00102BA4">
              <w:rPr>
                <w:sz w:val="16"/>
                <w:szCs w:val="16"/>
                <w:lang w:val="en-GB"/>
              </w:rPr>
              <w:t xml:space="preserve">, </w:t>
            </w:r>
            <w:r w:rsidRPr="00C47710">
              <w:rPr>
                <w:sz w:val="16"/>
                <w:szCs w:val="16"/>
                <w:lang w:val="en-GB"/>
              </w:rPr>
              <w:t xml:space="preserve">United Nations </w:t>
            </w:r>
            <w:r w:rsidR="000C5699" w:rsidRPr="00C47710">
              <w:rPr>
                <w:sz w:val="16"/>
                <w:szCs w:val="16"/>
                <w:lang w:val="en-GB"/>
              </w:rPr>
              <w:t>Conference on Trade and Development (</w:t>
            </w:r>
            <w:r w:rsidR="00822AC0" w:rsidRPr="00102BA4">
              <w:rPr>
                <w:sz w:val="16"/>
                <w:szCs w:val="16"/>
                <w:lang w:val="en-GB"/>
              </w:rPr>
              <w:t>UNCTAD</w:t>
            </w:r>
            <w:r w:rsidR="000C5699" w:rsidRPr="00C47710">
              <w:rPr>
                <w:sz w:val="16"/>
                <w:szCs w:val="16"/>
                <w:lang w:val="en-GB"/>
              </w:rPr>
              <w:t>)</w:t>
            </w:r>
          </w:p>
          <w:p w14:paraId="0CF43FD6" w14:textId="77777777" w:rsidR="00822AC0" w:rsidRPr="00102BA4" w:rsidRDefault="00822AC0" w:rsidP="008B09FA">
            <w:pPr>
              <w:rPr>
                <w:iCs/>
                <w:color w:val="000000"/>
                <w:sz w:val="16"/>
                <w:szCs w:val="16"/>
                <w:lang w:val="en-GB"/>
              </w:rPr>
            </w:pPr>
          </w:p>
          <w:p w14:paraId="1141ADC4" w14:textId="3CE812DE" w:rsidR="0021185F" w:rsidRPr="00102BA4" w:rsidRDefault="0021185F" w:rsidP="0021185F">
            <w:pPr>
              <w:rPr>
                <w:sz w:val="16"/>
                <w:szCs w:val="16"/>
                <w:lang w:val="en-GB"/>
              </w:rPr>
            </w:pPr>
            <w:r w:rsidRPr="00102BA4">
              <w:rPr>
                <w:sz w:val="16"/>
                <w:szCs w:val="16"/>
                <w:lang w:val="en-GB"/>
              </w:rPr>
              <w:t>U</w:t>
            </w:r>
            <w:r w:rsidR="000C5699" w:rsidRPr="00C47710">
              <w:rPr>
                <w:sz w:val="16"/>
                <w:szCs w:val="16"/>
                <w:lang w:val="en-GB"/>
              </w:rPr>
              <w:t xml:space="preserve">nited </w:t>
            </w:r>
            <w:r w:rsidRPr="00102BA4">
              <w:rPr>
                <w:sz w:val="16"/>
                <w:szCs w:val="16"/>
                <w:lang w:val="en-GB"/>
              </w:rPr>
              <w:t>N</w:t>
            </w:r>
            <w:r w:rsidR="000C5699" w:rsidRPr="00C47710">
              <w:rPr>
                <w:sz w:val="16"/>
                <w:szCs w:val="16"/>
                <w:lang w:val="en-GB"/>
              </w:rPr>
              <w:t>ations</w:t>
            </w:r>
            <w:r w:rsidRPr="00102BA4">
              <w:rPr>
                <w:sz w:val="16"/>
                <w:szCs w:val="16"/>
                <w:lang w:val="en-GB"/>
              </w:rPr>
              <w:t xml:space="preserve"> Human Security Trust Fund, U</w:t>
            </w:r>
            <w:r w:rsidR="000C5699" w:rsidRPr="00C47710">
              <w:rPr>
                <w:sz w:val="16"/>
                <w:szCs w:val="16"/>
                <w:lang w:val="en-GB"/>
              </w:rPr>
              <w:t xml:space="preserve">nited </w:t>
            </w:r>
            <w:r w:rsidRPr="00102BA4">
              <w:rPr>
                <w:sz w:val="16"/>
                <w:szCs w:val="16"/>
                <w:lang w:val="en-GB"/>
              </w:rPr>
              <w:t>N</w:t>
            </w:r>
            <w:r w:rsidR="000C5699" w:rsidRPr="00C47710">
              <w:rPr>
                <w:sz w:val="16"/>
                <w:szCs w:val="16"/>
                <w:lang w:val="en-GB"/>
              </w:rPr>
              <w:t>ations</w:t>
            </w:r>
            <w:r w:rsidRPr="00102BA4">
              <w:rPr>
                <w:sz w:val="16"/>
                <w:szCs w:val="16"/>
                <w:lang w:val="en-GB"/>
              </w:rPr>
              <w:t xml:space="preserve"> Peace Building Fund, Government of </w:t>
            </w:r>
            <w:r w:rsidRPr="00102BA4">
              <w:rPr>
                <w:sz w:val="16"/>
                <w:szCs w:val="16"/>
                <w:lang w:val="en-GB"/>
              </w:rPr>
              <w:lastRenderedPageBreak/>
              <w:t xml:space="preserve">Japan/JICA, Government of Russia, </w:t>
            </w:r>
            <w:r w:rsidR="00A573DC">
              <w:rPr>
                <w:sz w:val="16"/>
                <w:szCs w:val="16"/>
                <w:lang w:val="en-GB"/>
              </w:rPr>
              <w:t>GEF</w:t>
            </w:r>
            <w:r w:rsidRPr="00102BA4">
              <w:rPr>
                <w:sz w:val="16"/>
                <w:szCs w:val="16"/>
                <w:lang w:val="en-GB"/>
              </w:rPr>
              <w:t>, other key donors</w:t>
            </w:r>
          </w:p>
          <w:p w14:paraId="1FB3F473" w14:textId="77777777" w:rsidR="0021185F" w:rsidRPr="00C47710" w:rsidRDefault="0021185F" w:rsidP="008B09FA">
            <w:pPr>
              <w:rPr>
                <w:i/>
                <w:iCs/>
                <w:color w:val="000000"/>
                <w:sz w:val="16"/>
                <w:szCs w:val="16"/>
                <w:lang w:val="en-GB"/>
              </w:rPr>
            </w:pPr>
          </w:p>
        </w:tc>
        <w:tc>
          <w:tcPr>
            <w:tcW w:w="593" w:type="pct"/>
            <w:gridSpan w:val="2"/>
            <w:tcMar>
              <w:top w:w="15" w:type="dxa"/>
              <w:left w:w="108" w:type="dxa"/>
              <w:bottom w:w="0" w:type="dxa"/>
              <w:right w:w="108" w:type="dxa"/>
            </w:tcMar>
          </w:tcPr>
          <w:p w14:paraId="55B594C0" w14:textId="77777777" w:rsidR="00822AC0" w:rsidRPr="00C47710" w:rsidRDefault="00822AC0" w:rsidP="008B09FA">
            <w:pPr>
              <w:rPr>
                <w:b/>
                <w:color w:val="000000"/>
                <w:sz w:val="16"/>
                <w:szCs w:val="16"/>
                <w:lang w:val="en-GB"/>
              </w:rPr>
            </w:pPr>
            <w:r w:rsidRPr="00C47710">
              <w:rPr>
                <w:b/>
                <w:color w:val="000000"/>
                <w:sz w:val="16"/>
                <w:szCs w:val="16"/>
                <w:lang w:val="en-GB"/>
              </w:rPr>
              <w:lastRenderedPageBreak/>
              <w:t>Regular:</w:t>
            </w:r>
          </w:p>
          <w:p w14:paraId="321873B3" w14:textId="77777777" w:rsidR="00822AC0" w:rsidRPr="00C47710" w:rsidRDefault="00822AC0" w:rsidP="0065181E">
            <w:pPr>
              <w:rPr>
                <w:b/>
                <w:color w:val="000000"/>
                <w:sz w:val="16"/>
                <w:szCs w:val="16"/>
                <w:lang w:val="en-GB"/>
              </w:rPr>
            </w:pPr>
            <w:r w:rsidRPr="00C47710">
              <w:rPr>
                <w:b/>
                <w:color w:val="000000"/>
                <w:sz w:val="16"/>
                <w:szCs w:val="16"/>
                <w:lang w:val="en-GB"/>
              </w:rPr>
              <w:t>$ 5,049,000</w:t>
            </w:r>
          </w:p>
        </w:tc>
      </w:tr>
      <w:tr w:rsidR="00822AC0" w:rsidRPr="00C47710" w14:paraId="61ECCCEC" w14:textId="77777777" w:rsidTr="00172D8A">
        <w:tc>
          <w:tcPr>
            <w:tcW w:w="947" w:type="pct"/>
            <w:gridSpan w:val="4"/>
            <w:vMerge/>
            <w:tcBorders>
              <w:bottom w:val="single" w:sz="4" w:space="0" w:color="auto"/>
            </w:tcBorders>
            <w:tcMar>
              <w:top w:w="72" w:type="dxa"/>
              <w:left w:w="144" w:type="dxa"/>
              <w:bottom w:w="72" w:type="dxa"/>
              <w:right w:w="144" w:type="dxa"/>
            </w:tcMar>
          </w:tcPr>
          <w:p w14:paraId="0A4D27EE" w14:textId="77777777" w:rsidR="00822AC0" w:rsidRPr="00C47710" w:rsidRDefault="00822AC0" w:rsidP="008B09FA">
            <w:pPr>
              <w:rPr>
                <w:i/>
                <w:iCs/>
                <w:color w:val="000000"/>
                <w:sz w:val="16"/>
                <w:szCs w:val="16"/>
                <w:lang w:val="en-GB"/>
              </w:rPr>
            </w:pPr>
          </w:p>
        </w:tc>
        <w:tc>
          <w:tcPr>
            <w:tcW w:w="755" w:type="pct"/>
            <w:vMerge/>
            <w:tcBorders>
              <w:bottom w:val="single" w:sz="4" w:space="0" w:color="auto"/>
            </w:tcBorders>
          </w:tcPr>
          <w:p w14:paraId="4D018125" w14:textId="77777777" w:rsidR="00822AC0" w:rsidRPr="00C47710" w:rsidRDefault="00822AC0" w:rsidP="008B09FA">
            <w:pPr>
              <w:rPr>
                <w:i/>
                <w:iCs/>
                <w:color w:val="000000"/>
                <w:sz w:val="16"/>
                <w:szCs w:val="16"/>
                <w:lang w:val="en-GB"/>
              </w:rPr>
            </w:pPr>
          </w:p>
        </w:tc>
        <w:tc>
          <w:tcPr>
            <w:tcW w:w="1978" w:type="pct"/>
            <w:gridSpan w:val="2"/>
            <w:vMerge/>
            <w:tcBorders>
              <w:bottom w:val="single" w:sz="4" w:space="0" w:color="auto"/>
            </w:tcBorders>
            <w:tcMar>
              <w:top w:w="72" w:type="dxa"/>
              <w:left w:w="144" w:type="dxa"/>
              <w:bottom w:w="72" w:type="dxa"/>
              <w:right w:w="144" w:type="dxa"/>
            </w:tcMar>
          </w:tcPr>
          <w:p w14:paraId="4DC43E4F" w14:textId="77777777" w:rsidR="00822AC0" w:rsidRPr="00C47710" w:rsidRDefault="00822AC0" w:rsidP="008B09FA">
            <w:pPr>
              <w:rPr>
                <w:i/>
                <w:iCs/>
                <w:color w:val="000000"/>
                <w:sz w:val="16"/>
                <w:szCs w:val="16"/>
                <w:lang w:val="en-GB"/>
              </w:rPr>
            </w:pPr>
          </w:p>
        </w:tc>
        <w:tc>
          <w:tcPr>
            <w:tcW w:w="727" w:type="pct"/>
            <w:vMerge/>
            <w:tcBorders>
              <w:bottom w:val="single" w:sz="4" w:space="0" w:color="auto"/>
            </w:tcBorders>
          </w:tcPr>
          <w:p w14:paraId="7C973CAE" w14:textId="77777777" w:rsidR="00822AC0" w:rsidRPr="00C47710" w:rsidRDefault="00822AC0" w:rsidP="008B09FA">
            <w:pPr>
              <w:rPr>
                <w:i/>
                <w:iCs/>
                <w:color w:val="000000"/>
                <w:sz w:val="16"/>
                <w:szCs w:val="16"/>
                <w:lang w:val="en-GB"/>
              </w:rPr>
            </w:pPr>
          </w:p>
        </w:tc>
        <w:tc>
          <w:tcPr>
            <w:tcW w:w="593" w:type="pct"/>
            <w:gridSpan w:val="2"/>
            <w:tcBorders>
              <w:bottom w:val="single" w:sz="4" w:space="0" w:color="auto"/>
            </w:tcBorders>
            <w:tcMar>
              <w:top w:w="15" w:type="dxa"/>
              <w:left w:w="108" w:type="dxa"/>
              <w:bottom w:w="0" w:type="dxa"/>
              <w:right w:w="108" w:type="dxa"/>
            </w:tcMar>
          </w:tcPr>
          <w:p w14:paraId="50FFD333" w14:textId="77777777" w:rsidR="00822AC0" w:rsidRPr="00C47710" w:rsidRDefault="00822AC0" w:rsidP="008B09FA">
            <w:pPr>
              <w:rPr>
                <w:b/>
                <w:color w:val="000000"/>
                <w:sz w:val="16"/>
                <w:szCs w:val="16"/>
                <w:lang w:val="en-GB"/>
              </w:rPr>
            </w:pPr>
            <w:r w:rsidRPr="00C47710">
              <w:rPr>
                <w:b/>
                <w:color w:val="000000"/>
                <w:sz w:val="16"/>
                <w:szCs w:val="16"/>
                <w:lang w:val="en-GB"/>
              </w:rPr>
              <w:t>Other:</w:t>
            </w:r>
          </w:p>
          <w:p w14:paraId="01562C44" w14:textId="77777777" w:rsidR="00822AC0" w:rsidRPr="00C47710" w:rsidRDefault="00822AC0" w:rsidP="0065181E">
            <w:pPr>
              <w:rPr>
                <w:b/>
                <w:color w:val="000000"/>
                <w:sz w:val="16"/>
                <w:szCs w:val="16"/>
                <w:lang w:val="en-GB"/>
              </w:rPr>
            </w:pPr>
            <w:r w:rsidRPr="00C47710">
              <w:rPr>
                <w:b/>
                <w:color w:val="000000"/>
                <w:sz w:val="16"/>
                <w:szCs w:val="16"/>
                <w:lang w:val="en-GB"/>
              </w:rPr>
              <w:t>$63,922,000</w:t>
            </w:r>
          </w:p>
        </w:tc>
      </w:tr>
      <w:tr w:rsidR="00822AC0" w:rsidRPr="00C47710" w14:paraId="0DF4448F" w14:textId="77777777" w:rsidTr="00172D8A">
        <w:tc>
          <w:tcPr>
            <w:tcW w:w="5000" w:type="pct"/>
            <w:gridSpan w:val="10"/>
            <w:shd w:val="clear" w:color="auto" w:fill="auto"/>
            <w:tcMar>
              <w:top w:w="72" w:type="dxa"/>
              <w:left w:w="144" w:type="dxa"/>
              <w:bottom w:w="72" w:type="dxa"/>
              <w:right w:w="144" w:type="dxa"/>
            </w:tcMar>
          </w:tcPr>
          <w:p w14:paraId="547E579F" w14:textId="12E82CA2" w:rsidR="00822AC0" w:rsidRPr="00C47710" w:rsidRDefault="00822AC0" w:rsidP="006E6AE8">
            <w:pPr>
              <w:rPr>
                <w:color w:val="000000"/>
                <w:sz w:val="16"/>
                <w:szCs w:val="16"/>
                <w:lang w:val="en-GB"/>
              </w:rPr>
            </w:pPr>
            <w:r w:rsidRPr="00C47710">
              <w:rPr>
                <w:bCs/>
                <w:color w:val="000000"/>
                <w:lang w:val="en-GB"/>
              </w:rPr>
              <w:lastRenderedPageBreak/>
              <w:br w:type="page"/>
            </w:r>
            <w:r w:rsidRPr="00C47710">
              <w:rPr>
                <w:b/>
                <w:bCs/>
                <w:color w:val="000000"/>
                <w:sz w:val="16"/>
                <w:szCs w:val="16"/>
                <w:lang w:val="en-GB"/>
              </w:rPr>
              <w:t xml:space="preserve">NATIONAL PRIORITY OR GOAL: </w:t>
            </w:r>
            <w:r w:rsidRPr="00C47710">
              <w:rPr>
                <w:bCs/>
                <w:color w:val="000000"/>
                <w:sz w:val="16"/>
                <w:szCs w:val="16"/>
                <w:lang w:val="en-GB"/>
              </w:rPr>
              <w:t>Promotion of gender equality (</w:t>
            </w:r>
            <w:r w:rsidR="008868F8" w:rsidRPr="00C47710">
              <w:rPr>
                <w:bCs/>
                <w:color w:val="000000"/>
                <w:sz w:val="16"/>
                <w:szCs w:val="16"/>
                <w:lang w:val="en-GB"/>
              </w:rPr>
              <w:t xml:space="preserve">Outcome </w:t>
            </w:r>
            <w:r w:rsidRPr="00C47710">
              <w:rPr>
                <w:bCs/>
                <w:color w:val="000000"/>
                <w:sz w:val="16"/>
                <w:szCs w:val="16"/>
                <w:lang w:val="en-GB"/>
              </w:rPr>
              <w:t>7.7)</w:t>
            </w:r>
            <w:r w:rsidR="008868F8" w:rsidRPr="00C47710">
              <w:rPr>
                <w:bCs/>
                <w:color w:val="000000"/>
                <w:sz w:val="16"/>
                <w:szCs w:val="16"/>
                <w:lang w:val="en-GB"/>
              </w:rPr>
              <w:t>.</w:t>
            </w:r>
          </w:p>
        </w:tc>
      </w:tr>
      <w:tr w:rsidR="00822AC0" w:rsidRPr="00C47710" w14:paraId="0E46E9B2" w14:textId="77777777" w:rsidTr="00172D8A">
        <w:tc>
          <w:tcPr>
            <w:tcW w:w="5000" w:type="pct"/>
            <w:gridSpan w:val="10"/>
            <w:shd w:val="clear" w:color="auto" w:fill="auto"/>
            <w:tcMar>
              <w:top w:w="72" w:type="dxa"/>
              <w:left w:w="144" w:type="dxa"/>
              <w:bottom w:w="72" w:type="dxa"/>
              <w:right w:w="144" w:type="dxa"/>
            </w:tcMar>
          </w:tcPr>
          <w:p w14:paraId="6EF6D499" w14:textId="0EFA91A8" w:rsidR="00822AC0" w:rsidRPr="00C47710" w:rsidRDefault="00822AC0" w:rsidP="001A2D56">
            <w:pPr>
              <w:rPr>
                <w:color w:val="000000"/>
                <w:sz w:val="16"/>
                <w:szCs w:val="16"/>
                <w:lang w:val="en-GB"/>
              </w:rPr>
            </w:pPr>
            <w:r w:rsidRPr="00C47710">
              <w:rPr>
                <w:b/>
                <w:bCs/>
                <w:color w:val="000000"/>
                <w:sz w:val="16"/>
                <w:szCs w:val="16"/>
                <w:lang w:val="en-GB"/>
              </w:rPr>
              <w:t>UNDAF OUTCOME 5:</w:t>
            </w:r>
            <w:r w:rsidRPr="00C47710">
              <w:rPr>
                <w:color w:val="000000"/>
                <w:sz w:val="16"/>
                <w:szCs w:val="16"/>
                <w:lang w:val="en-GB"/>
              </w:rPr>
              <w:t xml:space="preserve"> </w:t>
            </w:r>
            <w:r w:rsidRPr="00C47710">
              <w:rPr>
                <w:sz w:val="16"/>
                <w:szCs w:val="16"/>
                <w:lang w:val="en-GB"/>
              </w:rPr>
              <w:t>Women, youth, children, persons with disabilities and other vulnerable groups are protected from violence and discrimination, have voice that is heard and are respected as equal members of society</w:t>
            </w:r>
            <w:r w:rsidR="008868F8" w:rsidRPr="00102BA4">
              <w:rPr>
                <w:lang w:val="en-GB"/>
              </w:rPr>
              <w:t>.</w:t>
            </w:r>
          </w:p>
        </w:tc>
      </w:tr>
      <w:tr w:rsidR="00822AC0" w:rsidRPr="00C47710" w14:paraId="384EFC5F" w14:textId="77777777" w:rsidTr="00172D8A">
        <w:tc>
          <w:tcPr>
            <w:tcW w:w="5000" w:type="pct"/>
            <w:gridSpan w:val="10"/>
            <w:shd w:val="clear" w:color="auto" w:fill="auto"/>
            <w:tcMar>
              <w:top w:w="72" w:type="dxa"/>
              <w:left w:w="144" w:type="dxa"/>
              <w:bottom w:w="72" w:type="dxa"/>
              <w:right w:w="144" w:type="dxa"/>
            </w:tcMar>
          </w:tcPr>
          <w:p w14:paraId="51800BBC" w14:textId="51A06CD6" w:rsidR="00822AC0" w:rsidRPr="00C47710" w:rsidRDefault="00822AC0" w:rsidP="00337404">
            <w:pPr>
              <w:rPr>
                <w:b/>
                <w:bCs/>
                <w:color w:val="000000"/>
                <w:sz w:val="16"/>
                <w:szCs w:val="16"/>
                <w:lang w:val="en-GB"/>
              </w:rPr>
            </w:pPr>
            <w:r w:rsidRPr="00C47710">
              <w:rPr>
                <w:b/>
                <w:bCs/>
                <w:color w:val="000000"/>
                <w:sz w:val="16"/>
                <w:szCs w:val="16"/>
                <w:lang w:val="en-GB"/>
              </w:rPr>
              <w:t xml:space="preserve">RELATED STRATEGIC PLAN OUTCOME: </w:t>
            </w:r>
            <w:r w:rsidRPr="00C47710">
              <w:rPr>
                <w:bCs/>
                <w:color w:val="000000"/>
                <w:sz w:val="16"/>
                <w:szCs w:val="16"/>
                <w:lang w:val="en-GB"/>
              </w:rPr>
              <w:t xml:space="preserve">4. </w:t>
            </w:r>
          </w:p>
        </w:tc>
      </w:tr>
      <w:tr w:rsidR="00822AC0" w:rsidRPr="00C47710" w14:paraId="009C708A" w14:textId="77777777" w:rsidTr="00A36BF8">
        <w:tc>
          <w:tcPr>
            <w:tcW w:w="944" w:type="pct"/>
            <w:gridSpan w:val="3"/>
            <w:vMerge w:val="restart"/>
            <w:tcMar>
              <w:top w:w="72" w:type="dxa"/>
              <w:left w:w="144" w:type="dxa"/>
              <w:bottom w:w="72" w:type="dxa"/>
              <w:right w:w="144" w:type="dxa"/>
            </w:tcMar>
          </w:tcPr>
          <w:p w14:paraId="49349084" w14:textId="77777777" w:rsidR="00822AC0" w:rsidRPr="00C47710" w:rsidRDefault="00822AC0" w:rsidP="008B09FA">
            <w:pPr>
              <w:rPr>
                <w:b/>
                <w:sz w:val="16"/>
                <w:szCs w:val="16"/>
                <w:lang w:val="en-GB"/>
              </w:rPr>
            </w:pPr>
            <w:r w:rsidRPr="00C47710">
              <w:rPr>
                <w:b/>
                <w:sz w:val="16"/>
                <w:szCs w:val="16"/>
                <w:lang w:val="en-GB"/>
              </w:rPr>
              <w:t>Indicator 5.1</w:t>
            </w:r>
            <w:r w:rsidR="00773B78" w:rsidRPr="00C47710">
              <w:rPr>
                <w:b/>
                <w:sz w:val="16"/>
                <w:szCs w:val="16"/>
                <w:lang w:val="en-GB"/>
              </w:rPr>
              <w:t>:</w:t>
            </w:r>
            <w:r w:rsidRPr="00C47710">
              <w:rPr>
                <w:b/>
                <w:sz w:val="16"/>
                <w:szCs w:val="16"/>
                <w:lang w:val="en-GB"/>
              </w:rPr>
              <w:t xml:space="preserve"> </w:t>
            </w:r>
            <w:r w:rsidRPr="00C47710">
              <w:rPr>
                <w:sz w:val="16"/>
                <w:szCs w:val="16"/>
                <w:lang w:val="en-GB"/>
              </w:rPr>
              <w:t xml:space="preserve">Gender </w:t>
            </w:r>
            <w:r w:rsidR="00773B78" w:rsidRPr="00C47710">
              <w:rPr>
                <w:sz w:val="16"/>
                <w:szCs w:val="16"/>
                <w:lang w:val="en-GB"/>
              </w:rPr>
              <w:t>i</w:t>
            </w:r>
            <w:r w:rsidRPr="00C47710">
              <w:rPr>
                <w:sz w:val="16"/>
                <w:szCs w:val="16"/>
                <w:lang w:val="en-GB"/>
              </w:rPr>
              <w:t xml:space="preserve">nequality </w:t>
            </w:r>
            <w:r w:rsidR="00773B78" w:rsidRPr="00C47710">
              <w:rPr>
                <w:sz w:val="16"/>
                <w:szCs w:val="16"/>
                <w:lang w:val="en-GB"/>
              </w:rPr>
              <w:t>i</w:t>
            </w:r>
            <w:r w:rsidRPr="00C47710">
              <w:rPr>
                <w:sz w:val="16"/>
                <w:szCs w:val="16"/>
                <w:lang w:val="en-GB"/>
              </w:rPr>
              <w:t>ndex</w:t>
            </w:r>
          </w:p>
          <w:p w14:paraId="00990727" w14:textId="77777777" w:rsidR="00822AC0" w:rsidRPr="00C47710" w:rsidRDefault="00822AC0" w:rsidP="008B09FA">
            <w:pPr>
              <w:rPr>
                <w:sz w:val="16"/>
                <w:szCs w:val="16"/>
                <w:lang w:val="en-GB"/>
              </w:rPr>
            </w:pPr>
            <w:r w:rsidRPr="00C47710">
              <w:rPr>
                <w:sz w:val="16"/>
                <w:szCs w:val="16"/>
                <w:lang w:val="en-GB"/>
              </w:rPr>
              <w:t xml:space="preserve">Baseline: 0.383 </w:t>
            </w:r>
          </w:p>
          <w:p w14:paraId="09B40590" w14:textId="77777777" w:rsidR="00822AC0" w:rsidRPr="00C47710" w:rsidRDefault="00822AC0" w:rsidP="008B09FA">
            <w:pPr>
              <w:rPr>
                <w:sz w:val="16"/>
                <w:szCs w:val="16"/>
                <w:lang w:val="en-GB"/>
              </w:rPr>
            </w:pPr>
            <w:r w:rsidRPr="00C47710">
              <w:rPr>
                <w:sz w:val="16"/>
                <w:szCs w:val="16"/>
                <w:lang w:val="en-GB"/>
              </w:rPr>
              <w:t xml:space="preserve">Target: </w:t>
            </w:r>
            <w:r w:rsidR="000B551E" w:rsidRPr="00C47710">
              <w:rPr>
                <w:sz w:val="16"/>
                <w:szCs w:val="16"/>
                <w:lang w:val="en-GB"/>
              </w:rPr>
              <w:t>&lt;0.383</w:t>
            </w:r>
            <w:r w:rsidRPr="00C47710">
              <w:rPr>
                <w:sz w:val="16"/>
                <w:szCs w:val="16"/>
                <w:lang w:val="en-GB"/>
              </w:rPr>
              <w:t xml:space="preserve"> </w:t>
            </w:r>
          </w:p>
          <w:p w14:paraId="5A462719" w14:textId="77777777" w:rsidR="00822AC0" w:rsidRPr="00C47710" w:rsidRDefault="00822AC0" w:rsidP="008B09FA">
            <w:pPr>
              <w:rPr>
                <w:sz w:val="16"/>
                <w:szCs w:val="16"/>
                <w:lang w:val="en-GB"/>
              </w:rPr>
            </w:pPr>
          </w:p>
          <w:p w14:paraId="5056E1DB" w14:textId="77777777" w:rsidR="00822AC0" w:rsidRPr="00C47710" w:rsidRDefault="00822AC0" w:rsidP="008B09FA">
            <w:pPr>
              <w:rPr>
                <w:b/>
                <w:sz w:val="16"/>
                <w:szCs w:val="16"/>
                <w:lang w:val="en-GB"/>
              </w:rPr>
            </w:pPr>
            <w:r w:rsidRPr="00C47710">
              <w:rPr>
                <w:b/>
                <w:sz w:val="16"/>
                <w:szCs w:val="16"/>
                <w:lang w:val="en-GB"/>
              </w:rPr>
              <w:t>Indicator 5.2</w:t>
            </w:r>
            <w:r w:rsidR="00773B78" w:rsidRPr="00C47710">
              <w:rPr>
                <w:b/>
                <w:sz w:val="16"/>
                <w:szCs w:val="16"/>
                <w:lang w:val="en-GB"/>
              </w:rPr>
              <w:t>:</w:t>
            </w:r>
            <w:r w:rsidRPr="00C47710">
              <w:rPr>
                <w:b/>
                <w:sz w:val="16"/>
                <w:szCs w:val="16"/>
                <w:lang w:val="en-GB"/>
              </w:rPr>
              <w:t xml:space="preserve"> </w:t>
            </w:r>
            <w:r w:rsidRPr="00102BA4">
              <w:rPr>
                <w:sz w:val="16"/>
                <w:szCs w:val="16"/>
                <w:lang w:val="en-GB"/>
              </w:rPr>
              <w:t xml:space="preserve">Gender </w:t>
            </w:r>
            <w:r w:rsidR="00773B78" w:rsidRPr="00102BA4">
              <w:rPr>
                <w:sz w:val="16"/>
                <w:szCs w:val="16"/>
                <w:lang w:val="en-GB"/>
              </w:rPr>
              <w:t>g</w:t>
            </w:r>
            <w:r w:rsidRPr="00102BA4">
              <w:rPr>
                <w:sz w:val="16"/>
                <w:szCs w:val="16"/>
                <w:lang w:val="en-GB"/>
              </w:rPr>
              <w:t xml:space="preserve">ap </w:t>
            </w:r>
            <w:r w:rsidR="00773B78" w:rsidRPr="00102BA4">
              <w:rPr>
                <w:sz w:val="16"/>
                <w:szCs w:val="16"/>
                <w:lang w:val="en-GB"/>
              </w:rPr>
              <w:t>i</w:t>
            </w:r>
            <w:r w:rsidRPr="00102BA4">
              <w:rPr>
                <w:sz w:val="16"/>
                <w:szCs w:val="16"/>
                <w:lang w:val="en-GB"/>
              </w:rPr>
              <w:t xml:space="preserve">ndex (out of 142 countries; 1= equality) </w:t>
            </w:r>
          </w:p>
          <w:p w14:paraId="302362C7" w14:textId="77777777" w:rsidR="00822AC0" w:rsidRPr="00C47710" w:rsidRDefault="00822AC0" w:rsidP="008B09FA">
            <w:pPr>
              <w:rPr>
                <w:sz w:val="16"/>
                <w:szCs w:val="16"/>
                <w:lang w:val="en-GB"/>
              </w:rPr>
            </w:pPr>
            <w:r w:rsidRPr="00102BA4">
              <w:rPr>
                <w:sz w:val="16"/>
                <w:szCs w:val="16"/>
                <w:lang w:val="en-GB"/>
              </w:rPr>
              <w:t>Baseline:</w:t>
            </w:r>
            <w:r w:rsidRPr="00C47710">
              <w:rPr>
                <w:sz w:val="16"/>
                <w:szCs w:val="16"/>
                <w:lang w:val="en-GB"/>
              </w:rPr>
              <w:t xml:space="preserve"> 0.665 </w:t>
            </w:r>
          </w:p>
          <w:p w14:paraId="58914C6D" w14:textId="77777777" w:rsidR="00822AC0" w:rsidRPr="00C47710" w:rsidRDefault="00822AC0" w:rsidP="008B09FA">
            <w:pPr>
              <w:rPr>
                <w:sz w:val="16"/>
                <w:szCs w:val="16"/>
                <w:lang w:val="en-GB"/>
              </w:rPr>
            </w:pPr>
            <w:r w:rsidRPr="00102BA4">
              <w:rPr>
                <w:sz w:val="16"/>
                <w:szCs w:val="16"/>
                <w:lang w:val="en-GB"/>
              </w:rPr>
              <w:t>Target</w:t>
            </w:r>
            <w:r w:rsidR="000B551E" w:rsidRPr="00102BA4">
              <w:rPr>
                <w:sz w:val="16"/>
                <w:szCs w:val="16"/>
                <w:lang w:val="en-GB"/>
              </w:rPr>
              <w:t>: &gt;0.665</w:t>
            </w:r>
          </w:p>
          <w:p w14:paraId="592DCD29" w14:textId="77777777" w:rsidR="00822AC0" w:rsidRPr="00C47710" w:rsidRDefault="00822AC0" w:rsidP="008B09FA">
            <w:pPr>
              <w:rPr>
                <w:b/>
                <w:sz w:val="16"/>
                <w:szCs w:val="16"/>
                <w:lang w:val="en-GB"/>
              </w:rPr>
            </w:pPr>
          </w:p>
          <w:p w14:paraId="4D247662" w14:textId="42C07E25" w:rsidR="00822AC0" w:rsidRPr="00C47710" w:rsidRDefault="00822AC0" w:rsidP="008B09FA">
            <w:pPr>
              <w:rPr>
                <w:b/>
                <w:sz w:val="16"/>
                <w:szCs w:val="16"/>
                <w:lang w:val="en-GB"/>
              </w:rPr>
            </w:pPr>
            <w:r w:rsidRPr="00C47710">
              <w:rPr>
                <w:b/>
                <w:sz w:val="16"/>
                <w:szCs w:val="16"/>
                <w:lang w:val="en-GB"/>
              </w:rPr>
              <w:t>Indicator 5.4</w:t>
            </w:r>
            <w:r w:rsidR="00773B78" w:rsidRPr="00C47710">
              <w:rPr>
                <w:b/>
                <w:sz w:val="16"/>
                <w:szCs w:val="16"/>
                <w:lang w:val="en-GB"/>
              </w:rPr>
              <w:t>:</w:t>
            </w:r>
            <w:r w:rsidRPr="00102BA4">
              <w:rPr>
                <w:sz w:val="16"/>
                <w:szCs w:val="16"/>
                <w:lang w:val="en-GB"/>
              </w:rPr>
              <w:t xml:space="preserve"> Number of 2011 </w:t>
            </w:r>
            <w:r w:rsidR="00190466">
              <w:rPr>
                <w:sz w:val="16"/>
                <w:szCs w:val="16"/>
                <w:lang w:val="en-GB"/>
              </w:rPr>
              <w:t>UPR</w:t>
            </w:r>
            <w:r w:rsidRPr="00102BA4">
              <w:rPr>
                <w:sz w:val="16"/>
                <w:szCs w:val="16"/>
                <w:lang w:val="en-GB"/>
              </w:rPr>
              <w:t xml:space="preserve"> gender</w:t>
            </w:r>
            <w:r w:rsidR="00773B78" w:rsidRPr="00C47710">
              <w:rPr>
                <w:sz w:val="16"/>
                <w:szCs w:val="16"/>
                <w:lang w:val="en-GB"/>
              </w:rPr>
              <w:t>-</w:t>
            </w:r>
            <w:r w:rsidRPr="00C47710">
              <w:rPr>
                <w:sz w:val="16"/>
                <w:szCs w:val="16"/>
                <w:lang w:val="en-GB"/>
              </w:rPr>
              <w:t xml:space="preserve">specific recommendations implemented </w:t>
            </w:r>
          </w:p>
          <w:p w14:paraId="0ADE7B4D" w14:textId="77777777" w:rsidR="00822AC0" w:rsidRPr="00C47710" w:rsidRDefault="00822AC0" w:rsidP="008B09FA">
            <w:pPr>
              <w:rPr>
                <w:sz w:val="16"/>
                <w:szCs w:val="16"/>
                <w:lang w:val="en-GB"/>
              </w:rPr>
            </w:pPr>
            <w:r w:rsidRPr="00C47710">
              <w:rPr>
                <w:sz w:val="16"/>
                <w:szCs w:val="16"/>
                <w:lang w:val="en-GB"/>
              </w:rPr>
              <w:t xml:space="preserve">Baseline: </w:t>
            </w:r>
            <w:r w:rsidR="000B551E" w:rsidRPr="00C47710">
              <w:rPr>
                <w:sz w:val="16"/>
                <w:szCs w:val="16"/>
                <w:lang w:val="en-GB"/>
              </w:rPr>
              <w:t>2</w:t>
            </w:r>
          </w:p>
          <w:p w14:paraId="142CE974" w14:textId="77777777" w:rsidR="00822AC0" w:rsidRPr="00C47710" w:rsidRDefault="00822AC0" w:rsidP="000B551E">
            <w:pPr>
              <w:rPr>
                <w:bCs/>
                <w:i/>
                <w:color w:val="000000"/>
                <w:sz w:val="16"/>
                <w:szCs w:val="16"/>
                <w:lang w:val="en-GB"/>
              </w:rPr>
            </w:pPr>
            <w:r w:rsidRPr="00C47710">
              <w:rPr>
                <w:sz w:val="16"/>
                <w:szCs w:val="16"/>
                <w:lang w:val="en-GB"/>
              </w:rPr>
              <w:lastRenderedPageBreak/>
              <w:t xml:space="preserve">Target: </w:t>
            </w:r>
            <w:r w:rsidR="000B551E" w:rsidRPr="00C47710">
              <w:rPr>
                <w:sz w:val="16"/>
                <w:szCs w:val="16"/>
                <w:lang w:val="en-GB"/>
              </w:rPr>
              <w:t>22</w:t>
            </w:r>
            <w:r w:rsidRPr="00C47710">
              <w:rPr>
                <w:sz w:val="16"/>
                <w:szCs w:val="16"/>
                <w:lang w:val="en-GB"/>
              </w:rPr>
              <w:t xml:space="preserve"> </w:t>
            </w:r>
          </w:p>
        </w:tc>
        <w:tc>
          <w:tcPr>
            <w:tcW w:w="758" w:type="pct"/>
            <w:gridSpan w:val="2"/>
            <w:vMerge w:val="restart"/>
          </w:tcPr>
          <w:p w14:paraId="1A04CEA0" w14:textId="77777777" w:rsidR="00822AC0" w:rsidRPr="00C47710" w:rsidRDefault="00822AC0" w:rsidP="008B09FA">
            <w:pPr>
              <w:ind w:left="53"/>
              <w:rPr>
                <w:b/>
                <w:iCs/>
                <w:sz w:val="16"/>
                <w:szCs w:val="16"/>
                <w:lang w:val="en-GB"/>
              </w:rPr>
            </w:pPr>
            <w:r w:rsidRPr="00C47710">
              <w:rPr>
                <w:b/>
                <w:iCs/>
                <w:sz w:val="16"/>
                <w:szCs w:val="16"/>
                <w:lang w:val="en-GB"/>
              </w:rPr>
              <w:lastRenderedPageBreak/>
              <w:t xml:space="preserve">Indicator 5.1: </w:t>
            </w:r>
          </w:p>
          <w:p w14:paraId="45778E8A" w14:textId="77777777" w:rsidR="00822AC0" w:rsidRPr="00C47710" w:rsidRDefault="00822AC0" w:rsidP="008B09FA">
            <w:pPr>
              <w:ind w:left="53"/>
              <w:rPr>
                <w:iCs/>
                <w:sz w:val="16"/>
                <w:szCs w:val="16"/>
                <w:lang w:val="en-GB"/>
              </w:rPr>
            </w:pPr>
            <w:r w:rsidRPr="00C47710">
              <w:rPr>
                <w:iCs/>
                <w:sz w:val="16"/>
                <w:szCs w:val="16"/>
                <w:lang w:val="en-GB"/>
              </w:rPr>
              <w:t>Data source</w:t>
            </w:r>
            <w:r w:rsidRPr="00C47710">
              <w:rPr>
                <w:i/>
                <w:iCs/>
                <w:sz w:val="16"/>
                <w:szCs w:val="16"/>
                <w:lang w:val="en-GB"/>
              </w:rPr>
              <w:t>:</w:t>
            </w:r>
            <w:r w:rsidRPr="00C47710">
              <w:rPr>
                <w:iCs/>
                <w:sz w:val="16"/>
                <w:szCs w:val="16"/>
                <w:lang w:val="en-GB"/>
              </w:rPr>
              <w:t xml:space="preserve"> Human Development Report</w:t>
            </w:r>
          </w:p>
          <w:p w14:paraId="16A429BD" w14:textId="77777777" w:rsidR="00822AC0" w:rsidRPr="00C47710" w:rsidRDefault="00183312" w:rsidP="008B09FA">
            <w:pPr>
              <w:ind w:left="53"/>
              <w:rPr>
                <w:iCs/>
                <w:sz w:val="16"/>
                <w:szCs w:val="16"/>
                <w:lang w:val="en-GB"/>
              </w:rPr>
            </w:pPr>
            <w:r w:rsidRPr="00C47710">
              <w:rPr>
                <w:iCs/>
                <w:sz w:val="16"/>
                <w:szCs w:val="16"/>
                <w:lang w:val="en-GB"/>
              </w:rPr>
              <w:t>(</w:t>
            </w:r>
            <w:r w:rsidR="00822AC0" w:rsidRPr="00C47710">
              <w:rPr>
                <w:iCs/>
                <w:sz w:val="16"/>
                <w:szCs w:val="16"/>
                <w:lang w:val="en-GB"/>
              </w:rPr>
              <w:t>Annually</w:t>
            </w:r>
            <w:r w:rsidRPr="00C47710">
              <w:rPr>
                <w:iCs/>
                <w:sz w:val="16"/>
                <w:szCs w:val="16"/>
                <w:lang w:val="en-GB"/>
              </w:rPr>
              <w:t>)</w:t>
            </w:r>
          </w:p>
          <w:p w14:paraId="32E1F6D3" w14:textId="77777777" w:rsidR="00822AC0" w:rsidRPr="00C47710" w:rsidRDefault="00822AC0" w:rsidP="008B09FA">
            <w:pPr>
              <w:pStyle w:val="ListParagraph"/>
              <w:ind w:left="53"/>
              <w:rPr>
                <w:iCs/>
                <w:sz w:val="16"/>
                <w:szCs w:val="16"/>
                <w:lang w:val="en-GB"/>
              </w:rPr>
            </w:pPr>
          </w:p>
          <w:p w14:paraId="21C6DB37" w14:textId="77777777" w:rsidR="00822AC0" w:rsidRPr="00C47710" w:rsidRDefault="00822AC0" w:rsidP="008B09FA">
            <w:pPr>
              <w:pStyle w:val="ListParagraph"/>
              <w:ind w:left="53"/>
              <w:rPr>
                <w:iCs/>
                <w:sz w:val="16"/>
                <w:szCs w:val="16"/>
                <w:lang w:val="en-GB"/>
              </w:rPr>
            </w:pPr>
          </w:p>
          <w:p w14:paraId="64D4894C" w14:textId="77777777" w:rsidR="00822AC0" w:rsidRPr="00C47710" w:rsidRDefault="00822AC0" w:rsidP="008B09FA">
            <w:pPr>
              <w:pStyle w:val="ListParagraph"/>
              <w:ind w:left="53"/>
              <w:rPr>
                <w:b/>
                <w:iCs/>
                <w:sz w:val="16"/>
                <w:szCs w:val="16"/>
                <w:lang w:val="en-GB"/>
              </w:rPr>
            </w:pPr>
            <w:r w:rsidRPr="00C47710">
              <w:rPr>
                <w:b/>
                <w:iCs/>
                <w:sz w:val="16"/>
                <w:szCs w:val="16"/>
                <w:lang w:val="en-GB"/>
              </w:rPr>
              <w:t>Indicator: 5.2</w:t>
            </w:r>
          </w:p>
          <w:p w14:paraId="48A40AEA" w14:textId="77777777" w:rsidR="00822AC0" w:rsidRPr="00C47710" w:rsidRDefault="00822AC0" w:rsidP="008B09FA">
            <w:pPr>
              <w:ind w:left="53"/>
              <w:rPr>
                <w:sz w:val="16"/>
                <w:szCs w:val="16"/>
                <w:lang w:val="en-GB"/>
              </w:rPr>
            </w:pPr>
            <w:r w:rsidRPr="00102BA4">
              <w:rPr>
                <w:iCs/>
                <w:sz w:val="16"/>
                <w:szCs w:val="16"/>
                <w:lang w:val="en-GB"/>
              </w:rPr>
              <w:t>Data source:</w:t>
            </w:r>
            <w:r w:rsidRPr="00C47710">
              <w:rPr>
                <w:i/>
                <w:iCs/>
                <w:sz w:val="16"/>
                <w:szCs w:val="16"/>
                <w:lang w:val="en-GB"/>
              </w:rPr>
              <w:t xml:space="preserve"> </w:t>
            </w:r>
            <w:r w:rsidRPr="00C47710">
              <w:rPr>
                <w:sz w:val="16"/>
                <w:szCs w:val="16"/>
                <w:lang w:val="en-GB"/>
              </w:rPr>
              <w:t xml:space="preserve">The Global </w:t>
            </w:r>
            <w:r w:rsidR="00183312" w:rsidRPr="00C47710">
              <w:rPr>
                <w:sz w:val="16"/>
                <w:szCs w:val="16"/>
                <w:lang w:val="en-GB"/>
              </w:rPr>
              <w:t>Gender Gap Index r</w:t>
            </w:r>
            <w:r w:rsidRPr="00C47710">
              <w:rPr>
                <w:sz w:val="16"/>
                <w:szCs w:val="16"/>
                <w:lang w:val="en-GB"/>
              </w:rPr>
              <w:t>eport</w:t>
            </w:r>
            <w:r w:rsidR="00183312" w:rsidRPr="00C47710">
              <w:rPr>
                <w:sz w:val="16"/>
                <w:szCs w:val="16"/>
                <w:lang w:val="en-GB"/>
              </w:rPr>
              <w:t>,</w:t>
            </w:r>
            <w:r w:rsidRPr="00C47710">
              <w:rPr>
                <w:sz w:val="16"/>
                <w:szCs w:val="16"/>
                <w:lang w:val="en-GB"/>
              </w:rPr>
              <w:t xml:space="preserve"> World Economic Forum</w:t>
            </w:r>
          </w:p>
          <w:p w14:paraId="584398D6" w14:textId="77777777" w:rsidR="00822AC0" w:rsidRPr="00C47710" w:rsidRDefault="00183312" w:rsidP="008B09FA">
            <w:pPr>
              <w:ind w:left="53"/>
              <w:rPr>
                <w:sz w:val="16"/>
                <w:szCs w:val="16"/>
                <w:lang w:val="en-GB"/>
              </w:rPr>
            </w:pPr>
            <w:r w:rsidRPr="00C47710">
              <w:rPr>
                <w:sz w:val="16"/>
                <w:szCs w:val="16"/>
                <w:lang w:val="en-GB"/>
              </w:rPr>
              <w:t>(</w:t>
            </w:r>
            <w:r w:rsidR="00822AC0" w:rsidRPr="00C47710">
              <w:rPr>
                <w:sz w:val="16"/>
                <w:szCs w:val="16"/>
                <w:lang w:val="en-GB"/>
              </w:rPr>
              <w:t>Biennially</w:t>
            </w:r>
            <w:r w:rsidRPr="00C47710">
              <w:rPr>
                <w:sz w:val="16"/>
                <w:szCs w:val="16"/>
                <w:lang w:val="en-GB"/>
              </w:rPr>
              <w:t>)</w:t>
            </w:r>
          </w:p>
          <w:p w14:paraId="344B1DD0" w14:textId="77777777" w:rsidR="00822AC0" w:rsidRPr="00C47710" w:rsidRDefault="00822AC0" w:rsidP="008B09FA">
            <w:pPr>
              <w:pStyle w:val="ListParagraph"/>
              <w:ind w:left="53"/>
              <w:rPr>
                <w:iCs/>
                <w:sz w:val="16"/>
                <w:szCs w:val="16"/>
                <w:lang w:val="en-GB"/>
              </w:rPr>
            </w:pPr>
          </w:p>
          <w:p w14:paraId="40C386C2" w14:textId="77777777" w:rsidR="00822AC0" w:rsidRPr="00C47710" w:rsidRDefault="00822AC0" w:rsidP="008B09FA">
            <w:pPr>
              <w:pStyle w:val="ListParagraph"/>
              <w:ind w:left="53"/>
              <w:rPr>
                <w:iCs/>
                <w:sz w:val="16"/>
                <w:szCs w:val="16"/>
                <w:lang w:val="en-GB"/>
              </w:rPr>
            </w:pPr>
          </w:p>
          <w:p w14:paraId="2815A448" w14:textId="77777777" w:rsidR="00822AC0" w:rsidRPr="00C47710" w:rsidRDefault="00822AC0" w:rsidP="008B09FA">
            <w:pPr>
              <w:pStyle w:val="ListParagraph"/>
              <w:ind w:left="53"/>
              <w:rPr>
                <w:b/>
                <w:iCs/>
                <w:sz w:val="16"/>
                <w:szCs w:val="16"/>
                <w:lang w:val="en-GB"/>
              </w:rPr>
            </w:pPr>
            <w:r w:rsidRPr="00C47710">
              <w:rPr>
                <w:b/>
                <w:iCs/>
                <w:sz w:val="16"/>
                <w:szCs w:val="16"/>
                <w:lang w:val="en-GB"/>
              </w:rPr>
              <w:t>Indicator 5.3</w:t>
            </w:r>
          </w:p>
          <w:p w14:paraId="614C35E5" w14:textId="1A118CE0" w:rsidR="00822AC0" w:rsidRPr="00C47710" w:rsidRDefault="00822AC0" w:rsidP="008B09FA">
            <w:pPr>
              <w:pStyle w:val="ListParagraph"/>
              <w:ind w:left="53"/>
              <w:rPr>
                <w:sz w:val="16"/>
                <w:szCs w:val="16"/>
                <w:lang w:val="en-GB"/>
              </w:rPr>
            </w:pPr>
            <w:r w:rsidRPr="00C47710">
              <w:rPr>
                <w:iCs/>
                <w:sz w:val="16"/>
                <w:szCs w:val="16"/>
                <w:lang w:val="en-GB"/>
              </w:rPr>
              <w:lastRenderedPageBreak/>
              <w:t xml:space="preserve">Data source: </w:t>
            </w:r>
            <w:r w:rsidR="00C521C8">
              <w:rPr>
                <w:sz w:val="16"/>
                <w:szCs w:val="16"/>
                <w:lang w:val="en-GB"/>
              </w:rPr>
              <w:t>UPR</w:t>
            </w:r>
            <w:r w:rsidRPr="00C47710">
              <w:rPr>
                <w:sz w:val="16"/>
                <w:szCs w:val="16"/>
                <w:lang w:val="en-GB"/>
              </w:rPr>
              <w:t xml:space="preserve"> </w:t>
            </w:r>
            <w:r w:rsidR="00FD10DD" w:rsidRPr="00C47710">
              <w:rPr>
                <w:sz w:val="16"/>
                <w:szCs w:val="16"/>
                <w:lang w:val="en-GB"/>
              </w:rPr>
              <w:t>i</w:t>
            </w:r>
            <w:r w:rsidRPr="00C47710">
              <w:rPr>
                <w:sz w:val="16"/>
                <w:szCs w:val="16"/>
                <w:lang w:val="en-GB"/>
              </w:rPr>
              <w:t xml:space="preserve">mplementation </w:t>
            </w:r>
          </w:p>
          <w:p w14:paraId="43BC86EE" w14:textId="77777777" w:rsidR="00822AC0" w:rsidRPr="00C47710" w:rsidRDefault="00FD10DD" w:rsidP="008B09FA">
            <w:pPr>
              <w:pStyle w:val="ListParagraph"/>
              <w:ind w:left="53"/>
              <w:rPr>
                <w:b/>
                <w:bCs/>
                <w:i/>
                <w:color w:val="000000"/>
                <w:sz w:val="16"/>
                <w:szCs w:val="16"/>
                <w:lang w:val="en-GB"/>
              </w:rPr>
            </w:pPr>
            <w:r w:rsidRPr="00C47710">
              <w:rPr>
                <w:iCs/>
                <w:sz w:val="16"/>
                <w:szCs w:val="16"/>
                <w:lang w:val="en-GB"/>
              </w:rPr>
              <w:t>(B</w:t>
            </w:r>
            <w:r w:rsidR="00822AC0" w:rsidRPr="00C47710">
              <w:rPr>
                <w:iCs/>
                <w:sz w:val="16"/>
                <w:szCs w:val="16"/>
                <w:lang w:val="en-GB"/>
              </w:rPr>
              <w:t>iennial</w:t>
            </w:r>
            <w:r w:rsidRPr="00C47710">
              <w:rPr>
                <w:iCs/>
                <w:sz w:val="16"/>
                <w:szCs w:val="16"/>
                <w:lang w:val="en-GB"/>
              </w:rPr>
              <w:t>)</w:t>
            </w:r>
          </w:p>
        </w:tc>
        <w:tc>
          <w:tcPr>
            <w:tcW w:w="1978" w:type="pct"/>
            <w:gridSpan w:val="2"/>
            <w:vMerge w:val="restart"/>
            <w:tcMar>
              <w:top w:w="72" w:type="dxa"/>
              <w:left w:w="144" w:type="dxa"/>
              <w:bottom w:w="72" w:type="dxa"/>
              <w:right w:w="144" w:type="dxa"/>
            </w:tcMar>
          </w:tcPr>
          <w:p w14:paraId="32913227" w14:textId="75912908" w:rsidR="00822AC0" w:rsidRPr="00C47710" w:rsidRDefault="00822AC0" w:rsidP="008B09FA">
            <w:pPr>
              <w:rPr>
                <w:b/>
                <w:sz w:val="16"/>
                <w:szCs w:val="16"/>
                <w:lang w:val="en-GB"/>
              </w:rPr>
            </w:pPr>
            <w:r w:rsidRPr="00C47710">
              <w:rPr>
                <w:b/>
                <w:iCs/>
                <w:color w:val="000000"/>
                <w:sz w:val="16"/>
                <w:szCs w:val="16"/>
                <w:u w:val="single"/>
                <w:lang w:val="en-GB"/>
              </w:rPr>
              <w:lastRenderedPageBreak/>
              <w:t>Output 5.1</w:t>
            </w:r>
            <w:r w:rsidRPr="00C47710">
              <w:rPr>
                <w:b/>
                <w:iCs/>
                <w:color w:val="000000"/>
                <w:sz w:val="16"/>
                <w:szCs w:val="16"/>
                <w:lang w:val="en-GB"/>
              </w:rPr>
              <w:t>: M</w:t>
            </w:r>
            <w:r w:rsidRPr="00C47710">
              <w:rPr>
                <w:b/>
                <w:sz w:val="16"/>
                <w:szCs w:val="16"/>
                <w:lang w:val="en-GB"/>
              </w:rPr>
              <w:t>easures accelerated to advance women’s economic empowerment and participation in decision</w:t>
            </w:r>
            <w:r w:rsidR="00F93F1A">
              <w:rPr>
                <w:b/>
                <w:sz w:val="16"/>
                <w:szCs w:val="16"/>
                <w:lang w:val="en-GB"/>
              </w:rPr>
              <w:t>-</w:t>
            </w:r>
            <w:r w:rsidRPr="00C47710">
              <w:rPr>
                <w:b/>
                <w:sz w:val="16"/>
                <w:szCs w:val="16"/>
                <w:lang w:val="en-GB"/>
              </w:rPr>
              <w:t>making</w:t>
            </w:r>
          </w:p>
          <w:p w14:paraId="073DC5E8" w14:textId="77777777" w:rsidR="003C204A" w:rsidRPr="00C47710" w:rsidRDefault="003C204A" w:rsidP="008B09FA">
            <w:pPr>
              <w:pStyle w:val="ListParagraph"/>
              <w:ind w:left="0"/>
              <w:rPr>
                <w:b/>
                <w:sz w:val="16"/>
                <w:szCs w:val="16"/>
                <w:lang w:val="en-GB"/>
              </w:rPr>
            </w:pPr>
          </w:p>
          <w:p w14:paraId="67DE108C" w14:textId="77777777" w:rsidR="00822AC0" w:rsidRPr="00C47710" w:rsidRDefault="00822AC0" w:rsidP="008B09FA">
            <w:pPr>
              <w:pStyle w:val="ListParagraph"/>
              <w:ind w:left="0"/>
              <w:rPr>
                <w:b/>
                <w:sz w:val="16"/>
                <w:szCs w:val="16"/>
                <w:lang w:val="en-GB"/>
              </w:rPr>
            </w:pPr>
            <w:r w:rsidRPr="00C47710">
              <w:rPr>
                <w:b/>
                <w:sz w:val="16"/>
                <w:szCs w:val="16"/>
                <w:lang w:val="en-GB"/>
              </w:rPr>
              <w:t xml:space="preserve">Indicator 5.1.1: </w:t>
            </w:r>
            <w:r w:rsidRPr="00C47710">
              <w:rPr>
                <w:sz w:val="16"/>
                <w:szCs w:val="16"/>
                <w:lang w:val="en-GB"/>
              </w:rPr>
              <w:t>Extent to which policies to promote women’s economic empowerment show improved implementation</w:t>
            </w:r>
          </w:p>
          <w:p w14:paraId="4D2DBEB3" w14:textId="77777777" w:rsidR="00611929" w:rsidRPr="00611929" w:rsidRDefault="00822AC0" w:rsidP="00611929">
            <w:pPr>
              <w:pStyle w:val="FootnoteText"/>
              <w:rPr>
                <w:sz w:val="16"/>
                <w:szCs w:val="16"/>
              </w:rPr>
            </w:pPr>
            <w:r w:rsidRPr="00EA2EDD">
              <w:rPr>
                <w:rFonts w:ascii="Times New Roman" w:hAnsi="Times New Roman"/>
                <w:sz w:val="16"/>
                <w:szCs w:val="16"/>
              </w:rPr>
              <w:t xml:space="preserve">Baseline: </w:t>
            </w:r>
            <w:r w:rsidR="00B90920" w:rsidRPr="00860249">
              <w:rPr>
                <w:rFonts w:ascii="Times New Roman" w:hAnsi="Times New Roman"/>
                <w:sz w:val="16"/>
                <w:szCs w:val="16"/>
              </w:rPr>
              <w:t>There has been a national policy debate (informed by evidence-based assessments, advocacy efforts, and/or national dialogues) and/or an agenda for change agreed for policies to promote women’s economic empowerment.</w:t>
            </w:r>
          </w:p>
          <w:p w14:paraId="6EF9ABD2" w14:textId="77777777" w:rsidR="00822AC0" w:rsidRPr="00611929" w:rsidRDefault="00822AC0" w:rsidP="008B09FA">
            <w:pPr>
              <w:pStyle w:val="ListParagraph"/>
              <w:ind w:left="0"/>
              <w:rPr>
                <w:sz w:val="16"/>
                <w:szCs w:val="16"/>
                <w:lang w:val="en-GB"/>
              </w:rPr>
            </w:pPr>
          </w:p>
          <w:p w14:paraId="7B418C79" w14:textId="77777777" w:rsidR="00611929" w:rsidRPr="00860249" w:rsidRDefault="00B90920" w:rsidP="00611929">
            <w:pPr>
              <w:pStyle w:val="FootnoteText"/>
              <w:rPr>
                <w:rFonts w:ascii="Times New Roman" w:hAnsi="Times New Roman"/>
                <w:sz w:val="16"/>
                <w:szCs w:val="16"/>
              </w:rPr>
            </w:pPr>
            <w:r w:rsidRPr="00860249">
              <w:rPr>
                <w:rFonts w:ascii="Times New Roman" w:hAnsi="Times New Roman"/>
                <w:sz w:val="16"/>
                <w:szCs w:val="16"/>
                <w:lang w:val="en-GB"/>
              </w:rPr>
              <w:t xml:space="preserve">Target: </w:t>
            </w:r>
            <w:r w:rsidRPr="00860249">
              <w:rPr>
                <w:rFonts w:ascii="Times New Roman" w:hAnsi="Times New Roman"/>
                <w:sz w:val="16"/>
                <w:szCs w:val="16"/>
              </w:rPr>
              <w:t>There is an observable overall shift in knowledge, attitudes and practices of both duty-bearers and rights-holders in the area affected by the policy (evidence that women’s economic empowerment has been effectively promoted).</w:t>
            </w:r>
          </w:p>
          <w:p w14:paraId="1CB70175" w14:textId="456851AB" w:rsidR="00822AC0" w:rsidRPr="00C47710" w:rsidRDefault="00822AC0" w:rsidP="008B09FA">
            <w:pPr>
              <w:pStyle w:val="ListParagraph"/>
              <w:ind w:left="0"/>
              <w:rPr>
                <w:sz w:val="16"/>
                <w:szCs w:val="16"/>
                <w:lang w:val="en-GB"/>
              </w:rPr>
            </w:pPr>
            <w:r w:rsidRPr="00C47710">
              <w:rPr>
                <w:sz w:val="16"/>
                <w:szCs w:val="16"/>
                <w:lang w:val="en-GB"/>
              </w:rPr>
              <w:lastRenderedPageBreak/>
              <w:t xml:space="preserve">Data source: </w:t>
            </w:r>
            <w:r w:rsidR="00070AC0">
              <w:rPr>
                <w:sz w:val="16"/>
                <w:szCs w:val="16"/>
                <w:lang w:val="en-GB"/>
              </w:rPr>
              <w:t>R</w:t>
            </w:r>
            <w:r w:rsidRPr="00C47710">
              <w:rPr>
                <w:sz w:val="16"/>
                <w:szCs w:val="16"/>
                <w:lang w:val="en-GB"/>
              </w:rPr>
              <w:t>eview of national policy documents.</w:t>
            </w:r>
          </w:p>
          <w:p w14:paraId="33BFB6F4" w14:textId="77777777" w:rsidR="003C204A" w:rsidRPr="00C47710" w:rsidRDefault="003C204A" w:rsidP="00063528">
            <w:pPr>
              <w:pStyle w:val="ListParagraph"/>
              <w:ind w:left="0"/>
              <w:rPr>
                <w:b/>
                <w:sz w:val="16"/>
                <w:szCs w:val="16"/>
                <w:lang w:val="en-GB"/>
              </w:rPr>
            </w:pPr>
          </w:p>
          <w:p w14:paraId="5CDA7320" w14:textId="1CFB310F" w:rsidR="00822AC0" w:rsidRPr="00C47710" w:rsidRDefault="00822AC0" w:rsidP="00063528">
            <w:pPr>
              <w:pStyle w:val="ListParagraph"/>
              <w:ind w:left="0"/>
              <w:rPr>
                <w:b/>
                <w:sz w:val="16"/>
                <w:szCs w:val="16"/>
                <w:lang w:val="en-GB"/>
              </w:rPr>
            </w:pPr>
            <w:r w:rsidRPr="00C47710">
              <w:rPr>
                <w:b/>
                <w:sz w:val="16"/>
                <w:szCs w:val="16"/>
                <w:lang w:val="en-GB"/>
              </w:rPr>
              <w:t xml:space="preserve">Indicator 5.1.2: </w:t>
            </w:r>
            <w:r w:rsidRPr="00C47710">
              <w:rPr>
                <w:sz w:val="16"/>
                <w:szCs w:val="16"/>
                <w:lang w:val="en-GB"/>
              </w:rPr>
              <w:t>Number of strengthened laws</w:t>
            </w:r>
            <w:r w:rsidR="003E79F0">
              <w:rPr>
                <w:sz w:val="16"/>
                <w:szCs w:val="16"/>
                <w:lang w:val="en-GB"/>
              </w:rPr>
              <w:t>/</w:t>
            </w:r>
            <w:r w:rsidRPr="00C47710">
              <w:rPr>
                <w:sz w:val="16"/>
                <w:szCs w:val="16"/>
                <w:lang w:val="en-GB"/>
              </w:rPr>
              <w:t>policies in place to secure women’s participation in decision</w:t>
            </w:r>
            <w:r w:rsidR="00F93F1A">
              <w:rPr>
                <w:sz w:val="16"/>
                <w:szCs w:val="16"/>
                <w:lang w:val="en-GB"/>
              </w:rPr>
              <w:t>-</w:t>
            </w:r>
            <w:r w:rsidRPr="00C47710">
              <w:rPr>
                <w:sz w:val="16"/>
                <w:szCs w:val="16"/>
                <w:lang w:val="en-GB"/>
              </w:rPr>
              <w:t>making</w:t>
            </w:r>
          </w:p>
          <w:p w14:paraId="437F6D37" w14:textId="77777777" w:rsidR="00822AC0" w:rsidRPr="00C47710" w:rsidRDefault="00822AC0" w:rsidP="00102BA4">
            <w:pPr>
              <w:pStyle w:val="ListParagraph"/>
              <w:tabs>
                <w:tab w:val="left" w:pos="3494"/>
              </w:tabs>
              <w:ind w:left="0"/>
              <w:rPr>
                <w:sz w:val="16"/>
                <w:szCs w:val="16"/>
                <w:lang w:val="en-GB"/>
              </w:rPr>
            </w:pPr>
            <w:r w:rsidRPr="00102BA4">
              <w:rPr>
                <w:sz w:val="16"/>
                <w:szCs w:val="16"/>
                <w:lang w:val="en-GB"/>
              </w:rPr>
              <w:t>Baseline:</w:t>
            </w:r>
            <w:r w:rsidRPr="00C47710">
              <w:rPr>
                <w:sz w:val="16"/>
                <w:szCs w:val="16"/>
                <w:lang w:val="en-GB"/>
              </w:rPr>
              <w:t xml:space="preserve"> </w:t>
            </w:r>
            <w:r w:rsidR="002B1C8B" w:rsidRPr="00C47710">
              <w:rPr>
                <w:sz w:val="16"/>
                <w:szCs w:val="16"/>
                <w:lang w:val="en-GB"/>
              </w:rPr>
              <w:t>0</w:t>
            </w:r>
            <w:r w:rsidR="00102BA4">
              <w:rPr>
                <w:sz w:val="16"/>
                <w:szCs w:val="16"/>
                <w:lang w:val="en-GB"/>
              </w:rPr>
              <w:tab/>
            </w:r>
          </w:p>
          <w:p w14:paraId="0A8DA19D" w14:textId="77777777" w:rsidR="00822AC0" w:rsidRPr="00C47710" w:rsidRDefault="00822AC0" w:rsidP="00063528">
            <w:pPr>
              <w:pStyle w:val="ListParagraph"/>
              <w:ind w:left="0"/>
              <w:rPr>
                <w:sz w:val="16"/>
                <w:szCs w:val="16"/>
                <w:lang w:val="en-GB"/>
              </w:rPr>
            </w:pPr>
            <w:r w:rsidRPr="00C47710">
              <w:rPr>
                <w:sz w:val="16"/>
                <w:szCs w:val="16"/>
                <w:lang w:val="en-GB"/>
              </w:rPr>
              <w:t xml:space="preserve">Target: </w:t>
            </w:r>
            <w:r w:rsidR="002B1C8B" w:rsidRPr="00C47710">
              <w:rPr>
                <w:sz w:val="16"/>
                <w:szCs w:val="16"/>
                <w:lang w:val="en-GB"/>
              </w:rPr>
              <w:t>3</w:t>
            </w:r>
            <w:r w:rsidRPr="00C47710">
              <w:rPr>
                <w:sz w:val="16"/>
                <w:szCs w:val="16"/>
                <w:lang w:val="en-GB"/>
              </w:rPr>
              <w:t xml:space="preserve">; Data source: </w:t>
            </w:r>
            <w:r w:rsidR="00110A69" w:rsidRPr="00C47710">
              <w:rPr>
                <w:sz w:val="16"/>
                <w:szCs w:val="16"/>
                <w:lang w:val="en-GB"/>
              </w:rPr>
              <w:t xml:space="preserve">Convention on Elimination of All Forms of Discrimination against Women </w:t>
            </w:r>
            <w:r w:rsidRPr="00C47710">
              <w:rPr>
                <w:sz w:val="16"/>
                <w:szCs w:val="16"/>
                <w:lang w:val="en-GB"/>
              </w:rPr>
              <w:t>reports</w:t>
            </w:r>
          </w:p>
          <w:p w14:paraId="767DB436" w14:textId="77777777" w:rsidR="00822AC0" w:rsidRPr="00C47710" w:rsidRDefault="00822AC0" w:rsidP="008B09FA">
            <w:pPr>
              <w:rPr>
                <w:b/>
                <w:sz w:val="16"/>
                <w:szCs w:val="16"/>
                <w:lang w:val="en-GB"/>
              </w:rPr>
            </w:pPr>
          </w:p>
          <w:p w14:paraId="4F7773F4" w14:textId="77777777" w:rsidR="00822AC0" w:rsidRPr="00C47710" w:rsidRDefault="00822AC0" w:rsidP="008B09FA">
            <w:pPr>
              <w:rPr>
                <w:b/>
                <w:iCs/>
                <w:color w:val="000000"/>
                <w:sz w:val="16"/>
                <w:szCs w:val="16"/>
                <w:lang w:val="en-GB"/>
              </w:rPr>
            </w:pPr>
            <w:r w:rsidRPr="00C47710">
              <w:rPr>
                <w:b/>
                <w:iCs/>
                <w:color w:val="000000"/>
                <w:sz w:val="16"/>
                <w:szCs w:val="16"/>
                <w:u w:val="single"/>
                <w:lang w:val="en-GB"/>
              </w:rPr>
              <w:t>Output 5.2</w:t>
            </w:r>
            <w:r w:rsidRPr="00C47710">
              <w:rPr>
                <w:b/>
                <w:iCs/>
                <w:color w:val="000000"/>
                <w:sz w:val="16"/>
                <w:szCs w:val="16"/>
                <w:lang w:val="en-GB"/>
              </w:rPr>
              <w:t>:</w:t>
            </w:r>
            <w:r w:rsidRPr="00C47710">
              <w:rPr>
                <w:b/>
                <w:sz w:val="16"/>
                <w:szCs w:val="16"/>
                <w:lang w:val="en-GB"/>
              </w:rPr>
              <w:t xml:space="preserve"> Options enabled and facilitated for inclusive social protection of the most vulnerable groups</w:t>
            </w:r>
          </w:p>
          <w:p w14:paraId="34A826B1" w14:textId="77777777" w:rsidR="003C204A" w:rsidRPr="00C47710" w:rsidRDefault="003C204A" w:rsidP="008B09FA">
            <w:pPr>
              <w:pStyle w:val="ListParagraph"/>
              <w:ind w:left="0"/>
              <w:rPr>
                <w:b/>
                <w:sz w:val="16"/>
                <w:szCs w:val="16"/>
                <w:lang w:val="en-GB"/>
              </w:rPr>
            </w:pPr>
          </w:p>
          <w:p w14:paraId="31E11FFB" w14:textId="77777777" w:rsidR="00822AC0" w:rsidRPr="00C47710" w:rsidRDefault="00822AC0" w:rsidP="008B09FA">
            <w:pPr>
              <w:pStyle w:val="ListParagraph"/>
              <w:ind w:left="0"/>
              <w:rPr>
                <w:sz w:val="16"/>
                <w:szCs w:val="16"/>
                <w:lang w:val="en-GB"/>
              </w:rPr>
            </w:pPr>
            <w:r w:rsidRPr="00C47710">
              <w:rPr>
                <w:b/>
                <w:sz w:val="16"/>
                <w:szCs w:val="16"/>
                <w:lang w:val="en-GB"/>
              </w:rPr>
              <w:t xml:space="preserve">Indicator 5.2.1: </w:t>
            </w:r>
            <w:r w:rsidRPr="00C47710">
              <w:rPr>
                <w:sz w:val="16"/>
                <w:szCs w:val="16"/>
                <w:lang w:val="en-GB"/>
              </w:rPr>
              <w:t>Extent to which policy and institutional reforms</w:t>
            </w:r>
            <w:r w:rsidR="00C834F2" w:rsidRPr="00C47710">
              <w:rPr>
                <w:sz w:val="16"/>
                <w:szCs w:val="16"/>
                <w:lang w:val="en-GB"/>
              </w:rPr>
              <w:t xml:space="preserve"> and available capacities of national and local actors</w:t>
            </w:r>
            <w:r w:rsidRPr="00C47710">
              <w:rPr>
                <w:sz w:val="16"/>
                <w:szCs w:val="16"/>
                <w:lang w:val="en-GB"/>
              </w:rPr>
              <w:t xml:space="preserve"> increase access to </w:t>
            </w:r>
            <w:hyperlink w:anchor="SocialProtect" w:history="1">
              <w:r w:rsidRPr="00C47710">
                <w:rPr>
                  <w:sz w:val="16"/>
                  <w:szCs w:val="16"/>
                  <w:lang w:val="en-GB"/>
                </w:rPr>
                <w:t>social protection schemes</w:t>
              </w:r>
            </w:hyperlink>
            <w:r w:rsidRPr="00C47710">
              <w:rPr>
                <w:sz w:val="16"/>
                <w:szCs w:val="16"/>
                <w:lang w:val="en-GB"/>
              </w:rPr>
              <w:t xml:space="preserve"> </w:t>
            </w:r>
            <w:hyperlink w:anchor="Targeting" w:history="1">
              <w:r w:rsidRPr="00C47710">
                <w:rPr>
                  <w:sz w:val="16"/>
                  <w:szCs w:val="16"/>
                  <w:lang w:val="en-GB"/>
                </w:rPr>
                <w:t>targeting</w:t>
              </w:r>
            </w:hyperlink>
            <w:r w:rsidRPr="00C47710">
              <w:rPr>
                <w:sz w:val="16"/>
                <w:szCs w:val="16"/>
                <w:lang w:val="en-GB"/>
              </w:rPr>
              <w:t xml:space="preserve"> the poor and other at-risk groups disaggregated by sex</w:t>
            </w:r>
          </w:p>
          <w:p w14:paraId="2494A532" w14:textId="75A0B57E" w:rsidR="00822AC0" w:rsidRPr="00C47710" w:rsidRDefault="00822AC0" w:rsidP="008B09FA">
            <w:pPr>
              <w:pStyle w:val="ListParagraph"/>
              <w:ind w:left="0"/>
              <w:rPr>
                <w:sz w:val="16"/>
                <w:szCs w:val="16"/>
                <w:lang w:val="en-GB"/>
              </w:rPr>
            </w:pPr>
            <w:r w:rsidRPr="00C47710">
              <w:rPr>
                <w:sz w:val="16"/>
                <w:szCs w:val="16"/>
                <w:lang w:val="en-GB"/>
              </w:rPr>
              <w:t>Baseline:</w:t>
            </w:r>
            <w:r w:rsidR="0037331B" w:rsidRPr="00C47710">
              <w:rPr>
                <w:sz w:val="16"/>
                <w:szCs w:val="16"/>
                <w:lang w:val="en-GB"/>
              </w:rPr>
              <w:t xml:space="preserve"> </w:t>
            </w:r>
            <w:r w:rsidR="00B90920" w:rsidRPr="00860249">
              <w:rPr>
                <w:sz w:val="16"/>
                <w:szCs w:val="16"/>
              </w:rPr>
              <w:t xml:space="preserve">National policy frameworks are at a nascent stage in determining who is excluded from social protection schemes and why. </w:t>
            </w:r>
            <w:r w:rsidR="003726DE">
              <w:rPr>
                <w:sz w:val="16"/>
                <w:szCs w:val="16"/>
              </w:rPr>
              <w:t>N</w:t>
            </w:r>
            <w:r w:rsidR="00B90920" w:rsidRPr="00860249">
              <w:rPr>
                <w:sz w:val="16"/>
                <w:szCs w:val="16"/>
              </w:rPr>
              <w:t xml:space="preserve">ational and local actors lack capacity </w:t>
            </w:r>
            <w:r w:rsidR="00070AC0">
              <w:rPr>
                <w:sz w:val="16"/>
                <w:szCs w:val="16"/>
              </w:rPr>
              <w:t>for</w:t>
            </w:r>
            <w:r w:rsidR="00B90920" w:rsidRPr="00860249">
              <w:rPr>
                <w:sz w:val="16"/>
                <w:szCs w:val="16"/>
              </w:rPr>
              <w:t xml:space="preserve"> gender-responsive social protection</w:t>
            </w:r>
            <w:r w:rsidRPr="00C47710">
              <w:rPr>
                <w:sz w:val="16"/>
                <w:szCs w:val="16"/>
                <w:lang w:val="en-GB"/>
              </w:rPr>
              <w:t xml:space="preserve"> </w:t>
            </w:r>
          </w:p>
          <w:p w14:paraId="75922DCD" w14:textId="068C3499" w:rsidR="00822AC0" w:rsidRPr="00C47710" w:rsidRDefault="00822AC0" w:rsidP="008B09FA">
            <w:pPr>
              <w:pStyle w:val="ListParagraph"/>
              <w:ind w:left="0"/>
              <w:rPr>
                <w:sz w:val="16"/>
                <w:szCs w:val="16"/>
                <w:lang w:val="en-GB"/>
              </w:rPr>
            </w:pPr>
            <w:r w:rsidRPr="00C47710">
              <w:rPr>
                <w:sz w:val="16"/>
                <w:szCs w:val="16"/>
                <w:lang w:val="en-GB"/>
              </w:rPr>
              <w:t>Target</w:t>
            </w:r>
            <w:r w:rsidRPr="00611929">
              <w:rPr>
                <w:sz w:val="16"/>
                <w:szCs w:val="16"/>
                <w:lang w:val="en-GB"/>
              </w:rPr>
              <w:t xml:space="preserve">: </w:t>
            </w:r>
            <w:r w:rsidR="00B90920" w:rsidRPr="00860249">
              <w:rPr>
                <w:sz w:val="16"/>
                <w:szCs w:val="16"/>
              </w:rPr>
              <w:t>Policy/legislative reforms approved and implemented with some evidence that these will lead to increased access and improved targeting for women and poor. Capacities of national and local actors in place to ensure gender-responsive social protection</w:t>
            </w:r>
            <w:r w:rsidR="00611929">
              <w:rPr>
                <w:sz w:val="14"/>
                <w:szCs w:val="14"/>
              </w:rPr>
              <w:t>.</w:t>
            </w:r>
            <w:r w:rsidRPr="00C47710">
              <w:rPr>
                <w:sz w:val="16"/>
                <w:szCs w:val="16"/>
                <w:lang w:val="en-GB"/>
              </w:rPr>
              <w:t xml:space="preserve"> Data source: </w:t>
            </w:r>
            <w:r w:rsidR="00070AC0">
              <w:rPr>
                <w:sz w:val="16"/>
                <w:szCs w:val="16"/>
                <w:lang w:val="en-GB"/>
              </w:rPr>
              <w:t>R</w:t>
            </w:r>
            <w:r w:rsidRPr="00C47710">
              <w:rPr>
                <w:sz w:val="16"/>
                <w:szCs w:val="16"/>
                <w:lang w:val="en-GB"/>
              </w:rPr>
              <w:t>eview of policy documents</w:t>
            </w:r>
          </w:p>
          <w:p w14:paraId="03F40BFC" w14:textId="77777777" w:rsidR="00822AC0" w:rsidRPr="00C47710" w:rsidRDefault="00822AC0" w:rsidP="008B09FA">
            <w:pPr>
              <w:rPr>
                <w:iCs/>
                <w:color w:val="000000"/>
                <w:sz w:val="16"/>
                <w:szCs w:val="16"/>
                <w:lang w:val="en-GB"/>
              </w:rPr>
            </w:pPr>
          </w:p>
          <w:p w14:paraId="447C756C" w14:textId="77777777" w:rsidR="00822AC0" w:rsidRPr="00C47710" w:rsidRDefault="00822AC0" w:rsidP="008B09FA">
            <w:pPr>
              <w:rPr>
                <w:b/>
                <w:sz w:val="16"/>
                <w:szCs w:val="16"/>
                <w:lang w:val="en-GB"/>
              </w:rPr>
            </w:pPr>
            <w:r w:rsidRPr="00C47710">
              <w:rPr>
                <w:b/>
                <w:sz w:val="16"/>
                <w:szCs w:val="16"/>
                <w:u w:val="single"/>
                <w:lang w:val="en-GB"/>
              </w:rPr>
              <w:t>Output 5.3:</w:t>
            </w:r>
            <w:r w:rsidRPr="00C47710">
              <w:rPr>
                <w:b/>
                <w:sz w:val="16"/>
                <w:szCs w:val="16"/>
                <w:lang w:val="en-GB"/>
              </w:rPr>
              <w:t xml:space="preserve"> Civil society enabled to engage in policy level discussions addressing discrimination, gender based violence</w:t>
            </w:r>
            <w:r w:rsidRPr="00C47710" w:rsidDel="00A33353">
              <w:rPr>
                <w:b/>
                <w:sz w:val="16"/>
                <w:szCs w:val="16"/>
                <w:lang w:val="en-GB"/>
              </w:rPr>
              <w:t xml:space="preserve"> </w:t>
            </w:r>
            <w:r w:rsidRPr="00C47710">
              <w:rPr>
                <w:b/>
                <w:sz w:val="16"/>
                <w:szCs w:val="16"/>
                <w:lang w:val="en-GB"/>
              </w:rPr>
              <w:t>and emerging issues of inequality</w:t>
            </w:r>
          </w:p>
          <w:p w14:paraId="75B196E2" w14:textId="77777777" w:rsidR="003C204A" w:rsidRPr="00C47710" w:rsidRDefault="003C204A" w:rsidP="008B09FA">
            <w:pPr>
              <w:pStyle w:val="ListParagraph"/>
              <w:ind w:left="0"/>
              <w:rPr>
                <w:b/>
                <w:sz w:val="16"/>
                <w:szCs w:val="16"/>
                <w:lang w:val="en-GB"/>
              </w:rPr>
            </w:pPr>
          </w:p>
          <w:p w14:paraId="38F65676" w14:textId="37546499" w:rsidR="00822AC0" w:rsidRPr="00C47710" w:rsidRDefault="00822AC0" w:rsidP="008B09FA">
            <w:pPr>
              <w:pStyle w:val="ListParagraph"/>
              <w:ind w:left="0"/>
              <w:rPr>
                <w:sz w:val="16"/>
                <w:szCs w:val="16"/>
                <w:lang w:val="en-GB"/>
              </w:rPr>
            </w:pPr>
            <w:r w:rsidRPr="00C47710">
              <w:rPr>
                <w:b/>
                <w:sz w:val="16"/>
                <w:szCs w:val="16"/>
                <w:lang w:val="en-GB"/>
              </w:rPr>
              <w:t xml:space="preserve">Indicator 5.3.1: </w:t>
            </w:r>
            <w:r w:rsidRPr="00C47710">
              <w:rPr>
                <w:sz w:val="16"/>
                <w:szCs w:val="16"/>
                <w:lang w:val="en-GB"/>
              </w:rPr>
              <w:t>Number of proposals for legal reform to fight discrimination adopted with CSO</w:t>
            </w:r>
            <w:r w:rsidR="003C204A" w:rsidRPr="00C47710">
              <w:rPr>
                <w:sz w:val="16"/>
                <w:szCs w:val="16"/>
                <w:lang w:val="en-GB"/>
              </w:rPr>
              <w:t xml:space="preserve"> </w:t>
            </w:r>
            <w:r w:rsidRPr="00C47710">
              <w:rPr>
                <w:sz w:val="16"/>
                <w:szCs w:val="16"/>
                <w:lang w:val="en-GB"/>
              </w:rPr>
              <w:t xml:space="preserve">participation (focus on women, </w:t>
            </w:r>
            <w:r w:rsidR="003C204A" w:rsidRPr="00C47710">
              <w:rPr>
                <w:sz w:val="16"/>
                <w:szCs w:val="16"/>
                <w:lang w:val="en-GB"/>
              </w:rPr>
              <w:t>persons with disabilities</w:t>
            </w:r>
            <w:r w:rsidR="004E706A">
              <w:rPr>
                <w:sz w:val="16"/>
                <w:szCs w:val="16"/>
                <w:lang w:val="en-GB"/>
              </w:rPr>
              <w:t xml:space="preserve">, minorities, </w:t>
            </w:r>
            <w:r w:rsidRPr="00C47710">
              <w:rPr>
                <w:sz w:val="16"/>
                <w:szCs w:val="16"/>
                <w:lang w:val="en-GB"/>
              </w:rPr>
              <w:t>migrants)</w:t>
            </w:r>
          </w:p>
          <w:p w14:paraId="5D5FB82B" w14:textId="77777777" w:rsidR="00822AC0" w:rsidRPr="00C47710" w:rsidRDefault="00822AC0" w:rsidP="008B09FA">
            <w:pPr>
              <w:pStyle w:val="ListParagraph"/>
              <w:ind w:left="0"/>
              <w:rPr>
                <w:sz w:val="16"/>
                <w:szCs w:val="16"/>
                <w:lang w:val="en-GB"/>
              </w:rPr>
            </w:pPr>
            <w:r w:rsidRPr="00C47710">
              <w:rPr>
                <w:sz w:val="16"/>
                <w:szCs w:val="16"/>
                <w:lang w:val="en-GB"/>
              </w:rPr>
              <w:t>Baseline: 2</w:t>
            </w:r>
          </w:p>
          <w:p w14:paraId="3C293884" w14:textId="52C73405" w:rsidR="00822AC0" w:rsidRPr="00C47710" w:rsidRDefault="00822AC0" w:rsidP="00190466">
            <w:pPr>
              <w:pStyle w:val="ListParagraph"/>
              <w:ind w:left="0"/>
              <w:rPr>
                <w:sz w:val="16"/>
                <w:szCs w:val="16"/>
                <w:lang w:val="en-GB"/>
              </w:rPr>
            </w:pPr>
            <w:r w:rsidRPr="00C47710">
              <w:rPr>
                <w:sz w:val="16"/>
                <w:szCs w:val="16"/>
                <w:lang w:val="en-GB"/>
              </w:rPr>
              <w:t xml:space="preserve">Target: 10. Data source: </w:t>
            </w:r>
            <w:r w:rsidR="00190466">
              <w:rPr>
                <w:sz w:val="16"/>
                <w:szCs w:val="16"/>
                <w:lang w:val="en-GB"/>
              </w:rPr>
              <w:t>UPR</w:t>
            </w:r>
            <w:r w:rsidRPr="00C47710">
              <w:rPr>
                <w:sz w:val="16"/>
                <w:szCs w:val="16"/>
                <w:lang w:val="en-GB"/>
              </w:rPr>
              <w:t xml:space="preserve"> assessment</w:t>
            </w:r>
          </w:p>
        </w:tc>
        <w:tc>
          <w:tcPr>
            <w:tcW w:w="727" w:type="pct"/>
            <w:vMerge w:val="restart"/>
          </w:tcPr>
          <w:p w14:paraId="1469F334" w14:textId="77777777" w:rsidR="00822AC0" w:rsidRPr="00C47710" w:rsidRDefault="00822AC0" w:rsidP="008B09FA">
            <w:pPr>
              <w:pStyle w:val="Pasus1"/>
              <w:rPr>
                <w:rFonts w:ascii="Times New Roman" w:hAnsi="Times New Roman"/>
                <w:sz w:val="16"/>
                <w:szCs w:val="16"/>
                <w:lang w:val="en-GB"/>
              </w:rPr>
            </w:pPr>
            <w:r w:rsidRPr="00C47710">
              <w:rPr>
                <w:rFonts w:ascii="Times New Roman" w:hAnsi="Times New Roman"/>
                <w:sz w:val="16"/>
                <w:szCs w:val="16"/>
                <w:lang w:val="en-GB"/>
              </w:rPr>
              <w:lastRenderedPageBreak/>
              <w:t>E</w:t>
            </w:r>
            <w:r w:rsidR="00110A69" w:rsidRPr="00C47710">
              <w:rPr>
                <w:rFonts w:ascii="Times New Roman" w:hAnsi="Times New Roman"/>
                <w:sz w:val="16"/>
                <w:szCs w:val="16"/>
                <w:lang w:val="en-GB"/>
              </w:rPr>
              <w:t xml:space="preserve">xecutive </w:t>
            </w:r>
            <w:r w:rsidRPr="00C47710">
              <w:rPr>
                <w:rFonts w:ascii="Times New Roman" w:hAnsi="Times New Roman"/>
                <w:sz w:val="16"/>
                <w:szCs w:val="16"/>
                <w:lang w:val="en-GB"/>
              </w:rPr>
              <w:t>O</w:t>
            </w:r>
            <w:r w:rsidR="00110A69" w:rsidRPr="00C47710">
              <w:rPr>
                <w:rFonts w:ascii="Times New Roman" w:hAnsi="Times New Roman"/>
                <w:sz w:val="16"/>
                <w:szCs w:val="16"/>
                <w:lang w:val="en-GB"/>
              </w:rPr>
              <w:t>ffice</w:t>
            </w:r>
          </w:p>
          <w:p w14:paraId="3FA3BDCD" w14:textId="77777777" w:rsidR="00822AC0" w:rsidRPr="00C47710" w:rsidRDefault="00822AC0" w:rsidP="008B09FA">
            <w:pPr>
              <w:pStyle w:val="Pasus1"/>
              <w:rPr>
                <w:rFonts w:ascii="Times New Roman" w:hAnsi="Times New Roman"/>
                <w:sz w:val="16"/>
                <w:szCs w:val="16"/>
                <w:lang w:val="en-GB"/>
              </w:rPr>
            </w:pPr>
            <w:r w:rsidRPr="00C47710">
              <w:rPr>
                <w:rFonts w:ascii="Times New Roman" w:hAnsi="Times New Roman"/>
                <w:sz w:val="16"/>
                <w:szCs w:val="16"/>
                <w:lang w:val="en-GB"/>
              </w:rPr>
              <w:t>Ministry of Internal Affairs</w:t>
            </w:r>
          </w:p>
          <w:p w14:paraId="07B525E3" w14:textId="77777777" w:rsidR="00822AC0" w:rsidRPr="00C47710" w:rsidRDefault="00110A69" w:rsidP="008B09FA">
            <w:pPr>
              <w:pStyle w:val="Pasus1"/>
              <w:rPr>
                <w:rFonts w:ascii="Times New Roman" w:hAnsi="Times New Roman"/>
                <w:sz w:val="16"/>
                <w:szCs w:val="16"/>
                <w:lang w:val="en-GB"/>
              </w:rPr>
            </w:pPr>
            <w:r w:rsidRPr="00C47710">
              <w:rPr>
                <w:rFonts w:ascii="Times New Roman" w:hAnsi="Times New Roman"/>
                <w:sz w:val="16"/>
                <w:szCs w:val="16"/>
                <w:lang w:val="en-GB"/>
              </w:rPr>
              <w:t>Committee on Women and Family Affairs</w:t>
            </w:r>
          </w:p>
          <w:p w14:paraId="4B7B22B9" w14:textId="77777777" w:rsidR="00822AC0" w:rsidRPr="00C47710" w:rsidRDefault="00822AC0" w:rsidP="008B09FA">
            <w:pPr>
              <w:pStyle w:val="Pasus1"/>
              <w:rPr>
                <w:rFonts w:ascii="Times New Roman" w:hAnsi="Times New Roman"/>
                <w:sz w:val="16"/>
                <w:szCs w:val="16"/>
                <w:lang w:val="en-GB"/>
              </w:rPr>
            </w:pPr>
            <w:r w:rsidRPr="00C47710">
              <w:rPr>
                <w:rFonts w:ascii="Times New Roman" w:hAnsi="Times New Roman"/>
                <w:sz w:val="16"/>
                <w:szCs w:val="16"/>
                <w:lang w:val="en-GB"/>
              </w:rPr>
              <w:t xml:space="preserve">Committee on Youth, Sports and Tourism </w:t>
            </w:r>
          </w:p>
          <w:p w14:paraId="4DEFE1F5" w14:textId="77777777" w:rsidR="00822AC0" w:rsidRPr="00102BA4" w:rsidRDefault="00110A69" w:rsidP="008B09FA">
            <w:pPr>
              <w:pStyle w:val="Pasus1"/>
              <w:keepNext/>
              <w:keepLines/>
              <w:outlineLvl w:val="6"/>
              <w:rPr>
                <w:rFonts w:ascii="Times New Roman" w:hAnsi="Times New Roman"/>
                <w:sz w:val="16"/>
                <w:szCs w:val="16"/>
                <w:lang w:val="en-GB"/>
              </w:rPr>
            </w:pPr>
            <w:r w:rsidRPr="00C47710">
              <w:rPr>
                <w:rFonts w:ascii="Times New Roman" w:hAnsi="Times New Roman"/>
                <w:sz w:val="16"/>
                <w:szCs w:val="16"/>
                <w:lang w:val="en-GB"/>
              </w:rPr>
              <w:t>Ministry of Finance</w:t>
            </w:r>
            <w:r w:rsidRPr="00102BA4">
              <w:rPr>
                <w:rFonts w:ascii="Times New Roman" w:hAnsi="Times New Roman"/>
                <w:sz w:val="16"/>
                <w:szCs w:val="16"/>
                <w:lang w:val="en-GB"/>
              </w:rPr>
              <w:t xml:space="preserve"> </w:t>
            </w:r>
          </w:p>
          <w:p w14:paraId="06BC4A2D" w14:textId="77777777" w:rsidR="00822AC0" w:rsidRPr="00C47710" w:rsidRDefault="00822AC0" w:rsidP="008B09FA">
            <w:pPr>
              <w:pStyle w:val="Pasus1"/>
              <w:rPr>
                <w:rFonts w:ascii="Times New Roman" w:hAnsi="Times New Roman"/>
                <w:sz w:val="16"/>
                <w:szCs w:val="16"/>
                <w:lang w:val="en-GB"/>
              </w:rPr>
            </w:pPr>
            <w:r w:rsidRPr="00102BA4">
              <w:rPr>
                <w:rFonts w:ascii="Times New Roman" w:hAnsi="Times New Roman"/>
                <w:sz w:val="16"/>
                <w:szCs w:val="16"/>
                <w:lang w:val="en-GB"/>
              </w:rPr>
              <w:t>S</w:t>
            </w:r>
            <w:r w:rsidR="00110A69" w:rsidRPr="00C47710">
              <w:rPr>
                <w:rFonts w:ascii="Times New Roman" w:hAnsi="Times New Roman"/>
                <w:sz w:val="16"/>
                <w:szCs w:val="16"/>
                <w:lang w:val="en-GB"/>
              </w:rPr>
              <w:t xml:space="preserve">tatistics </w:t>
            </w:r>
            <w:r w:rsidRPr="00C47710">
              <w:rPr>
                <w:rFonts w:ascii="Times New Roman" w:hAnsi="Times New Roman"/>
                <w:sz w:val="16"/>
                <w:szCs w:val="16"/>
                <w:lang w:val="en-GB"/>
              </w:rPr>
              <w:t>A</w:t>
            </w:r>
            <w:r w:rsidR="00110A69" w:rsidRPr="00C47710">
              <w:rPr>
                <w:rFonts w:ascii="Times New Roman" w:hAnsi="Times New Roman"/>
                <w:sz w:val="16"/>
                <w:szCs w:val="16"/>
                <w:lang w:val="en-GB"/>
              </w:rPr>
              <w:t>gency</w:t>
            </w:r>
          </w:p>
          <w:p w14:paraId="00764F7B" w14:textId="77777777" w:rsidR="00822AC0" w:rsidRPr="00C47710" w:rsidRDefault="00110A69" w:rsidP="008B09FA">
            <w:pPr>
              <w:pStyle w:val="Pasus1"/>
              <w:rPr>
                <w:rFonts w:ascii="Times New Roman" w:hAnsi="Times New Roman"/>
                <w:sz w:val="16"/>
                <w:szCs w:val="16"/>
                <w:lang w:val="en-GB"/>
              </w:rPr>
            </w:pPr>
            <w:r w:rsidRPr="00C47710">
              <w:rPr>
                <w:rFonts w:ascii="Times New Roman" w:hAnsi="Times New Roman"/>
                <w:sz w:val="16"/>
                <w:szCs w:val="16"/>
                <w:lang w:val="en-GB"/>
              </w:rPr>
              <w:lastRenderedPageBreak/>
              <w:t>Ministry of Health and Social Protection</w:t>
            </w:r>
          </w:p>
          <w:p w14:paraId="55D3DED3" w14:textId="77777777" w:rsidR="00822AC0" w:rsidRPr="00C47710" w:rsidRDefault="00110A69" w:rsidP="008B09FA">
            <w:pPr>
              <w:pStyle w:val="Pasus1"/>
              <w:rPr>
                <w:rFonts w:ascii="Times New Roman" w:hAnsi="Times New Roman"/>
                <w:sz w:val="16"/>
                <w:szCs w:val="16"/>
                <w:lang w:val="en-GB"/>
              </w:rPr>
            </w:pPr>
            <w:r w:rsidRPr="00C47710">
              <w:rPr>
                <w:rFonts w:ascii="Times New Roman" w:hAnsi="Times New Roman"/>
                <w:iCs/>
                <w:color w:val="000000"/>
                <w:sz w:val="16"/>
                <w:szCs w:val="16"/>
                <w:lang w:val="en-GB"/>
              </w:rPr>
              <w:t>Ministry for Economic Development and Trade</w:t>
            </w:r>
            <w:r w:rsidR="00822AC0" w:rsidRPr="00C47710">
              <w:rPr>
                <w:rFonts w:ascii="Times New Roman" w:hAnsi="Times New Roman"/>
                <w:sz w:val="16"/>
                <w:szCs w:val="16"/>
                <w:lang w:val="en-GB"/>
              </w:rPr>
              <w:t xml:space="preserve"> </w:t>
            </w:r>
          </w:p>
          <w:p w14:paraId="3C1826E3" w14:textId="77777777" w:rsidR="00822AC0" w:rsidRPr="00C47710" w:rsidRDefault="00822AC0" w:rsidP="008B09FA">
            <w:pPr>
              <w:pStyle w:val="Pasus1"/>
              <w:rPr>
                <w:rFonts w:ascii="Times New Roman" w:hAnsi="Times New Roman"/>
                <w:sz w:val="16"/>
                <w:szCs w:val="16"/>
                <w:lang w:val="en-GB"/>
              </w:rPr>
            </w:pPr>
            <w:r w:rsidRPr="00C47710">
              <w:rPr>
                <w:rFonts w:ascii="Times New Roman" w:hAnsi="Times New Roman"/>
                <w:sz w:val="16"/>
                <w:szCs w:val="16"/>
                <w:lang w:val="en-GB"/>
              </w:rPr>
              <w:t>Ministry of Education</w:t>
            </w:r>
          </w:p>
          <w:p w14:paraId="0598966E" w14:textId="77777777" w:rsidR="00822AC0" w:rsidRPr="00C47710" w:rsidRDefault="00822AC0" w:rsidP="008B09FA">
            <w:pPr>
              <w:pStyle w:val="Pasus1"/>
              <w:rPr>
                <w:rFonts w:ascii="Times New Roman" w:hAnsi="Times New Roman"/>
                <w:sz w:val="16"/>
                <w:szCs w:val="16"/>
                <w:lang w:val="en-GB"/>
              </w:rPr>
            </w:pPr>
            <w:r w:rsidRPr="00C47710">
              <w:rPr>
                <w:rFonts w:ascii="Times New Roman" w:hAnsi="Times New Roman"/>
                <w:sz w:val="16"/>
                <w:szCs w:val="16"/>
                <w:lang w:val="en-GB"/>
              </w:rPr>
              <w:t>District authorities, local self-governments</w:t>
            </w:r>
          </w:p>
          <w:p w14:paraId="49CFA3C5" w14:textId="77777777" w:rsidR="00822AC0" w:rsidRPr="00C47710" w:rsidRDefault="00822AC0" w:rsidP="008B09FA">
            <w:pPr>
              <w:pStyle w:val="Pasus1"/>
              <w:rPr>
                <w:rFonts w:ascii="Times New Roman" w:hAnsi="Times New Roman"/>
                <w:sz w:val="16"/>
                <w:szCs w:val="16"/>
                <w:lang w:val="en-GB"/>
              </w:rPr>
            </w:pPr>
            <w:r w:rsidRPr="00C47710">
              <w:rPr>
                <w:rFonts w:ascii="Times New Roman" w:hAnsi="Times New Roman"/>
                <w:sz w:val="16"/>
                <w:szCs w:val="16"/>
                <w:lang w:val="en-GB"/>
              </w:rPr>
              <w:t xml:space="preserve">CSOs </w:t>
            </w:r>
            <w:r w:rsidR="00110A69" w:rsidRPr="00C47710">
              <w:rPr>
                <w:rFonts w:ascii="Times New Roman" w:hAnsi="Times New Roman"/>
                <w:sz w:val="16"/>
                <w:szCs w:val="16"/>
                <w:lang w:val="en-GB"/>
              </w:rPr>
              <w:t>for w</w:t>
            </w:r>
            <w:r w:rsidRPr="00C47710">
              <w:rPr>
                <w:rFonts w:ascii="Times New Roman" w:hAnsi="Times New Roman"/>
                <w:sz w:val="16"/>
                <w:szCs w:val="16"/>
                <w:lang w:val="en-GB"/>
              </w:rPr>
              <w:t xml:space="preserve">omen, </w:t>
            </w:r>
            <w:r w:rsidR="00110A69" w:rsidRPr="00C47710">
              <w:rPr>
                <w:rFonts w:ascii="Times New Roman" w:hAnsi="Times New Roman"/>
                <w:sz w:val="16"/>
                <w:szCs w:val="16"/>
                <w:lang w:val="en-GB"/>
              </w:rPr>
              <w:t>persons with disabilities</w:t>
            </w:r>
            <w:r w:rsidRPr="00C47710">
              <w:rPr>
                <w:rFonts w:ascii="Times New Roman" w:hAnsi="Times New Roman"/>
                <w:sz w:val="16"/>
                <w:szCs w:val="16"/>
                <w:lang w:val="en-GB"/>
              </w:rPr>
              <w:t xml:space="preserve">, </w:t>
            </w:r>
            <w:r w:rsidR="00110A69" w:rsidRPr="00C47710">
              <w:rPr>
                <w:rFonts w:ascii="Times New Roman" w:hAnsi="Times New Roman"/>
                <w:sz w:val="16"/>
                <w:szCs w:val="16"/>
                <w:lang w:val="en-GB"/>
              </w:rPr>
              <w:t>persons living with HIV/AIDS</w:t>
            </w:r>
          </w:p>
          <w:p w14:paraId="3DCAA40B" w14:textId="72B4862F" w:rsidR="00822AC0" w:rsidRPr="00102BA4" w:rsidRDefault="00822AC0" w:rsidP="00525EB6">
            <w:pPr>
              <w:pStyle w:val="Pasus1"/>
              <w:rPr>
                <w:rFonts w:ascii="Times New Roman" w:hAnsi="Times New Roman"/>
                <w:i/>
                <w:iCs/>
                <w:color w:val="000000"/>
                <w:sz w:val="16"/>
                <w:szCs w:val="16"/>
                <w:lang w:val="en-GB"/>
              </w:rPr>
            </w:pPr>
            <w:r w:rsidRPr="00C47710">
              <w:rPr>
                <w:rFonts w:ascii="Times New Roman" w:hAnsi="Times New Roman"/>
                <w:sz w:val="16"/>
                <w:szCs w:val="16"/>
                <w:lang w:val="en-GB"/>
              </w:rPr>
              <w:t>UNFPA, UNICEF, UN</w:t>
            </w:r>
            <w:r w:rsidR="00110A69" w:rsidRPr="00C47710">
              <w:rPr>
                <w:rFonts w:ascii="Times New Roman" w:hAnsi="Times New Roman"/>
                <w:sz w:val="16"/>
                <w:szCs w:val="16"/>
                <w:lang w:val="en-GB"/>
              </w:rPr>
              <w:t>-</w:t>
            </w:r>
            <w:r w:rsidRPr="00C47710">
              <w:rPr>
                <w:rFonts w:ascii="Times New Roman" w:hAnsi="Times New Roman"/>
                <w:sz w:val="16"/>
                <w:szCs w:val="16"/>
                <w:lang w:val="en-GB"/>
              </w:rPr>
              <w:t xml:space="preserve">Women, </w:t>
            </w:r>
            <w:r w:rsidR="00110A69" w:rsidRPr="00C47710">
              <w:rPr>
                <w:rFonts w:ascii="Times New Roman" w:hAnsi="Times New Roman"/>
                <w:sz w:val="16"/>
                <w:szCs w:val="16"/>
                <w:lang w:val="en-GB"/>
              </w:rPr>
              <w:t>Office of the United Nations High Commissioner f</w:t>
            </w:r>
            <w:r w:rsidR="00525EB6">
              <w:rPr>
                <w:rFonts w:ascii="Times New Roman" w:hAnsi="Times New Roman"/>
                <w:sz w:val="16"/>
                <w:szCs w:val="16"/>
                <w:lang w:val="en-GB"/>
              </w:rPr>
              <w:t>or Refugees</w:t>
            </w:r>
            <w:r w:rsidRPr="00C47710">
              <w:rPr>
                <w:rFonts w:ascii="Times New Roman" w:hAnsi="Times New Roman"/>
                <w:sz w:val="16"/>
                <w:szCs w:val="16"/>
                <w:lang w:val="en-GB"/>
              </w:rPr>
              <w:t xml:space="preserve">, </w:t>
            </w:r>
            <w:r w:rsidR="00110A69" w:rsidRPr="00C47710">
              <w:rPr>
                <w:rFonts w:ascii="Times New Roman" w:hAnsi="Times New Roman"/>
                <w:sz w:val="16"/>
                <w:szCs w:val="16"/>
                <w:lang w:val="en-GB"/>
              </w:rPr>
              <w:t>United Nations for Drugs and Crime</w:t>
            </w:r>
          </w:p>
        </w:tc>
        <w:tc>
          <w:tcPr>
            <w:tcW w:w="593" w:type="pct"/>
            <w:gridSpan w:val="2"/>
            <w:tcMar>
              <w:top w:w="15" w:type="dxa"/>
              <w:left w:w="108" w:type="dxa"/>
              <w:bottom w:w="0" w:type="dxa"/>
              <w:right w:w="108" w:type="dxa"/>
            </w:tcMar>
          </w:tcPr>
          <w:p w14:paraId="22040DEB" w14:textId="77777777" w:rsidR="00822AC0" w:rsidRPr="00C47710" w:rsidRDefault="00822AC0" w:rsidP="008B09FA">
            <w:pPr>
              <w:rPr>
                <w:b/>
                <w:color w:val="000000"/>
                <w:sz w:val="16"/>
                <w:szCs w:val="16"/>
                <w:lang w:val="en-GB"/>
              </w:rPr>
            </w:pPr>
            <w:r w:rsidRPr="00C47710">
              <w:rPr>
                <w:b/>
                <w:color w:val="000000"/>
                <w:sz w:val="16"/>
                <w:szCs w:val="16"/>
                <w:lang w:val="en-GB"/>
              </w:rPr>
              <w:lastRenderedPageBreak/>
              <w:t>Regular:</w:t>
            </w:r>
          </w:p>
          <w:p w14:paraId="1096B4A2" w14:textId="77777777" w:rsidR="00822AC0" w:rsidRPr="00C47710" w:rsidRDefault="00822AC0" w:rsidP="0065181E">
            <w:pPr>
              <w:rPr>
                <w:b/>
                <w:color w:val="000000"/>
                <w:sz w:val="16"/>
                <w:szCs w:val="16"/>
                <w:lang w:val="en-GB"/>
              </w:rPr>
            </w:pPr>
            <w:r w:rsidRPr="00C47710">
              <w:rPr>
                <w:b/>
                <w:color w:val="000000"/>
                <w:sz w:val="16"/>
                <w:szCs w:val="16"/>
                <w:lang w:val="en-GB"/>
              </w:rPr>
              <w:t>$2,548,000</w:t>
            </w:r>
          </w:p>
        </w:tc>
      </w:tr>
      <w:tr w:rsidR="00822AC0" w:rsidRPr="00C47710" w14:paraId="4424960E" w14:textId="77777777" w:rsidTr="00172D8A">
        <w:tc>
          <w:tcPr>
            <w:tcW w:w="944" w:type="pct"/>
            <w:gridSpan w:val="3"/>
            <w:vMerge/>
            <w:tcBorders>
              <w:bottom w:val="single" w:sz="4" w:space="0" w:color="auto"/>
            </w:tcBorders>
            <w:tcMar>
              <w:top w:w="72" w:type="dxa"/>
              <w:left w:w="144" w:type="dxa"/>
              <w:bottom w:w="72" w:type="dxa"/>
              <w:right w:w="144" w:type="dxa"/>
            </w:tcMar>
          </w:tcPr>
          <w:p w14:paraId="0C960EC4" w14:textId="77777777" w:rsidR="00822AC0" w:rsidRPr="00C47710" w:rsidRDefault="00822AC0" w:rsidP="008B09FA">
            <w:pPr>
              <w:rPr>
                <w:i/>
                <w:iCs/>
                <w:color w:val="000000"/>
                <w:sz w:val="16"/>
                <w:szCs w:val="16"/>
                <w:lang w:val="en-GB"/>
              </w:rPr>
            </w:pPr>
          </w:p>
        </w:tc>
        <w:tc>
          <w:tcPr>
            <w:tcW w:w="758" w:type="pct"/>
            <w:gridSpan w:val="2"/>
            <w:vMerge/>
            <w:tcBorders>
              <w:bottom w:val="single" w:sz="4" w:space="0" w:color="auto"/>
            </w:tcBorders>
          </w:tcPr>
          <w:p w14:paraId="73C12442" w14:textId="77777777" w:rsidR="00822AC0" w:rsidRPr="00C47710" w:rsidRDefault="00822AC0" w:rsidP="008B09FA">
            <w:pPr>
              <w:rPr>
                <w:i/>
                <w:iCs/>
                <w:color w:val="000000"/>
                <w:sz w:val="16"/>
                <w:szCs w:val="16"/>
                <w:lang w:val="en-GB"/>
              </w:rPr>
            </w:pPr>
          </w:p>
        </w:tc>
        <w:tc>
          <w:tcPr>
            <w:tcW w:w="1978" w:type="pct"/>
            <w:gridSpan w:val="2"/>
            <w:vMerge/>
            <w:tcBorders>
              <w:bottom w:val="single" w:sz="4" w:space="0" w:color="auto"/>
            </w:tcBorders>
            <w:tcMar>
              <w:top w:w="72" w:type="dxa"/>
              <w:left w:w="144" w:type="dxa"/>
              <w:bottom w:w="72" w:type="dxa"/>
              <w:right w:w="144" w:type="dxa"/>
            </w:tcMar>
          </w:tcPr>
          <w:p w14:paraId="5398E003" w14:textId="77777777" w:rsidR="00822AC0" w:rsidRPr="00C47710" w:rsidRDefault="00822AC0" w:rsidP="008B09FA">
            <w:pPr>
              <w:rPr>
                <w:i/>
                <w:iCs/>
                <w:color w:val="000000"/>
                <w:sz w:val="16"/>
                <w:szCs w:val="16"/>
                <w:lang w:val="en-GB"/>
              </w:rPr>
            </w:pPr>
          </w:p>
        </w:tc>
        <w:tc>
          <w:tcPr>
            <w:tcW w:w="727" w:type="pct"/>
            <w:vMerge/>
            <w:tcBorders>
              <w:bottom w:val="single" w:sz="4" w:space="0" w:color="auto"/>
            </w:tcBorders>
          </w:tcPr>
          <w:p w14:paraId="2AD6C834" w14:textId="77777777" w:rsidR="00822AC0" w:rsidRPr="00C47710" w:rsidRDefault="00822AC0" w:rsidP="008B09FA">
            <w:pPr>
              <w:rPr>
                <w:i/>
                <w:iCs/>
                <w:color w:val="000000"/>
                <w:sz w:val="16"/>
                <w:szCs w:val="16"/>
                <w:lang w:val="en-GB"/>
              </w:rPr>
            </w:pPr>
          </w:p>
        </w:tc>
        <w:tc>
          <w:tcPr>
            <w:tcW w:w="593" w:type="pct"/>
            <w:gridSpan w:val="2"/>
            <w:tcBorders>
              <w:bottom w:val="single" w:sz="4" w:space="0" w:color="auto"/>
            </w:tcBorders>
            <w:tcMar>
              <w:top w:w="15" w:type="dxa"/>
              <w:left w:w="108" w:type="dxa"/>
              <w:bottom w:w="0" w:type="dxa"/>
              <w:right w:w="108" w:type="dxa"/>
            </w:tcMar>
          </w:tcPr>
          <w:p w14:paraId="0CCB4910" w14:textId="77777777" w:rsidR="00822AC0" w:rsidRPr="00C47710" w:rsidRDefault="00822AC0" w:rsidP="008B09FA">
            <w:pPr>
              <w:rPr>
                <w:b/>
                <w:color w:val="000000"/>
                <w:sz w:val="16"/>
                <w:szCs w:val="16"/>
                <w:lang w:val="en-GB"/>
              </w:rPr>
            </w:pPr>
            <w:r w:rsidRPr="00C47710">
              <w:rPr>
                <w:b/>
                <w:color w:val="000000"/>
                <w:sz w:val="16"/>
                <w:szCs w:val="16"/>
                <w:lang w:val="en-GB"/>
              </w:rPr>
              <w:t>Other:</w:t>
            </w:r>
          </w:p>
          <w:p w14:paraId="6DBE99F1" w14:textId="77777777" w:rsidR="00822AC0" w:rsidRPr="00C47710" w:rsidRDefault="00822AC0" w:rsidP="0065181E">
            <w:pPr>
              <w:rPr>
                <w:b/>
                <w:color w:val="000000"/>
                <w:sz w:val="16"/>
                <w:szCs w:val="16"/>
                <w:lang w:val="en-GB"/>
              </w:rPr>
            </w:pPr>
            <w:r w:rsidRPr="00C47710">
              <w:rPr>
                <w:b/>
                <w:color w:val="000000"/>
                <w:sz w:val="16"/>
                <w:szCs w:val="16"/>
                <w:lang w:val="en-GB"/>
              </w:rPr>
              <w:t>$18,893,000</w:t>
            </w:r>
          </w:p>
        </w:tc>
      </w:tr>
      <w:tr w:rsidR="00822AC0" w:rsidRPr="00C47710" w14:paraId="1643F74A" w14:textId="77777777" w:rsidTr="00172D8A">
        <w:tc>
          <w:tcPr>
            <w:tcW w:w="5000" w:type="pct"/>
            <w:gridSpan w:val="10"/>
            <w:shd w:val="clear" w:color="auto" w:fill="auto"/>
            <w:tcMar>
              <w:top w:w="72" w:type="dxa"/>
              <w:left w:w="144" w:type="dxa"/>
              <w:bottom w:w="72" w:type="dxa"/>
              <w:right w:w="144" w:type="dxa"/>
            </w:tcMar>
          </w:tcPr>
          <w:p w14:paraId="4A9D7951" w14:textId="439F9762" w:rsidR="00822AC0" w:rsidRPr="00C47710" w:rsidRDefault="00822AC0" w:rsidP="006E6AE8">
            <w:pPr>
              <w:rPr>
                <w:color w:val="000000"/>
                <w:sz w:val="16"/>
                <w:szCs w:val="16"/>
                <w:lang w:val="en-GB"/>
              </w:rPr>
            </w:pPr>
            <w:r w:rsidRPr="00C47710">
              <w:rPr>
                <w:b/>
                <w:bCs/>
                <w:color w:val="000000"/>
                <w:sz w:val="16"/>
                <w:szCs w:val="16"/>
                <w:lang w:val="en-GB"/>
              </w:rPr>
              <w:lastRenderedPageBreak/>
              <w:t xml:space="preserve">NATIONAL PRIORITY OR GOAL: </w:t>
            </w:r>
            <w:r w:rsidRPr="00C47710">
              <w:rPr>
                <w:bCs/>
                <w:color w:val="000000"/>
                <w:sz w:val="16"/>
                <w:szCs w:val="16"/>
                <w:lang w:val="en-GB"/>
              </w:rPr>
              <w:t>Promotion of environmental sustainability (</w:t>
            </w:r>
            <w:r w:rsidR="00FD10DD" w:rsidRPr="00C47710">
              <w:rPr>
                <w:bCs/>
                <w:color w:val="000000"/>
                <w:sz w:val="16"/>
                <w:szCs w:val="16"/>
                <w:lang w:val="en-GB"/>
              </w:rPr>
              <w:t xml:space="preserve">Outcome </w:t>
            </w:r>
            <w:r w:rsidR="006E6AE8">
              <w:rPr>
                <w:bCs/>
                <w:color w:val="000000"/>
                <w:sz w:val="16"/>
                <w:szCs w:val="16"/>
                <w:lang w:val="en-GB"/>
              </w:rPr>
              <w:t>7.6).</w:t>
            </w:r>
          </w:p>
        </w:tc>
      </w:tr>
      <w:tr w:rsidR="00822AC0" w:rsidRPr="00C47710" w14:paraId="6C33AEF0" w14:textId="77777777" w:rsidTr="00172D8A">
        <w:tc>
          <w:tcPr>
            <w:tcW w:w="5000" w:type="pct"/>
            <w:gridSpan w:val="10"/>
            <w:shd w:val="clear" w:color="auto" w:fill="auto"/>
            <w:tcMar>
              <w:top w:w="72" w:type="dxa"/>
              <w:left w:w="144" w:type="dxa"/>
              <w:bottom w:w="72" w:type="dxa"/>
              <w:right w:w="144" w:type="dxa"/>
            </w:tcMar>
          </w:tcPr>
          <w:p w14:paraId="487283B6" w14:textId="77777777" w:rsidR="00822AC0" w:rsidRPr="00C47710" w:rsidRDefault="00822AC0" w:rsidP="00FD10DD">
            <w:pPr>
              <w:rPr>
                <w:color w:val="000000"/>
                <w:sz w:val="16"/>
                <w:szCs w:val="16"/>
                <w:lang w:val="en-GB"/>
              </w:rPr>
            </w:pPr>
            <w:r w:rsidRPr="00C47710">
              <w:rPr>
                <w:b/>
                <w:bCs/>
                <w:color w:val="000000"/>
                <w:sz w:val="16"/>
                <w:szCs w:val="16"/>
                <w:lang w:val="en-GB"/>
              </w:rPr>
              <w:t>UNDAF OUTCOME 6:</w:t>
            </w:r>
            <w:r w:rsidRPr="00C47710">
              <w:rPr>
                <w:color w:val="000000"/>
                <w:sz w:val="16"/>
                <w:szCs w:val="16"/>
                <w:lang w:val="en-GB"/>
              </w:rPr>
              <w:t xml:space="preserve"> </w:t>
            </w:r>
            <w:r w:rsidRPr="00C47710">
              <w:rPr>
                <w:sz w:val="16"/>
                <w:szCs w:val="16"/>
                <w:lang w:val="en-GB"/>
              </w:rPr>
              <w:t xml:space="preserve">People in Tajikistan are more resilient to natural and </w:t>
            </w:r>
            <w:r w:rsidR="008F7092" w:rsidRPr="00C47710">
              <w:rPr>
                <w:sz w:val="16"/>
                <w:szCs w:val="16"/>
                <w:lang w:val="en-GB"/>
              </w:rPr>
              <w:t>hu</w:t>
            </w:r>
            <w:r w:rsidRPr="00C47710">
              <w:rPr>
                <w:sz w:val="16"/>
                <w:szCs w:val="16"/>
                <w:lang w:val="en-GB"/>
              </w:rPr>
              <w:t xml:space="preserve">man-disasters </w:t>
            </w:r>
            <w:r w:rsidR="00EF193F" w:rsidRPr="00C47710">
              <w:rPr>
                <w:sz w:val="16"/>
                <w:szCs w:val="16"/>
                <w:lang w:val="en-GB"/>
              </w:rPr>
              <w:t xml:space="preserve">benefiting </w:t>
            </w:r>
            <w:r w:rsidRPr="00C47710">
              <w:rPr>
                <w:sz w:val="16"/>
                <w:szCs w:val="16"/>
                <w:lang w:val="en-GB"/>
              </w:rPr>
              <w:t>from improved policy and operational frameworks for environmental protection and sustainable management of natural resources</w:t>
            </w:r>
            <w:r w:rsidR="00FD10DD" w:rsidRPr="00C47710">
              <w:rPr>
                <w:lang w:val="en-GB"/>
              </w:rPr>
              <w:t>.</w:t>
            </w:r>
          </w:p>
        </w:tc>
      </w:tr>
      <w:tr w:rsidR="00822AC0" w:rsidRPr="00C47710" w14:paraId="2ADED203" w14:textId="77777777" w:rsidTr="00172D8A">
        <w:tc>
          <w:tcPr>
            <w:tcW w:w="5000" w:type="pct"/>
            <w:gridSpan w:val="10"/>
            <w:shd w:val="clear" w:color="auto" w:fill="auto"/>
            <w:tcMar>
              <w:top w:w="72" w:type="dxa"/>
              <w:left w:w="144" w:type="dxa"/>
              <w:bottom w:w="72" w:type="dxa"/>
              <w:right w:w="144" w:type="dxa"/>
            </w:tcMar>
          </w:tcPr>
          <w:p w14:paraId="15CB1484" w14:textId="7FC0E33E" w:rsidR="00822AC0" w:rsidRPr="00337404" w:rsidRDefault="00822AC0" w:rsidP="00337404">
            <w:pPr>
              <w:rPr>
                <w:rFonts w:eastAsia="SimSun"/>
                <w:sz w:val="16"/>
                <w:szCs w:val="16"/>
              </w:rPr>
            </w:pPr>
            <w:r w:rsidRPr="00C47710">
              <w:rPr>
                <w:b/>
                <w:bCs/>
                <w:color w:val="000000"/>
                <w:sz w:val="16"/>
                <w:szCs w:val="16"/>
                <w:lang w:val="en-GB"/>
              </w:rPr>
              <w:t xml:space="preserve">RELATED STRATEGIC PLAN OUTCOMES: </w:t>
            </w:r>
            <w:r w:rsidR="00337404">
              <w:rPr>
                <w:rFonts w:eastAsia="SimSun"/>
                <w:sz w:val="16"/>
                <w:szCs w:val="16"/>
                <w:lang w:val="en-GB"/>
              </w:rPr>
              <w:t>5</w:t>
            </w:r>
            <w:r w:rsidR="00337404">
              <w:rPr>
                <w:rFonts w:eastAsia="SimSun"/>
                <w:sz w:val="16"/>
                <w:szCs w:val="16"/>
              </w:rPr>
              <w:t>.</w:t>
            </w:r>
          </w:p>
        </w:tc>
      </w:tr>
      <w:tr w:rsidR="00822AC0" w:rsidRPr="00C47710" w14:paraId="1C02135B" w14:textId="77777777" w:rsidTr="00A36BF8">
        <w:tc>
          <w:tcPr>
            <w:tcW w:w="938" w:type="pct"/>
            <w:gridSpan w:val="2"/>
            <w:tcMar>
              <w:top w:w="72" w:type="dxa"/>
              <w:left w:w="144" w:type="dxa"/>
              <w:bottom w:w="72" w:type="dxa"/>
              <w:right w:w="144" w:type="dxa"/>
            </w:tcMar>
          </w:tcPr>
          <w:p w14:paraId="412B908F" w14:textId="77777777" w:rsidR="004E2098" w:rsidRPr="00C47710" w:rsidRDefault="00822AC0" w:rsidP="008B09FA">
            <w:pPr>
              <w:rPr>
                <w:i/>
                <w:sz w:val="16"/>
                <w:szCs w:val="16"/>
                <w:u w:val="single"/>
                <w:lang w:val="en-GB"/>
              </w:rPr>
            </w:pPr>
            <w:r w:rsidRPr="00C47710">
              <w:rPr>
                <w:b/>
                <w:sz w:val="16"/>
                <w:szCs w:val="16"/>
                <w:lang w:val="en-GB"/>
              </w:rPr>
              <w:t xml:space="preserve">Indicator 6.7. </w:t>
            </w:r>
            <w:r w:rsidR="00DB3F59" w:rsidRPr="00C47710">
              <w:rPr>
                <w:bCs/>
                <w:color w:val="000000"/>
                <w:sz w:val="16"/>
                <w:szCs w:val="16"/>
                <w:lang w:val="en-GB"/>
              </w:rPr>
              <w:t>Effective institutional and policy frameworks in place to enhance the implementation of disaster and climate risks at the national level that specifically address equity and gender considerations</w:t>
            </w:r>
            <w:r w:rsidR="00DB3F59" w:rsidRPr="00C47710" w:rsidDel="00DB3F59">
              <w:rPr>
                <w:b/>
                <w:sz w:val="16"/>
                <w:szCs w:val="16"/>
                <w:lang w:val="en-GB"/>
              </w:rPr>
              <w:t xml:space="preserve"> </w:t>
            </w:r>
          </w:p>
          <w:p w14:paraId="3F55A520" w14:textId="77777777" w:rsidR="00822AC0" w:rsidRPr="00C47710" w:rsidRDefault="00822AC0" w:rsidP="008B09FA">
            <w:pPr>
              <w:rPr>
                <w:sz w:val="16"/>
                <w:szCs w:val="16"/>
                <w:lang w:val="en-GB"/>
              </w:rPr>
            </w:pPr>
            <w:r w:rsidRPr="00B37FA5">
              <w:rPr>
                <w:sz w:val="16"/>
                <w:szCs w:val="16"/>
                <w:lang w:val="en-GB"/>
              </w:rPr>
              <w:lastRenderedPageBreak/>
              <w:t>Baseline:</w:t>
            </w:r>
            <w:r w:rsidRPr="00C47710">
              <w:rPr>
                <w:sz w:val="16"/>
                <w:szCs w:val="16"/>
                <w:lang w:val="en-GB"/>
              </w:rPr>
              <w:t xml:space="preserve"> Insufficient capacities of the institutions for </w:t>
            </w:r>
            <w:r w:rsidR="004E2098" w:rsidRPr="00C47710">
              <w:rPr>
                <w:sz w:val="16"/>
                <w:szCs w:val="16"/>
                <w:lang w:val="en-GB"/>
              </w:rPr>
              <w:t xml:space="preserve">disaster risk management </w:t>
            </w:r>
            <w:r w:rsidRPr="00C47710">
              <w:rPr>
                <w:sz w:val="16"/>
                <w:szCs w:val="16"/>
                <w:lang w:val="en-GB"/>
              </w:rPr>
              <w:t xml:space="preserve">in Tajikistan </w:t>
            </w:r>
          </w:p>
          <w:p w14:paraId="53AC9B09" w14:textId="77777777" w:rsidR="00822AC0" w:rsidRPr="00C47710" w:rsidRDefault="00822AC0" w:rsidP="008B09FA">
            <w:pPr>
              <w:rPr>
                <w:sz w:val="16"/>
                <w:szCs w:val="16"/>
                <w:lang w:val="en-GB"/>
              </w:rPr>
            </w:pPr>
            <w:r w:rsidRPr="00B37FA5">
              <w:rPr>
                <w:sz w:val="16"/>
                <w:szCs w:val="16"/>
                <w:lang w:val="en-GB"/>
              </w:rPr>
              <w:t>Target:</w:t>
            </w:r>
            <w:r w:rsidRPr="00C47710">
              <w:rPr>
                <w:sz w:val="16"/>
                <w:szCs w:val="16"/>
                <w:lang w:val="en-GB"/>
              </w:rPr>
              <w:t xml:space="preserve"> Capacitated and well-coordinated </w:t>
            </w:r>
            <w:r w:rsidR="00DB3F59" w:rsidRPr="00C47710">
              <w:rPr>
                <w:sz w:val="16"/>
                <w:szCs w:val="16"/>
                <w:lang w:val="en-GB"/>
              </w:rPr>
              <w:t xml:space="preserve">policy and </w:t>
            </w:r>
            <w:r w:rsidRPr="00C47710">
              <w:rPr>
                <w:sz w:val="16"/>
                <w:szCs w:val="16"/>
                <w:lang w:val="en-GB"/>
              </w:rPr>
              <w:t>institutional framework</w:t>
            </w:r>
            <w:r w:rsidR="00DB3F59" w:rsidRPr="00C47710">
              <w:rPr>
                <w:sz w:val="16"/>
                <w:szCs w:val="16"/>
                <w:lang w:val="en-GB"/>
              </w:rPr>
              <w:t>s</w:t>
            </w:r>
            <w:r w:rsidRPr="00C47710">
              <w:rPr>
                <w:sz w:val="16"/>
                <w:szCs w:val="16"/>
                <w:lang w:val="en-GB"/>
              </w:rPr>
              <w:t xml:space="preserve"> for </w:t>
            </w:r>
            <w:r w:rsidR="004E2098" w:rsidRPr="00C47710">
              <w:rPr>
                <w:sz w:val="16"/>
                <w:szCs w:val="16"/>
                <w:lang w:val="en-GB"/>
              </w:rPr>
              <w:t xml:space="preserve">disaster risk management </w:t>
            </w:r>
            <w:r w:rsidRPr="00C47710">
              <w:rPr>
                <w:sz w:val="16"/>
                <w:szCs w:val="16"/>
                <w:lang w:val="en-GB"/>
              </w:rPr>
              <w:t xml:space="preserve">in Tajikistan </w:t>
            </w:r>
          </w:p>
          <w:p w14:paraId="1FC47D04" w14:textId="77777777" w:rsidR="00822AC0" w:rsidRPr="00C47710" w:rsidRDefault="00822AC0" w:rsidP="008B09FA">
            <w:pPr>
              <w:rPr>
                <w:sz w:val="16"/>
                <w:szCs w:val="16"/>
                <w:lang w:val="en-GB"/>
              </w:rPr>
            </w:pPr>
          </w:p>
          <w:p w14:paraId="4FFCC6A3" w14:textId="77777777" w:rsidR="00822AC0" w:rsidRPr="00C47710" w:rsidRDefault="00822AC0" w:rsidP="008B09FA">
            <w:pPr>
              <w:pStyle w:val="Pasus1"/>
              <w:spacing w:before="0" w:after="0"/>
              <w:rPr>
                <w:rFonts w:ascii="Times New Roman" w:hAnsi="Times New Roman"/>
                <w:b/>
                <w:sz w:val="16"/>
                <w:szCs w:val="16"/>
                <w:lang w:val="en-GB"/>
              </w:rPr>
            </w:pPr>
            <w:r w:rsidRPr="00C47710">
              <w:rPr>
                <w:rFonts w:ascii="Times New Roman" w:hAnsi="Times New Roman"/>
                <w:b/>
                <w:sz w:val="16"/>
                <w:szCs w:val="16"/>
                <w:lang w:val="en-GB"/>
              </w:rPr>
              <w:t xml:space="preserve">Indicator 6.8. </w:t>
            </w:r>
            <w:r w:rsidRPr="00C47710">
              <w:rPr>
                <w:rFonts w:ascii="Times New Roman" w:hAnsi="Times New Roman"/>
                <w:sz w:val="16"/>
                <w:szCs w:val="16"/>
                <w:lang w:val="en-GB"/>
              </w:rPr>
              <w:t>Proportion of at-risk population covered by national and community level mechanisms to prepare for and recover from disaster events</w:t>
            </w:r>
            <w:r w:rsidRPr="00C47710">
              <w:rPr>
                <w:rFonts w:ascii="Times New Roman" w:hAnsi="Times New Roman"/>
                <w:b/>
                <w:sz w:val="16"/>
                <w:szCs w:val="16"/>
                <w:lang w:val="en-GB"/>
              </w:rPr>
              <w:t xml:space="preserve"> </w:t>
            </w:r>
          </w:p>
          <w:p w14:paraId="2F5D404B" w14:textId="77777777" w:rsidR="00822AC0" w:rsidRPr="00C47710" w:rsidRDefault="00822AC0" w:rsidP="008B09FA">
            <w:pPr>
              <w:rPr>
                <w:sz w:val="16"/>
                <w:szCs w:val="16"/>
                <w:lang w:val="en-GB"/>
              </w:rPr>
            </w:pPr>
            <w:r w:rsidRPr="00C47710">
              <w:rPr>
                <w:sz w:val="16"/>
                <w:szCs w:val="16"/>
                <w:u w:val="single"/>
                <w:lang w:val="en-GB"/>
              </w:rPr>
              <w:t>Baseline:</w:t>
            </w:r>
            <w:r w:rsidRPr="00C47710">
              <w:rPr>
                <w:sz w:val="16"/>
                <w:szCs w:val="16"/>
                <w:lang w:val="en-GB"/>
              </w:rPr>
              <w:t xml:space="preserve"> </w:t>
            </w:r>
            <w:r w:rsidR="00EF69D5" w:rsidRPr="00C47710">
              <w:rPr>
                <w:sz w:val="16"/>
                <w:szCs w:val="16"/>
                <w:lang w:val="en-GB"/>
              </w:rPr>
              <w:t>To be determined</w:t>
            </w:r>
          </w:p>
          <w:p w14:paraId="2778585C" w14:textId="77777777" w:rsidR="00822AC0" w:rsidRPr="00C47710" w:rsidRDefault="00822AC0" w:rsidP="008B09FA">
            <w:pPr>
              <w:rPr>
                <w:sz w:val="16"/>
                <w:szCs w:val="16"/>
                <w:lang w:val="en-GB"/>
              </w:rPr>
            </w:pPr>
            <w:r w:rsidRPr="00C47710">
              <w:rPr>
                <w:sz w:val="16"/>
                <w:szCs w:val="16"/>
                <w:u w:val="single"/>
                <w:lang w:val="en-GB"/>
              </w:rPr>
              <w:t>Target:</w:t>
            </w:r>
            <w:r w:rsidRPr="00C47710">
              <w:rPr>
                <w:sz w:val="16"/>
                <w:szCs w:val="16"/>
                <w:lang w:val="en-GB"/>
              </w:rPr>
              <w:t xml:space="preserve"> </w:t>
            </w:r>
            <w:r w:rsidR="00EF69D5" w:rsidRPr="00C47710">
              <w:rPr>
                <w:sz w:val="16"/>
                <w:szCs w:val="16"/>
                <w:lang w:val="en-GB"/>
              </w:rPr>
              <w:t>To be determined</w:t>
            </w:r>
          </w:p>
          <w:p w14:paraId="4EE29677" w14:textId="77777777" w:rsidR="00822AC0" w:rsidRPr="00C47710" w:rsidRDefault="00822AC0" w:rsidP="008B09FA">
            <w:pPr>
              <w:rPr>
                <w:b/>
                <w:sz w:val="16"/>
                <w:szCs w:val="16"/>
                <w:lang w:val="en-GB"/>
              </w:rPr>
            </w:pPr>
          </w:p>
          <w:p w14:paraId="65B33349" w14:textId="77777777" w:rsidR="00822AC0" w:rsidRPr="005848F1" w:rsidRDefault="00822AC0" w:rsidP="008B09FA">
            <w:pPr>
              <w:pStyle w:val="Pasus1"/>
              <w:spacing w:before="0" w:after="0"/>
              <w:rPr>
                <w:rFonts w:ascii="Times New Roman" w:hAnsi="Times New Roman"/>
                <w:bCs/>
                <w:i/>
                <w:color w:val="000000"/>
                <w:sz w:val="16"/>
                <w:szCs w:val="16"/>
                <w:lang w:val="en-GB"/>
              </w:rPr>
            </w:pPr>
          </w:p>
        </w:tc>
        <w:tc>
          <w:tcPr>
            <w:tcW w:w="764" w:type="pct"/>
            <w:gridSpan w:val="3"/>
          </w:tcPr>
          <w:p w14:paraId="26C3727B" w14:textId="7F802333" w:rsidR="00822AC0" w:rsidRPr="00C47710" w:rsidRDefault="00822AC0" w:rsidP="00002CBB">
            <w:pPr>
              <w:shd w:val="clear" w:color="auto" w:fill="FFFFFF"/>
              <w:rPr>
                <w:color w:val="222222"/>
                <w:sz w:val="16"/>
                <w:szCs w:val="16"/>
                <w:lang w:val="en-GB"/>
              </w:rPr>
            </w:pPr>
            <w:r w:rsidRPr="00C47710">
              <w:rPr>
                <w:color w:val="222222"/>
                <w:sz w:val="16"/>
                <w:szCs w:val="16"/>
                <w:lang w:val="en-GB"/>
              </w:rPr>
              <w:lastRenderedPageBreak/>
              <w:t>Programme</w:t>
            </w:r>
            <w:r w:rsidR="00C521C8">
              <w:rPr>
                <w:color w:val="222222"/>
                <w:sz w:val="16"/>
                <w:szCs w:val="16"/>
                <w:lang w:val="en-GB"/>
              </w:rPr>
              <w:t>/</w:t>
            </w:r>
            <w:r w:rsidRPr="00C47710">
              <w:rPr>
                <w:color w:val="222222"/>
                <w:sz w:val="16"/>
                <w:szCs w:val="16"/>
                <w:lang w:val="en-GB"/>
              </w:rPr>
              <w:t xml:space="preserve">project reports </w:t>
            </w:r>
          </w:p>
          <w:p w14:paraId="330B8EEF" w14:textId="77777777" w:rsidR="00822AC0" w:rsidRPr="00542392" w:rsidRDefault="00822AC0" w:rsidP="00002CBB">
            <w:pPr>
              <w:shd w:val="clear" w:color="auto" w:fill="FFFFFF"/>
              <w:rPr>
                <w:color w:val="222222"/>
                <w:sz w:val="16"/>
                <w:szCs w:val="16"/>
                <w:lang w:val="en-GB"/>
              </w:rPr>
            </w:pPr>
          </w:p>
          <w:p w14:paraId="5D772DC8" w14:textId="77777777" w:rsidR="00822AC0" w:rsidRPr="002B75F1" w:rsidRDefault="00822AC0" w:rsidP="00C31409">
            <w:pPr>
              <w:shd w:val="clear" w:color="auto" w:fill="FFFFFF"/>
              <w:rPr>
                <w:color w:val="222222"/>
                <w:sz w:val="16"/>
                <w:szCs w:val="16"/>
                <w:lang w:val="en-GB"/>
              </w:rPr>
            </w:pPr>
            <w:r w:rsidRPr="004D4989">
              <w:rPr>
                <w:color w:val="222222"/>
                <w:sz w:val="16"/>
                <w:szCs w:val="16"/>
                <w:lang w:val="en-GB"/>
              </w:rPr>
              <w:t xml:space="preserve">Laws, policies </w:t>
            </w:r>
            <w:r w:rsidRPr="000E5A3F">
              <w:rPr>
                <w:color w:val="222222"/>
                <w:sz w:val="16"/>
                <w:szCs w:val="16"/>
                <w:lang w:val="en-GB"/>
              </w:rPr>
              <w:t>adopted by government (annually)</w:t>
            </w:r>
          </w:p>
          <w:p w14:paraId="40242C05" w14:textId="77777777" w:rsidR="00822AC0" w:rsidRPr="005B6DD5" w:rsidRDefault="00822AC0" w:rsidP="00C31409">
            <w:pPr>
              <w:shd w:val="clear" w:color="auto" w:fill="FFFFFF"/>
              <w:rPr>
                <w:color w:val="222222"/>
                <w:sz w:val="16"/>
                <w:szCs w:val="16"/>
                <w:lang w:val="en-GB"/>
              </w:rPr>
            </w:pPr>
          </w:p>
          <w:p w14:paraId="46B997E7" w14:textId="77777777" w:rsidR="00822AC0" w:rsidRPr="00C47710" w:rsidRDefault="00822AC0" w:rsidP="00C31409">
            <w:pPr>
              <w:shd w:val="clear" w:color="auto" w:fill="FFFFFF"/>
              <w:rPr>
                <w:b/>
                <w:bCs/>
                <w:i/>
                <w:color w:val="000000"/>
                <w:sz w:val="16"/>
                <w:szCs w:val="16"/>
                <w:lang w:val="en-GB"/>
              </w:rPr>
            </w:pPr>
          </w:p>
        </w:tc>
        <w:tc>
          <w:tcPr>
            <w:tcW w:w="1978" w:type="pct"/>
            <w:gridSpan w:val="2"/>
            <w:tcMar>
              <w:top w:w="72" w:type="dxa"/>
              <w:left w:w="144" w:type="dxa"/>
              <w:bottom w:w="72" w:type="dxa"/>
              <w:right w:w="144" w:type="dxa"/>
            </w:tcMar>
          </w:tcPr>
          <w:p w14:paraId="59055BD2" w14:textId="77777777" w:rsidR="00822AC0" w:rsidRPr="00C47710" w:rsidRDefault="00822AC0" w:rsidP="008B09FA">
            <w:pPr>
              <w:shd w:val="clear" w:color="auto" w:fill="FFFFFF"/>
              <w:rPr>
                <w:b/>
                <w:sz w:val="16"/>
                <w:szCs w:val="16"/>
                <w:lang w:val="en-GB"/>
              </w:rPr>
            </w:pPr>
            <w:r w:rsidRPr="00542392">
              <w:rPr>
                <w:b/>
                <w:bCs/>
                <w:color w:val="222222"/>
                <w:sz w:val="16"/>
                <w:szCs w:val="16"/>
                <w:u w:val="single"/>
                <w:lang w:val="en-GB"/>
              </w:rPr>
              <w:t>Output 6.</w:t>
            </w:r>
            <w:r w:rsidR="0016455A" w:rsidRPr="004D4989">
              <w:rPr>
                <w:b/>
                <w:bCs/>
                <w:color w:val="222222"/>
                <w:sz w:val="16"/>
                <w:szCs w:val="16"/>
                <w:u w:val="single"/>
                <w:lang w:val="en-GB"/>
              </w:rPr>
              <w:t>1</w:t>
            </w:r>
            <w:r w:rsidRPr="000E5A3F">
              <w:rPr>
                <w:b/>
                <w:bCs/>
                <w:color w:val="222222"/>
                <w:sz w:val="16"/>
                <w:szCs w:val="16"/>
                <w:lang w:val="en-GB"/>
              </w:rPr>
              <w:t xml:space="preserve">: </w:t>
            </w:r>
            <w:r w:rsidRPr="00C47710">
              <w:rPr>
                <w:b/>
                <w:bCs/>
                <w:color w:val="000000"/>
                <w:sz w:val="16"/>
                <w:szCs w:val="16"/>
                <w:lang w:val="en-GB"/>
              </w:rPr>
              <w:t xml:space="preserve">Effective legislative, policy and institutional frameworks in place </w:t>
            </w:r>
            <w:r w:rsidRPr="00C47710">
              <w:rPr>
                <w:b/>
                <w:sz w:val="16"/>
                <w:szCs w:val="16"/>
                <w:lang w:val="en-GB"/>
              </w:rPr>
              <w:t>for conservation, sustainable use, access and benefit sharing of natural resources management, biodiversity, ecosystems</w:t>
            </w:r>
          </w:p>
          <w:p w14:paraId="3DA07E80" w14:textId="77777777" w:rsidR="004E2098" w:rsidRPr="00542392" w:rsidRDefault="004E2098" w:rsidP="008B09FA">
            <w:pPr>
              <w:shd w:val="clear" w:color="auto" w:fill="FFFFFF"/>
              <w:rPr>
                <w:b/>
                <w:bCs/>
                <w:color w:val="222222"/>
                <w:sz w:val="16"/>
                <w:szCs w:val="16"/>
                <w:lang w:val="en-GB"/>
              </w:rPr>
            </w:pPr>
          </w:p>
          <w:p w14:paraId="5121CDF7" w14:textId="77777777" w:rsidR="00822AC0" w:rsidRPr="00542392" w:rsidRDefault="00822AC0" w:rsidP="008B09FA">
            <w:pPr>
              <w:shd w:val="clear" w:color="auto" w:fill="FFFFFF"/>
              <w:rPr>
                <w:color w:val="222222"/>
                <w:sz w:val="16"/>
                <w:szCs w:val="16"/>
                <w:lang w:val="en-GB"/>
              </w:rPr>
            </w:pPr>
            <w:r w:rsidRPr="004D4989">
              <w:rPr>
                <w:b/>
                <w:bCs/>
                <w:color w:val="222222"/>
                <w:sz w:val="16"/>
                <w:szCs w:val="16"/>
                <w:lang w:val="en-GB"/>
              </w:rPr>
              <w:t>Indicator 6.</w:t>
            </w:r>
            <w:r w:rsidR="0016455A" w:rsidRPr="000E5A3F">
              <w:rPr>
                <w:b/>
                <w:bCs/>
                <w:color w:val="222222"/>
                <w:sz w:val="16"/>
                <w:szCs w:val="16"/>
                <w:lang w:val="en-GB"/>
              </w:rPr>
              <w:t>1</w:t>
            </w:r>
            <w:r w:rsidRPr="000E5A3F">
              <w:rPr>
                <w:b/>
                <w:bCs/>
                <w:color w:val="222222"/>
                <w:sz w:val="16"/>
                <w:szCs w:val="16"/>
                <w:lang w:val="en-GB"/>
              </w:rPr>
              <w:t>.1: </w:t>
            </w:r>
            <w:r w:rsidR="004D61F4" w:rsidRPr="00C47710">
              <w:rPr>
                <w:sz w:val="16"/>
                <w:szCs w:val="16"/>
                <w:lang w:val="en-GB"/>
              </w:rPr>
              <w:t>Institutionalized coordinated environmental information management and monitoring system</w:t>
            </w:r>
            <w:r w:rsidR="00BD7114" w:rsidRPr="00C47710">
              <w:rPr>
                <w:sz w:val="16"/>
                <w:szCs w:val="16"/>
                <w:lang w:val="en-GB"/>
              </w:rPr>
              <w:t xml:space="preserve"> in place</w:t>
            </w:r>
            <w:r w:rsidR="004D61F4" w:rsidRPr="00C47710">
              <w:rPr>
                <w:noProof/>
                <w:sz w:val="16"/>
                <w:szCs w:val="16"/>
                <w:lang w:val="en-GB" w:eastAsia="es-CR"/>
              </w:rPr>
              <w:t xml:space="preserve"> </w:t>
            </w:r>
          </w:p>
          <w:p w14:paraId="18E751ED" w14:textId="6E0889A5" w:rsidR="00822AC0" w:rsidRPr="0059755A" w:rsidRDefault="00822AC0" w:rsidP="008B09FA">
            <w:pPr>
              <w:shd w:val="clear" w:color="auto" w:fill="FFFFFF"/>
              <w:rPr>
                <w:color w:val="222222"/>
                <w:sz w:val="16"/>
                <w:szCs w:val="16"/>
                <w:lang w:val="en-GB"/>
              </w:rPr>
            </w:pPr>
            <w:r w:rsidRPr="004D4989">
              <w:rPr>
                <w:color w:val="222222"/>
                <w:sz w:val="16"/>
                <w:szCs w:val="16"/>
                <w:lang w:val="en-GB"/>
              </w:rPr>
              <w:t xml:space="preserve">Baseline: </w:t>
            </w:r>
            <w:r w:rsidR="008E1FD1">
              <w:rPr>
                <w:color w:val="222222"/>
                <w:sz w:val="16"/>
                <w:szCs w:val="16"/>
              </w:rPr>
              <w:t>None</w:t>
            </w:r>
            <w:r w:rsidR="00661908" w:rsidRPr="0059755A">
              <w:rPr>
                <w:sz w:val="16"/>
                <w:szCs w:val="16"/>
                <w:lang w:val="en-GB"/>
              </w:rPr>
              <w:t xml:space="preserve"> </w:t>
            </w:r>
            <w:r w:rsidRPr="0059755A">
              <w:rPr>
                <w:color w:val="222222"/>
                <w:sz w:val="16"/>
                <w:szCs w:val="16"/>
                <w:lang w:val="en-GB"/>
              </w:rPr>
              <w:t xml:space="preserve"> </w:t>
            </w:r>
          </w:p>
          <w:p w14:paraId="7D3EB8BA" w14:textId="77777777" w:rsidR="00661908" w:rsidRPr="0059755A" w:rsidRDefault="00822AC0" w:rsidP="008B09FA">
            <w:pPr>
              <w:shd w:val="clear" w:color="auto" w:fill="FFFFFF"/>
              <w:rPr>
                <w:noProof/>
                <w:sz w:val="16"/>
                <w:szCs w:val="16"/>
                <w:lang w:val="en-GB" w:eastAsia="es-CR"/>
              </w:rPr>
            </w:pPr>
            <w:r w:rsidRPr="0059755A">
              <w:rPr>
                <w:color w:val="222222"/>
                <w:sz w:val="16"/>
                <w:szCs w:val="16"/>
                <w:lang w:val="en-GB"/>
              </w:rPr>
              <w:lastRenderedPageBreak/>
              <w:t xml:space="preserve">Target: </w:t>
            </w:r>
            <w:r w:rsidR="00B90920" w:rsidRPr="00AF283F">
              <w:rPr>
                <w:sz w:val="16"/>
                <w:szCs w:val="16"/>
              </w:rPr>
              <w:t>Institutionalized coordinated environmental information management and monitoring system established and functional.</w:t>
            </w:r>
          </w:p>
          <w:p w14:paraId="6A41AA49" w14:textId="77777777" w:rsidR="004E2098" w:rsidRPr="00542392" w:rsidRDefault="004E2098" w:rsidP="009E2168">
            <w:pPr>
              <w:shd w:val="clear" w:color="auto" w:fill="FFFFFF"/>
              <w:rPr>
                <w:b/>
                <w:bCs/>
                <w:color w:val="222222"/>
                <w:sz w:val="16"/>
                <w:szCs w:val="16"/>
                <w:lang w:val="en-GB"/>
              </w:rPr>
            </w:pPr>
          </w:p>
          <w:p w14:paraId="742E8FF4" w14:textId="18210533" w:rsidR="009E2168" w:rsidRPr="00216FD7" w:rsidRDefault="009E2168" w:rsidP="009E2168">
            <w:pPr>
              <w:shd w:val="clear" w:color="auto" w:fill="FFFFFF"/>
              <w:rPr>
                <w:color w:val="222222"/>
                <w:sz w:val="16"/>
                <w:szCs w:val="16"/>
                <w:lang w:val="en-GB"/>
              </w:rPr>
            </w:pPr>
            <w:r w:rsidRPr="004D4989">
              <w:rPr>
                <w:b/>
                <w:bCs/>
                <w:color w:val="222222"/>
                <w:sz w:val="16"/>
                <w:szCs w:val="16"/>
                <w:lang w:val="en-GB"/>
              </w:rPr>
              <w:t>Indicator 6.</w:t>
            </w:r>
            <w:r w:rsidR="0016455A" w:rsidRPr="000E5A3F">
              <w:rPr>
                <w:b/>
                <w:bCs/>
                <w:color w:val="222222"/>
                <w:sz w:val="16"/>
                <w:szCs w:val="16"/>
                <w:lang w:val="en-GB"/>
              </w:rPr>
              <w:t>1</w:t>
            </w:r>
            <w:r w:rsidRPr="000E5A3F">
              <w:rPr>
                <w:b/>
                <w:bCs/>
                <w:color w:val="222222"/>
                <w:sz w:val="16"/>
                <w:szCs w:val="16"/>
                <w:lang w:val="en-GB"/>
              </w:rPr>
              <w:t>.2: </w:t>
            </w:r>
            <w:r w:rsidR="004D61F4" w:rsidRPr="002B75F1">
              <w:rPr>
                <w:bCs/>
                <w:color w:val="222222"/>
                <w:sz w:val="16"/>
                <w:szCs w:val="16"/>
                <w:lang w:val="en-GB"/>
              </w:rPr>
              <w:t xml:space="preserve">Integrated land use planning and sustainable forest management applied across Protected Areas </w:t>
            </w:r>
            <w:r w:rsidR="004D61F4" w:rsidRPr="005B6DD5">
              <w:rPr>
                <w:bCs/>
                <w:color w:val="222222"/>
                <w:sz w:val="16"/>
                <w:szCs w:val="16"/>
                <w:lang w:val="en-GB"/>
              </w:rPr>
              <w:t xml:space="preserve">system </w:t>
            </w:r>
          </w:p>
          <w:p w14:paraId="395570E3" w14:textId="77777777" w:rsidR="009E2168" w:rsidRPr="004D4989" w:rsidRDefault="009E2168" w:rsidP="009E2168">
            <w:pPr>
              <w:shd w:val="clear" w:color="auto" w:fill="FFFFFF"/>
              <w:rPr>
                <w:color w:val="222222"/>
                <w:sz w:val="16"/>
                <w:szCs w:val="16"/>
                <w:lang w:val="en-GB"/>
              </w:rPr>
            </w:pPr>
            <w:r w:rsidRPr="00B37FA5">
              <w:rPr>
                <w:color w:val="222222"/>
                <w:sz w:val="16"/>
                <w:szCs w:val="16"/>
                <w:lang w:val="en-GB"/>
              </w:rPr>
              <w:t>Baseline:</w:t>
            </w:r>
            <w:r w:rsidRPr="00C47710">
              <w:rPr>
                <w:color w:val="222222"/>
                <w:sz w:val="16"/>
                <w:szCs w:val="16"/>
                <w:lang w:val="en-GB"/>
              </w:rPr>
              <w:t xml:space="preserve"> </w:t>
            </w:r>
            <w:r w:rsidR="008C262C" w:rsidRPr="00C47710">
              <w:rPr>
                <w:color w:val="222222"/>
                <w:sz w:val="16"/>
                <w:szCs w:val="16"/>
                <w:lang w:val="en-GB"/>
              </w:rPr>
              <w:t>N</w:t>
            </w:r>
            <w:r w:rsidR="00DA7B7B" w:rsidRPr="00542392">
              <w:rPr>
                <w:color w:val="222222"/>
                <w:sz w:val="16"/>
                <w:szCs w:val="16"/>
                <w:lang w:val="en-GB"/>
              </w:rPr>
              <w:t>one</w:t>
            </w:r>
            <w:r w:rsidRPr="00C47710">
              <w:rPr>
                <w:sz w:val="16"/>
                <w:szCs w:val="16"/>
                <w:lang w:val="en-GB"/>
              </w:rPr>
              <w:t xml:space="preserve"> </w:t>
            </w:r>
            <w:r w:rsidRPr="00542392">
              <w:rPr>
                <w:color w:val="222222"/>
                <w:sz w:val="16"/>
                <w:szCs w:val="16"/>
                <w:lang w:val="en-GB"/>
              </w:rPr>
              <w:t xml:space="preserve"> </w:t>
            </w:r>
          </w:p>
          <w:p w14:paraId="1DD88803" w14:textId="77777777" w:rsidR="009E2168" w:rsidRPr="00C47710" w:rsidRDefault="009E2168" w:rsidP="009E2168">
            <w:pPr>
              <w:shd w:val="clear" w:color="auto" w:fill="FFFFFF"/>
              <w:rPr>
                <w:sz w:val="16"/>
                <w:szCs w:val="16"/>
                <w:lang w:val="en-GB"/>
              </w:rPr>
            </w:pPr>
            <w:r w:rsidRPr="00B37FA5">
              <w:rPr>
                <w:color w:val="222222"/>
                <w:sz w:val="16"/>
                <w:szCs w:val="16"/>
                <w:lang w:val="en-GB"/>
              </w:rPr>
              <w:t xml:space="preserve">Target: </w:t>
            </w:r>
            <w:r w:rsidR="008C262C" w:rsidRPr="00C47710">
              <w:rPr>
                <w:sz w:val="16"/>
                <w:szCs w:val="16"/>
                <w:lang w:val="en-GB"/>
              </w:rPr>
              <w:t>L</w:t>
            </w:r>
            <w:r w:rsidR="0037331B" w:rsidRPr="00C47710">
              <w:rPr>
                <w:sz w:val="16"/>
                <w:szCs w:val="16"/>
                <w:lang w:val="en-GB"/>
              </w:rPr>
              <w:t>argely</w:t>
            </w:r>
          </w:p>
          <w:p w14:paraId="16E6A2E0" w14:textId="77777777" w:rsidR="009E2168" w:rsidRPr="00C47710" w:rsidRDefault="009E2168" w:rsidP="009E2168">
            <w:pPr>
              <w:shd w:val="clear" w:color="auto" w:fill="FFFFFF"/>
              <w:rPr>
                <w:sz w:val="16"/>
                <w:szCs w:val="16"/>
                <w:lang w:val="en-GB"/>
              </w:rPr>
            </w:pPr>
          </w:p>
          <w:p w14:paraId="29031F4D" w14:textId="3A036F79" w:rsidR="009E2168" w:rsidRPr="00216FD7" w:rsidRDefault="009E2168" w:rsidP="009E2168">
            <w:pPr>
              <w:shd w:val="clear" w:color="auto" w:fill="FFFFFF"/>
              <w:rPr>
                <w:color w:val="222222"/>
                <w:sz w:val="16"/>
                <w:szCs w:val="16"/>
                <w:lang w:val="en-GB"/>
              </w:rPr>
            </w:pPr>
            <w:r w:rsidRPr="00542392">
              <w:rPr>
                <w:b/>
                <w:bCs/>
                <w:color w:val="222222"/>
                <w:sz w:val="16"/>
                <w:szCs w:val="16"/>
                <w:lang w:val="en-GB"/>
              </w:rPr>
              <w:t>Indicator 6.</w:t>
            </w:r>
            <w:r w:rsidR="0016455A" w:rsidRPr="004D4989">
              <w:rPr>
                <w:b/>
                <w:bCs/>
                <w:color w:val="222222"/>
                <w:sz w:val="16"/>
                <w:szCs w:val="16"/>
                <w:lang w:val="en-GB"/>
              </w:rPr>
              <w:t>1</w:t>
            </w:r>
            <w:r w:rsidRPr="000E5A3F">
              <w:rPr>
                <w:b/>
                <w:bCs/>
                <w:color w:val="222222"/>
                <w:sz w:val="16"/>
                <w:szCs w:val="16"/>
                <w:lang w:val="en-GB"/>
              </w:rPr>
              <w:t>.3: </w:t>
            </w:r>
            <w:r w:rsidR="004A5724" w:rsidRPr="000E5A3F">
              <w:rPr>
                <w:bCs/>
                <w:color w:val="222222"/>
                <w:sz w:val="16"/>
                <w:szCs w:val="16"/>
                <w:lang w:val="en-GB"/>
              </w:rPr>
              <w:t>Tajikistan is compliant with</w:t>
            </w:r>
            <w:r w:rsidRPr="002B75F1">
              <w:rPr>
                <w:bCs/>
                <w:color w:val="222222"/>
                <w:sz w:val="16"/>
                <w:szCs w:val="16"/>
                <w:lang w:val="en-GB"/>
              </w:rPr>
              <w:t xml:space="preserve"> Montreal Protocol under </w:t>
            </w:r>
            <w:r w:rsidR="004E2098" w:rsidRPr="005B6DD5">
              <w:rPr>
                <w:bCs/>
                <w:color w:val="222222"/>
                <w:sz w:val="16"/>
                <w:szCs w:val="16"/>
                <w:lang w:val="en-GB"/>
              </w:rPr>
              <w:t xml:space="preserve">the </w:t>
            </w:r>
            <w:r w:rsidRPr="00A83785">
              <w:rPr>
                <w:bCs/>
                <w:color w:val="222222"/>
                <w:sz w:val="16"/>
                <w:szCs w:val="16"/>
                <w:lang w:val="en-GB"/>
              </w:rPr>
              <w:t>Stockholm Convention on Persistent Organic Pollutants</w:t>
            </w:r>
            <w:r w:rsidR="00D770D4">
              <w:rPr>
                <w:bCs/>
                <w:color w:val="222222"/>
                <w:sz w:val="16"/>
                <w:szCs w:val="16"/>
                <w:lang w:val="en-GB"/>
              </w:rPr>
              <w:t xml:space="preserve"> (POPs)</w:t>
            </w:r>
            <w:r w:rsidR="00EE5D6C">
              <w:rPr>
                <w:bCs/>
                <w:color w:val="222222"/>
                <w:sz w:val="16"/>
                <w:szCs w:val="16"/>
                <w:lang w:val="en-GB"/>
              </w:rPr>
              <w:t>.</w:t>
            </w:r>
          </w:p>
          <w:p w14:paraId="77D4A217" w14:textId="30D83672" w:rsidR="0059755A" w:rsidRPr="00AF283F" w:rsidRDefault="009E2168" w:rsidP="0059755A">
            <w:pPr>
              <w:pStyle w:val="FootnoteText"/>
              <w:rPr>
                <w:rFonts w:ascii="Times New Roman" w:hAnsi="Times New Roman"/>
                <w:sz w:val="16"/>
                <w:szCs w:val="16"/>
              </w:rPr>
            </w:pPr>
            <w:r w:rsidRPr="00D770D4">
              <w:rPr>
                <w:rFonts w:ascii="Times New Roman" w:hAnsi="Times New Roman"/>
                <w:color w:val="000000"/>
                <w:sz w:val="16"/>
                <w:szCs w:val="16"/>
                <w:lang w:val="en-GB"/>
              </w:rPr>
              <w:t>Baseline:</w:t>
            </w:r>
            <w:r w:rsidR="00DA7B7B" w:rsidRPr="00D770D4">
              <w:rPr>
                <w:rFonts w:ascii="Times New Roman" w:hAnsi="Times New Roman"/>
                <w:color w:val="000000"/>
                <w:sz w:val="16"/>
                <w:szCs w:val="16"/>
                <w:lang w:val="en-GB"/>
              </w:rPr>
              <w:t xml:space="preserve"> </w:t>
            </w:r>
            <w:r w:rsidR="00B90920" w:rsidRPr="00D770D4">
              <w:rPr>
                <w:rFonts w:ascii="Times New Roman" w:hAnsi="Times New Roman"/>
                <w:color w:val="000000"/>
                <w:sz w:val="16"/>
                <w:szCs w:val="16"/>
                <w:lang w:val="en-GB"/>
              </w:rPr>
              <w:t>National</w:t>
            </w:r>
            <w:r w:rsidR="00B90920" w:rsidRPr="00AF283F">
              <w:rPr>
                <w:rFonts w:ascii="Times New Roman" w:hAnsi="Times New Roman"/>
                <w:color w:val="222222"/>
                <w:sz w:val="16"/>
                <w:szCs w:val="16"/>
              </w:rPr>
              <w:t xml:space="preserve"> plan for implementation of obligations under the </w:t>
            </w:r>
            <w:r w:rsidR="00B90920" w:rsidRPr="00AF283F">
              <w:rPr>
                <w:rFonts w:ascii="Times New Roman" w:hAnsi="Times New Roman"/>
                <w:bCs/>
                <w:color w:val="222222"/>
                <w:sz w:val="16"/>
                <w:szCs w:val="16"/>
              </w:rPr>
              <w:t xml:space="preserve">Montreal Protocol under the Stockholm Convention on </w:t>
            </w:r>
            <w:r w:rsidR="00D770D4">
              <w:rPr>
                <w:rFonts w:ascii="Times New Roman" w:hAnsi="Times New Roman"/>
                <w:bCs/>
                <w:color w:val="222222"/>
                <w:sz w:val="16"/>
                <w:szCs w:val="16"/>
              </w:rPr>
              <w:t>POPs</w:t>
            </w:r>
            <w:r w:rsidR="00B90920" w:rsidRPr="00AF283F">
              <w:rPr>
                <w:rFonts w:ascii="Times New Roman" w:hAnsi="Times New Roman"/>
                <w:bCs/>
                <w:color w:val="222222"/>
                <w:sz w:val="16"/>
                <w:szCs w:val="16"/>
              </w:rPr>
              <w:t xml:space="preserve"> drafted.</w:t>
            </w:r>
          </w:p>
          <w:p w14:paraId="4CCF0726" w14:textId="02E03770" w:rsidR="009E2168" w:rsidRPr="0059755A" w:rsidRDefault="009E2168" w:rsidP="009E2168">
            <w:pPr>
              <w:shd w:val="clear" w:color="auto" w:fill="FFFFFF"/>
              <w:rPr>
                <w:sz w:val="16"/>
                <w:szCs w:val="16"/>
                <w:lang w:val="en-GB"/>
              </w:rPr>
            </w:pPr>
            <w:r w:rsidRPr="0059755A">
              <w:rPr>
                <w:color w:val="222222"/>
                <w:sz w:val="16"/>
                <w:szCs w:val="16"/>
                <w:lang w:val="en-GB"/>
              </w:rPr>
              <w:t>Target:</w:t>
            </w:r>
            <w:r w:rsidR="004A5724" w:rsidRPr="0059755A">
              <w:rPr>
                <w:color w:val="222222"/>
                <w:sz w:val="16"/>
                <w:szCs w:val="16"/>
                <w:lang w:val="en-GB"/>
              </w:rPr>
              <w:t xml:space="preserve"> </w:t>
            </w:r>
            <w:r w:rsidR="005D5EB1">
              <w:rPr>
                <w:color w:val="222222"/>
                <w:sz w:val="16"/>
                <w:szCs w:val="16"/>
              </w:rPr>
              <w:t xml:space="preserve">All </w:t>
            </w:r>
            <w:r w:rsidR="00B90920" w:rsidRPr="0012417C">
              <w:rPr>
                <w:color w:val="222222"/>
                <w:sz w:val="16"/>
                <w:szCs w:val="16"/>
              </w:rPr>
              <w:t xml:space="preserve">measures within the National plan for implementation of obligations under the </w:t>
            </w:r>
            <w:r w:rsidR="00B90920" w:rsidRPr="0012417C">
              <w:rPr>
                <w:bCs/>
                <w:color w:val="222222"/>
                <w:sz w:val="16"/>
                <w:szCs w:val="16"/>
              </w:rPr>
              <w:t xml:space="preserve">Montreal Protocol under the Stockholm Convention on </w:t>
            </w:r>
            <w:r w:rsidR="00EE5D6C">
              <w:rPr>
                <w:bCs/>
                <w:color w:val="222222"/>
                <w:sz w:val="16"/>
                <w:szCs w:val="16"/>
              </w:rPr>
              <w:t>POPs</w:t>
            </w:r>
            <w:r w:rsidR="00B90920" w:rsidRPr="0012417C">
              <w:rPr>
                <w:bCs/>
                <w:color w:val="222222"/>
                <w:sz w:val="16"/>
                <w:szCs w:val="16"/>
              </w:rPr>
              <w:t xml:space="preserve"> implemented</w:t>
            </w:r>
            <w:r w:rsidR="00C537CE">
              <w:rPr>
                <w:bCs/>
                <w:color w:val="222222"/>
                <w:sz w:val="16"/>
                <w:szCs w:val="16"/>
              </w:rPr>
              <w:t>.</w:t>
            </w:r>
            <w:r w:rsidR="0059755A" w:rsidRPr="0059755A" w:rsidDel="0059755A">
              <w:rPr>
                <w:bCs/>
                <w:color w:val="222222"/>
                <w:sz w:val="16"/>
                <w:szCs w:val="16"/>
                <w:lang w:val="en-GB"/>
              </w:rPr>
              <w:t xml:space="preserve"> </w:t>
            </w:r>
            <w:r w:rsidR="004A5724" w:rsidRPr="0059755A">
              <w:rPr>
                <w:color w:val="222222"/>
                <w:sz w:val="16"/>
                <w:szCs w:val="16"/>
                <w:lang w:val="en-GB"/>
              </w:rPr>
              <w:t xml:space="preserve"> </w:t>
            </w:r>
          </w:p>
          <w:p w14:paraId="3D5220C2" w14:textId="77777777" w:rsidR="00822AC0" w:rsidRPr="00C47710" w:rsidRDefault="00822AC0" w:rsidP="008B09FA">
            <w:pPr>
              <w:pStyle w:val="ListParagraph"/>
              <w:ind w:left="0"/>
              <w:rPr>
                <w:sz w:val="16"/>
                <w:szCs w:val="16"/>
                <w:lang w:val="en-GB"/>
              </w:rPr>
            </w:pPr>
          </w:p>
          <w:p w14:paraId="12BF9828" w14:textId="77777777" w:rsidR="00822AC0" w:rsidRPr="00C47710" w:rsidRDefault="00822AC0" w:rsidP="008B09FA">
            <w:pPr>
              <w:pStyle w:val="CommentText"/>
              <w:rPr>
                <w:b/>
                <w:bCs/>
                <w:color w:val="000000"/>
                <w:sz w:val="16"/>
                <w:szCs w:val="16"/>
                <w:lang w:val="en-GB"/>
              </w:rPr>
            </w:pPr>
            <w:r w:rsidRPr="00C47710">
              <w:rPr>
                <w:b/>
                <w:sz w:val="16"/>
                <w:szCs w:val="16"/>
                <w:u w:val="single"/>
                <w:lang w:val="en-GB"/>
              </w:rPr>
              <w:t>Output 6.</w:t>
            </w:r>
            <w:r w:rsidR="0016455A" w:rsidRPr="00C47710">
              <w:rPr>
                <w:b/>
                <w:sz w:val="16"/>
                <w:szCs w:val="16"/>
                <w:u w:val="single"/>
                <w:lang w:val="en-GB"/>
              </w:rPr>
              <w:t>2</w:t>
            </w:r>
            <w:r w:rsidRPr="00C47710">
              <w:rPr>
                <w:b/>
                <w:sz w:val="16"/>
                <w:szCs w:val="16"/>
                <w:u w:val="single"/>
                <w:lang w:val="en-GB"/>
              </w:rPr>
              <w:t xml:space="preserve">: </w:t>
            </w:r>
            <w:r w:rsidRPr="00C47710">
              <w:rPr>
                <w:b/>
                <w:bCs/>
                <w:color w:val="000000"/>
                <w:sz w:val="16"/>
                <w:szCs w:val="16"/>
                <w:lang w:val="en-GB"/>
              </w:rPr>
              <w:t>Effective institutional, legislative, policy frameworks in place to enhance the implementation of disaster and climate risk management measures at national and sub-national levels</w:t>
            </w:r>
          </w:p>
          <w:p w14:paraId="5B3CFCAA" w14:textId="77777777" w:rsidR="004E2098" w:rsidRPr="00542392" w:rsidRDefault="004E2098" w:rsidP="008B09FA">
            <w:pPr>
              <w:shd w:val="clear" w:color="auto" w:fill="FFFFFF"/>
              <w:rPr>
                <w:b/>
                <w:bCs/>
                <w:color w:val="000000"/>
                <w:sz w:val="16"/>
                <w:szCs w:val="16"/>
                <w:lang w:val="en-GB"/>
              </w:rPr>
            </w:pPr>
          </w:p>
          <w:p w14:paraId="4DB5E032" w14:textId="77777777" w:rsidR="00822AC0" w:rsidRPr="009948BB" w:rsidRDefault="00822AC0" w:rsidP="008B09FA">
            <w:pPr>
              <w:shd w:val="clear" w:color="auto" w:fill="FFFFFF"/>
              <w:rPr>
                <w:color w:val="000000"/>
                <w:sz w:val="16"/>
                <w:szCs w:val="16"/>
                <w:lang w:val="en-GB"/>
              </w:rPr>
            </w:pPr>
            <w:r w:rsidRPr="004D4989">
              <w:rPr>
                <w:b/>
                <w:bCs/>
                <w:color w:val="000000"/>
                <w:sz w:val="16"/>
                <w:szCs w:val="16"/>
                <w:lang w:val="en-GB"/>
              </w:rPr>
              <w:t>Indicator 6.</w:t>
            </w:r>
            <w:r w:rsidR="0016455A" w:rsidRPr="000E5A3F">
              <w:rPr>
                <w:b/>
                <w:bCs/>
                <w:color w:val="000000"/>
                <w:sz w:val="16"/>
                <w:szCs w:val="16"/>
                <w:lang w:val="en-GB"/>
              </w:rPr>
              <w:t>2</w:t>
            </w:r>
            <w:r w:rsidRPr="000E5A3F">
              <w:rPr>
                <w:b/>
                <w:bCs/>
                <w:color w:val="000000"/>
                <w:sz w:val="16"/>
                <w:szCs w:val="16"/>
                <w:lang w:val="en-GB"/>
              </w:rPr>
              <w:t xml:space="preserve">.1: </w:t>
            </w:r>
            <w:r w:rsidR="0016455A" w:rsidRPr="002B75F1">
              <w:rPr>
                <w:color w:val="000000"/>
                <w:sz w:val="16"/>
                <w:szCs w:val="16"/>
                <w:lang w:val="en-GB"/>
              </w:rPr>
              <w:t xml:space="preserve">Functional gender-sensitive </w:t>
            </w:r>
            <w:r w:rsidR="004E2098" w:rsidRPr="005B6DD5">
              <w:rPr>
                <w:color w:val="000000"/>
                <w:sz w:val="16"/>
                <w:szCs w:val="16"/>
                <w:lang w:val="en-GB"/>
              </w:rPr>
              <w:t>national disaster</w:t>
            </w:r>
            <w:r w:rsidR="004E2098" w:rsidRPr="00A83785">
              <w:rPr>
                <w:color w:val="000000"/>
                <w:sz w:val="16"/>
                <w:szCs w:val="16"/>
                <w:lang w:val="en-GB"/>
              </w:rPr>
              <w:t xml:space="preserve"> risk management strategy (</w:t>
            </w:r>
            <w:r w:rsidR="0016455A" w:rsidRPr="00216FD7">
              <w:rPr>
                <w:color w:val="000000"/>
                <w:sz w:val="16"/>
                <w:szCs w:val="16"/>
                <w:lang w:val="en-GB"/>
              </w:rPr>
              <w:t>NDRMS</w:t>
            </w:r>
            <w:r w:rsidR="004E2098" w:rsidRPr="00216FD7">
              <w:rPr>
                <w:color w:val="000000"/>
                <w:sz w:val="16"/>
                <w:szCs w:val="16"/>
                <w:lang w:val="en-GB"/>
              </w:rPr>
              <w:t>)</w:t>
            </w:r>
            <w:r w:rsidR="0016455A" w:rsidRPr="00216FD7">
              <w:rPr>
                <w:color w:val="000000"/>
                <w:sz w:val="16"/>
                <w:szCs w:val="16"/>
                <w:lang w:val="en-GB"/>
              </w:rPr>
              <w:t xml:space="preserve"> implementation monitoring mechanism established </w:t>
            </w:r>
          </w:p>
          <w:p w14:paraId="5566C138" w14:textId="48984442" w:rsidR="004E2098" w:rsidRPr="00736AF6" w:rsidRDefault="00822AC0" w:rsidP="008B09FA">
            <w:pPr>
              <w:shd w:val="clear" w:color="auto" w:fill="FFFFFF"/>
              <w:rPr>
                <w:color w:val="000000"/>
                <w:sz w:val="16"/>
                <w:szCs w:val="16"/>
                <w:lang w:val="en-GB"/>
              </w:rPr>
            </w:pPr>
            <w:r w:rsidRPr="00736AF6">
              <w:rPr>
                <w:color w:val="000000"/>
                <w:sz w:val="16"/>
                <w:szCs w:val="16"/>
                <w:lang w:val="en-GB"/>
              </w:rPr>
              <w:t>Baseline: </w:t>
            </w:r>
            <w:r w:rsidR="00F645C7">
              <w:rPr>
                <w:color w:val="000000"/>
                <w:sz w:val="16"/>
                <w:szCs w:val="16"/>
                <w:lang w:val="en-GB"/>
              </w:rPr>
              <w:t>None</w:t>
            </w:r>
          </w:p>
          <w:p w14:paraId="620F6020" w14:textId="77777777" w:rsidR="00822AC0" w:rsidRPr="001E300C" w:rsidRDefault="00822AC0" w:rsidP="008B09FA">
            <w:pPr>
              <w:shd w:val="clear" w:color="auto" w:fill="FFFFFF"/>
              <w:rPr>
                <w:color w:val="000000"/>
                <w:sz w:val="16"/>
                <w:szCs w:val="16"/>
                <w:lang w:val="en-GB"/>
              </w:rPr>
            </w:pPr>
            <w:r w:rsidRPr="00736AF6">
              <w:rPr>
                <w:color w:val="000000"/>
                <w:sz w:val="16"/>
                <w:szCs w:val="16"/>
                <w:lang w:val="en-GB"/>
              </w:rPr>
              <w:t>Target: Gender-sensitive NDRMS implementation monitoring mechanism established and functional</w:t>
            </w:r>
          </w:p>
          <w:p w14:paraId="02E7A337" w14:textId="77777777" w:rsidR="004E2098" w:rsidRPr="001E300C" w:rsidRDefault="004E2098" w:rsidP="008B09FA">
            <w:pPr>
              <w:pStyle w:val="CommentText"/>
              <w:rPr>
                <w:b/>
                <w:bCs/>
                <w:color w:val="000000"/>
                <w:sz w:val="16"/>
                <w:szCs w:val="16"/>
                <w:lang w:val="en-GB"/>
              </w:rPr>
            </w:pPr>
          </w:p>
          <w:p w14:paraId="0B6D2490" w14:textId="77777777" w:rsidR="00D03B29" w:rsidRPr="00102BA4" w:rsidRDefault="00822AC0" w:rsidP="008B09FA">
            <w:pPr>
              <w:pStyle w:val="CommentText"/>
              <w:rPr>
                <w:color w:val="000000"/>
                <w:sz w:val="16"/>
                <w:szCs w:val="16"/>
                <w:lang w:val="en-GB"/>
              </w:rPr>
            </w:pPr>
            <w:r w:rsidRPr="005E4DE9">
              <w:rPr>
                <w:b/>
                <w:bCs/>
                <w:color w:val="000000"/>
                <w:sz w:val="16"/>
                <w:szCs w:val="16"/>
                <w:lang w:val="en-GB"/>
              </w:rPr>
              <w:t>Indicator 6.</w:t>
            </w:r>
            <w:r w:rsidR="0016455A" w:rsidRPr="005E4DE9">
              <w:rPr>
                <w:b/>
                <w:bCs/>
                <w:color w:val="000000"/>
                <w:sz w:val="16"/>
                <w:szCs w:val="16"/>
                <w:lang w:val="en-GB"/>
              </w:rPr>
              <w:t>2</w:t>
            </w:r>
            <w:r w:rsidRPr="005E4DE9">
              <w:rPr>
                <w:b/>
                <w:bCs/>
                <w:color w:val="000000"/>
                <w:sz w:val="16"/>
                <w:szCs w:val="16"/>
                <w:lang w:val="en-GB"/>
              </w:rPr>
              <w:t>.2</w:t>
            </w:r>
            <w:r w:rsidRPr="00F37AB7">
              <w:rPr>
                <w:bCs/>
                <w:color w:val="000000"/>
                <w:sz w:val="16"/>
                <w:szCs w:val="16"/>
                <w:lang w:val="en-GB"/>
              </w:rPr>
              <w:t>: </w:t>
            </w:r>
            <w:r w:rsidR="00D03B29" w:rsidRPr="00F37AB7">
              <w:rPr>
                <w:bCs/>
                <w:color w:val="000000"/>
                <w:sz w:val="16"/>
                <w:szCs w:val="16"/>
                <w:lang w:val="en-GB"/>
              </w:rPr>
              <w:t xml:space="preserve">Contingency planning </w:t>
            </w:r>
            <w:r w:rsidRPr="00F37AB7">
              <w:rPr>
                <w:bCs/>
                <w:color w:val="000000"/>
                <w:sz w:val="16"/>
                <w:szCs w:val="16"/>
                <w:lang w:val="en-GB"/>
              </w:rPr>
              <w:t>at</w:t>
            </w:r>
            <w:r w:rsidRPr="001012D7">
              <w:rPr>
                <w:b/>
                <w:bCs/>
                <w:color w:val="000000"/>
                <w:sz w:val="16"/>
                <w:szCs w:val="16"/>
                <w:lang w:val="en-GB"/>
              </w:rPr>
              <w:t xml:space="preserve"> </w:t>
            </w:r>
            <w:r w:rsidRPr="00C64173">
              <w:rPr>
                <w:color w:val="000000"/>
                <w:sz w:val="16"/>
                <w:szCs w:val="16"/>
                <w:lang w:val="en-GB"/>
              </w:rPr>
              <w:t>national and subnational levels for effectively managing disasters and</w:t>
            </w:r>
            <w:r w:rsidR="00D03B29" w:rsidRPr="00930768">
              <w:rPr>
                <w:color w:val="000000"/>
                <w:sz w:val="16"/>
                <w:szCs w:val="16"/>
                <w:lang w:val="en-GB"/>
              </w:rPr>
              <w:t xml:space="preserve"> extreme</w:t>
            </w:r>
            <w:r w:rsidRPr="004953FF">
              <w:rPr>
                <w:color w:val="000000"/>
                <w:sz w:val="16"/>
                <w:szCs w:val="16"/>
                <w:lang w:val="en-GB"/>
              </w:rPr>
              <w:t xml:space="preserve"> climate </w:t>
            </w:r>
            <w:r w:rsidR="00D03B29" w:rsidRPr="00244FA1">
              <w:rPr>
                <w:color w:val="000000"/>
                <w:sz w:val="16"/>
                <w:szCs w:val="16"/>
                <w:lang w:val="en-GB"/>
              </w:rPr>
              <w:t xml:space="preserve">events </w:t>
            </w:r>
            <w:r w:rsidRPr="00913D14">
              <w:rPr>
                <w:color w:val="000000"/>
                <w:sz w:val="16"/>
                <w:szCs w:val="16"/>
                <w:lang w:val="en-GB"/>
              </w:rPr>
              <w:t>in place</w:t>
            </w:r>
            <w:r w:rsidRPr="002762D1">
              <w:rPr>
                <w:color w:val="000000"/>
                <w:sz w:val="16"/>
                <w:szCs w:val="16"/>
                <w:lang w:val="en-GB"/>
              </w:rPr>
              <w:t xml:space="preserve"> </w:t>
            </w:r>
          </w:p>
          <w:p w14:paraId="752068E6" w14:textId="3A1C70FC" w:rsidR="00822AC0" w:rsidRPr="00611929" w:rsidRDefault="00822AC0" w:rsidP="008B09FA">
            <w:pPr>
              <w:pStyle w:val="CommentText"/>
              <w:rPr>
                <w:color w:val="000000"/>
                <w:sz w:val="16"/>
                <w:szCs w:val="16"/>
                <w:lang w:val="en-GB"/>
              </w:rPr>
            </w:pPr>
            <w:r w:rsidRPr="00B37FA5">
              <w:rPr>
                <w:color w:val="000000"/>
                <w:sz w:val="16"/>
                <w:szCs w:val="16"/>
                <w:lang w:val="en-GB"/>
              </w:rPr>
              <w:t xml:space="preserve">Baseline: </w:t>
            </w:r>
            <w:r w:rsidR="00B90920" w:rsidRPr="00AF283F">
              <w:rPr>
                <w:color w:val="000000"/>
                <w:sz w:val="16"/>
                <w:szCs w:val="16"/>
              </w:rPr>
              <w:t xml:space="preserve">Contingency planning is not applied </w:t>
            </w:r>
            <w:r w:rsidR="00B90920" w:rsidRPr="00AF283F">
              <w:rPr>
                <w:bCs/>
                <w:color w:val="000000"/>
                <w:sz w:val="16"/>
                <w:szCs w:val="16"/>
              </w:rPr>
              <w:t>at</w:t>
            </w:r>
            <w:r w:rsidR="00B90920" w:rsidRPr="00AF283F">
              <w:rPr>
                <w:b/>
                <w:bCs/>
                <w:color w:val="000000"/>
                <w:sz w:val="16"/>
                <w:szCs w:val="16"/>
              </w:rPr>
              <w:t xml:space="preserve"> </w:t>
            </w:r>
            <w:r w:rsidR="00B90920" w:rsidRPr="00AF283F">
              <w:rPr>
                <w:bCs/>
                <w:color w:val="000000"/>
                <w:sz w:val="16"/>
                <w:szCs w:val="16"/>
              </w:rPr>
              <w:t xml:space="preserve">national and </w:t>
            </w:r>
            <w:r w:rsidR="00B90920" w:rsidRPr="00AF283F">
              <w:rPr>
                <w:color w:val="000000"/>
                <w:sz w:val="16"/>
                <w:szCs w:val="16"/>
              </w:rPr>
              <w:t>subnational levels.</w:t>
            </w:r>
          </w:p>
          <w:p w14:paraId="7765466A" w14:textId="59CC7A7F" w:rsidR="0009483A" w:rsidRPr="00611929" w:rsidRDefault="00822AC0" w:rsidP="0009483A">
            <w:pPr>
              <w:pStyle w:val="CommentText"/>
              <w:rPr>
                <w:color w:val="000000"/>
                <w:sz w:val="16"/>
                <w:szCs w:val="16"/>
                <w:lang w:val="en-GB"/>
              </w:rPr>
            </w:pPr>
            <w:r w:rsidRPr="00611929">
              <w:rPr>
                <w:color w:val="000000"/>
                <w:sz w:val="16"/>
                <w:szCs w:val="16"/>
                <w:lang w:val="en-GB"/>
              </w:rPr>
              <w:t>Target:</w:t>
            </w:r>
            <w:r w:rsidR="00F86D29" w:rsidRPr="00611929">
              <w:rPr>
                <w:color w:val="000000"/>
                <w:sz w:val="16"/>
                <w:szCs w:val="16"/>
                <w:lang w:val="en-GB"/>
              </w:rPr>
              <w:t xml:space="preserve"> </w:t>
            </w:r>
            <w:r w:rsidR="00B90920" w:rsidRPr="00AF283F">
              <w:rPr>
                <w:color w:val="000000"/>
                <w:sz w:val="16"/>
                <w:szCs w:val="16"/>
              </w:rPr>
              <w:t xml:space="preserve">Contingency plans at national and subnational levels for effectively managing disasters and extreme climate events developed and applied throughout </w:t>
            </w:r>
            <w:r w:rsidR="00F645C7">
              <w:rPr>
                <w:color w:val="000000"/>
                <w:sz w:val="16"/>
                <w:szCs w:val="16"/>
              </w:rPr>
              <w:t>Tajikistan</w:t>
            </w:r>
            <w:r w:rsidR="00B90920" w:rsidRPr="00AF283F">
              <w:rPr>
                <w:color w:val="000000"/>
                <w:sz w:val="16"/>
                <w:szCs w:val="16"/>
              </w:rPr>
              <w:t xml:space="preserve"> (100 per cent coverage).</w:t>
            </w:r>
          </w:p>
          <w:p w14:paraId="034B3FC8" w14:textId="77777777" w:rsidR="004E2098" w:rsidRPr="000E5A3F" w:rsidRDefault="004E2098" w:rsidP="008B09FA">
            <w:pPr>
              <w:pStyle w:val="CommentText"/>
              <w:rPr>
                <w:b/>
                <w:bCs/>
                <w:color w:val="000000"/>
                <w:sz w:val="16"/>
                <w:szCs w:val="16"/>
                <w:lang w:val="en-GB"/>
              </w:rPr>
            </w:pPr>
          </w:p>
          <w:p w14:paraId="78DA8517" w14:textId="77777777" w:rsidR="00822AC0" w:rsidRPr="00C47710" w:rsidRDefault="00822AC0" w:rsidP="008B09FA">
            <w:pPr>
              <w:pStyle w:val="CommentText"/>
              <w:rPr>
                <w:bCs/>
                <w:color w:val="000000"/>
                <w:sz w:val="16"/>
                <w:szCs w:val="16"/>
                <w:lang w:val="en-GB"/>
              </w:rPr>
            </w:pPr>
            <w:r w:rsidRPr="000E5A3F">
              <w:rPr>
                <w:b/>
                <w:bCs/>
                <w:color w:val="000000"/>
                <w:sz w:val="16"/>
                <w:szCs w:val="16"/>
                <w:lang w:val="en-GB"/>
              </w:rPr>
              <w:t>Indicator 6.</w:t>
            </w:r>
            <w:r w:rsidR="0016455A" w:rsidRPr="002B75F1">
              <w:rPr>
                <w:b/>
                <w:bCs/>
                <w:color w:val="000000"/>
                <w:sz w:val="16"/>
                <w:szCs w:val="16"/>
                <w:lang w:val="en-GB"/>
              </w:rPr>
              <w:t>2</w:t>
            </w:r>
            <w:r w:rsidRPr="005B6DD5">
              <w:rPr>
                <w:b/>
                <w:bCs/>
                <w:color w:val="000000"/>
                <w:sz w:val="16"/>
                <w:szCs w:val="16"/>
                <w:lang w:val="en-GB"/>
              </w:rPr>
              <w:t>.3: </w:t>
            </w:r>
            <w:r w:rsidR="0016455A" w:rsidRPr="00C47710">
              <w:rPr>
                <w:bCs/>
                <w:color w:val="000000"/>
                <w:sz w:val="16"/>
                <w:szCs w:val="16"/>
                <w:lang w:val="en-GB"/>
              </w:rPr>
              <w:t>Mechanisms in place to assess natural and human-</w:t>
            </w:r>
            <w:r w:rsidR="004E2098" w:rsidRPr="00C47710">
              <w:rPr>
                <w:bCs/>
                <w:color w:val="000000"/>
                <w:sz w:val="16"/>
                <w:szCs w:val="16"/>
                <w:lang w:val="en-GB"/>
              </w:rPr>
              <w:t xml:space="preserve">induced </w:t>
            </w:r>
            <w:r w:rsidR="0016455A" w:rsidRPr="00C47710">
              <w:rPr>
                <w:bCs/>
                <w:color w:val="000000"/>
                <w:sz w:val="16"/>
                <w:szCs w:val="16"/>
                <w:lang w:val="en-GB"/>
              </w:rPr>
              <w:t>risks at national and subnational levels</w:t>
            </w:r>
          </w:p>
          <w:p w14:paraId="7230AE5A" w14:textId="77777777" w:rsidR="00EB164A" w:rsidRPr="00C47710" w:rsidRDefault="00822AC0" w:rsidP="008B09FA">
            <w:pPr>
              <w:pStyle w:val="ListParagraph"/>
              <w:ind w:left="0"/>
              <w:rPr>
                <w:bCs/>
                <w:color w:val="000000"/>
                <w:sz w:val="16"/>
                <w:szCs w:val="16"/>
                <w:lang w:val="en-GB"/>
              </w:rPr>
            </w:pPr>
            <w:r w:rsidRPr="00542392">
              <w:rPr>
                <w:b/>
                <w:color w:val="000000"/>
                <w:sz w:val="16"/>
                <w:szCs w:val="16"/>
                <w:lang w:val="en-GB"/>
              </w:rPr>
              <w:t>Baseline:</w:t>
            </w:r>
            <w:r w:rsidRPr="004D4989">
              <w:rPr>
                <w:color w:val="000000"/>
                <w:sz w:val="16"/>
                <w:szCs w:val="16"/>
                <w:lang w:val="en-GB"/>
              </w:rPr>
              <w:t xml:space="preserve"> </w:t>
            </w:r>
            <w:r w:rsidRPr="00C47710">
              <w:rPr>
                <w:bCs/>
                <w:color w:val="000000"/>
                <w:sz w:val="16"/>
                <w:szCs w:val="16"/>
                <w:lang w:val="en-GB"/>
              </w:rPr>
              <w:t xml:space="preserve">Risk </w:t>
            </w:r>
            <w:r w:rsidR="004E2098" w:rsidRPr="00C47710">
              <w:rPr>
                <w:bCs/>
                <w:color w:val="000000"/>
                <w:sz w:val="16"/>
                <w:szCs w:val="16"/>
                <w:lang w:val="en-GB"/>
              </w:rPr>
              <w:t>a</w:t>
            </w:r>
            <w:r w:rsidRPr="00C47710">
              <w:rPr>
                <w:bCs/>
                <w:color w:val="000000"/>
                <w:sz w:val="16"/>
                <w:szCs w:val="16"/>
                <w:lang w:val="en-GB"/>
              </w:rPr>
              <w:t xml:space="preserve">ssessment methodology developed and approved by the Government  </w:t>
            </w:r>
          </w:p>
          <w:p w14:paraId="509DB24C" w14:textId="77777777" w:rsidR="00822AC0" w:rsidRPr="00C47710" w:rsidRDefault="00822AC0" w:rsidP="008B09FA">
            <w:pPr>
              <w:pStyle w:val="ListParagraph"/>
              <w:ind w:left="0"/>
              <w:rPr>
                <w:bCs/>
                <w:color w:val="000000"/>
                <w:sz w:val="16"/>
                <w:szCs w:val="16"/>
                <w:lang w:val="en-GB"/>
              </w:rPr>
            </w:pPr>
            <w:r w:rsidRPr="00542392">
              <w:rPr>
                <w:b/>
                <w:color w:val="000000"/>
                <w:sz w:val="16"/>
                <w:szCs w:val="16"/>
                <w:lang w:val="en-GB"/>
              </w:rPr>
              <w:t xml:space="preserve">Target: </w:t>
            </w:r>
            <w:r w:rsidRPr="00C47710">
              <w:rPr>
                <w:bCs/>
                <w:color w:val="000000"/>
                <w:sz w:val="16"/>
                <w:szCs w:val="16"/>
                <w:lang w:val="en-GB"/>
              </w:rPr>
              <w:t xml:space="preserve">Risk </w:t>
            </w:r>
            <w:r w:rsidR="004E2098" w:rsidRPr="00C47710">
              <w:rPr>
                <w:bCs/>
                <w:color w:val="000000"/>
                <w:sz w:val="16"/>
                <w:szCs w:val="16"/>
                <w:lang w:val="en-GB"/>
              </w:rPr>
              <w:t>a</w:t>
            </w:r>
            <w:r w:rsidRPr="00C47710">
              <w:rPr>
                <w:bCs/>
                <w:color w:val="000000"/>
                <w:sz w:val="16"/>
                <w:szCs w:val="16"/>
                <w:lang w:val="en-GB"/>
              </w:rPr>
              <w:t>ssessment methodology applied in at least 15 districts</w:t>
            </w:r>
          </w:p>
          <w:p w14:paraId="4CCDF456" w14:textId="77777777" w:rsidR="00822AC0" w:rsidRPr="00C47710" w:rsidRDefault="00822AC0" w:rsidP="008B09FA">
            <w:pPr>
              <w:pStyle w:val="ListParagraph"/>
              <w:ind w:left="0"/>
              <w:rPr>
                <w:b/>
                <w:sz w:val="16"/>
                <w:szCs w:val="16"/>
                <w:lang w:val="en-GB"/>
              </w:rPr>
            </w:pPr>
          </w:p>
          <w:p w14:paraId="14236235" w14:textId="77777777" w:rsidR="00AC5542" w:rsidRPr="00B37FA5" w:rsidRDefault="00822AC0" w:rsidP="00AC5542">
            <w:pPr>
              <w:pStyle w:val="CommentText"/>
              <w:rPr>
                <w:sz w:val="16"/>
                <w:szCs w:val="16"/>
                <w:lang w:val="en-GB"/>
              </w:rPr>
            </w:pPr>
            <w:r w:rsidRPr="00C47710">
              <w:rPr>
                <w:b/>
                <w:sz w:val="16"/>
                <w:szCs w:val="16"/>
                <w:u w:val="single"/>
                <w:lang w:val="en-GB"/>
              </w:rPr>
              <w:t>Output 6.</w:t>
            </w:r>
            <w:r w:rsidR="0016455A" w:rsidRPr="00C47710">
              <w:rPr>
                <w:b/>
                <w:sz w:val="16"/>
                <w:szCs w:val="16"/>
                <w:u w:val="single"/>
                <w:lang w:val="en-GB"/>
              </w:rPr>
              <w:t>3</w:t>
            </w:r>
            <w:r w:rsidRPr="00C47710">
              <w:rPr>
                <w:b/>
                <w:sz w:val="16"/>
                <w:szCs w:val="16"/>
                <w:lang w:val="en-GB"/>
              </w:rPr>
              <w:t>. S</w:t>
            </w:r>
            <w:r w:rsidRPr="00C47710">
              <w:rPr>
                <w:b/>
                <w:bCs/>
                <w:color w:val="000000"/>
                <w:sz w:val="16"/>
                <w:szCs w:val="16"/>
                <w:lang w:val="en-GB"/>
              </w:rPr>
              <w:t>trengthened livelihoods through solutions for disaster and climate risk management</w:t>
            </w:r>
            <w:r w:rsidRPr="00C47710">
              <w:rPr>
                <w:bCs/>
                <w:color w:val="000000"/>
                <w:sz w:val="16"/>
                <w:szCs w:val="16"/>
                <w:lang w:val="en-GB"/>
              </w:rPr>
              <w:t xml:space="preserve"> </w:t>
            </w:r>
            <w:r w:rsidRPr="00B37FA5">
              <w:rPr>
                <w:sz w:val="16"/>
                <w:szCs w:val="16"/>
                <w:lang w:val="en-GB"/>
              </w:rPr>
              <w:t xml:space="preserve"> </w:t>
            </w:r>
          </w:p>
          <w:p w14:paraId="2C7B525D" w14:textId="77777777" w:rsidR="004E2098" w:rsidRPr="00C47710" w:rsidRDefault="004E2098" w:rsidP="00AC5542">
            <w:pPr>
              <w:pStyle w:val="CommentText"/>
              <w:rPr>
                <w:b/>
                <w:sz w:val="16"/>
                <w:szCs w:val="16"/>
                <w:lang w:val="en-GB"/>
              </w:rPr>
            </w:pPr>
          </w:p>
          <w:p w14:paraId="12137BBA" w14:textId="7937B55F" w:rsidR="00822AC0" w:rsidRPr="00C47710" w:rsidRDefault="00822AC0" w:rsidP="00AC5542">
            <w:pPr>
              <w:pStyle w:val="CommentText"/>
              <w:rPr>
                <w:sz w:val="16"/>
                <w:szCs w:val="16"/>
                <w:lang w:val="en-GB"/>
              </w:rPr>
            </w:pPr>
            <w:r w:rsidRPr="00C47710">
              <w:rPr>
                <w:b/>
                <w:sz w:val="16"/>
                <w:szCs w:val="16"/>
                <w:lang w:val="en-GB"/>
              </w:rPr>
              <w:t>Indicator 6.</w:t>
            </w:r>
            <w:r w:rsidR="0016455A" w:rsidRPr="00C47710">
              <w:rPr>
                <w:b/>
                <w:sz w:val="16"/>
                <w:szCs w:val="16"/>
                <w:lang w:val="en-GB"/>
              </w:rPr>
              <w:t>3</w:t>
            </w:r>
            <w:r w:rsidRPr="00C47710">
              <w:rPr>
                <w:b/>
                <w:sz w:val="16"/>
                <w:szCs w:val="16"/>
                <w:lang w:val="en-GB"/>
              </w:rPr>
              <w:t xml:space="preserve">.1: </w:t>
            </w:r>
            <w:r w:rsidRPr="00C47710">
              <w:rPr>
                <w:sz w:val="16"/>
                <w:szCs w:val="16"/>
                <w:lang w:val="en-GB"/>
              </w:rPr>
              <w:t xml:space="preserve">Number of </w:t>
            </w:r>
            <w:r w:rsidR="006B64E9" w:rsidRPr="00C47710">
              <w:rPr>
                <w:sz w:val="16"/>
                <w:szCs w:val="16"/>
                <w:lang w:val="en-GB"/>
              </w:rPr>
              <w:t>people</w:t>
            </w:r>
            <w:r w:rsidRPr="00C47710">
              <w:rPr>
                <w:sz w:val="16"/>
                <w:szCs w:val="16"/>
                <w:lang w:val="en-GB"/>
              </w:rPr>
              <w:t xml:space="preserve"> benefitting from disaster response and recovery and disaster and climate-resilient livelihoods</w:t>
            </w:r>
            <w:r w:rsidR="00791841">
              <w:rPr>
                <w:sz w:val="16"/>
                <w:szCs w:val="16"/>
                <w:lang w:val="en-GB"/>
              </w:rPr>
              <w:t>,</w:t>
            </w:r>
            <w:r w:rsidRPr="00C47710">
              <w:rPr>
                <w:sz w:val="16"/>
                <w:szCs w:val="16"/>
                <w:lang w:val="en-GB"/>
              </w:rPr>
              <w:t xml:space="preserve"> </w:t>
            </w:r>
            <w:r w:rsidR="00791841">
              <w:rPr>
                <w:sz w:val="16"/>
                <w:szCs w:val="16"/>
                <w:lang w:val="en-GB"/>
              </w:rPr>
              <w:t>sex-</w:t>
            </w:r>
            <w:r w:rsidRPr="00C47710">
              <w:rPr>
                <w:sz w:val="16"/>
                <w:szCs w:val="16"/>
                <w:lang w:val="en-GB"/>
              </w:rPr>
              <w:t>disaggregated</w:t>
            </w:r>
          </w:p>
          <w:p w14:paraId="107E3C0E" w14:textId="4BD4026A" w:rsidR="00822AC0" w:rsidRPr="00C47710" w:rsidRDefault="00822AC0" w:rsidP="008B09FA">
            <w:pPr>
              <w:pStyle w:val="ListParagraph"/>
              <w:ind w:left="0"/>
              <w:rPr>
                <w:sz w:val="16"/>
                <w:szCs w:val="16"/>
                <w:lang w:val="en-GB"/>
              </w:rPr>
            </w:pPr>
            <w:r w:rsidRPr="00C47710">
              <w:rPr>
                <w:sz w:val="16"/>
                <w:szCs w:val="16"/>
                <w:lang w:val="en-GB"/>
              </w:rPr>
              <w:t xml:space="preserve">Baseline: 0; Target: 100,000 </w:t>
            </w:r>
            <w:r w:rsidR="000E5063" w:rsidRPr="00C47710">
              <w:rPr>
                <w:sz w:val="16"/>
                <w:szCs w:val="16"/>
                <w:lang w:val="en-GB"/>
              </w:rPr>
              <w:t xml:space="preserve">(40,000 women) </w:t>
            </w:r>
          </w:p>
          <w:p w14:paraId="55D2A260" w14:textId="77777777" w:rsidR="004E2098" w:rsidRPr="00C47710" w:rsidRDefault="004E2098" w:rsidP="008B09FA">
            <w:pPr>
              <w:pStyle w:val="ListParagraph"/>
              <w:ind w:left="0"/>
              <w:rPr>
                <w:b/>
                <w:sz w:val="16"/>
                <w:szCs w:val="16"/>
                <w:lang w:val="en-GB"/>
              </w:rPr>
            </w:pPr>
          </w:p>
          <w:p w14:paraId="0CAC2D0C" w14:textId="77777777" w:rsidR="00822AC0" w:rsidRPr="00C47710" w:rsidRDefault="00822AC0" w:rsidP="008B09FA">
            <w:pPr>
              <w:pStyle w:val="ListParagraph"/>
              <w:ind w:left="0"/>
              <w:rPr>
                <w:sz w:val="16"/>
                <w:szCs w:val="16"/>
                <w:lang w:val="en-GB"/>
              </w:rPr>
            </w:pPr>
            <w:r w:rsidRPr="00C47710">
              <w:rPr>
                <w:b/>
                <w:sz w:val="16"/>
                <w:szCs w:val="16"/>
                <w:lang w:val="en-GB"/>
              </w:rPr>
              <w:lastRenderedPageBreak/>
              <w:t>Indicator 6.</w:t>
            </w:r>
            <w:r w:rsidR="0016455A" w:rsidRPr="00C47710">
              <w:rPr>
                <w:b/>
                <w:sz w:val="16"/>
                <w:szCs w:val="16"/>
                <w:lang w:val="en-GB"/>
              </w:rPr>
              <w:t>3</w:t>
            </w:r>
            <w:r w:rsidRPr="00C47710">
              <w:rPr>
                <w:b/>
                <w:sz w:val="16"/>
                <w:szCs w:val="16"/>
                <w:lang w:val="en-GB"/>
              </w:rPr>
              <w:t xml:space="preserve">.2: </w:t>
            </w:r>
            <w:r w:rsidRPr="00C47710">
              <w:rPr>
                <w:sz w:val="16"/>
                <w:szCs w:val="16"/>
                <w:lang w:val="en-GB"/>
              </w:rPr>
              <w:t>Number of CSOs participating in disaster risk reduction planning, recovery and resilience building in rural/urban areas</w:t>
            </w:r>
          </w:p>
          <w:p w14:paraId="4448D59D" w14:textId="77777777" w:rsidR="00822AC0" w:rsidRPr="00C47710" w:rsidRDefault="00822AC0" w:rsidP="003D3235">
            <w:pPr>
              <w:pStyle w:val="ListParagraph"/>
              <w:ind w:left="0"/>
              <w:rPr>
                <w:sz w:val="16"/>
                <w:szCs w:val="16"/>
                <w:lang w:val="en-GB"/>
              </w:rPr>
            </w:pPr>
            <w:r w:rsidRPr="00C47710">
              <w:rPr>
                <w:sz w:val="16"/>
                <w:szCs w:val="16"/>
                <w:lang w:val="en-GB"/>
              </w:rPr>
              <w:t>Baseline:</w:t>
            </w:r>
            <w:r w:rsidR="00665169" w:rsidRPr="00C47710">
              <w:rPr>
                <w:sz w:val="16"/>
                <w:szCs w:val="16"/>
                <w:lang w:val="en-GB"/>
              </w:rPr>
              <w:t xml:space="preserve"> </w:t>
            </w:r>
            <w:r w:rsidRPr="00C47710">
              <w:rPr>
                <w:sz w:val="16"/>
                <w:szCs w:val="16"/>
                <w:lang w:val="en-GB"/>
              </w:rPr>
              <w:t>0; Target: 10</w:t>
            </w:r>
          </w:p>
        </w:tc>
        <w:tc>
          <w:tcPr>
            <w:tcW w:w="727" w:type="pct"/>
          </w:tcPr>
          <w:p w14:paraId="3937C0FA" w14:textId="77777777" w:rsidR="00822AC0" w:rsidRPr="00C47710" w:rsidRDefault="00822AC0" w:rsidP="008B09FA">
            <w:pPr>
              <w:rPr>
                <w:iCs/>
                <w:color w:val="000000"/>
                <w:sz w:val="16"/>
                <w:szCs w:val="16"/>
                <w:lang w:val="en-GB"/>
              </w:rPr>
            </w:pPr>
            <w:r w:rsidRPr="00C47710">
              <w:rPr>
                <w:iCs/>
                <w:color w:val="000000"/>
                <w:sz w:val="16"/>
                <w:szCs w:val="16"/>
                <w:lang w:val="en-GB"/>
              </w:rPr>
              <w:lastRenderedPageBreak/>
              <w:t>C</w:t>
            </w:r>
            <w:r w:rsidR="00EA3FC0" w:rsidRPr="00C47710">
              <w:rPr>
                <w:iCs/>
                <w:color w:val="000000"/>
                <w:sz w:val="16"/>
                <w:szCs w:val="16"/>
                <w:lang w:val="en-GB"/>
              </w:rPr>
              <w:t>ommittee on Environmental Protection</w:t>
            </w:r>
          </w:p>
          <w:p w14:paraId="2AF3019A" w14:textId="77777777" w:rsidR="00822AC0" w:rsidRPr="00C47710" w:rsidRDefault="00822AC0" w:rsidP="008B09FA">
            <w:pPr>
              <w:rPr>
                <w:iCs/>
                <w:color w:val="000000"/>
                <w:sz w:val="16"/>
                <w:szCs w:val="16"/>
                <w:lang w:val="en-GB"/>
              </w:rPr>
            </w:pPr>
          </w:p>
          <w:p w14:paraId="47912F10" w14:textId="77777777" w:rsidR="00822AC0" w:rsidRPr="00C47710" w:rsidRDefault="00822AC0" w:rsidP="008B09FA">
            <w:pPr>
              <w:rPr>
                <w:iCs/>
                <w:color w:val="000000"/>
                <w:sz w:val="16"/>
                <w:szCs w:val="16"/>
                <w:lang w:val="en-GB"/>
              </w:rPr>
            </w:pPr>
            <w:r w:rsidRPr="00C47710">
              <w:rPr>
                <w:iCs/>
                <w:color w:val="000000"/>
                <w:sz w:val="16"/>
                <w:szCs w:val="16"/>
                <w:lang w:val="en-GB"/>
              </w:rPr>
              <w:t xml:space="preserve">Agency for Forestry </w:t>
            </w:r>
          </w:p>
          <w:p w14:paraId="27C7428B" w14:textId="77777777" w:rsidR="00822AC0" w:rsidRPr="00C47710" w:rsidRDefault="00822AC0" w:rsidP="008B09FA">
            <w:pPr>
              <w:rPr>
                <w:iCs/>
                <w:color w:val="000000"/>
                <w:sz w:val="16"/>
                <w:szCs w:val="16"/>
                <w:lang w:val="en-GB"/>
              </w:rPr>
            </w:pPr>
          </w:p>
          <w:p w14:paraId="22509E26" w14:textId="77777777" w:rsidR="00822AC0" w:rsidRPr="00C47710" w:rsidRDefault="00822AC0" w:rsidP="008B09FA">
            <w:pPr>
              <w:rPr>
                <w:iCs/>
                <w:color w:val="000000"/>
                <w:sz w:val="16"/>
                <w:szCs w:val="16"/>
                <w:lang w:val="en-GB"/>
              </w:rPr>
            </w:pPr>
            <w:r w:rsidRPr="00C47710">
              <w:rPr>
                <w:iCs/>
                <w:color w:val="000000"/>
                <w:sz w:val="16"/>
                <w:szCs w:val="16"/>
                <w:lang w:val="en-GB"/>
              </w:rPr>
              <w:t xml:space="preserve">Agency for Hydrometeorology </w:t>
            </w:r>
          </w:p>
          <w:p w14:paraId="09CFCE82" w14:textId="77777777" w:rsidR="00822AC0" w:rsidRPr="00C47710" w:rsidRDefault="00822AC0" w:rsidP="008B09FA">
            <w:pPr>
              <w:rPr>
                <w:iCs/>
                <w:color w:val="000000"/>
                <w:sz w:val="16"/>
                <w:szCs w:val="16"/>
                <w:lang w:val="en-GB"/>
              </w:rPr>
            </w:pPr>
          </w:p>
          <w:p w14:paraId="0431F545" w14:textId="77777777" w:rsidR="00822AC0" w:rsidRPr="00C47710" w:rsidRDefault="00822AC0" w:rsidP="008B09FA">
            <w:pPr>
              <w:rPr>
                <w:iCs/>
                <w:color w:val="000000"/>
                <w:sz w:val="16"/>
                <w:szCs w:val="16"/>
                <w:lang w:val="en-GB"/>
              </w:rPr>
            </w:pPr>
            <w:r w:rsidRPr="00C47710">
              <w:rPr>
                <w:iCs/>
                <w:color w:val="000000"/>
                <w:sz w:val="16"/>
                <w:szCs w:val="16"/>
                <w:lang w:val="en-GB"/>
              </w:rPr>
              <w:t xml:space="preserve">National Biodiversity and Biosafety Centre </w:t>
            </w:r>
          </w:p>
          <w:p w14:paraId="0B9B19B5" w14:textId="77777777" w:rsidR="00822AC0" w:rsidRPr="00C47710" w:rsidRDefault="00822AC0" w:rsidP="008B09FA">
            <w:pPr>
              <w:rPr>
                <w:iCs/>
                <w:color w:val="000000"/>
                <w:sz w:val="16"/>
                <w:szCs w:val="16"/>
                <w:lang w:val="en-GB"/>
              </w:rPr>
            </w:pPr>
          </w:p>
          <w:p w14:paraId="5835ECB9" w14:textId="67371696" w:rsidR="00822AC0" w:rsidRPr="00B37FA5" w:rsidRDefault="00822AC0" w:rsidP="008B09FA">
            <w:pPr>
              <w:rPr>
                <w:iCs/>
                <w:color w:val="000000"/>
                <w:sz w:val="16"/>
                <w:szCs w:val="16"/>
                <w:lang w:val="en-GB"/>
              </w:rPr>
            </w:pPr>
            <w:r w:rsidRPr="00C47710">
              <w:rPr>
                <w:iCs/>
                <w:color w:val="000000"/>
                <w:sz w:val="16"/>
                <w:szCs w:val="16"/>
                <w:lang w:val="en-GB"/>
              </w:rPr>
              <w:t>National Platform on D</w:t>
            </w:r>
            <w:r w:rsidR="00EA3FC0" w:rsidRPr="00C47710">
              <w:rPr>
                <w:iCs/>
                <w:color w:val="000000"/>
                <w:sz w:val="16"/>
                <w:szCs w:val="16"/>
                <w:lang w:val="en-GB"/>
              </w:rPr>
              <w:t xml:space="preserve">isaster </w:t>
            </w:r>
            <w:r w:rsidRPr="00B37FA5">
              <w:rPr>
                <w:iCs/>
                <w:color w:val="000000"/>
                <w:sz w:val="16"/>
                <w:szCs w:val="16"/>
                <w:lang w:val="en-GB"/>
              </w:rPr>
              <w:t>R</w:t>
            </w:r>
            <w:r w:rsidR="00EA3FC0" w:rsidRPr="00C47710">
              <w:rPr>
                <w:iCs/>
                <w:color w:val="000000"/>
                <w:sz w:val="16"/>
                <w:szCs w:val="16"/>
                <w:lang w:val="en-GB"/>
              </w:rPr>
              <w:t xml:space="preserve">isk </w:t>
            </w:r>
            <w:r w:rsidRPr="00B37FA5">
              <w:rPr>
                <w:iCs/>
                <w:color w:val="000000"/>
                <w:sz w:val="16"/>
                <w:szCs w:val="16"/>
                <w:lang w:val="en-GB"/>
              </w:rPr>
              <w:t>R</w:t>
            </w:r>
            <w:r w:rsidR="00EA3FC0" w:rsidRPr="00C47710">
              <w:rPr>
                <w:iCs/>
                <w:color w:val="000000"/>
                <w:sz w:val="16"/>
                <w:szCs w:val="16"/>
                <w:lang w:val="en-GB"/>
              </w:rPr>
              <w:t>eduction</w:t>
            </w:r>
            <w:r w:rsidRPr="00B37FA5">
              <w:rPr>
                <w:iCs/>
                <w:color w:val="000000"/>
                <w:sz w:val="16"/>
                <w:szCs w:val="16"/>
                <w:lang w:val="en-GB"/>
              </w:rPr>
              <w:t xml:space="preserve"> </w:t>
            </w:r>
          </w:p>
          <w:p w14:paraId="27C76959" w14:textId="77777777" w:rsidR="00822AC0" w:rsidRPr="00B37FA5" w:rsidRDefault="00822AC0" w:rsidP="008B09FA">
            <w:pPr>
              <w:rPr>
                <w:iCs/>
                <w:color w:val="000000"/>
                <w:sz w:val="16"/>
                <w:szCs w:val="16"/>
                <w:lang w:val="en-GB"/>
              </w:rPr>
            </w:pPr>
          </w:p>
          <w:p w14:paraId="282143A4" w14:textId="77777777" w:rsidR="00822AC0" w:rsidRPr="00B37FA5" w:rsidRDefault="00822AC0" w:rsidP="008B09FA">
            <w:pPr>
              <w:rPr>
                <w:iCs/>
                <w:color w:val="000000"/>
                <w:sz w:val="16"/>
                <w:szCs w:val="16"/>
                <w:lang w:val="en-GB"/>
              </w:rPr>
            </w:pPr>
            <w:r w:rsidRPr="00B37FA5">
              <w:rPr>
                <w:iCs/>
                <w:color w:val="000000"/>
                <w:sz w:val="16"/>
                <w:szCs w:val="16"/>
                <w:lang w:val="en-GB"/>
              </w:rPr>
              <w:t xml:space="preserve">Committee for Emergencies and Civil Defence  </w:t>
            </w:r>
          </w:p>
          <w:p w14:paraId="1F2CA8EC" w14:textId="77777777" w:rsidR="00822AC0" w:rsidRPr="00B37FA5" w:rsidRDefault="00822AC0" w:rsidP="008B09FA">
            <w:pPr>
              <w:rPr>
                <w:iCs/>
                <w:color w:val="000000"/>
                <w:sz w:val="16"/>
                <w:szCs w:val="16"/>
                <w:lang w:val="en-GB"/>
              </w:rPr>
            </w:pPr>
          </w:p>
          <w:p w14:paraId="0F591E02" w14:textId="77777777" w:rsidR="00822AC0" w:rsidRPr="00B37FA5" w:rsidRDefault="00822AC0" w:rsidP="008B09FA">
            <w:pPr>
              <w:rPr>
                <w:iCs/>
                <w:color w:val="000000"/>
                <w:sz w:val="16"/>
                <w:szCs w:val="16"/>
                <w:lang w:val="en-GB"/>
              </w:rPr>
            </w:pPr>
            <w:r w:rsidRPr="00B37FA5">
              <w:rPr>
                <w:iCs/>
                <w:color w:val="000000"/>
                <w:sz w:val="16"/>
                <w:szCs w:val="16"/>
                <w:lang w:val="en-GB"/>
              </w:rPr>
              <w:t xml:space="preserve">CSOs </w:t>
            </w:r>
          </w:p>
          <w:p w14:paraId="68E0F603" w14:textId="77777777" w:rsidR="00822AC0" w:rsidRPr="00B37FA5" w:rsidRDefault="00822AC0" w:rsidP="008B09FA">
            <w:pPr>
              <w:rPr>
                <w:iCs/>
                <w:color w:val="000000"/>
                <w:sz w:val="16"/>
                <w:szCs w:val="16"/>
                <w:lang w:val="en-GB"/>
              </w:rPr>
            </w:pPr>
          </w:p>
          <w:p w14:paraId="194AAF47" w14:textId="77777777" w:rsidR="00822AC0" w:rsidRPr="00C47710" w:rsidRDefault="00EA3FC0" w:rsidP="008B09FA">
            <w:pPr>
              <w:rPr>
                <w:iCs/>
                <w:color w:val="000000"/>
                <w:sz w:val="16"/>
                <w:szCs w:val="16"/>
                <w:lang w:val="en-GB"/>
              </w:rPr>
            </w:pPr>
            <w:r w:rsidRPr="00C47710">
              <w:rPr>
                <w:iCs/>
                <w:color w:val="000000"/>
                <w:sz w:val="16"/>
                <w:szCs w:val="16"/>
                <w:lang w:val="en-GB"/>
              </w:rPr>
              <w:t xml:space="preserve">Rapid Emergency Assessment and Coordination Team  </w:t>
            </w:r>
          </w:p>
          <w:p w14:paraId="6132F6A1" w14:textId="77777777" w:rsidR="00822AC0" w:rsidRPr="00C47710" w:rsidRDefault="00822AC0" w:rsidP="008B09FA">
            <w:pPr>
              <w:rPr>
                <w:iCs/>
                <w:color w:val="000000"/>
                <w:sz w:val="16"/>
                <w:szCs w:val="16"/>
                <w:lang w:val="en-GB"/>
              </w:rPr>
            </w:pPr>
          </w:p>
          <w:p w14:paraId="7B2C7565" w14:textId="77777777" w:rsidR="00822AC0" w:rsidRPr="00C47710" w:rsidRDefault="00822AC0" w:rsidP="008B09FA">
            <w:pPr>
              <w:rPr>
                <w:iCs/>
                <w:color w:val="000000"/>
                <w:sz w:val="16"/>
                <w:szCs w:val="16"/>
                <w:lang w:val="en-GB"/>
              </w:rPr>
            </w:pPr>
            <w:r w:rsidRPr="00C47710">
              <w:rPr>
                <w:iCs/>
                <w:color w:val="000000"/>
                <w:sz w:val="16"/>
                <w:szCs w:val="16"/>
                <w:lang w:val="en-GB"/>
              </w:rPr>
              <w:t>UNEP, UNOCHA, UNISDR</w:t>
            </w:r>
          </w:p>
          <w:p w14:paraId="73A0AE02" w14:textId="77777777" w:rsidR="00822AC0" w:rsidRPr="00C47710" w:rsidRDefault="00822AC0" w:rsidP="008B09FA">
            <w:pPr>
              <w:rPr>
                <w:iCs/>
                <w:color w:val="000000"/>
                <w:sz w:val="16"/>
                <w:szCs w:val="16"/>
                <w:lang w:val="en-GB"/>
              </w:rPr>
            </w:pPr>
          </w:p>
          <w:p w14:paraId="7640688D" w14:textId="4419AD7B" w:rsidR="00822AC0" w:rsidRPr="00C47710" w:rsidRDefault="00A573DC" w:rsidP="008B09FA">
            <w:pPr>
              <w:rPr>
                <w:iCs/>
                <w:color w:val="000000"/>
                <w:sz w:val="16"/>
                <w:szCs w:val="16"/>
                <w:lang w:val="en-GB"/>
              </w:rPr>
            </w:pPr>
            <w:r>
              <w:rPr>
                <w:iCs/>
                <w:color w:val="000000"/>
                <w:sz w:val="16"/>
                <w:szCs w:val="16"/>
                <w:lang w:val="en-GB"/>
              </w:rPr>
              <w:t>GEF</w:t>
            </w:r>
            <w:r w:rsidR="003129E8" w:rsidRPr="00C47710">
              <w:rPr>
                <w:iCs/>
                <w:color w:val="000000"/>
                <w:sz w:val="16"/>
                <w:szCs w:val="16"/>
                <w:lang w:val="en-GB"/>
              </w:rPr>
              <w:t xml:space="preserve">, Swiss Cooperation </w:t>
            </w:r>
            <w:r w:rsidR="00EA3FC0" w:rsidRPr="00C47710">
              <w:rPr>
                <w:iCs/>
                <w:color w:val="000000"/>
                <w:sz w:val="16"/>
                <w:szCs w:val="16"/>
                <w:lang w:val="en-GB"/>
              </w:rPr>
              <w:t>O</w:t>
            </w:r>
            <w:r w:rsidR="003129E8" w:rsidRPr="00C47710">
              <w:rPr>
                <w:iCs/>
                <w:color w:val="000000"/>
                <w:sz w:val="16"/>
                <w:szCs w:val="16"/>
                <w:lang w:val="en-GB"/>
              </w:rPr>
              <w:t xml:space="preserve">ffice, Government of </w:t>
            </w:r>
            <w:r w:rsidR="00EA3FC0" w:rsidRPr="00C47710">
              <w:rPr>
                <w:iCs/>
                <w:color w:val="000000"/>
                <w:sz w:val="16"/>
                <w:szCs w:val="16"/>
                <w:lang w:val="en-GB"/>
              </w:rPr>
              <w:t xml:space="preserve">the </w:t>
            </w:r>
            <w:r w:rsidR="003129E8" w:rsidRPr="00C47710">
              <w:rPr>
                <w:iCs/>
                <w:color w:val="000000"/>
                <w:sz w:val="16"/>
                <w:szCs w:val="16"/>
                <w:lang w:val="en-GB"/>
              </w:rPr>
              <w:t>Russia</w:t>
            </w:r>
            <w:r w:rsidR="00EA3FC0" w:rsidRPr="00C47710">
              <w:rPr>
                <w:iCs/>
                <w:color w:val="000000"/>
                <w:sz w:val="16"/>
                <w:szCs w:val="16"/>
                <w:lang w:val="en-GB"/>
              </w:rPr>
              <w:t>n Federation</w:t>
            </w:r>
            <w:r w:rsidR="00D56DE3">
              <w:rPr>
                <w:iCs/>
                <w:color w:val="000000"/>
                <w:sz w:val="16"/>
                <w:szCs w:val="16"/>
                <w:lang w:val="en-GB"/>
              </w:rPr>
              <w:t>,</w:t>
            </w:r>
            <w:r w:rsidR="003129E8" w:rsidRPr="00C47710">
              <w:rPr>
                <w:iCs/>
                <w:color w:val="000000"/>
                <w:sz w:val="16"/>
                <w:szCs w:val="16"/>
                <w:lang w:val="en-GB"/>
              </w:rPr>
              <w:t xml:space="preserve"> other donors</w:t>
            </w:r>
          </w:p>
          <w:p w14:paraId="1FF7E3BC" w14:textId="77777777" w:rsidR="00822AC0" w:rsidRPr="00C47710" w:rsidRDefault="00822AC0" w:rsidP="0048136F">
            <w:pPr>
              <w:rPr>
                <w:i/>
                <w:iCs/>
                <w:color w:val="000000"/>
                <w:sz w:val="16"/>
                <w:szCs w:val="16"/>
                <w:lang w:val="en-GB"/>
              </w:rPr>
            </w:pPr>
          </w:p>
        </w:tc>
        <w:tc>
          <w:tcPr>
            <w:tcW w:w="593" w:type="pct"/>
            <w:gridSpan w:val="2"/>
            <w:tcMar>
              <w:top w:w="15" w:type="dxa"/>
              <w:left w:w="108" w:type="dxa"/>
              <w:bottom w:w="0" w:type="dxa"/>
              <w:right w:w="108" w:type="dxa"/>
            </w:tcMar>
          </w:tcPr>
          <w:p w14:paraId="03E8562D" w14:textId="77777777" w:rsidR="00822AC0" w:rsidRPr="00C47710" w:rsidRDefault="00822AC0" w:rsidP="008B09FA">
            <w:pPr>
              <w:rPr>
                <w:b/>
                <w:color w:val="000000"/>
                <w:sz w:val="16"/>
                <w:szCs w:val="16"/>
                <w:lang w:val="en-GB"/>
              </w:rPr>
            </w:pPr>
            <w:r w:rsidRPr="00C47710">
              <w:rPr>
                <w:b/>
                <w:color w:val="000000"/>
                <w:sz w:val="16"/>
                <w:szCs w:val="16"/>
                <w:lang w:val="en-GB"/>
              </w:rPr>
              <w:lastRenderedPageBreak/>
              <w:t>Regular:</w:t>
            </w:r>
          </w:p>
          <w:p w14:paraId="033EBCA4" w14:textId="77777777" w:rsidR="00822AC0" w:rsidRPr="00C47710" w:rsidRDefault="00822AC0" w:rsidP="008B09FA">
            <w:pPr>
              <w:rPr>
                <w:b/>
                <w:color w:val="000000"/>
                <w:sz w:val="16"/>
                <w:szCs w:val="16"/>
                <w:lang w:val="en-GB"/>
              </w:rPr>
            </w:pPr>
            <w:r w:rsidRPr="00C47710">
              <w:rPr>
                <w:b/>
                <w:color w:val="000000"/>
                <w:sz w:val="16"/>
                <w:szCs w:val="16"/>
                <w:lang w:val="en-GB"/>
              </w:rPr>
              <w:t>$3,129,000</w:t>
            </w:r>
          </w:p>
          <w:p w14:paraId="18D78D36" w14:textId="77777777" w:rsidR="00822AC0" w:rsidRPr="00C47710" w:rsidRDefault="00822AC0" w:rsidP="008B09FA">
            <w:pPr>
              <w:rPr>
                <w:b/>
                <w:color w:val="000000"/>
                <w:sz w:val="16"/>
                <w:szCs w:val="16"/>
                <w:lang w:val="en-GB"/>
              </w:rPr>
            </w:pPr>
          </w:p>
          <w:p w14:paraId="20511BDA" w14:textId="77777777" w:rsidR="00822AC0" w:rsidRPr="00C47710" w:rsidRDefault="00822AC0" w:rsidP="008B09FA">
            <w:pPr>
              <w:rPr>
                <w:b/>
                <w:color w:val="000000"/>
                <w:sz w:val="16"/>
                <w:szCs w:val="16"/>
                <w:lang w:val="en-GB"/>
              </w:rPr>
            </w:pPr>
            <w:r w:rsidRPr="00C47710">
              <w:rPr>
                <w:b/>
                <w:color w:val="000000"/>
                <w:sz w:val="16"/>
                <w:szCs w:val="16"/>
                <w:lang w:val="en-GB"/>
              </w:rPr>
              <w:t>Other :</w:t>
            </w:r>
          </w:p>
          <w:p w14:paraId="62A62C65" w14:textId="77777777" w:rsidR="00822AC0" w:rsidRPr="00C47710" w:rsidRDefault="00822AC0" w:rsidP="008B09FA">
            <w:pPr>
              <w:rPr>
                <w:b/>
                <w:color w:val="000000"/>
                <w:sz w:val="16"/>
                <w:szCs w:val="16"/>
                <w:lang w:val="en-GB"/>
              </w:rPr>
            </w:pPr>
            <w:r w:rsidRPr="00C47710">
              <w:rPr>
                <w:b/>
                <w:color w:val="000000"/>
                <w:sz w:val="16"/>
                <w:szCs w:val="16"/>
                <w:lang w:val="en-GB"/>
              </w:rPr>
              <w:t>$31,300,000</w:t>
            </w:r>
          </w:p>
        </w:tc>
      </w:tr>
    </w:tbl>
    <w:p w14:paraId="16AD5CC8" w14:textId="77777777" w:rsidR="00822AC0" w:rsidRPr="00C47710" w:rsidRDefault="00822AC0" w:rsidP="00125010">
      <w:pPr>
        <w:rPr>
          <w:lang w:val="en-GB"/>
        </w:rPr>
      </w:pPr>
    </w:p>
    <w:p w14:paraId="13CD2C84" w14:textId="77777777" w:rsidR="00D47C9D" w:rsidRPr="00C47710" w:rsidRDefault="00D47C9D" w:rsidP="00A57F73">
      <w:pPr>
        <w:tabs>
          <w:tab w:val="left" w:pos="3215"/>
        </w:tabs>
        <w:rPr>
          <w:lang w:val="en-GB"/>
        </w:rPr>
      </w:pPr>
    </w:p>
    <w:p w14:paraId="41317ED9" w14:textId="77777777" w:rsidR="00D47C9D" w:rsidRPr="00C47710" w:rsidRDefault="00A36BF8" w:rsidP="00A36BF8">
      <w:pPr>
        <w:jc w:val="center"/>
        <w:rPr>
          <w:lang w:val="en-GB"/>
        </w:rPr>
      </w:pPr>
      <w:r w:rsidRPr="00C47710">
        <w:rPr>
          <w:noProof/>
          <w:color w:val="000000"/>
          <w:sz w:val="16"/>
          <w:szCs w:val="16"/>
        </w:rPr>
        <w:drawing>
          <wp:inline distT="0" distB="0" distL="0" distR="0" wp14:anchorId="262F0D73" wp14:editId="7623CB2B">
            <wp:extent cx="9429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p w14:paraId="22DC1BD5" w14:textId="77777777" w:rsidR="00D47C9D" w:rsidRPr="00C47710" w:rsidRDefault="00D47C9D" w:rsidP="008C262C">
      <w:pPr>
        <w:jc w:val="center"/>
        <w:rPr>
          <w:lang w:val="en-GB"/>
        </w:rPr>
      </w:pPr>
    </w:p>
    <w:p w14:paraId="71247B6A" w14:textId="77777777" w:rsidR="00773B78" w:rsidRPr="00C47710" w:rsidRDefault="00773B78" w:rsidP="008C262C">
      <w:pPr>
        <w:jc w:val="center"/>
        <w:rPr>
          <w:lang w:val="en-GB"/>
        </w:rPr>
      </w:pPr>
    </w:p>
    <w:p w14:paraId="1F9F84D3" w14:textId="77777777" w:rsidR="00773B78" w:rsidRPr="00C47710" w:rsidRDefault="00773B78" w:rsidP="008C262C">
      <w:pPr>
        <w:jc w:val="center"/>
        <w:rPr>
          <w:lang w:val="en-GB"/>
        </w:rPr>
        <w:sectPr w:rsidR="00773B78" w:rsidRPr="00C47710" w:rsidSect="0048136F">
          <w:headerReference w:type="even" r:id="rId17"/>
          <w:headerReference w:type="default" r:id="rId18"/>
          <w:pgSz w:w="15840" w:h="12240" w:orient="landscape"/>
          <w:pgMar w:top="1440" w:right="1152" w:bottom="1440" w:left="1152" w:header="720" w:footer="720" w:gutter="0"/>
          <w:cols w:space="720"/>
          <w:docGrid w:linePitch="272"/>
        </w:sectPr>
      </w:pPr>
    </w:p>
    <w:p w14:paraId="45B75B1C" w14:textId="77777777" w:rsidR="00822AC0" w:rsidRPr="00C47710" w:rsidRDefault="00822AC0" w:rsidP="009F0235">
      <w:pPr>
        <w:rPr>
          <w:lang w:val="en-GB"/>
        </w:rPr>
      </w:pPr>
    </w:p>
    <w:sectPr w:rsidR="00822AC0" w:rsidRPr="00C47710" w:rsidSect="00D6679C">
      <w:headerReference w:type="even" r:id="rId19"/>
      <w:headerReference w:type="default" r:id="rId20"/>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D2E1B" w14:textId="77777777" w:rsidR="0081737D" w:rsidRDefault="0081737D" w:rsidP="00441061">
      <w:r>
        <w:separator/>
      </w:r>
    </w:p>
  </w:endnote>
  <w:endnote w:type="continuationSeparator" w:id="0">
    <w:p w14:paraId="68A07725" w14:textId="77777777" w:rsidR="0081737D" w:rsidRDefault="0081737D"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9818" w14:textId="77777777" w:rsidR="004C3509" w:rsidRPr="005841A3" w:rsidRDefault="004C3509">
    <w:pPr>
      <w:pStyle w:val="Footer"/>
      <w:rPr>
        <w:b/>
        <w:sz w:val="17"/>
        <w:szCs w:val="17"/>
      </w:rPr>
    </w:pPr>
    <w:r>
      <w:fldChar w:fldCharType="begin"/>
    </w:r>
    <w:r>
      <w:instrText xml:space="preserve"> PAGE   \* MERGEFORMAT </w:instrText>
    </w:r>
    <w:r>
      <w:fldChar w:fldCharType="separate"/>
    </w:r>
    <w:r w:rsidRPr="00A36BF8">
      <w:rPr>
        <w:b/>
        <w:noProof/>
        <w:sz w:val="17"/>
        <w:szCs w:val="17"/>
      </w:rPr>
      <w:t>8</w:t>
    </w:r>
    <w:r>
      <w:rPr>
        <w:b/>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A542" w14:textId="77777777" w:rsidR="004C3509" w:rsidRPr="005841A3" w:rsidRDefault="004C3509">
    <w:pPr>
      <w:pStyle w:val="Footer"/>
      <w:jc w:val="right"/>
      <w:rPr>
        <w:b/>
        <w:sz w:val="17"/>
        <w:szCs w:val="17"/>
      </w:rPr>
    </w:pPr>
    <w:r>
      <w:fldChar w:fldCharType="begin"/>
    </w:r>
    <w:r>
      <w:instrText xml:space="preserve"> PAGE   \* MERGEFORMAT </w:instrText>
    </w:r>
    <w:r>
      <w:fldChar w:fldCharType="separate"/>
    </w:r>
    <w:r w:rsidRPr="00A36BF8">
      <w:rPr>
        <w:b/>
        <w:noProof/>
        <w:sz w:val="17"/>
        <w:szCs w:val="17"/>
      </w:rPr>
      <w:t>7</w:t>
    </w:r>
    <w:r>
      <w:rPr>
        <w:b/>
        <w:noProof/>
        <w:sz w:val="17"/>
        <w:szCs w:val="17"/>
      </w:rPr>
      <w:fldChar w:fldCharType="end"/>
    </w:r>
  </w:p>
  <w:p w14:paraId="073DB557" w14:textId="77777777" w:rsidR="004C3509" w:rsidRDefault="004C3509"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1694798705"/>
      <w:docPartObj>
        <w:docPartGallery w:val="Page Numbers (Bottom of Page)"/>
        <w:docPartUnique/>
      </w:docPartObj>
    </w:sdtPr>
    <w:sdtEndPr>
      <w:rPr>
        <w:noProof/>
      </w:rPr>
    </w:sdtEndPr>
    <w:sdtContent>
      <w:p w14:paraId="15A1432B" w14:textId="77777777" w:rsidR="004C3509" w:rsidRPr="004E1B17" w:rsidRDefault="004C3509" w:rsidP="004E1B17">
        <w:pPr>
          <w:pStyle w:val="Footer"/>
          <w:rPr>
            <w:b/>
            <w:sz w:val="17"/>
            <w:szCs w:val="17"/>
          </w:rPr>
        </w:pPr>
        <w:r w:rsidRPr="004E1B17">
          <w:rPr>
            <w:b/>
            <w:sz w:val="17"/>
            <w:szCs w:val="17"/>
          </w:rPr>
          <w:fldChar w:fldCharType="begin"/>
        </w:r>
        <w:r w:rsidRPr="004E1B17">
          <w:rPr>
            <w:b/>
            <w:sz w:val="17"/>
            <w:szCs w:val="17"/>
          </w:rPr>
          <w:instrText xml:space="preserve"> PAGE   \* MERGEFORMAT </w:instrText>
        </w:r>
        <w:r w:rsidRPr="004E1B17">
          <w:rPr>
            <w:b/>
            <w:sz w:val="17"/>
            <w:szCs w:val="17"/>
          </w:rPr>
          <w:fldChar w:fldCharType="separate"/>
        </w:r>
        <w:r w:rsidR="00281E8E">
          <w:rPr>
            <w:b/>
            <w:noProof/>
            <w:sz w:val="17"/>
            <w:szCs w:val="17"/>
          </w:rPr>
          <w:t>14</w:t>
        </w:r>
        <w:r w:rsidRPr="004E1B17">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367346"/>
      <w:docPartObj>
        <w:docPartGallery w:val="Page Numbers (Bottom of Page)"/>
        <w:docPartUnique/>
      </w:docPartObj>
    </w:sdtPr>
    <w:sdtEndPr>
      <w:rPr>
        <w:b/>
        <w:noProof/>
        <w:sz w:val="17"/>
        <w:szCs w:val="17"/>
      </w:rPr>
    </w:sdtEndPr>
    <w:sdtContent>
      <w:p w14:paraId="51D3A304" w14:textId="77777777" w:rsidR="004C3509" w:rsidRPr="00D47C9D" w:rsidRDefault="004C3509" w:rsidP="00D47C9D">
        <w:pPr>
          <w:pStyle w:val="Footer"/>
          <w:jc w:val="right"/>
          <w:rPr>
            <w:b/>
            <w:sz w:val="17"/>
            <w:szCs w:val="17"/>
          </w:rPr>
        </w:pPr>
        <w:r w:rsidRPr="00D47C9D">
          <w:rPr>
            <w:b/>
            <w:sz w:val="17"/>
            <w:szCs w:val="17"/>
          </w:rPr>
          <w:fldChar w:fldCharType="begin"/>
        </w:r>
        <w:r w:rsidRPr="00D47C9D">
          <w:rPr>
            <w:b/>
            <w:sz w:val="17"/>
            <w:szCs w:val="17"/>
          </w:rPr>
          <w:instrText xml:space="preserve"> PAGE   \* MERGEFORMAT </w:instrText>
        </w:r>
        <w:r w:rsidRPr="00D47C9D">
          <w:rPr>
            <w:b/>
            <w:sz w:val="17"/>
            <w:szCs w:val="17"/>
          </w:rPr>
          <w:fldChar w:fldCharType="separate"/>
        </w:r>
        <w:r w:rsidR="00281E8E">
          <w:rPr>
            <w:b/>
            <w:noProof/>
            <w:sz w:val="17"/>
            <w:szCs w:val="17"/>
          </w:rPr>
          <w:t>15</w:t>
        </w:r>
        <w:r w:rsidRPr="00D47C9D">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EDBCB" w14:textId="77777777" w:rsidR="0081737D" w:rsidRDefault="0081737D" w:rsidP="00441061">
      <w:r>
        <w:separator/>
      </w:r>
    </w:p>
  </w:footnote>
  <w:footnote w:type="continuationSeparator" w:id="0">
    <w:p w14:paraId="1F693E94" w14:textId="77777777" w:rsidR="0081737D" w:rsidRDefault="0081737D" w:rsidP="00441061">
      <w:r>
        <w:continuationSeparator/>
      </w:r>
    </w:p>
  </w:footnote>
  <w:footnote w:id="1">
    <w:p w14:paraId="038CD6A7" w14:textId="77777777" w:rsidR="004C3509" w:rsidRPr="00A65865" w:rsidRDefault="004C3509" w:rsidP="00026F51">
      <w:pPr>
        <w:pStyle w:val="FootnoteText"/>
        <w:jc w:val="both"/>
        <w:rPr>
          <w:rFonts w:ascii="Times New Roman" w:hAnsi="Times New Roman"/>
        </w:rPr>
      </w:pPr>
      <w:r w:rsidRPr="00A65865">
        <w:rPr>
          <w:rStyle w:val="FootnoteReference"/>
          <w:rFonts w:ascii="Times New Roman" w:hAnsi="Times New Roman"/>
          <w:sz w:val="16"/>
          <w:szCs w:val="16"/>
        </w:rPr>
        <w:footnoteRef/>
      </w:r>
      <w:r w:rsidRPr="00A65865">
        <w:rPr>
          <w:rFonts w:ascii="Times New Roman" w:hAnsi="Times New Roman"/>
          <w:sz w:val="16"/>
          <w:szCs w:val="16"/>
        </w:rPr>
        <w:t xml:space="preserve"> Percentage of loss in human development, i.e.</w:t>
      </w:r>
      <w:r>
        <w:rPr>
          <w:rFonts w:ascii="Times New Roman" w:hAnsi="Times New Roman"/>
          <w:sz w:val="16"/>
          <w:szCs w:val="16"/>
        </w:rPr>
        <w:t>,</w:t>
      </w:r>
      <w:r w:rsidRPr="00A65865">
        <w:rPr>
          <w:rFonts w:ascii="Times New Roman" w:hAnsi="Times New Roman"/>
          <w:sz w:val="16"/>
          <w:szCs w:val="16"/>
        </w:rPr>
        <w:t xml:space="preserve"> the gap between </w:t>
      </w:r>
      <w:r>
        <w:rPr>
          <w:rFonts w:ascii="Times New Roman" w:hAnsi="Times New Roman"/>
          <w:sz w:val="16"/>
          <w:szCs w:val="16"/>
        </w:rPr>
        <w:t xml:space="preserve">the human development index (HDI) </w:t>
      </w:r>
      <w:r w:rsidRPr="00A65865">
        <w:rPr>
          <w:rFonts w:ascii="Times New Roman" w:hAnsi="Times New Roman"/>
          <w:sz w:val="16"/>
          <w:szCs w:val="16"/>
        </w:rPr>
        <w:t xml:space="preserve">and </w:t>
      </w:r>
      <w:r>
        <w:rPr>
          <w:rFonts w:ascii="Times New Roman" w:hAnsi="Times New Roman"/>
          <w:sz w:val="16"/>
          <w:szCs w:val="16"/>
        </w:rPr>
        <w:t>i</w:t>
      </w:r>
      <w:r w:rsidRPr="00A65865">
        <w:rPr>
          <w:rFonts w:ascii="Times New Roman" w:hAnsi="Times New Roman"/>
          <w:sz w:val="16"/>
          <w:szCs w:val="16"/>
        </w:rPr>
        <w:t>nequality</w:t>
      </w:r>
      <w:r>
        <w:rPr>
          <w:rFonts w:ascii="Times New Roman" w:hAnsi="Times New Roman"/>
          <w:sz w:val="16"/>
          <w:szCs w:val="16"/>
        </w:rPr>
        <w:t>-</w:t>
      </w:r>
      <w:r w:rsidRPr="00A65865">
        <w:rPr>
          <w:rFonts w:ascii="Times New Roman" w:hAnsi="Times New Roman"/>
          <w:sz w:val="16"/>
          <w:szCs w:val="16"/>
        </w:rPr>
        <w:t>adjusted HDI increased from 18</w:t>
      </w:r>
      <w:r>
        <w:rPr>
          <w:rFonts w:ascii="Times New Roman" w:hAnsi="Times New Roman"/>
          <w:sz w:val="16"/>
          <w:szCs w:val="16"/>
        </w:rPr>
        <w:t xml:space="preserve"> per cent</w:t>
      </w:r>
      <w:r w:rsidRPr="00A65865">
        <w:rPr>
          <w:rFonts w:ascii="Times New Roman" w:hAnsi="Times New Roman"/>
          <w:sz w:val="16"/>
          <w:szCs w:val="16"/>
        </w:rPr>
        <w:t xml:space="preserve"> in 2012 to 19.2</w:t>
      </w:r>
      <w:r>
        <w:rPr>
          <w:rFonts w:ascii="Times New Roman" w:hAnsi="Times New Roman"/>
          <w:sz w:val="16"/>
          <w:szCs w:val="16"/>
        </w:rPr>
        <w:t xml:space="preserve"> per cent</w:t>
      </w:r>
      <w:r w:rsidRPr="00A65865">
        <w:rPr>
          <w:rFonts w:ascii="Times New Roman" w:hAnsi="Times New Roman"/>
          <w:sz w:val="16"/>
          <w:szCs w:val="16"/>
        </w:rPr>
        <w:t xml:space="preserve"> in 2013, </w:t>
      </w:r>
      <w:r w:rsidRPr="00736AF6">
        <w:rPr>
          <w:rFonts w:ascii="Times New Roman" w:hAnsi="Times New Roman"/>
          <w:i/>
          <w:sz w:val="16"/>
          <w:szCs w:val="16"/>
        </w:rPr>
        <w:t>Human Development Report 2014</w:t>
      </w:r>
      <w:r>
        <w:rPr>
          <w:rFonts w:ascii="Times New Roman" w:hAnsi="Times New Roman"/>
          <w:sz w:val="16"/>
          <w:szCs w:val="16"/>
        </w:rPr>
        <w:t>.</w:t>
      </w:r>
    </w:p>
  </w:footnote>
  <w:footnote w:id="2">
    <w:p w14:paraId="4D136AF5" w14:textId="77777777" w:rsidR="004C3509" w:rsidRPr="00A65865" w:rsidRDefault="004C3509" w:rsidP="00271A24">
      <w:pPr>
        <w:pStyle w:val="FootnoteText"/>
        <w:rPr>
          <w:rFonts w:ascii="Times New Roman" w:hAnsi="Times New Roman"/>
          <w:sz w:val="16"/>
          <w:szCs w:val="16"/>
        </w:rPr>
      </w:pPr>
      <w:r w:rsidRPr="00A65865">
        <w:rPr>
          <w:rStyle w:val="FootnoteReference"/>
          <w:rFonts w:ascii="Times New Roman" w:hAnsi="Times New Roman"/>
          <w:sz w:val="16"/>
          <w:szCs w:val="16"/>
        </w:rPr>
        <w:footnoteRef/>
      </w:r>
      <w:r w:rsidRPr="00A65865">
        <w:rPr>
          <w:rFonts w:ascii="Times New Roman" w:hAnsi="Times New Roman"/>
          <w:sz w:val="16"/>
          <w:szCs w:val="16"/>
        </w:rPr>
        <w:t xml:space="preserve"> </w:t>
      </w:r>
      <w:r>
        <w:rPr>
          <w:rFonts w:ascii="Times New Roman" w:hAnsi="Times New Roman"/>
          <w:sz w:val="16"/>
          <w:szCs w:val="16"/>
        </w:rPr>
        <w:t>“</w:t>
      </w:r>
      <w:r w:rsidRPr="00A65865">
        <w:rPr>
          <w:rFonts w:ascii="Times New Roman" w:hAnsi="Times New Roman"/>
          <w:sz w:val="16"/>
          <w:szCs w:val="16"/>
        </w:rPr>
        <w:t xml:space="preserve">Overview of </w:t>
      </w:r>
      <w:r>
        <w:rPr>
          <w:rFonts w:ascii="Times New Roman" w:hAnsi="Times New Roman"/>
          <w:sz w:val="16"/>
          <w:szCs w:val="16"/>
        </w:rPr>
        <w:t>c</w:t>
      </w:r>
      <w:r w:rsidRPr="00A65865">
        <w:rPr>
          <w:rFonts w:ascii="Times New Roman" w:hAnsi="Times New Roman"/>
          <w:sz w:val="16"/>
          <w:szCs w:val="16"/>
        </w:rPr>
        <w:t xml:space="preserve">orruption and </w:t>
      </w:r>
      <w:r>
        <w:rPr>
          <w:rFonts w:ascii="Times New Roman" w:hAnsi="Times New Roman"/>
          <w:sz w:val="16"/>
          <w:szCs w:val="16"/>
        </w:rPr>
        <w:t>a</w:t>
      </w:r>
      <w:r w:rsidRPr="00A65865">
        <w:rPr>
          <w:rFonts w:ascii="Times New Roman" w:hAnsi="Times New Roman"/>
          <w:sz w:val="16"/>
          <w:szCs w:val="16"/>
        </w:rPr>
        <w:t>nti-</w:t>
      </w:r>
      <w:r>
        <w:rPr>
          <w:rFonts w:ascii="Times New Roman" w:hAnsi="Times New Roman"/>
          <w:sz w:val="16"/>
          <w:szCs w:val="16"/>
        </w:rPr>
        <w:t>c</w:t>
      </w:r>
      <w:r w:rsidRPr="00A65865">
        <w:rPr>
          <w:rFonts w:ascii="Times New Roman" w:hAnsi="Times New Roman"/>
          <w:sz w:val="16"/>
          <w:szCs w:val="16"/>
        </w:rPr>
        <w:t>orruption in Tajikistan</w:t>
      </w:r>
      <w:r>
        <w:rPr>
          <w:rFonts w:ascii="Times New Roman" w:hAnsi="Times New Roman"/>
          <w:sz w:val="16"/>
          <w:szCs w:val="16"/>
        </w:rPr>
        <w:t>,”</w:t>
      </w:r>
      <w:r w:rsidRPr="00A65865">
        <w:rPr>
          <w:rFonts w:ascii="Times New Roman" w:hAnsi="Times New Roman"/>
          <w:sz w:val="16"/>
          <w:szCs w:val="16"/>
        </w:rPr>
        <w:t xml:space="preserve"> Transparency International, 2013</w:t>
      </w:r>
      <w:r>
        <w:rPr>
          <w:rFonts w:ascii="Times New Roman" w:hAnsi="Times New Roman"/>
          <w:sz w:val="16"/>
          <w:szCs w:val="16"/>
        </w:rPr>
        <w:t>.</w:t>
      </w:r>
    </w:p>
  </w:footnote>
  <w:footnote w:id="3">
    <w:p w14:paraId="7CFB0BDF" w14:textId="77777777" w:rsidR="004C3509" w:rsidRPr="00A65865" w:rsidRDefault="004C3509" w:rsidP="00026F51">
      <w:r w:rsidRPr="00A65865">
        <w:rPr>
          <w:rStyle w:val="FootnoteReference"/>
          <w:sz w:val="16"/>
          <w:szCs w:val="16"/>
        </w:rPr>
        <w:footnoteRef/>
      </w:r>
      <w:r w:rsidRPr="00A65865">
        <w:rPr>
          <w:sz w:val="16"/>
          <w:szCs w:val="16"/>
        </w:rPr>
        <w:t xml:space="preserve"> According to the </w:t>
      </w:r>
      <w:r>
        <w:rPr>
          <w:sz w:val="16"/>
          <w:szCs w:val="16"/>
        </w:rPr>
        <w:t>“</w:t>
      </w:r>
      <w:r w:rsidRPr="00A65865">
        <w:rPr>
          <w:sz w:val="16"/>
          <w:szCs w:val="16"/>
        </w:rPr>
        <w:t xml:space="preserve">Legal </w:t>
      </w:r>
      <w:r>
        <w:rPr>
          <w:sz w:val="16"/>
          <w:szCs w:val="16"/>
        </w:rPr>
        <w:t>p</w:t>
      </w:r>
      <w:r w:rsidRPr="00A65865">
        <w:rPr>
          <w:sz w:val="16"/>
          <w:szCs w:val="16"/>
        </w:rPr>
        <w:t xml:space="preserve">roblems of </w:t>
      </w:r>
      <w:r>
        <w:rPr>
          <w:sz w:val="16"/>
          <w:szCs w:val="16"/>
        </w:rPr>
        <w:t>v</w:t>
      </w:r>
      <w:r w:rsidRPr="00A65865">
        <w:rPr>
          <w:sz w:val="16"/>
          <w:szCs w:val="16"/>
        </w:rPr>
        <w:t xml:space="preserve">ulnerable </w:t>
      </w:r>
      <w:r>
        <w:rPr>
          <w:sz w:val="16"/>
          <w:szCs w:val="16"/>
        </w:rPr>
        <w:t>g</w:t>
      </w:r>
      <w:r w:rsidRPr="00A65865">
        <w:rPr>
          <w:sz w:val="16"/>
          <w:szCs w:val="16"/>
        </w:rPr>
        <w:t>roups in Tajikistan</w:t>
      </w:r>
      <w:r>
        <w:rPr>
          <w:sz w:val="16"/>
          <w:szCs w:val="16"/>
        </w:rPr>
        <w:t>”</w:t>
      </w:r>
      <w:r w:rsidRPr="00A65865">
        <w:rPr>
          <w:sz w:val="16"/>
          <w:szCs w:val="16"/>
        </w:rPr>
        <w:t xml:space="preserve"> survey, 13</w:t>
      </w:r>
      <w:r>
        <w:rPr>
          <w:sz w:val="16"/>
          <w:szCs w:val="16"/>
        </w:rPr>
        <w:t>.</w:t>
      </w:r>
      <w:r w:rsidRPr="00A65865">
        <w:rPr>
          <w:sz w:val="16"/>
          <w:szCs w:val="16"/>
        </w:rPr>
        <w:t>5</w:t>
      </w:r>
      <w:r>
        <w:rPr>
          <w:sz w:val="16"/>
          <w:szCs w:val="16"/>
        </w:rPr>
        <w:t xml:space="preserve"> per cent</w:t>
      </w:r>
      <w:r w:rsidRPr="00A65865">
        <w:rPr>
          <w:sz w:val="16"/>
          <w:szCs w:val="16"/>
        </w:rPr>
        <w:t xml:space="preserve"> of households have a family member without </w:t>
      </w:r>
      <w:r>
        <w:rPr>
          <w:sz w:val="16"/>
          <w:szCs w:val="16"/>
        </w:rPr>
        <w:t xml:space="preserve">a </w:t>
      </w:r>
      <w:r w:rsidRPr="00A65865">
        <w:rPr>
          <w:sz w:val="16"/>
          <w:szCs w:val="16"/>
        </w:rPr>
        <w:t>passport, 3.5</w:t>
      </w:r>
      <w:r>
        <w:rPr>
          <w:sz w:val="16"/>
          <w:szCs w:val="16"/>
        </w:rPr>
        <w:t xml:space="preserve"> per cent</w:t>
      </w:r>
      <w:r w:rsidRPr="00A65865">
        <w:rPr>
          <w:sz w:val="16"/>
          <w:szCs w:val="16"/>
        </w:rPr>
        <w:t xml:space="preserve"> without birth certificates, 2.3</w:t>
      </w:r>
      <w:r>
        <w:rPr>
          <w:sz w:val="16"/>
          <w:szCs w:val="16"/>
        </w:rPr>
        <w:t xml:space="preserve"> per cent</w:t>
      </w:r>
      <w:r w:rsidRPr="00A65865">
        <w:rPr>
          <w:sz w:val="16"/>
          <w:szCs w:val="16"/>
        </w:rPr>
        <w:t xml:space="preserve"> and 2.7</w:t>
      </w:r>
      <w:r>
        <w:rPr>
          <w:sz w:val="16"/>
          <w:szCs w:val="16"/>
        </w:rPr>
        <w:t xml:space="preserve"> per cent</w:t>
      </w:r>
      <w:r w:rsidRPr="00A65865">
        <w:rPr>
          <w:sz w:val="16"/>
          <w:szCs w:val="16"/>
        </w:rPr>
        <w:t xml:space="preserve"> lacking residence and marriage certificates</w:t>
      </w:r>
      <w:r>
        <w:rPr>
          <w:sz w:val="16"/>
          <w:szCs w:val="16"/>
        </w:rPr>
        <w:t>,</w:t>
      </w:r>
      <w:r w:rsidRPr="00A65865">
        <w:rPr>
          <w:sz w:val="16"/>
          <w:szCs w:val="16"/>
        </w:rPr>
        <w:t xml:space="preserve"> respectively</w:t>
      </w:r>
      <w:r>
        <w:rPr>
          <w:sz w:val="16"/>
          <w:szCs w:val="16"/>
        </w:rPr>
        <w:t>.</w:t>
      </w:r>
    </w:p>
  </w:footnote>
  <w:footnote w:id="4">
    <w:p w14:paraId="4603662B" w14:textId="77777777" w:rsidR="004C3509" w:rsidRPr="00A65865" w:rsidRDefault="004C3509" w:rsidP="00026F51">
      <w:pPr>
        <w:pStyle w:val="FootnoteText"/>
        <w:jc w:val="both"/>
        <w:rPr>
          <w:rFonts w:ascii="Times New Roman" w:hAnsi="Times New Roman"/>
        </w:rPr>
      </w:pPr>
      <w:r w:rsidRPr="00A65865">
        <w:rPr>
          <w:rStyle w:val="FootnoteReference"/>
          <w:rFonts w:ascii="Times New Roman" w:hAnsi="Times New Roman"/>
          <w:sz w:val="16"/>
          <w:szCs w:val="16"/>
        </w:rPr>
        <w:footnoteRef/>
      </w:r>
      <w:r w:rsidRPr="00A65865">
        <w:rPr>
          <w:rFonts w:ascii="Times New Roman" w:hAnsi="Times New Roman"/>
          <w:sz w:val="16"/>
          <w:szCs w:val="16"/>
        </w:rPr>
        <w:t xml:space="preserve"> </w:t>
      </w:r>
      <w:r>
        <w:rPr>
          <w:rFonts w:ascii="Times New Roman" w:hAnsi="Times New Roman"/>
          <w:sz w:val="16"/>
          <w:szCs w:val="16"/>
        </w:rPr>
        <w:t>R</w:t>
      </w:r>
      <w:r w:rsidRPr="00A65865">
        <w:rPr>
          <w:rFonts w:ascii="Times New Roman" w:hAnsi="Times New Roman"/>
          <w:sz w:val="16"/>
          <w:szCs w:val="16"/>
        </w:rPr>
        <w:t xml:space="preserve">ecent presidential addresses to Parliament and </w:t>
      </w:r>
      <w:r>
        <w:rPr>
          <w:rFonts w:ascii="Times New Roman" w:hAnsi="Times New Roman"/>
          <w:sz w:val="16"/>
          <w:szCs w:val="16"/>
        </w:rPr>
        <w:t xml:space="preserve">the </w:t>
      </w:r>
      <w:r w:rsidRPr="00A65865">
        <w:rPr>
          <w:rFonts w:ascii="Times New Roman" w:hAnsi="Times New Roman"/>
          <w:sz w:val="16"/>
          <w:szCs w:val="16"/>
        </w:rPr>
        <w:t>nation have set quantitative targets for national development by 2020: to double GDP and to reduce poverty to 20 per</w:t>
      </w:r>
      <w:r>
        <w:rPr>
          <w:rFonts w:ascii="Times New Roman" w:hAnsi="Times New Roman"/>
          <w:sz w:val="16"/>
          <w:szCs w:val="16"/>
        </w:rPr>
        <w:t xml:space="preserve"> </w:t>
      </w:r>
      <w:r w:rsidRPr="00A65865">
        <w:rPr>
          <w:rFonts w:ascii="Times New Roman" w:hAnsi="Times New Roman"/>
          <w:sz w:val="16"/>
          <w:szCs w:val="16"/>
        </w:rPr>
        <w:t>cent, while also expanding the middle class.</w:t>
      </w:r>
    </w:p>
  </w:footnote>
  <w:footnote w:id="5">
    <w:p w14:paraId="0B7358B7" w14:textId="77777777" w:rsidR="004C3509" w:rsidRDefault="004C3509" w:rsidP="00026F51">
      <w:pPr>
        <w:pStyle w:val="FootnoteText"/>
      </w:pPr>
      <w:r w:rsidRPr="00A65865">
        <w:rPr>
          <w:rStyle w:val="FootnoteReference"/>
          <w:rFonts w:ascii="Times New Roman" w:hAnsi="Times New Roman"/>
          <w:sz w:val="16"/>
          <w:szCs w:val="16"/>
        </w:rPr>
        <w:footnoteRef/>
      </w:r>
      <w:r w:rsidRPr="00A65865">
        <w:rPr>
          <w:rFonts w:ascii="Times New Roman" w:hAnsi="Times New Roman"/>
          <w:sz w:val="16"/>
          <w:szCs w:val="16"/>
        </w:rPr>
        <w:t xml:space="preserve"> Female wage in the real sector represents only 40.7</w:t>
      </w:r>
      <w:r>
        <w:rPr>
          <w:rFonts w:ascii="Times New Roman" w:hAnsi="Times New Roman"/>
          <w:sz w:val="16"/>
          <w:szCs w:val="16"/>
        </w:rPr>
        <w:t xml:space="preserve"> per cent</w:t>
      </w:r>
      <w:r w:rsidRPr="00A65865">
        <w:rPr>
          <w:rFonts w:ascii="Times New Roman" w:hAnsi="Times New Roman"/>
          <w:sz w:val="16"/>
          <w:szCs w:val="16"/>
        </w:rPr>
        <w:t xml:space="preserve"> of male wage, “Man and </w:t>
      </w:r>
      <w:r>
        <w:rPr>
          <w:rFonts w:ascii="Times New Roman" w:hAnsi="Times New Roman"/>
          <w:sz w:val="16"/>
          <w:szCs w:val="16"/>
        </w:rPr>
        <w:t>w</w:t>
      </w:r>
      <w:r w:rsidRPr="00A65865">
        <w:rPr>
          <w:rFonts w:ascii="Times New Roman" w:hAnsi="Times New Roman"/>
          <w:sz w:val="16"/>
          <w:szCs w:val="16"/>
        </w:rPr>
        <w:t>omen in Tajikistan”, Agency of Statistics under the President of Tajikistan</w:t>
      </w:r>
      <w:r>
        <w:rPr>
          <w:rFonts w:ascii="Times New Roman" w:hAnsi="Times New Roman"/>
          <w:sz w:val="16"/>
          <w:szCs w:val="16"/>
        </w:rPr>
        <w:t xml:space="preserve">, </w:t>
      </w:r>
      <w:r w:rsidRPr="00A65865">
        <w:rPr>
          <w:rFonts w:ascii="Times New Roman" w:hAnsi="Times New Roman"/>
          <w:sz w:val="16"/>
          <w:szCs w:val="16"/>
        </w:rPr>
        <w:t>2015</w:t>
      </w:r>
      <w:r>
        <w:rPr>
          <w:rFonts w:ascii="Times New Roman" w:hAnsi="Times New Roman"/>
          <w:sz w:val="16"/>
          <w:szCs w:val="16"/>
        </w:rPr>
        <w:t>.</w:t>
      </w:r>
    </w:p>
  </w:footnote>
  <w:footnote w:id="6">
    <w:p w14:paraId="631F16D5" w14:textId="77777777" w:rsidR="004C3509" w:rsidRDefault="004C3509" w:rsidP="00026F51">
      <w:pPr>
        <w:pStyle w:val="FootnoteText"/>
      </w:pPr>
      <w:r w:rsidRPr="00882493">
        <w:rPr>
          <w:rStyle w:val="FootnoteReference"/>
          <w:rFonts w:ascii="Times New Roman" w:hAnsi="Times New Roman"/>
          <w:sz w:val="16"/>
          <w:szCs w:val="16"/>
        </w:rPr>
        <w:footnoteRef/>
      </w:r>
      <w:r w:rsidRPr="00882493">
        <w:rPr>
          <w:rFonts w:ascii="Times New Roman" w:hAnsi="Times New Roman"/>
          <w:sz w:val="16"/>
          <w:szCs w:val="16"/>
        </w:rPr>
        <w:t xml:space="preserve"> According to “Medical and demographic assessment of Tajikistan</w:t>
      </w:r>
      <w:r>
        <w:rPr>
          <w:rFonts w:ascii="Times New Roman" w:hAnsi="Times New Roman"/>
          <w:sz w:val="16"/>
          <w:szCs w:val="16"/>
        </w:rPr>
        <w:t>,”</w:t>
      </w:r>
      <w:r w:rsidRPr="00882493">
        <w:rPr>
          <w:rFonts w:ascii="Times New Roman" w:hAnsi="Times New Roman"/>
          <w:sz w:val="16"/>
          <w:szCs w:val="16"/>
        </w:rPr>
        <w:t xml:space="preserve"> 2012, 19</w:t>
      </w:r>
      <w:r>
        <w:rPr>
          <w:rFonts w:ascii="Times New Roman" w:hAnsi="Times New Roman"/>
          <w:sz w:val="16"/>
          <w:szCs w:val="16"/>
        </w:rPr>
        <w:t xml:space="preserve"> per cent</w:t>
      </w:r>
      <w:r w:rsidRPr="00882493">
        <w:rPr>
          <w:rFonts w:ascii="Times New Roman" w:hAnsi="Times New Roman"/>
          <w:sz w:val="16"/>
          <w:szCs w:val="16"/>
        </w:rPr>
        <w:t xml:space="preserve"> of all women (15</w:t>
      </w:r>
      <w:r>
        <w:rPr>
          <w:rFonts w:ascii="Times New Roman" w:hAnsi="Times New Roman"/>
          <w:sz w:val="16"/>
          <w:szCs w:val="16"/>
        </w:rPr>
        <w:t xml:space="preserve"> to </w:t>
      </w:r>
      <w:r w:rsidRPr="00882493">
        <w:rPr>
          <w:rFonts w:ascii="Times New Roman" w:hAnsi="Times New Roman"/>
          <w:sz w:val="16"/>
          <w:szCs w:val="16"/>
        </w:rPr>
        <w:t>49 year</w:t>
      </w:r>
      <w:r>
        <w:rPr>
          <w:rFonts w:ascii="Times New Roman" w:hAnsi="Times New Roman"/>
          <w:sz w:val="16"/>
          <w:szCs w:val="16"/>
        </w:rPr>
        <w:t>s</w:t>
      </w:r>
      <w:r w:rsidRPr="00882493">
        <w:rPr>
          <w:rFonts w:ascii="Times New Roman" w:hAnsi="Times New Roman"/>
          <w:sz w:val="16"/>
          <w:szCs w:val="16"/>
        </w:rPr>
        <w:t xml:space="preserve"> old)</w:t>
      </w:r>
      <w:r>
        <w:rPr>
          <w:rFonts w:ascii="Times New Roman" w:hAnsi="Times New Roman"/>
          <w:sz w:val="16"/>
          <w:szCs w:val="16"/>
        </w:rPr>
        <w:t xml:space="preserve"> </w:t>
      </w:r>
      <w:r w:rsidRPr="00882493">
        <w:rPr>
          <w:rFonts w:ascii="Times New Roman" w:hAnsi="Times New Roman"/>
          <w:sz w:val="16"/>
          <w:szCs w:val="16"/>
        </w:rPr>
        <w:t xml:space="preserve">and </w:t>
      </w:r>
      <w:r>
        <w:rPr>
          <w:rFonts w:ascii="Times New Roman" w:hAnsi="Times New Roman"/>
          <w:sz w:val="16"/>
          <w:szCs w:val="16"/>
        </w:rPr>
        <w:t xml:space="preserve">one fifth </w:t>
      </w:r>
      <w:r w:rsidRPr="00882493">
        <w:rPr>
          <w:rFonts w:ascii="Times New Roman" w:hAnsi="Times New Roman"/>
          <w:sz w:val="16"/>
          <w:szCs w:val="16"/>
        </w:rPr>
        <w:t>of married women reported different types of domestic violence</w:t>
      </w:r>
      <w:r>
        <w:rPr>
          <w:rFonts w:ascii="Times New Roman" w:hAnsi="Times New Roman"/>
          <w:sz w:val="16"/>
          <w:szCs w:val="16"/>
        </w:rPr>
        <w:t>.</w:t>
      </w:r>
    </w:p>
  </w:footnote>
  <w:footnote w:id="7">
    <w:p w14:paraId="3ABBC59E" w14:textId="14409347" w:rsidR="004C3509" w:rsidRDefault="004C3509" w:rsidP="00026F51">
      <w:pPr>
        <w:pStyle w:val="FootnoteText"/>
      </w:pPr>
      <w:r w:rsidRPr="00E2227C">
        <w:rPr>
          <w:rStyle w:val="FootnoteReference"/>
          <w:rFonts w:ascii="Times New Roman" w:hAnsi="Times New Roman"/>
          <w:sz w:val="16"/>
          <w:szCs w:val="16"/>
        </w:rPr>
        <w:footnoteRef/>
      </w:r>
      <w:r w:rsidRPr="00E2227C">
        <w:rPr>
          <w:rFonts w:ascii="Times New Roman" w:hAnsi="Times New Roman"/>
          <w:sz w:val="16"/>
          <w:szCs w:val="16"/>
        </w:rPr>
        <w:t xml:space="preserve"> </w:t>
      </w:r>
      <w:r>
        <w:rPr>
          <w:rFonts w:ascii="Times New Roman" w:hAnsi="Times New Roman"/>
          <w:color w:val="000000"/>
          <w:sz w:val="16"/>
          <w:szCs w:val="16"/>
          <w:lang w:val="en-GB"/>
        </w:rPr>
        <w:t>O</w:t>
      </w:r>
      <w:r w:rsidRPr="00E2227C">
        <w:rPr>
          <w:rFonts w:ascii="Times New Roman" w:hAnsi="Times New Roman"/>
          <w:color w:val="000000"/>
          <w:sz w:val="16"/>
          <w:szCs w:val="16"/>
          <w:lang w:val="en-GB"/>
        </w:rPr>
        <w:t>fficial migration data report a 10</w:t>
      </w:r>
      <w:r>
        <w:rPr>
          <w:rFonts w:ascii="Times New Roman" w:hAnsi="Times New Roman"/>
          <w:color w:val="000000"/>
          <w:sz w:val="16"/>
          <w:szCs w:val="16"/>
          <w:lang w:val="en-GB"/>
        </w:rPr>
        <w:t xml:space="preserve"> to </w:t>
      </w:r>
      <w:r w:rsidRPr="00E2227C">
        <w:rPr>
          <w:rFonts w:ascii="Times New Roman" w:hAnsi="Times New Roman"/>
          <w:color w:val="000000"/>
          <w:sz w:val="16"/>
          <w:szCs w:val="16"/>
          <w:lang w:val="en-GB"/>
        </w:rPr>
        <w:t>15</w:t>
      </w:r>
      <w:r>
        <w:rPr>
          <w:rFonts w:ascii="Times New Roman" w:hAnsi="Times New Roman"/>
          <w:color w:val="000000"/>
          <w:sz w:val="16"/>
          <w:szCs w:val="16"/>
          <w:lang w:val="en-GB"/>
        </w:rPr>
        <w:t xml:space="preserve"> per cent</w:t>
      </w:r>
      <w:r w:rsidRPr="00E2227C">
        <w:rPr>
          <w:rFonts w:ascii="Times New Roman" w:hAnsi="Times New Roman"/>
          <w:color w:val="000000"/>
          <w:sz w:val="16"/>
          <w:szCs w:val="16"/>
          <w:lang w:val="en-GB"/>
        </w:rPr>
        <w:t xml:space="preserve"> decline in the number of labour migrants leaving </w:t>
      </w:r>
      <w:r>
        <w:rPr>
          <w:rFonts w:ascii="Times New Roman" w:hAnsi="Times New Roman"/>
          <w:color w:val="000000"/>
          <w:sz w:val="16"/>
          <w:szCs w:val="16"/>
          <w:lang w:val="en-GB"/>
        </w:rPr>
        <w:t>Tajikistan</w:t>
      </w:r>
      <w:r w:rsidRPr="00E2227C">
        <w:rPr>
          <w:rFonts w:ascii="Times New Roman" w:hAnsi="Times New Roman"/>
          <w:color w:val="000000"/>
          <w:sz w:val="16"/>
          <w:szCs w:val="16"/>
          <w:lang w:val="en-GB"/>
        </w:rPr>
        <w:t xml:space="preserve"> in 2014.</w:t>
      </w:r>
    </w:p>
  </w:footnote>
  <w:footnote w:id="8">
    <w:p w14:paraId="509908E0" w14:textId="701AB886" w:rsidR="004C3509" w:rsidRDefault="004C3509" w:rsidP="00026F51">
      <w:pPr>
        <w:ind w:right="-50"/>
        <w:jc w:val="both"/>
      </w:pPr>
      <w:r w:rsidRPr="00E2227C">
        <w:rPr>
          <w:rStyle w:val="FootnoteReference"/>
          <w:sz w:val="16"/>
          <w:szCs w:val="16"/>
        </w:rPr>
        <w:footnoteRef/>
      </w:r>
      <w:r>
        <w:rPr>
          <w:color w:val="000000"/>
          <w:sz w:val="16"/>
          <w:szCs w:val="16"/>
        </w:rPr>
        <w:t xml:space="preserve"> </w:t>
      </w:r>
      <w:r w:rsidRPr="00E2227C">
        <w:rPr>
          <w:color w:val="000000"/>
          <w:sz w:val="16"/>
          <w:szCs w:val="16"/>
        </w:rPr>
        <w:t xml:space="preserve">District </w:t>
      </w:r>
      <w:r>
        <w:rPr>
          <w:color w:val="000000"/>
          <w:sz w:val="16"/>
          <w:szCs w:val="16"/>
        </w:rPr>
        <w:t>d</w:t>
      </w:r>
      <w:r w:rsidRPr="00E2227C">
        <w:rPr>
          <w:color w:val="000000"/>
          <w:sz w:val="16"/>
          <w:szCs w:val="16"/>
        </w:rPr>
        <w:t xml:space="preserve">evelopment </w:t>
      </w:r>
      <w:r>
        <w:rPr>
          <w:color w:val="000000"/>
          <w:sz w:val="16"/>
          <w:szCs w:val="16"/>
        </w:rPr>
        <w:t>p</w:t>
      </w:r>
      <w:r w:rsidRPr="00E2227C">
        <w:rPr>
          <w:color w:val="000000"/>
          <w:sz w:val="16"/>
          <w:szCs w:val="16"/>
        </w:rPr>
        <w:t xml:space="preserve">lanning </w:t>
      </w:r>
      <w:r w:rsidRPr="004B7171">
        <w:rPr>
          <w:color w:val="000000"/>
          <w:sz w:val="16"/>
          <w:szCs w:val="16"/>
        </w:rPr>
        <w:t>started in 2009</w:t>
      </w:r>
      <w:r>
        <w:rPr>
          <w:color w:val="000000"/>
          <w:sz w:val="16"/>
          <w:szCs w:val="16"/>
        </w:rPr>
        <w:t>,</w:t>
      </w:r>
      <w:r w:rsidRPr="004B7171">
        <w:rPr>
          <w:color w:val="000000"/>
          <w:sz w:val="16"/>
          <w:szCs w:val="16"/>
        </w:rPr>
        <w:t xml:space="preserve"> reaching to 4</w:t>
      </w:r>
      <w:r>
        <w:rPr>
          <w:color w:val="000000"/>
          <w:sz w:val="16"/>
          <w:szCs w:val="16"/>
        </w:rPr>
        <w:t>7</w:t>
      </w:r>
      <w:r w:rsidRPr="004B7171">
        <w:rPr>
          <w:color w:val="000000"/>
          <w:sz w:val="16"/>
          <w:szCs w:val="16"/>
        </w:rPr>
        <w:t xml:space="preserve"> out of 67 districts of </w:t>
      </w:r>
      <w:r>
        <w:rPr>
          <w:color w:val="000000"/>
          <w:sz w:val="16"/>
          <w:szCs w:val="16"/>
        </w:rPr>
        <w:t>Tajikistan</w:t>
      </w:r>
      <w:r w:rsidRPr="004B7171">
        <w:rPr>
          <w:color w:val="000000"/>
          <w:sz w:val="16"/>
          <w:szCs w:val="16"/>
        </w:rPr>
        <w:t xml:space="preserve"> by 2014. </w:t>
      </w:r>
    </w:p>
  </w:footnote>
  <w:footnote w:id="9">
    <w:p w14:paraId="19F66859" w14:textId="7207D103" w:rsidR="004C3509" w:rsidRPr="0029396B" w:rsidRDefault="004C3509" w:rsidP="00026F51">
      <w:pPr>
        <w:pStyle w:val="FootnoteText"/>
        <w:rPr>
          <w:rFonts w:ascii="Times New Roman" w:hAnsi="Times New Roman"/>
          <w:sz w:val="16"/>
          <w:szCs w:val="16"/>
        </w:rPr>
      </w:pPr>
      <w:r w:rsidRPr="00015D3B">
        <w:rPr>
          <w:rStyle w:val="FootnoteReference"/>
          <w:rFonts w:ascii="Times New Roman" w:hAnsi="Times New Roman"/>
        </w:rPr>
        <w:footnoteRef/>
      </w:r>
      <w:r w:rsidRPr="00015D3B">
        <w:rPr>
          <w:rFonts w:ascii="Times New Roman" w:hAnsi="Times New Roman"/>
        </w:rPr>
        <w:t xml:space="preserve"> </w:t>
      </w:r>
      <w:r>
        <w:rPr>
          <w:rFonts w:ascii="Times New Roman" w:hAnsi="Times New Roman"/>
          <w:sz w:val="16"/>
          <w:szCs w:val="16"/>
        </w:rPr>
        <w:t xml:space="preserve">Broad post-2015 development agenda consultations were conducted in Tajikistan, in particular with women, youth, persons with disabilities and minority groups along with civil society and the private sector.   </w:t>
      </w:r>
    </w:p>
  </w:footnote>
  <w:footnote w:id="10">
    <w:p w14:paraId="1D0DD22F" w14:textId="3C7BBA4C" w:rsidR="004C3509" w:rsidRDefault="004C3509">
      <w:pPr>
        <w:pStyle w:val="FootnoteText"/>
      </w:pPr>
      <w:r w:rsidRPr="004F6A40">
        <w:rPr>
          <w:rStyle w:val="FootnoteReference"/>
          <w:rFonts w:ascii="Times New Roman" w:hAnsi="Times New Roman"/>
          <w:sz w:val="16"/>
          <w:szCs w:val="16"/>
        </w:rPr>
        <w:footnoteRef/>
      </w:r>
      <w:r w:rsidRPr="004F6A40">
        <w:rPr>
          <w:rFonts w:ascii="Times New Roman" w:hAnsi="Times New Roman"/>
          <w:sz w:val="16"/>
          <w:szCs w:val="16"/>
        </w:rPr>
        <w:t xml:space="preserve"> </w:t>
      </w:r>
      <w:r w:rsidRPr="004F6A40">
        <w:rPr>
          <w:rFonts w:ascii="Times New Roman" w:hAnsi="Times New Roman"/>
          <w:iCs/>
          <w:color w:val="000000"/>
          <w:sz w:val="16"/>
          <w:szCs w:val="16"/>
          <w:lang w:val="en-GB"/>
        </w:rPr>
        <w:t xml:space="preserve">Baseline will be available as part of </w:t>
      </w:r>
      <w:r>
        <w:rPr>
          <w:rFonts w:ascii="Times New Roman" w:hAnsi="Times New Roman"/>
          <w:iCs/>
          <w:color w:val="000000"/>
          <w:sz w:val="16"/>
          <w:szCs w:val="16"/>
          <w:lang w:val="en-GB"/>
        </w:rPr>
        <w:t>UPR</w:t>
      </w:r>
      <w:r w:rsidRPr="004F6A40">
        <w:rPr>
          <w:rFonts w:ascii="Times New Roman" w:hAnsi="Times New Roman"/>
          <w:iCs/>
          <w:color w:val="000000"/>
          <w:sz w:val="16"/>
          <w:szCs w:val="16"/>
          <w:lang w:val="en-GB"/>
        </w:rPr>
        <w:t xml:space="preserve"> </w:t>
      </w:r>
      <w:r>
        <w:rPr>
          <w:rFonts w:ascii="Times New Roman" w:hAnsi="Times New Roman"/>
          <w:iCs/>
          <w:color w:val="000000"/>
          <w:sz w:val="16"/>
          <w:szCs w:val="16"/>
          <w:lang w:val="en-GB"/>
        </w:rPr>
        <w:t>second c</w:t>
      </w:r>
      <w:r w:rsidRPr="004F6A40">
        <w:rPr>
          <w:rFonts w:ascii="Times New Roman" w:hAnsi="Times New Roman"/>
          <w:iCs/>
          <w:color w:val="000000"/>
          <w:sz w:val="16"/>
          <w:szCs w:val="16"/>
          <w:lang w:val="en-GB"/>
        </w:rPr>
        <w:t>ycle due in 2016</w:t>
      </w:r>
      <w:r>
        <w:rPr>
          <w:rFonts w:ascii="Times New Roman" w:hAnsi="Times New Roman"/>
          <w:iCs/>
          <w:color w:val="000000"/>
          <w:sz w:val="16"/>
          <w:szCs w:val="16"/>
          <w:lang w:val="en-GB"/>
        </w:rPr>
        <w:t>.</w:t>
      </w:r>
    </w:p>
  </w:footnote>
  <w:footnote w:id="11">
    <w:p w14:paraId="3645233A" w14:textId="77777777" w:rsidR="004C3509" w:rsidRDefault="004C3509">
      <w:pPr>
        <w:pStyle w:val="FootnoteText"/>
      </w:pPr>
      <w:r w:rsidRPr="004F6A40">
        <w:rPr>
          <w:rStyle w:val="FootnoteReference"/>
          <w:rFonts w:ascii="Times New Roman" w:hAnsi="Times New Roman"/>
          <w:sz w:val="16"/>
          <w:szCs w:val="16"/>
        </w:rPr>
        <w:footnoteRef/>
      </w:r>
      <w:r w:rsidRPr="004F6A40">
        <w:rPr>
          <w:rFonts w:ascii="Times New Roman" w:hAnsi="Times New Roman"/>
          <w:sz w:val="16"/>
          <w:szCs w:val="16"/>
        </w:rPr>
        <w:t xml:space="preserve"> </w:t>
      </w:r>
      <w:r w:rsidRPr="00467B9C">
        <w:rPr>
          <w:rFonts w:ascii="Times New Roman" w:hAnsi="Times New Roman"/>
          <w:sz w:val="16"/>
          <w:szCs w:val="16"/>
        </w:rPr>
        <w:t>Indicator Note: Track</w:t>
      </w:r>
      <w:r>
        <w:rPr>
          <w:rFonts w:ascii="Times New Roman" w:hAnsi="Times New Roman"/>
          <w:sz w:val="16"/>
          <w:szCs w:val="16"/>
        </w:rPr>
        <w:t xml:space="preserve">ing </w:t>
      </w:r>
      <w:r w:rsidRPr="00467B9C">
        <w:rPr>
          <w:rFonts w:ascii="Times New Roman" w:hAnsi="Times New Roman"/>
          <w:sz w:val="16"/>
          <w:szCs w:val="16"/>
        </w:rPr>
        <w:t xml:space="preserve">cases disaggregated by whether </w:t>
      </w:r>
      <w:r>
        <w:rPr>
          <w:rFonts w:ascii="Times New Roman" w:hAnsi="Times New Roman"/>
          <w:sz w:val="16"/>
          <w:szCs w:val="16"/>
        </w:rPr>
        <w:t xml:space="preserve">they </w:t>
      </w:r>
      <w:r w:rsidRPr="00467B9C">
        <w:rPr>
          <w:rFonts w:ascii="Times New Roman" w:hAnsi="Times New Roman"/>
          <w:sz w:val="16"/>
          <w:szCs w:val="16"/>
        </w:rPr>
        <w:t xml:space="preserve">are </w:t>
      </w:r>
      <w:r>
        <w:rPr>
          <w:rFonts w:ascii="Times New Roman" w:hAnsi="Times New Roman"/>
          <w:sz w:val="16"/>
          <w:szCs w:val="16"/>
        </w:rPr>
        <w:t>related to g</w:t>
      </w:r>
      <w:r w:rsidRPr="00467B9C">
        <w:rPr>
          <w:rFonts w:ascii="Times New Roman" w:hAnsi="Times New Roman"/>
          <w:sz w:val="16"/>
          <w:szCs w:val="16"/>
        </w:rPr>
        <w:t>ender</w:t>
      </w:r>
      <w:r>
        <w:rPr>
          <w:rFonts w:ascii="Times New Roman" w:hAnsi="Times New Roman"/>
          <w:sz w:val="16"/>
          <w:szCs w:val="16"/>
        </w:rPr>
        <w:t>-b</w:t>
      </w:r>
      <w:r w:rsidRPr="00467B9C">
        <w:rPr>
          <w:rFonts w:ascii="Times New Roman" w:hAnsi="Times New Roman"/>
          <w:sz w:val="16"/>
          <w:szCs w:val="16"/>
        </w:rPr>
        <w:t xml:space="preserve">ased </w:t>
      </w:r>
      <w:r>
        <w:rPr>
          <w:rFonts w:ascii="Times New Roman" w:hAnsi="Times New Roman"/>
          <w:sz w:val="16"/>
          <w:szCs w:val="16"/>
        </w:rPr>
        <w:t>v</w:t>
      </w:r>
      <w:r w:rsidRPr="00467B9C">
        <w:rPr>
          <w:rFonts w:ascii="Times New Roman" w:hAnsi="Times New Roman"/>
          <w:sz w:val="16"/>
          <w:szCs w:val="16"/>
        </w:rPr>
        <w:t xml:space="preserve">iolence or others will start </w:t>
      </w:r>
      <w:r>
        <w:rPr>
          <w:rFonts w:ascii="Times New Roman" w:hAnsi="Times New Roman"/>
          <w:sz w:val="16"/>
          <w:szCs w:val="16"/>
        </w:rPr>
        <w:t>in</w:t>
      </w:r>
      <w:r w:rsidRPr="00467B9C">
        <w:rPr>
          <w:rFonts w:ascii="Times New Roman" w:hAnsi="Times New Roman"/>
          <w:sz w:val="16"/>
          <w:szCs w:val="16"/>
        </w:rPr>
        <w:t xml:space="preserve"> January 2016</w:t>
      </w:r>
      <w:r>
        <w:rPr>
          <w:rFonts w:ascii="Times New Roman" w:hAnsi="Times New Roman"/>
          <w:sz w:val="16"/>
          <w:szCs w:val="16"/>
        </w:rPr>
        <w:t>.</w:t>
      </w:r>
    </w:p>
  </w:footnote>
  <w:footnote w:id="12">
    <w:p w14:paraId="15652CDB" w14:textId="77777777" w:rsidR="004C3509" w:rsidRDefault="004C3509">
      <w:pPr>
        <w:pStyle w:val="FootnoteText"/>
      </w:pPr>
      <w:r>
        <w:rPr>
          <w:rStyle w:val="FootnoteReference"/>
        </w:rPr>
        <w:footnoteRef/>
      </w:r>
      <w:r>
        <w:t xml:space="preserve"> </w:t>
      </w:r>
      <w:r>
        <w:rPr>
          <w:rFonts w:ascii="Times New Roman" w:hAnsi="Times New Roman"/>
          <w:sz w:val="16"/>
          <w:szCs w:val="16"/>
        </w:rPr>
        <w:t>T</w:t>
      </w:r>
      <w:r w:rsidRPr="002B1980">
        <w:rPr>
          <w:rFonts w:ascii="Times New Roman" w:hAnsi="Times New Roman"/>
          <w:sz w:val="16"/>
          <w:szCs w:val="16"/>
        </w:rPr>
        <w:t xml:space="preserve">here are </w:t>
      </w:r>
      <w:r>
        <w:rPr>
          <w:rFonts w:ascii="Times New Roman" w:hAnsi="Times New Roman"/>
          <w:sz w:val="16"/>
          <w:szCs w:val="16"/>
        </w:rPr>
        <w:t>eight</w:t>
      </w:r>
      <w:r w:rsidRPr="002B1980">
        <w:rPr>
          <w:rFonts w:ascii="Times New Roman" w:hAnsi="Times New Roman"/>
          <w:sz w:val="16"/>
          <w:szCs w:val="16"/>
        </w:rPr>
        <w:t xml:space="preserve"> operational </w:t>
      </w:r>
      <w:r>
        <w:rPr>
          <w:rFonts w:ascii="Times New Roman" w:hAnsi="Times New Roman"/>
          <w:sz w:val="16"/>
          <w:szCs w:val="16"/>
        </w:rPr>
        <w:t>b</w:t>
      </w:r>
      <w:r w:rsidRPr="002B1980">
        <w:rPr>
          <w:rFonts w:ascii="Times New Roman" w:hAnsi="Times New Roman"/>
          <w:sz w:val="16"/>
          <w:szCs w:val="16"/>
        </w:rPr>
        <w:t>order</w:t>
      </w:r>
      <w:r>
        <w:rPr>
          <w:rFonts w:ascii="Times New Roman" w:hAnsi="Times New Roman"/>
          <w:sz w:val="16"/>
          <w:szCs w:val="16"/>
        </w:rPr>
        <w:t>-c</w:t>
      </w:r>
      <w:r w:rsidRPr="002B1980">
        <w:rPr>
          <w:rFonts w:ascii="Times New Roman" w:hAnsi="Times New Roman"/>
          <w:sz w:val="16"/>
          <w:szCs w:val="16"/>
        </w:rPr>
        <w:t xml:space="preserve">rossing </w:t>
      </w:r>
      <w:r>
        <w:rPr>
          <w:rFonts w:ascii="Times New Roman" w:hAnsi="Times New Roman"/>
          <w:sz w:val="16"/>
          <w:szCs w:val="16"/>
        </w:rPr>
        <w:t>p</w:t>
      </w:r>
      <w:r w:rsidRPr="002B1980">
        <w:rPr>
          <w:rFonts w:ascii="Times New Roman" w:hAnsi="Times New Roman"/>
          <w:sz w:val="16"/>
          <w:szCs w:val="16"/>
        </w:rPr>
        <w:t>oints along the Tajik-Afghan border</w:t>
      </w:r>
      <w:r>
        <w:rPr>
          <w:rFonts w:ascii="Times New Roman" w:hAnsi="Times New Roman"/>
          <w:sz w:val="16"/>
          <w:szCs w:val="16"/>
        </w:rPr>
        <w:t>.</w:t>
      </w:r>
    </w:p>
  </w:footnote>
  <w:footnote w:id="13">
    <w:p w14:paraId="65769DA8" w14:textId="77777777" w:rsidR="004C3509" w:rsidRDefault="004C3509" w:rsidP="00425498">
      <w:r w:rsidRPr="00C31409">
        <w:rPr>
          <w:rStyle w:val="FootnoteReference"/>
        </w:rPr>
        <w:footnoteRef/>
      </w:r>
      <w:r w:rsidRPr="00C31409">
        <w:t xml:space="preserve"> </w:t>
      </w:r>
      <w:r w:rsidRPr="00C31409">
        <w:rPr>
          <w:iCs/>
          <w:sz w:val="16"/>
          <w:szCs w:val="16"/>
        </w:rPr>
        <w:t>Solid baseline data disaggregation by age</w:t>
      </w:r>
      <w:r>
        <w:rPr>
          <w:iCs/>
          <w:sz w:val="16"/>
          <w:szCs w:val="16"/>
        </w:rPr>
        <w:t>/</w:t>
      </w:r>
      <w:r w:rsidRPr="00C31409">
        <w:rPr>
          <w:iCs/>
          <w:sz w:val="16"/>
          <w:szCs w:val="16"/>
        </w:rPr>
        <w:t xml:space="preserve">location is not available, proxy indicators based on national estimations or random surveys will be used to estimate disaggregated biennial data.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C3509" w:rsidRPr="00E1121E" w14:paraId="57EB1032" w14:textId="77777777" w:rsidTr="00D82035">
      <w:trPr>
        <w:trHeight w:hRule="exact" w:val="864"/>
      </w:trPr>
      <w:tc>
        <w:tcPr>
          <w:tcW w:w="4838" w:type="dxa"/>
          <w:tcBorders>
            <w:bottom w:val="single" w:sz="4" w:space="0" w:color="auto"/>
          </w:tcBorders>
          <w:vAlign w:val="bottom"/>
        </w:tcPr>
        <w:p w14:paraId="30B11E33" w14:textId="77777777" w:rsidR="004C3509" w:rsidRPr="00E1121E" w:rsidRDefault="004C3509" w:rsidP="0093794F">
          <w:pPr>
            <w:widowControl w:val="0"/>
            <w:tabs>
              <w:tab w:val="center" w:pos="4320"/>
              <w:tab w:val="right" w:pos="8640"/>
            </w:tabs>
            <w:spacing w:after="80"/>
            <w:rPr>
              <w:b/>
              <w:sz w:val="17"/>
              <w:szCs w:val="17"/>
            </w:rPr>
          </w:pPr>
          <w:r w:rsidRPr="005D64FE">
            <w:rPr>
              <w:b/>
              <w:sz w:val="17"/>
              <w:szCs w:val="17"/>
            </w:rPr>
            <w:t>DP/DCP</w:t>
          </w:r>
          <w:r>
            <w:rPr>
              <w:b/>
              <w:sz w:val="17"/>
              <w:szCs w:val="17"/>
            </w:rPr>
            <w:t>/TAJ/2</w:t>
          </w:r>
        </w:p>
      </w:tc>
      <w:tc>
        <w:tcPr>
          <w:tcW w:w="5047" w:type="dxa"/>
          <w:tcBorders>
            <w:bottom w:val="single" w:sz="4" w:space="0" w:color="auto"/>
          </w:tcBorders>
          <w:vAlign w:val="bottom"/>
        </w:tcPr>
        <w:p w14:paraId="15E04606" w14:textId="77777777" w:rsidR="004C3509" w:rsidRPr="00E1121E" w:rsidRDefault="004C3509" w:rsidP="007D3E53">
          <w:pPr>
            <w:widowControl w:val="0"/>
            <w:tabs>
              <w:tab w:val="center" w:pos="4320"/>
              <w:tab w:val="right" w:pos="8640"/>
            </w:tabs>
            <w:rPr>
              <w:sz w:val="17"/>
              <w:szCs w:val="17"/>
            </w:rPr>
          </w:pPr>
          <w:r>
            <w:rPr>
              <w:sz w:val="17"/>
              <w:szCs w:val="17"/>
            </w:rPr>
            <w:t xml:space="preserve">                                           </w:t>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p>
      </w:tc>
    </w:tr>
  </w:tbl>
  <w:p w14:paraId="6FD93AF5" w14:textId="77777777" w:rsidR="004C3509" w:rsidRPr="004C3509" w:rsidRDefault="004C3509">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C3509" w:rsidRPr="00E1121E" w14:paraId="639480A1" w14:textId="77777777" w:rsidTr="00D82035">
      <w:trPr>
        <w:trHeight w:hRule="exact" w:val="864"/>
      </w:trPr>
      <w:tc>
        <w:tcPr>
          <w:tcW w:w="4838" w:type="dxa"/>
          <w:tcBorders>
            <w:bottom w:val="single" w:sz="2" w:space="0" w:color="000000"/>
          </w:tcBorders>
          <w:vAlign w:val="bottom"/>
        </w:tcPr>
        <w:p w14:paraId="53335912" w14:textId="77777777" w:rsidR="004C3509" w:rsidRPr="00E1121E" w:rsidRDefault="004C3509" w:rsidP="00A91785">
          <w:pPr>
            <w:tabs>
              <w:tab w:val="center" w:pos="4320"/>
              <w:tab w:val="right" w:pos="8640"/>
            </w:tabs>
            <w:spacing w:after="80"/>
            <w:rPr>
              <w:b/>
              <w:noProof/>
              <w:sz w:val="17"/>
            </w:rPr>
          </w:pPr>
        </w:p>
      </w:tc>
      <w:tc>
        <w:tcPr>
          <w:tcW w:w="5033" w:type="dxa"/>
          <w:tcBorders>
            <w:bottom w:val="single" w:sz="2" w:space="0" w:color="000000"/>
          </w:tcBorders>
          <w:vAlign w:val="bottom"/>
        </w:tcPr>
        <w:p w14:paraId="73ECEEDD" w14:textId="77777777" w:rsidR="004C3509" w:rsidRPr="00E1121E" w:rsidRDefault="004C3509" w:rsidP="00774841">
          <w:pPr>
            <w:tabs>
              <w:tab w:val="center" w:pos="4320"/>
              <w:tab w:val="right" w:pos="8640"/>
            </w:tabs>
            <w:jc w:val="right"/>
            <w:rPr>
              <w:noProof/>
              <w:sz w:val="17"/>
            </w:rPr>
          </w:pPr>
          <w:r w:rsidRPr="00E1121E">
            <w:rPr>
              <w:b/>
              <w:noProof/>
              <w:sz w:val="17"/>
            </w:rPr>
            <w:t>DP/DCP/</w:t>
          </w:r>
          <w:r>
            <w:rPr>
              <w:b/>
              <w:noProof/>
              <w:sz w:val="17"/>
            </w:rPr>
            <w:t>TAJ/2</w:t>
          </w:r>
          <w:r>
            <w:fldChar w:fldCharType="begin"/>
          </w:r>
          <w:r>
            <w:instrText xml:space="preserve"> DOCVARIABLE "sss1" \* MERGEFORMAT </w:instrText>
          </w:r>
          <w:r>
            <w:fldChar w:fldCharType="end"/>
          </w:r>
        </w:p>
      </w:tc>
    </w:tr>
  </w:tbl>
  <w:p w14:paraId="53179381" w14:textId="77777777" w:rsidR="004C3509" w:rsidRPr="004C3509" w:rsidRDefault="004C3509" w:rsidP="00A9178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C3509" w:rsidRPr="004E1B17" w14:paraId="4251BDFB" w14:textId="77777777" w:rsidTr="00D60AAB">
      <w:trPr>
        <w:trHeight w:hRule="exact" w:val="864"/>
      </w:trPr>
      <w:tc>
        <w:tcPr>
          <w:tcW w:w="1267" w:type="dxa"/>
          <w:tcBorders>
            <w:bottom w:val="single" w:sz="4" w:space="0" w:color="auto"/>
          </w:tcBorders>
          <w:shd w:val="clear" w:color="auto" w:fill="auto"/>
          <w:vAlign w:val="bottom"/>
        </w:tcPr>
        <w:p w14:paraId="0C35D834" w14:textId="77777777" w:rsidR="004C3509" w:rsidRPr="004E1B17" w:rsidRDefault="004C3509" w:rsidP="004E1B17">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08B4031C" w14:textId="77777777" w:rsidR="004C3509" w:rsidRPr="004E1B17" w:rsidRDefault="004C3509" w:rsidP="004E1B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4E1B17">
            <w:rPr>
              <w:spacing w:val="2"/>
              <w:w w:val="96"/>
              <w:kern w:val="14"/>
              <w:sz w:val="28"/>
              <w:lang w:val="en-GB"/>
            </w:rPr>
            <w:t>United Nations</w:t>
          </w:r>
        </w:p>
      </w:tc>
      <w:tc>
        <w:tcPr>
          <w:tcW w:w="245" w:type="dxa"/>
          <w:tcBorders>
            <w:bottom w:val="single" w:sz="4" w:space="0" w:color="auto"/>
          </w:tcBorders>
          <w:shd w:val="clear" w:color="auto" w:fill="auto"/>
          <w:vAlign w:val="bottom"/>
        </w:tcPr>
        <w:p w14:paraId="7CE7EFD5" w14:textId="77777777" w:rsidR="004C3509" w:rsidRPr="004E1B17" w:rsidRDefault="004C3509" w:rsidP="004E1B17">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68E8B417" w14:textId="77777777" w:rsidR="004C3509" w:rsidRPr="004E1B17" w:rsidRDefault="004C3509" w:rsidP="00774841">
          <w:pPr>
            <w:suppressAutoHyphens/>
            <w:spacing w:after="80"/>
            <w:jc w:val="right"/>
            <w:rPr>
              <w:spacing w:val="4"/>
              <w:w w:val="103"/>
              <w:kern w:val="14"/>
              <w:position w:val="-4"/>
              <w:lang w:val="en-GB"/>
            </w:rPr>
          </w:pPr>
          <w:r w:rsidRPr="004E1B17">
            <w:rPr>
              <w:spacing w:val="4"/>
              <w:w w:val="103"/>
              <w:kern w:val="14"/>
              <w:position w:val="-4"/>
              <w:sz w:val="40"/>
              <w:lang w:val="en-GB"/>
            </w:rPr>
            <w:t>DP</w:t>
          </w:r>
          <w:r w:rsidRPr="004E1B17">
            <w:rPr>
              <w:spacing w:val="4"/>
              <w:w w:val="103"/>
              <w:kern w:val="14"/>
              <w:position w:val="-4"/>
              <w:lang w:val="en-GB"/>
            </w:rPr>
            <w:t>/DCP/</w:t>
          </w:r>
          <w:r>
            <w:rPr>
              <w:spacing w:val="4"/>
              <w:w w:val="103"/>
              <w:kern w:val="14"/>
              <w:position w:val="-4"/>
              <w:lang w:val="en-GB"/>
            </w:rPr>
            <w:t>T</w:t>
          </w:r>
          <w:r w:rsidRPr="004E1B17">
            <w:rPr>
              <w:spacing w:val="4"/>
              <w:w w:val="103"/>
              <w:kern w:val="14"/>
              <w:position w:val="-4"/>
              <w:lang w:val="en-GB"/>
            </w:rPr>
            <w:t>A</w:t>
          </w:r>
          <w:r>
            <w:rPr>
              <w:spacing w:val="4"/>
              <w:w w:val="103"/>
              <w:kern w:val="14"/>
              <w:position w:val="-4"/>
              <w:lang w:val="en-GB"/>
            </w:rPr>
            <w:t>J</w:t>
          </w:r>
          <w:r w:rsidRPr="004E1B17">
            <w:rPr>
              <w:spacing w:val="4"/>
              <w:w w:val="103"/>
              <w:kern w:val="14"/>
              <w:position w:val="-4"/>
              <w:lang w:val="en-GB"/>
            </w:rPr>
            <w:t>/</w:t>
          </w:r>
          <w:r>
            <w:rPr>
              <w:spacing w:val="4"/>
              <w:w w:val="103"/>
              <w:kern w:val="14"/>
              <w:position w:val="-4"/>
              <w:lang w:val="en-GB"/>
            </w:rPr>
            <w:t>2</w:t>
          </w:r>
        </w:p>
      </w:tc>
    </w:tr>
    <w:tr w:rsidR="004C3509" w:rsidRPr="004E1B17" w14:paraId="30400491" w14:textId="77777777" w:rsidTr="00D60AAB">
      <w:trPr>
        <w:gridAfter w:val="1"/>
        <w:wAfter w:w="28" w:type="dxa"/>
        <w:trHeight w:hRule="exact" w:val="2880"/>
      </w:trPr>
      <w:tc>
        <w:tcPr>
          <w:tcW w:w="1267" w:type="dxa"/>
          <w:tcBorders>
            <w:top w:val="single" w:sz="4" w:space="0" w:color="auto"/>
            <w:bottom w:val="single" w:sz="12" w:space="0" w:color="auto"/>
          </w:tcBorders>
          <w:shd w:val="clear" w:color="auto" w:fill="auto"/>
        </w:tcPr>
        <w:p w14:paraId="54F2280A" w14:textId="77777777" w:rsidR="004C3509" w:rsidRPr="004E1B17" w:rsidRDefault="004C3509" w:rsidP="004E1B17">
          <w:pPr>
            <w:tabs>
              <w:tab w:val="center" w:pos="4320"/>
              <w:tab w:val="right" w:pos="8640"/>
            </w:tabs>
            <w:spacing w:before="109"/>
            <w:rPr>
              <w:noProof/>
              <w:sz w:val="17"/>
            </w:rPr>
          </w:pPr>
          <w:r w:rsidRPr="004E1B17">
            <w:rPr>
              <w:noProof/>
              <w:sz w:val="17"/>
            </w:rPr>
            <w:t xml:space="preserve"> </w:t>
          </w:r>
          <w:r w:rsidRPr="004E1B17">
            <w:rPr>
              <w:noProof/>
              <w:sz w:val="17"/>
            </w:rPr>
            <w:drawing>
              <wp:inline distT="0" distB="0" distL="0" distR="0" wp14:anchorId="680ECBE2" wp14:editId="1AB09690">
                <wp:extent cx="704850" cy="590550"/>
                <wp:effectExtent l="0" t="0" r="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68F6EA03" w14:textId="77777777" w:rsidR="004C3509" w:rsidRPr="004E1B17" w:rsidRDefault="004C3509" w:rsidP="004E1B17">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37C61E2" w14:textId="77777777" w:rsidR="004C3509" w:rsidRPr="004E1B17" w:rsidRDefault="004C3509" w:rsidP="004E1B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4E1B17">
            <w:rPr>
              <w:b/>
              <w:sz w:val="34"/>
            </w:rPr>
            <w:t>Executive Board of the</w:t>
          </w:r>
          <w:r w:rsidRPr="004E1B17">
            <w:rPr>
              <w:b/>
              <w:sz w:val="34"/>
            </w:rPr>
            <w:br/>
            <w:t>United Nations Development</w:t>
          </w:r>
          <w:r w:rsidRPr="004E1B17">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35C4116A" w14:textId="77777777" w:rsidR="004C3509" w:rsidRPr="004E1B17" w:rsidRDefault="004C3509" w:rsidP="004E1B17">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3DDCE214" w14:textId="77777777" w:rsidR="004C3509" w:rsidRPr="004E1B17" w:rsidRDefault="004C3509" w:rsidP="004E1B17">
          <w:pPr>
            <w:suppressAutoHyphens/>
            <w:spacing w:before="240" w:line="240" w:lineRule="exact"/>
            <w:rPr>
              <w:spacing w:val="4"/>
              <w:w w:val="103"/>
              <w:kern w:val="14"/>
              <w:lang w:val="en-GB"/>
            </w:rPr>
          </w:pPr>
          <w:r w:rsidRPr="004E1B17">
            <w:rPr>
              <w:spacing w:val="4"/>
              <w:w w:val="103"/>
              <w:kern w:val="14"/>
              <w:lang w:val="en-GB"/>
            </w:rPr>
            <w:t>Distr.: General</w:t>
          </w:r>
        </w:p>
        <w:p w14:paraId="5DD9F98C" w14:textId="19C0C686" w:rsidR="004C3509" w:rsidRPr="004E1B17" w:rsidRDefault="004C3509" w:rsidP="004E1B17">
          <w:pPr>
            <w:suppressAutoHyphens/>
            <w:spacing w:line="240" w:lineRule="exact"/>
            <w:rPr>
              <w:spacing w:val="4"/>
              <w:w w:val="103"/>
              <w:kern w:val="14"/>
              <w:lang w:val="en-GB"/>
            </w:rPr>
          </w:pPr>
          <w:r>
            <w:rPr>
              <w:spacing w:val="4"/>
              <w:w w:val="103"/>
              <w:kern w:val="14"/>
              <w:lang w:val="en-GB"/>
            </w:rPr>
            <w:t>15 June</w:t>
          </w:r>
          <w:r w:rsidRPr="004E1B17">
            <w:rPr>
              <w:spacing w:val="4"/>
              <w:w w:val="103"/>
              <w:kern w:val="14"/>
              <w:lang w:val="en-GB"/>
            </w:rPr>
            <w:t xml:space="preserve"> 2015</w:t>
          </w:r>
        </w:p>
        <w:p w14:paraId="0E47595D" w14:textId="77777777" w:rsidR="004C3509" w:rsidRPr="004E1B17" w:rsidRDefault="004C3509" w:rsidP="004E1B17">
          <w:pPr>
            <w:suppressAutoHyphens/>
            <w:spacing w:line="240" w:lineRule="exact"/>
            <w:rPr>
              <w:spacing w:val="4"/>
              <w:w w:val="103"/>
              <w:kern w:val="14"/>
              <w:lang w:val="en-GB"/>
            </w:rPr>
          </w:pPr>
        </w:p>
        <w:p w14:paraId="623BEEAB" w14:textId="77777777" w:rsidR="004C3509" w:rsidRPr="004E1B17" w:rsidRDefault="004C3509" w:rsidP="004E1B17">
          <w:pPr>
            <w:suppressAutoHyphens/>
            <w:spacing w:line="240" w:lineRule="exact"/>
            <w:rPr>
              <w:spacing w:val="4"/>
              <w:w w:val="103"/>
              <w:kern w:val="14"/>
              <w:lang w:val="en-GB"/>
            </w:rPr>
          </w:pPr>
          <w:r w:rsidRPr="004E1B17">
            <w:rPr>
              <w:spacing w:val="4"/>
              <w:w w:val="103"/>
              <w:kern w:val="14"/>
              <w:lang w:val="en-GB"/>
            </w:rPr>
            <w:t>Original: English</w:t>
          </w:r>
        </w:p>
      </w:tc>
    </w:tr>
  </w:tbl>
  <w:p w14:paraId="22FBFE7A" w14:textId="77777777" w:rsidR="004C3509" w:rsidRPr="004E1B17" w:rsidRDefault="004C3509">
    <w:pPr>
      <w:pStyle w:val="Header"/>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4C3509" w:rsidRPr="00E1121E" w14:paraId="46FF3688" w14:textId="77777777" w:rsidTr="00A57F73">
      <w:trPr>
        <w:trHeight w:hRule="exact" w:val="864"/>
      </w:trPr>
      <w:tc>
        <w:tcPr>
          <w:tcW w:w="4838" w:type="dxa"/>
          <w:tcBorders>
            <w:bottom w:val="single" w:sz="4" w:space="0" w:color="auto"/>
          </w:tcBorders>
          <w:vAlign w:val="bottom"/>
        </w:tcPr>
        <w:p w14:paraId="0D128871" w14:textId="77777777" w:rsidR="004C3509" w:rsidRPr="00E1121E" w:rsidRDefault="004C3509" w:rsidP="0093794F">
          <w:pPr>
            <w:widowControl w:val="0"/>
            <w:tabs>
              <w:tab w:val="center" w:pos="4320"/>
              <w:tab w:val="right" w:pos="8640"/>
            </w:tabs>
            <w:spacing w:after="80"/>
            <w:rPr>
              <w:b/>
              <w:sz w:val="17"/>
              <w:szCs w:val="17"/>
            </w:rPr>
          </w:pPr>
          <w:r w:rsidRPr="005D64FE">
            <w:rPr>
              <w:b/>
              <w:sz w:val="17"/>
              <w:szCs w:val="17"/>
            </w:rPr>
            <w:t>DP/DCP</w:t>
          </w:r>
          <w:r>
            <w:rPr>
              <w:b/>
              <w:sz w:val="17"/>
              <w:szCs w:val="17"/>
            </w:rPr>
            <w:t>/TAJ/2</w:t>
          </w:r>
        </w:p>
      </w:tc>
      <w:tc>
        <w:tcPr>
          <w:tcW w:w="8482" w:type="dxa"/>
          <w:tcBorders>
            <w:bottom w:val="single" w:sz="4" w:space="0" w:color="auto"/>
          </w:tcBorders>
          <w:vAlign w:val="bottom"/>
        </w:tcPr>
        <w:p w14:paraId="1B09188A" w14:textId="77777777" w:rsidR="004C3509" w:rsidRPr="00E1121E" w:rsidRDefault="004C3509" w:rsidP="007D3E53">
          <w:pPr>
            <w:widowControl w:val="0"/>
            <w:tabs>
              <w:tab w:val="center" w:pos="4320"/>
              <w:tab w:val="right" w:pos="8640"/>
            </w:tabs>
            <w:rPr>
              <w:sz w:val="17"/>
              <w:szCs w:val="17"/>
            </w:rPr>
          </w:pPr>
        </w:p>
      </w:tc>
    </w:tr>
  </w:tbl>
  <w:p w14:paraId="47DBD56C" w14:textId="77777777" w:rsidR="004C3509" w:rsidRPr="00174239" w:rsidRDefault="004C3509">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482"/>
    </w:tblGrid>
    <w:tr w:rsidR="004C3509" w:rsidRPr="00E1121E" w14:paraId="1C8E1C51" w14:textId="77777777" w:rsidTr="00D47C9D">
      <w:trPr>
        <w:trHeight w:hRule="exact" w:val="864"/>
      </w:trPr>
      <w:tc>
        <w:tcPr>
          <w:tcW w:w="4838" w:type="dxa"/>
          <w:tcBorders>
            <w:bottom w:val="single" w:sz="2" w:space="0" w:color="000000"/>
          </w:tcBorders>
          <w:vAlign w:val="bottom"/>
        </w:tcPr>
        <w:p w14:paraId="69CF89EA" w14:textId="77777777" w:rsidR="004C3509" w:rsidRPr="00E1121E" w:rsidRDefault="004C3509" w:rsidP="00A91785">
          <w:pPr>
            <w:tabs>
              <w:tab w:val="center" w:pos="4320"/>
              <w:tab w:val="right" w:pos="8640"/>
            </w:tabs>
            <w:spacing w:after="80"/>
            <w:rPr>
              <w:b/>
              <w:noProof/>
              <w:sz w:val="17"/>
            </w:rPr>
          </w:pPr>
        </w:p>
      </w:tc>
      <w:tc>
        <w:tcPr>
          <w:tcW w:w="8482" w:type="dxa"/>
          <w:tcBorders>
            <w:bottom w:val="single" w:sz="2" w:space="0" w:color="000000"/>
          </w:tcBorders>
          <w:vAlign w:val="bottom"/>
        </w:tcPr>
        <w:p w14:paraId="59EAB77D" w14:textId="77777777" w:rsidR="004C3509" w:rsidRPr="00E1121E" w:rsidRDefault="004C3509" w:rsidP="00A36BF8">
          <w:pPr>
            <w:tabs>
              <w:tab w:val="center" w:pos="4320"/>
              <w:tab w:val="right" w:pos="8640"/>
            </w:tabs>
            <w:jc w:val="right"/>
            <w:rPr>
              <w:noProof/>
              <w:sz w:val="17"/>
            </w:rPr>
          </w:pPr>
          <w:r w:rsidRPr="00E1121E">
            <w:rPr>
              <w:b/>
              <w:noProof/>
              <w:sz w:val="17"/>
            </w:rPr>
            <w:t>DP/DCP/</w:t>
          </w:r>
          <w:r>
            <w:rPr>
              <w:b/>
              <w:noProof/>
              <w:sz w:val="17"/>
            </w:rPr>
            <w:t>TAJ/2</w:t>
          </w:r>
          <w:r>
            <w:fldChar w:fldCharType="begin"/>
          </w:r>
          <w:r>
            <w:instrText xml:space="preserve"> DOCVARIABLE "sss1" \* MERGEFORMAT </w:instrText>
          </w:r>
          <w:r>
            <w:fldChar w:fldCharType="end"/>
          </w:r>
        </w:p>
      </w:tc>
    </w:tr>
  </w:tbl>
  <w:p w14:paraId="12E1041A" w14:textId="77777777" w:rsidR="004C3509" w:rsidRPr="00174239" w:rsidRDefault="004C3509" w:rsidP="00A91785">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3FD7F" w14:textId="77777777" w:rsidR="004C3509" w:rsidRDefault="004C35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1430" w14:textId="77777777" w:rsidR="004C3509" w:rsidRPr="00916E69" w:rsidRDefault="004C3509" w:rsidP="00A91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29B"/>
    <w:multiLevelType w:val="hybridMultilevel"/>
    <w:tmpl w:val="87AEC2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0B7178"/>
    <w:multiLevelType w:val="hybridMultilevel"/>
    <w:tmpl w:val="4558CF0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0B1DC7"/>
    <w:multiLevelType w:val="hybridMultilevel"/>
    <w:tmpl w:val="3B746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B44EB"/>
    <w:multiLevelType w:val="hybridMultilevel"/>
    <w:tmpl w:val="78A8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3E1F0F"/>
    <w:multiLevelType w:val="hybridMultilevel"/>
    <w:tmpl w:val="3FCE32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8F6DBD"/>
    <w:multiLevelType w:val="hybridMultilevel"/>
    <w:tmpl w:val="841E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866FB"/>
    <w:multiLevelType w:val="hybridMultilevel"/>
    <w:tmpl w:val="BB02E0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CA5AE2"/>
    <w:multiLevelType w:val="hybridMultilevel"/>
    <w:tmpl w:val="A91AEF16"/>
    <w:lvl w:ilvl="0" w:tplc="6C462AA6">
      <w:start w:val="1"/>
      <w:numFmt w:val="bullet"/>
      <w:lvlText w:val=""/>
      <w:lvlJc w:val="left"/>
      <w:pPr>
        <w:ind w:left="720" w:hanging="360"/>
      </w:pPr>
      <w:rPr>
        <w:rFonts w:ascii="Symbol" w:eastAsia="SimSu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E2EFC"/>
    <w:multiLevelType w:val="hybridMultilevel"/>
    <w:tmpl w:val="8D3CA8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9A45EBF"/>
    <w:multiLevelType w:val="hybridMultilevel"/>
    <w:tmpl w:val="95B0F95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17B2F"/>
    <w:multiLevelType w:val="hybridMultilevel"/>
    <w:tmpl w:val="F92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043A8"/>
    <w:multiLevelType w:val="hybridMultilevel"/>
    <w:tmpl w:val="8654BA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574336"/>
    <w:multiLevelType w:val="hybridMultilevel"/>
    <w:tmpl w:val="C0A4C9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681B3B"/>
    <w:multiLevelType w:val="hybridMultilevel"/>
    <w:tmpl w:val="D42E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2B4FA4"/>
    <w:multiLevelType w:val="hybridMultilevel"/>
    <w:tmpl w:val="0242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2531FB"/>
    <w:multiLevelType w:val="hybridMultilevel"/>
    <w:tmpl w:val="A3F444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410262"/>
    <w:multiLevelType w:val="hybridMultilevel"/>
    <w:tmpl w:val="0F62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8F2311"/>
    <w:multiLevelType w:val="hybridMultilevel"/>
    <w:tmpl w:val="A2401B4A"/>
    <w:lvl w:ilvl="0" w:tplc="E60A9932">
      <w:start w:val="1"/>
      <w:numFmt w:val="decimal"/>
      <w:lvlText w:val="%1."/>
      <w:lvlJc w:val="left"/>
      <w:pPr>
        <w:ind w:left="720" w:hanging="360"/>
      </w:pPr>
      <w:rPr>
        <w:rFonts w:cs="Times New Roman" w:hint="default"/>
        <w:b/>
        <w:sz w:val="24"/>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43E63D9"/>
    <w:multiLevelType w:val="hybridMultilevel"/>
    <w:tmpl w:val="88FE0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1D774D"/>
    <w:multiLevelType w:val="hybridMultilevel"/>
    <w:tmpl w:val="AA306C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C996F89"/>
    <w:multiLevelType w:val="hybridMultilevel"/>
    <w:tmpl w:val="D04CA94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CF7026C"/>
    <w:multiLevelType w:val="hybridMultilevel"/>
    <w:tmpl w:val="0AAA6C1A"/>
    <w:lvl w:ilvl="0" w:tplc="EDF20A1E">
      <w:start w:val="1"/>
      <w:numFmt w:val="lowerLetter"/>
      <w:lvlText w:val="(%1)"/>
      <w:lvlJc w:val="left"/>
      <w:pPr>
        <w:ind w:left="9000" w:hanging="360"/>
      </w:pPr>
      <w:rPr>
        <w:rFonts w:cs="Times New Roman" w:hint="default"/>
      </w:rPr>
    </w:lvl>
    <w:lvl w:ilvl="1" w:tplc="04090019" w:tentative="1">
      <w:start w:val="1"/>
      <w:numFmt w:val="lowerLetter"/>
      <w:lvlText w:val="%2."/>
      <w:lvlJc w:val="left"/>
      <w:pPr>
        <w:ind w:left="9720" w:hanging="360"/>
      </w:pPr>
      <w:rPr>
        <w:rFonts w:cs="Times New Roman"/>
      </w:rPr>
    </w:lvl>
    <w:lvl w:ilvl="2" w:tplc="0409001B" w:tentative="1">
      <w:start w:val="1"/>
      <w:numFmt w:val="lowerRoman"/>
      <w:lvlText w:val="%3."/>
      <w:lvlJc w:val="right"/>
      <w:pPr>
        <w:ind w:left="10440" w:hanging="180"/>
      </w:pPr>
      <w:rPr>
        <w:rFonts w:cs="Times New Roman"/>
      </w:rPr>
    </w:lvl>
    <w:lvl w:ilvl="3" w:tplc="0409000F" w:tentative="1">
      <w:start w:val="1"/>
      <w:numFmt w:val="decimal"/>
      <w:lvlText w:val="%4."/>
      <w:lvlJc w:val="left"/>
      <w:pPr>
        <w:ind w:left="11160" w:hanging="360"/>
      </w:pPr>
      <w:rPr>
        <w:rFonts w:cs="Times New Roman"/>
      </w:rPr>
    </w:lvl>
    <w:lvl w:ilvl="4" w:tplc="04090019" w:tentative="1">
      <w:start w:val="1"/>
      <w:numFmt w:val="lowerLetter"/>
      <w:lvlText w:val="%5."/>
      <w:lvlJc w:val="left"/>
      <w:pPr>
        <w:ind w:left="11880" w:hanging="360"/>
      </w:pPr>
      <w:rPr>
        <w:rFonts w:cs="Times New Roman"/>
      </w:rPr>
    </w:lvl>
    <w:lvl w:ilvl="5" w:tplc="0409001B" w:tentative="1">
      <w:start w:val="1"/>
      <w:numFmt w:val="lowerRoman"/>
      <w:lvlText w:val="%6."/>
      <w:lvlJc w:val="right"/>
      <w:pPr>
        <w:ind w:left="12600" w:hanging="180"/>
      </w:pPr>
      <w:rPr>
        <w:rFonts w:cs="Times New Roman"/>
      </w:rPr>
    </w:lvl>
    <w:lvl w:ilvl="6" w:tplc="0409000F" w:tentative="1">
      <w:start w:val="1"/>
      <w:numFmt w:val="decimal"/>
      <w:lvlText w:val="%7."/>
      <w:lvlJc w:val="left"/>
      <w:pPr>
        <w:ind w:left="13320" w:hanging="360"/>
      </w:pPr>
      <w:rPr>
        <w:rFonts w:cs="Times New Roman"/>
      </w:rPr>
    </w:lvl>
    <w:lvl w:ilvl="7" w:tplc="04090019" w:tentative="1">
      <w:start w:val="1"/>
      <w:numFmt w:val="lowerLetter"/>
      <w:lvlText w:val="%8."/>
      <w:lvlJc w:val="left"/>
      <w:pPr>
        <w:ind w:left="14040" w:hanging="360"/>
      </w:pPr>
      <w:rPr>
        <w:rFonts w:cs="Times New Roman"/>
      </w:rPr>
    </w:lvl>
    <w:lvl w:ilvl="8" w:tplc="0409001B" w:tentative="1">
      <w:start w:val="1"/>
      <w:numFmt w:val="lowerRoman"/>
      <w:lvlText w:val="%9."/>
      <w:lvlJc w:val="right"/>
      <w:pPr>
        <w:ind w:left="14760" w:hanging="180"/>
      </w:pPr>
      <w:rPr>
        <w:rFonts w:cs="Times New Roman"/>
      </w:rPr>
    </w:lvl>
  </w:abstractNum>
  <w:abstractNum w:abstractNumId="22" w15:restartNumberingAfterBreak="0">
    <w:nsid w:val="3F945CA8"/>
    <w:multiLevelType w:val="hybridMultilevel"/>
    <w:tmpl w:val="F5A8D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2E341FF"/>
    <w:multiLevelType w:val="hybridMultilevel"/>
    <w:tmpl w:val="2F4A91A2"/>
    <w:lvl w:ilvl="0" w:tplc="6E94B8F6">
      <w:start w:val="1"/>
      <w:numFmt w:val="upperRoman"/>
      <w:lvlText w:val="%1."/>
      <w:lvlJc w:val="left"/>
      <w:pPr>
        <w:ind w:left="2016" w:hanging="720"/>
      </w:pPr>
      <w:rPr>
        <w:rFonts w:cs="Times New Roman" w:hint="default"/>
        <w:sz w:val="20"/>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24" w15:restartNumberingAfterBreak="0">
    <w:nsid w:val="46375E0F"/>
    <w:multiLevelType w:val="multilevel"/>
    <w:tmpl w:val="8620EF4A"/>
    <w:name w:val="TOC3"/>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15:restartNumberingAfterBreak="0">
    <w:nsid w:val="46D35DCE"/>
    <w:multiLevelType w:val="hybridMultilevel"/>
    <w:tmpl w:val="EEF84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F675B3"/>
    <w:multiLevelType w:val="hybridMultilevel"/>
    <w:tmpl w:val="56A8C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685CA7"/>
    <w:multiLevelType w:val="hybridMultilevel"/>
    <w:tmpl w:val="922C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5C31C4"/>
    <w:multiLevelType w:val="hybridMultilevel"/>
    <w:tmpl w:val="CA6A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A3166F"/>
    <w:multiLevelType w:val="hybridMultilevel"/>
    <w:tmpl w:val="BAFA99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D4204D9"/>
    <w:multiLevelType w:val="hybridMultilevel"/>
    <w:tmpl w:val="48821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C3386C"/>
    <w:multiLevelType w:val="hybridMultilevel"/>
    <w:tmpl w:val="A71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CE2EF8"/>
    <w:multiLevelType w:val="hybridMultilevel"/>
    <w:tmpl w:val="3822C392"/>
    <w:lvl w:ilvl="0" w:tplc="0409000F">
      <w:start w:val="1"/>
      <w:numFmt w:val="decimal"/>
      <w:lvlText w:val="%1."/>
      <w:lvlJc w:val="left"/>
      <w:pPr>
        <w:ind w:left="1530" w:hanging="360"/>
      </w:pPr>
      <w:rPr>
        <w:b w:val="0"/>
      </w:rPr>
    </w:lvl>
    <w:lvl w:ilvl="1" w:tplc="04090019" w:tentative="1">
      <w:start w:val="1"/>
      <w:numFmt w:val="lowerLetter"/>
      <w:lvlText w:val="%2."/>
      <w:lvlJc w:val="left"/>
      <w:pPr>
        <w:ind w:left="2347" w:hanging="360"/>
      </w:pPr>
      <w:rPr>
        <w:rFonts w:cs="Times New Roman"/>
      </w:rPr>
    </w:lvl>
    <w:lvl w:ilvl="2" w:tplc="0409001B">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33" w15:restartNumberingAfterBreak="0">
    <w:nsid w:val="5FED6390"/>
    <w:multiLevelType w:val="hybridMultilevel"/>
    <w:tmpl w:val="8E5E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575E06"/>
    <w:multiLevelType w:val="hybridMultilevel"/>
    <w:tmpl w:val="D31083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7F7A39"/>
    <w:multiLevelType w:val="hybridMultilevel"/>
    <w:tmpl w:val="3CEC8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7F5769"/>
    <w:multiLevelType w:val="hybridMultilevel"/>
    <w:tmpl w:val="F47A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E6C04"/>
    <w:multiLevelType w:val="hybridMultilevel"/>
    <w:tmpl w:val="6CE06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D60E44"/>
    <w:multiLevelType w:val="hybridMultilevel"/>
    <w:tmpl w:val="12A24DFE"/>
    <w:lvl w:ilvl="0" w:tplc="FD149A1E">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0D73FD3"/>
    <w:multiLevelType w:val="hybridMultilevel"/>
    <w:tmpl w:val="894A85A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18B255A"/>
    <w:multiLevelType w:val="hybridMultilevel"/>
    <w:tmpl w:val="49D2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92A8A"/>
    <w:multiLevelType w:val="hybridMultilevel"/>
    <w:tmpl w:val="3808DF88"/>
    <w:lvl w:ilvl="0" w:tplc="04090011">
      <w:start w:val="1"/>
      <w:numFmt w:val="decimal"/>
      <w:lvlText w:val="%1)"/>
      <w:lvlJc w:val="left"/>
      <w:pPr>
        <w:ind w:left="1620" w:hanging="360"/>
      </w:pPr>
      <w:rPr>
        <w:rFonts w:cs="Times New Roman"/>
      </w:rPr>
    </w:lvl>
    <w:lvl w:ilvl="1" w:tplc="04090019" w:tentative="1">
      <w:start w:val="1"/>
      <w:numFmt w:val="lowerLetter"/>
      <w:lvlText w:val="%2."/>
      <w:lvlJc w:val="left"/>
      <w:pPr>
        <w:ind w:left="2347" w:hanging="360"/>
      </w:pPr>
      <w:rPr>
        <w:rFonts w:cs="Times New Roman"/>
      </w:rPr>
    </w:lvl>
    <w:lvl w:ilvl="2" w:tplc="0409001B">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42" w15:restartNumberingAfterBreak="0">
    <w:nsid w:val="74A9444F"/>
    <w:multiLevelType w:val="hybridMultilevel"/>
    <w:tmpl w:val="002C12DC"/>
    <w:lvl w:ilvl="0" w:tplc="DC3692D2">
      <w:start w:val="1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3" w15:restartNumberingAfterBreak="0">
    <w:nsid w:val="76074E73"/>
    <w:multiLevelType w:val="hybridMultilevel"/>
    <w:tmpl w:val="A5E6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EC34D7"/>
    <w:multiLevelType w:val="hybridMultilevel"/>
    <w:tmpl w:val="1BBC64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7A2E0E1D"/>
    <w:multiLevelType w:val="hybridMultilevel"/>
    <w:tmpl w:val="5E44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641919"/>
    <w:multiLevelType w:val="hybridMultilevel"/>
    <w:tmpl w:val="F884A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7"/>
  </w:num>
  <w:num w:numId="3">
    <w:abstractNumId w:val="17"/>
  </w:num>
  <w:num w:numId="4">
    <w:abstractNumId w:val="38"/>
  </w:num>
  <w:num w:numId="5">
    <w:abstractNumId w:val="11"/>
  </w:num>
  <w:num w:numId="6">
    <w:abstractNumId w:val="15"/>
  </w:num>
  <w:num w:numId="7">
    <w:abstractNumId w:val="25"/>
  </w:num>
  <w:num w:numId="8">
    <w:abstractNumId w:val="27"/>
  </w:num>
  <w:num w:numId="9">
    <w:abstractNumId w:val="14"/>
  </w:num>
  <w:num w:numId="10">
    <w:abstractNumId w:val="18"/>
  </w:num>
  <w:num w:numId="11">
    <w:abstractNumId w:val="2"/>
  </w:num>
  <w:num w:numId="12">
    <w:abstractNumId w:val="5"/>
  </w:num>
  <w:num w:numId="13">
    <w:abstractNumId w:val="33"/>
  </w:num>
  <w:num w:numId="14">
    <w:abstractNumId w:val="28"/>
  </w:num>
  <w:num w:numId="15">
    <w:abstractNumId w:val="16"/>
  </w:num>
  <w:num w:numId="16">
    <w:abstractNumId w:val="30"/>
  </w:num>
  <w:num w:numId="17">
    <w:abstractNumId w:val="3"/>
  </w:num>
  <w:num w:numId="18">
    <w:abstractNumId w:val="37"/>
  </w:num>
  <w:num w:numId="19">
    <w:abstractNumId w:val="31"/>
  </w:num>
  <w:num w:numId="20">
    <w:abstractNumId w:val="45"/>
  </w:num>
  <w:num w:numId="21">
    <w:abstractNumId w:val="10"/>
  </w:num>
  <w:num w:numId="22">
    <w:abstractNumId w:val="35"/>
  </w:num>
  <w:num w:numId="23">
    <w:abstractNumId w:val="43"/>
  </w:num>
  <w:num w:numId="24">
    <w:abstractNumId w:val="13"/>
  </w:num>
  <w:num w:numId="25">
    <w:abstractNumId w:val="26"/>
  </w:num>
  <w:num w:numId="26">
    <w:abstractNumId w:val="46"/>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0"/>
  </w:num>
  <w:num w:numId="30">
    <w:abstractNumId w:val="1"/>
  </w:num>
  <w:num w:numId="31">
    <w:abstractNumId w:val="6"/>
  </w:num>
  <w:num w:numId="32">
    <w:abstractNumId w:val="29"/>
  </w:num>
  <w:num w:numId="33">
    <w:abstractNumId w:val="0"/>
  </w:num>
  <w:num w:numId="34">
    <w:abstractNumId w:val="19"/>
  </w:num>
  <w:num w:numId="35">
    <w:abstractNumId w:val="8"/>
  </w:num>
  <w:num w:numId="36">
    <w:abstractNumId w:val="24"/>
  </w:num>
  <w:num w:numId="37">
    <w:abstractNumId w:val="32"/>
  </w:num>
  <w:num w:numId="38">
    <w:abstractNumId w:val="40"/>
  </w:num>
  <w:num w:numId="39">
    <w:abstractNumId w:val="36"/>
  </w:num>
  <w:num w:numId="40">
    <w:abstractNumId w:val="23"/>
  </w:num>
  <w:num w:numId="41">
    <w:abstractNumId w:val="12"/>
  </w:num>
  <w:num w:numId="42">
    <w:abstractNumId w:val="22"/>
  </w:num>
  <w:num w:numId="43">
    <w:abstractNumId w:val="21"/>
  </w:num>
  <w:num w:numId="44">
    <w:abstractNumId w:val="41"/>
  </w:num>
  <w:num w:numId="45">
    <w:abstractNumId w:val="42"/>
  </w:num>
  <w:num w:numId="46">
    <w:abstractNumId w:val="9"/>
  </w:num>
  <w:num w:numId="47">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F34"/>
    <w:rsid w:val="000010B5"/>
    <w:rsid w:val="000027D2"/>
    <w:rsid w:val="00002982"/>
    <w:rsid w:val="00002CBB"/>
    <w:rsid w:val="000033B9"/>
    <w:rsid w:val="00005E26"/>
    <w:rsid w:val="00012EA7"/>
    <w:rsid w:val="000152F3"/>
    <w:rsid w:val="00015D3B"/>
    <w:rsid w:val="00015FDE"/>
    <w:rsid w:val="00016217"/>
    <w:rsid w:val="00016861"/>
    <w:rsid w:val="000174E7"/>
    <w:rsid w:val="00017564"/>
    <w:rsid w:val="000200CF"/>
    <w:rsid w:val="000205BB"/>
    <w:rsid w:val="000205F1"/>
    <w:rsid w:val="00021852"/>
    <w:rsid w:val="00021C8F"/>
    <w:rsid w:val="00022047"/>
    <w:rsid w:val="000232CE"/>
    <w:rsid w:val="00024013"/>
    <w:rsid w:val="0002403A"/>
    <w:rsid w:val="000249CB"/>
    <w:rsid w:val="000250F7"/>
    <w:rsid w:val="00026674"/>
    <w:rsid w:val="00026A8A"/>
    <w:rsid w:val="00026F51"/>
    <w:rsid w:val="000274B9"/>
    <w:rsid w:val="0002758B"/>
    <w:rsid w:val="000275AD"/>
    <w:rsid w:val="000276A0"/>
    <w:rsid w:val="0002777D"/>
    <w:rsid w:val="00027CB2"/>
    <w:rsid w:val="000301CD"/>
    <w:rsid w:val="0003147A"/>
    <w:rsid w:val="00032C55"/>
    <w:rsid w:val="00032DE3"/>
    <w:rsid w:val="000330DB"/>
    <w:rsid w:val="0003362C"/>
    <w:rsid w:val="00033ADA"/>
    <w:rsid w:val="0003429F"/>
    <w:rsid w:val="000347C1"/>
    <w:rsid w:val="00034B0F"/>
    <w:rsid w:val="0003562A"/>
    <w:rsid w:val="00036095"/>
    <w:rsid w:val="0003634A"/>
    <w:rsid w:val="00036AF4"/>
    <w:rsid w:val="00041C10"/>
    <w:rsid w:val="00043804"/>
    <w:rsid w:val="000441A1"/>
    <w:rsid w:val="00044DA5"/>
    <w:rsid w:val="00046015"/>
    <w:rsid w:val="000464F3"/>
    <w:rsid w:val="000500CB"/>
    <w:rsid w:val="0005029A"/>
    <w:rsid w:val="00050869"/>
    <w:rsid w:val="000513B9"/>
    <w:rsid w:val="00051672"/>
    <w:rsid w:val="000536B2"/>
    <w:rsid w:val="00054791"/>
    <w:rsid w:val="00055E96"/>
    <w:rsid w:val="00056156"/>
    <w:rsid w:val="000561C1"/>
    <w:rsid w:val="00056204"/>
    <w:rsid w:val="0005699F"/>
    <w:rsid w:val="000570D1"/>
    <w:rsid w:val="000571A9"/>
    <w:rsid w:val="00057351"/>
    <w:rsid w:val="0005775E"/>
    <w:rsid w:val="00060290"/>
    <w:rsid w:val="000605E9"/>
    <w:rsid w:val="00060B32"/>
    <w:rsid w:val="00061AC5"/>
    <w:rsid w:val="00061E99"/>
    <w:rsid w:val="000624EE"/>
    <w:rsid w:val="00063515"/>
    <w:rsid w:val="00063528"/>
    <w:rsid w:val="00063E24"/>
    <w:rsid w:val="00064785"/>
    <w:rsid w:val="00065376"/>
    <w:rsid w:val="00067298"/>
    <w:rsid w:val="00070AC0"/>
    <w:rsid w:val="00071155"/>
    <w:rsid w:val="00071E68"/>
    <w:rsid w:val="00072229"/>
    <w:rsid w:val="00073CF1"/>
    <w:rsid w:val="0007405F"/>
    <w:rsid w:val="00074BD0"/>
    <w:rsid w:val="00074D9A"/>
    <w:rsid w:val="00074DB9"/>
    <w:rsid w:val="000753C4"/>
    <w:rsid w:val="00075DF0"/>
    <w:rsid w:val="000762CA"/>
    <w:rsid w:val="000802B1"/>
    <w:rsid w:val="000803A4"/>
    <w:rsid w:val="000804CA"/>
    <w:rsid w:val="000817D6"/>
    <w:rsid w:val="0008336B"/>
    <w:rsid w:val="0008339E"/>
    <w:rsid w:val="0008499F"/>
    <w:rsid w:val="00085C4C"/>
    <w:rsid w:val="000870B2"/>
    <w:rsid w:val="00090AD1"/>
    <w:rsid w:val="00090F4F"/>
    <w:rsid w:val="000913AC"/>
    <w:rsid w:val="00091476"/>
    <w:rsid w:val="00092879"/>
    <w:rsid w:val="00092B1C"/>
    <w:rsid w:val="0009483A"/>
    <w:rsid w:val="00094E87"/>
    <w:rsid w:val="000959A3"/>
    <w:rsid w:val="00096069"/>
    <w:rsid w:val="00096461"/>
    <w:rsid w:val="00097FB2"/>
    <w:rsid w:val="000A151D"/>
    <w:rsid w:val="000A24C5"/>
    <w:rsid w:val="000A3F7F"/>
    <w:rsid w:val="000A6FB4"/>
    <w:rsid w:val="000A7783"/>
    <w:rsid w:val="000B1627"/>
    <w:rsid w:val="000B35AD"/>
    <w:rsid w:val="000B3A13"/>
    <w:rsid w:val="000B4BB2"/>
    <w:rsid w:val="000B4C98"/>
    <w:rsid w:val="000B551E"/>
    <w:rsid w:val="000C0C5D"/>
    <w:rsid w:val="000C0D7B"/>
    <w:rsid w:val="000C1201"/>
    <w:rsid w:val="000C2487"/>
    <w:rsid w:val="000C4B00"/>
    <w:rsid w:val="000C4F2A"/>
    <w:rsid w:val="000C563F"/>
    <w:rsid w:val="000C5699"/>
    <w:rsid w:val="000C70F4"/>
    <w:rsid w:val="000C76B0"/>
    <w:rsid w:val="000C7BBE"/>
    <w:rsid w:val="000C7FDB"/>
    <w:rsid w:val="000D2475"/>
    <w:rsid w:val="000D38A1"/>
    <w:rsid w:val="000D3ABB"/>
    <w:rsid w:val="000D442C"/>
    <w:rsid w:val="000D4DC4"/>
    <w:rsid w:val="000D5AAE"/>
    <w:rsid w:val="000D6D66"/>
    <w:rsid w:val="000D76CC"/>
    <w:rsid w:val="000E1067"/>
    <w:rsid w:val="000E441C"/>
    <w:rsid w:val="000E5063"/>
    <w:rsid w:val="000E5A3F"/>
    <w:rsid w:val="000E612D"/>
    <w:rsid w:val="000E745A"/>
    <w:rsid w:val="000E7E9E"/>
    <w:rsid w:val="000F0044"/>
    <w:rsid w:val="000F1608"/>
    <w:rsid w:val="000F1B75"/>
    <w:rsid w:val="000F2689"/>
    <w:rsid w:val="000F2947"/>
    <w:rsid w:val="000F48A2"/>
    <w:rsid w:val="000F530F"/>
    <w:rsid w:val="000F703B"/>
    <w:rsid w:val="001012D7"/>
    <w:rsid w:val="00102BA4"/>
    <w:rsid w:val="001060BF"/>
    <w:rsid w:val="00106EF8"/>
    <w:rsid w:val="001101A2"/>
    <w:rsid w:val="00110A69"/>
    <w:rsid w:val="00111489"/>
    <w:rsid w:val="00111797"/>
    <w:rsid w:val="00111B19"/>
    <w:rsid w:val="00113114"/>
    <w:rsid w:val="0011493C"/>
    <w:rsid w:val="00114A64"/>
    <w:rsid w:val="00115F59"/>
    <w:rsid w:val="00116C1A"/>
    <w:rsid w:val="00121F3E"/>
    <w:rsid w:val="0012229E"/>
    <w:rsid w:val="001223A0"/>
    <w:rsid w:val="001231C9"/>
    <w:rsid w:val="00123849"/>
    <w:rsid w:val="001238C0"/>
    <w:rsid w:val="00123A5E"/>
    <w:rsid w:val="0012417C"/>
    <w:rsid w:val="001244E9"/>
    <w:rsid w:val="00125010"/>
    <w:rsid w:val="00125266"/>
    <w:rsid w:val="00125B82"/>
    <w:rsid w:val="0012772F"/>
    <w:rsid w:val="001305E6"/>
    <w:rsid w:val="0013239A"/>
    <w:rsid w:val="00132796"/>
    <w:rsid w:val="0013289F"/>
    <w:rsid w:val="00132C2A"/>
    <w:rsid w:val="00134139"/>
    <w:rsid w:val="0013503C"/>
    <w:rsid w:val="00135F99"/>
    <w:rsid w:val="00136229"/>
    <w:rsid w:val="0013697E"/>
    <w:rsid w:val="0013761A"/>
    <w:rsid w:val="00140905"/>
    <w:rsid w:val="00141454"/>
    <w:rsid w:val="00142B6C"/>
    <w:rsid w:val="0014366F"/>
    <w:rsid w:val="0014423A"/>
    <w:rsid w:val="001451CB"/>
    <w:rsid w:val="0014601F"/>
    <w:rsid w:val="00147042"/>
    <w:rsid w:val="001471A7"/>
    <w:rsid w:val="00150548"/>
    <w:rsid w:val="001506F6"/>
    <w:rsid w:val="00152327"/>
    <w:rsid w:val="00154032"/>
    <w:rsid w:val="001547D3"/>
    <w:rsid w:val="001559BD"/>
    <w:rsid w:val="001561B6"/>
    <w:rsid w:val="00157F79"/>
    <w:rsid w:val="001630DD"/>
    <w:rsid w:val="00163B48"/>
    <w:rsid w:val="00163E84"/>
    <w:rsid w:val="0016455A"/>
    <w:rsid w:val="00164E16"/>
    <w:rsid w:val="00165710"/>
    <w:rsid w:val="0016617B"/>
    <w:rsid w:val="00166456"/>
    <w:rsid w:val="001668AA"/>
    <w:rsid w:val="001675B1"/>
    <w:rsid w:val="0016789D"/>
    <w:rsid w:val="00167C87"/>
    <w:rsid w:val="00170DFB"/>
    <w:rsid w:val="00171A3A"/>
    <w:rsid w:val="0017208F"/>
    <w:rsid w:val="001727D7"/>
    <w:rsid w:val="00172D8A"/>
    <w:rsid w:val="00172EE3"/>
    <w:rsid w:val="001730F2"/>
    <w:rsid w:val="00174239"/>
    <w:rsid w:val="00174C78"/>
    <w:rsid w:val="00176199"/>
    <w:rsid w:val="00176C2E"/>
    <w:rsid w:val="00177E7E"/>
    <w:rsid w:val="00180D25"/>
    <w:rsid w:val="00183312"/>
    <w:rsid w:val="0018356F"/>
    <w:rsid w:val="0018531A"/>
    <w:rsid w:val="001858ED"/>
    <w:rsid w:val="001876C5"/>
    <w:rsid w:val="00187D68"/>
    <w:rsid w:val="00190155"/>
    <w:rsid w:val="00190466"/>
    <w:rsid w:val="0019048D"/>
    <w:rsid w:val="001906B5"/>
    <w:rsid w:val="00192FD1"/>
    <w:rsid w:val="00193814"/>
    <w:rsid w:val="00193D39"/>
    <w:rsid w:val="00194163"/>
    <w:rsid w:val="00194CE1"/>
    <w:rsid w:val="00194FEB"/>
    <w:rsid w:val="0019554E"/>
    <w:rsid w:val="00195807"/>
    <w:rsid w:val="001970A4"/>
    <w:rsid w:val="00197AD1"/>
    <w:rsid w:val="001A2029"/>
    <w:rsid w:val="001A24C9"/>
    <w:rsid w:val="001A2D56"/>
    <w:rsid w:val="001A39DF"/>
    <w:rsid w:val="001A5BBF"/>
    <w:rsid w:val="001A7D75"/>
    <w:rsid w:val="001B0020"/>
    <w:rsid w:val="001B0B1A"/>
    <w:rsid w:val="001B0E9F"/>
    <w:rsid w:val="001B1382"/>
    <w:rsid w:val="001B2003"/>
    <w:rsid w:val="001B280A"/>
    <w:rsid w:val="001B3F87"/>
    <w:rsid w:val="001B4026"/>
    <w:rsid w:val="001B598C"/>
    <w:rsid w:val="001B5F39"/>
    <w:rsid w:val="001B62BD"/>
    <w:rsid w:val="001B76A6"/>
    <w:rsid w:val="001C07F8"/>
    <w:rsid w:val="001C2F59"/>
    <w:rsid w:val="001C45A9"/>
    <w:rsid w:val="001C6C08"/>
    <w:rsid w:val="001D2056"/>
    <w:rsid w:val="001D42D1"/>
    <w:rsid w:val="001D6066"/>
    <w:rsid w:val="001D64E5"/>
    <w:rsid w:val="001D6643"/>
    <w:rsid w:val="001D6EB8"/>
    <w:rsid w:val="001E05EC"/>
    <w:rsid w:val="001E1396"/>
    <w:rsid w:val="001E178A"/>
    <w:rsid w:val="001E1812"/>
    <w:rsid w:val="001E2A88"/>
    <w:rsid w:val="001E300C"/>
    <w:rsid w:val="001E4663"/>
    <w:rsid w:val="001E466F"/>
    <w:rsid w:val="001E4809"/>
    <w:rsid w:val="001E4F4F"/>
    <w:rsid w:val="001F0918"/>
    <w:rsid w:val="001F27F4"/>
    <w:rsid w:val="001F3DC0"/>
    <w:rsid w:val="001F4428"/>
    <w:rsid w:val="001F4C5A"/>
    <w:rsid w:val="001F5655"/>
    <w:rsid w:val="001F5A3B"/>
    <w:rsid w:val="001F6425"/>
    <w:rsid w:val="001F6772"/>
    <w:rsid w:val="001F7421"/>
    <w:rsid w:val="001F7722"/>
    <w:rsid w:val="00200195"/>
    <w:rsid w:val="00200AE1"/>
    <w:rsid w:val="00200B5F"/>
    <w:rsid w:val="00201EEF"/>
    <w:rsid w:val="002047C8"/>
    <w:rsid w:val="002052B3"/>
    <w:rsid w:val="002058F9"/>
    <w:rsid w:val="0020619E"/>
    <w:rsid w:val="0021185F"/>
    <w:rsid w:val="002124F1"/>
    <w:rsid w:val="00212B1F"/>
    <w:rsid w:val="00212F8A"/>
    <w:rsid w:val="00213D7C"/>
    <w:rsid w:val="00214513"/>
    <w:rsid w:val="00215182"/>
    <w:rsid w:val="002155B7"/>
    <w:rsid w:val="00216DC2"/>
    <w:rsid w:val="00216FD7"/>
    <w:rsid w:val="0021766A"/>
    <w:rsid w:val="002178EE"/>
    <w:rsid w:val="002221B6"/>
    <w:rsid w:val="002225D3"/>
    <w:rsid w:val="00222A35"/>
    <w:rsid w:val="00222FA9"/>
    <w:rsid w:val="0022301D"/>
    <w:rsid w:val="0022348E"/>
    <w:rsid w:val="002247DD"/>
    <w:rsid w:val="00224B2C"/>
    <w:rsid w:val="002258CE"/>
    <w:rsid w:val="00225FB1"/>
    <w:rsid w:val="00227E55"/>
    <w:rsid w:val="0023035C"/>
    <w:rsid w:val="00230860"/>
    <w:rsid w:val="00231903"/>
    <w:rsid w:val="00232459"/>
    <w:rsid w:val="00232AA0"/>
    <w:rsid w:val="00234153"/>
    <w:rsid w:val="00234CDF"/>
    <w:rsid w:val="0023628A"/>
    <w:rsid w:val="00236B91"/>
    <w:rsid w:val="0024163A"/>
    <w:rsid w:val="002424C0"/>
    <w:rsid w:val="00242CAA"/>
    <w:rsid w:val="002438F1"/>
    <w:rsid w:val="002441EB"/>
    <w:rsid w:val="00244FA1"/>
    <w:rsid w:val="00245D74"/>
    <w:rsid w:val="00246ABC"/>
    <w:rsid w:val="00246DDF"/>
    <w:rsid w:val="0025059E"/>
    <w:rsid w:val="002538D6"/>
    <w:rsid w:val="00253F9D"/>
    <w:rsid w:val="002563B7"/>
    <w:rsid w:val="002573CC"/>
    <w:rsid w:val="00260230"/>
    <w:rsid w:val="00260FAA"/>
    <w:rsid w:val="00261A9E"/>
    <w:rsid w:val="00261D82"/>
    <w:rsid w:val="00262338"/>
    <w:rsid w:val="00263938"/>
    <w:rsid w:val="00263F2A"/>
    <w:rsid w:val="002646D7"/>
    <w:rsid w:val="002671D7"/>
    <w:rsid w:val="00271A24"/>
    <w:rsid w:val="0027259C"/>
    <w:rsid w:val="0027292C"/>
    <w:rsid w:val="00272BD0"/>
    <w:rsid w:val="0027340F"/>
    <w:rsid w:val="00273543"/>
    <w:rsid w:val="00274540"/>
    <w:rsid w:val="002747E5"/>
    <w:rsid w:val="00274C82"/>
    <w:rsid w:val="00275B56"/>
    <w:rsid w:val="00275CB6"/>
    <w:rsid w:val="002762D1"/>
    <w:rsid w:val="0027654D"/>
    <w:rsid w:val="00276E51"/>
    <w:rsid w:val="00277499"/>
    <w:rsid w:val="00277C8D"/>
    <w:rsid w:val="00280FF8"/>
    <w:rsid w:val="002810DF"/>
    <w:rsid w:val="002812AB"/>
    <w:rsid w:val="00281431"/>
    <w:rsid w:val="002816D8"/>
    <w:rsid w:val="00281E8E"/>
    <w:rsid w:val="002822BB"/>
    <w:rsid w:val="002827EA"/>
    <w:rsid w:val="00282A8C"/>
    <w:rsid w:val="00282FFF"/>
    <w:rsid w:val="002853A7"/>
    <w:rsid w:val="002854EE"/>
    <w:rsid w:val="0028565C"/>
    <w:rsid w:val="0028570D"/>
    <w:rsid w:val="00286164"/>
    <w:rsid w:val="00286984"/>
    <w:rsid w:val="002875DE"/>
    <w:rsid w:val="00287E07"/>
    <w:rsid w:val="00290C98"/>
    <w:rsid w:val="00290EB3"/>
    <w:rsid w:val="00292846"/>
    <w:rsid w:val="0029288C"/>
    <w:rsid w:val="00292A90"/>
    <w:rsid w:val="0029396B"/>
    <w:rsid w:val="0029696F"/>
    <w:rsid w:val="002969C4"/>
    <w:rsid w:val="00296D32"/>
    <w:rsid w:val="00296F13"/>
    <w:rsid w:val="002971D6"/>
    <w:rsid w:val="00297227"/>
    <w:rsid w:val="00297506"/>
    <w:rsid w:val="002A16D7"/>
    <w:rsid w:val="002A2578"/>
    <w:rsid w:val="002A2F08"/>
    <w:rsid w:val="002A3641"/>
    <w:rsid w:val="002A3BEA"/>
    <w:rsid w:val="002A495F"/>
    <w:rsid w:val="002A706F"/>
    <w:rsid w:val="002A70EA"/>
    <w:rsid w:val="002A7363"/>
    <w:rsid w:val="002A7F43"/>
    <w:rsid w:val="002B1980"/>
    <w:rsid w:val="002B1C8B"/>
    <w:rsid w:val="002B2FEF"/>
    <w:rsid w:val="002B3438"/>
    <w:rsid w:val="002B365E"/>
    <w:rsid w:val="002B489A"/>
    <w:rsid w:val="002B5ADA"/>
    <w:rsid w:val="002B5C52"/>
    <w:rsid w:val="002B6341"/>
    <w:rsid w:val="002B713C"/>
    <w:rsid w:val="002B7349"/>
    <w:rsid w:val="002B75F1"/>
    <w:rsid w:val="002C0526"/>
    <w:rsid w:val="002C1D0A"/>
    <w:rsid w:val="002C27A8"/>
    <w:rsid w:val="002C31D7"/>
    <w:rsid w:val="002C333E"/>
    <w:rsid w:val="002C36C8"/>
    <w:rsid w:val="002C40C6"/>
    <w:rsid w:val="002C4CB4"/>
    <w:rsid w:val="002C51A0"/>
    <w:rsid w:val="002C6069"/>
    <w:rsid w:val="002D0584"/>
    <w:rsid w:val="002D0B82"/>
    <w:rsid w:val="002D0E85"/>
    <w:rsid w:val="002D1981"/>
    <w:rsid w:val="002D242E"/>
    <w:rsid w:val="002D2E2A"/>
    <w:rsid w:val="002D302D"/>
    <w:rsid w:val="002D4C73"/>
    <w:rsid w:val="002D5064"/>
    <w:rsid w:val="002D5295"/>
    <w:rsid w:val="002D52BF"/>
    <w:rsid w:val="002D5F3A"/>
    <w:rsid w:val="002D68FA"/>
    <w:rsid w:val="002D7ECA"/>
    <w:rsid w:val="002E0141"/>
    <w:rsid w:val="002E0B5D"/>
    <w:rsid w:val="002E115B"/>
    <w:rsid w:val="002E1495"/>
    <w:rsid w:val="002E265D"/>
    <w:rsid w:val="002E2900"/>
    <w:rsid w:val="002E2A61"/>
    <w:rsid w:val="002E3C0D"/>
    <w:rsid w:val="002E4065"/>
    <w:rsid w:val="002E43EC"/>
    <w:rsid w:val="002E55A7"/>
    <w:rsid w:val="002E5B3C"/>
    <w:rsid w:val="002E7A79"/>
    <w:rsid w:val="002F0669"/>
    <w:rsid w:val="002F1C24"/>
    <w:rsid w:val="002F216A"/>
    <w:rsid w:val="002F25DD"/>
    <w:rsid w:val="002F2C6E"/>
    <w:rsid w:val="002F2DBB"/>
    <w:rsid w:val="002F3AB0"/>
    <w:rsid w:val="002F3C88"/>
    <w:rsid w:val="002F4067"/>
    <w:rsid w:val="002F4A5A"/>
    <w:rsid w:val="002F7339"/>
    <w:rsid w:val="002F7461"/>
    <w:rsid w:val="003005C4"/>
    <w:rsid w:val="00300C8A"/>
    <w:rsid w:val="00301B0C"/>
    <w:rsid w:val="003025E2"/>
    <w:rsid w:val="0030335B"/>
    <w:rsid w:val="0030431C"/>
    <w:rsid w:val="00304790"/>
    <w:rsid w:val="003060C8"/>
    <w:rsid w:val="00306D24"/>
    <w:rsid w:val="00307712"/>
    <w:rsid w:val="003129E8"/>
    <w:rsid w:val="00313FC2"/>
    <w:rsid w:val="0031404A"/>
    <w:rsid w:val="00314B7C"/>
    <w:rsid w:val="00314E47"/>
    <w:rsid w:val="00314E49"/>
    <w:rsid w:val="00315445"/>
    <w:rsid w:val="00317183"/>
    <w:rsid w:val="0031799C"/>
    <w:rsid w:val="003204AE"/>
    <w:rsid w:val="003208EF"/>
    <w:rsid w:val="00321858"/>
    <w:rsid w:val="0032223C"/>
    <w:rsid w:val="003231A6"/>
    <w:rsid w:val="00323238"/>
    <w:rsid w:val="00324846"/>
    <w:rsid w:val="00324ABD"/>
    <w:rsid w:val="00324D9B"/>
    <w:rsid w:val="00325C30"/>
    <w:rsid w:val="00326DB0"/>
    <w:rsid w:val="003272A6"/>
    <w:rsid w:val="003273CB"/>
    <w:rsid w:val="0033125E"/>
    <w:rsid w:val="003321F4"/>
    <w:rsid w:val="00336913"/>
    <w:rsid w:val="00337106"/>
    <w:rsid w:val="0033718C"/>
    <w:rsid w:val="00337404"/>
    <w:rsid w:val="00337407"/>
    <w:rsid w:val="00340A5B"/>
    <w:rsid w:val="00340E02"/>
    <w:rsid w:val="00341592"/>
    <w:rsid w:val="00341CAB"/>
    <w:rsid w:val="00342A07"/>
    <w:rsid w:val="00343E6E"/>
    <w:rsid w:val="003450C8"/>
    <w:rsid w:val="00346384"/>
    <w:rsid w:val="00347304"/>
    <w:rsid w:val="0034782B"/>
    <w:rsid w:val="003514C5"/>
    <w:rsid w:val="00351E5C"/>
    <w:rsid w:val="00352EEE"/>
    <w:rsid w:val="00353F7A"/>
    <w:rsid w:val="0035580F"/>
    <w:rsid w:val="00357CB4"/>
    <w:rsid w:val="003604EE"/>
    <w:rsid w:val="00361687"/>
    <w:rsid w:val="00361C58"/>
    <w:rsid w:val="003621B2"/>
    <w:rsid w:val="0036286B"/>
    <w:rsid w:val="00363371"/>
    <w:rsid w:val="00363AE2"/>
    <w:rsid w:val="00364989"/>
    <w:rsid w:val="00364C70"/>
    <w:rsid w:val="003658B4"/>
    <w:rsid w:val="003664C0"/>
    <w:rsid w:val="00366535"/>
    <w:rsid w:val="00366FFF"/>
    <w:rsid w:val="00367364"/>
    <w:rsid w:val="003679DD"/>
    <w:rsid w:val="00367E04"/>
    <w:rsid w:val="003726DE"/>
    <w:rsid w:val="00372895"/>
    <w:rsid w:val="0037331B"/>
    <w:rsid w:val="00373727"/>
    <w:rsid w:val="0037477F"/>
    <w:rsid w:val="003747B8"/>
    <w:rsid w:val="00374E14"/>
    <w:rsid w:val="00375BEB"/>
    <w:rsid w:val="003761F2"/>
    <w:rsid w:val="00376A05"/>
    <w:rsid w:val="003774FE"/>
    <w:rsid w:val="003838DB"/>
    <w:rsid w:val="0038455D"/>
    <w:rsid w:val="0038732E"/>
    <w:rsid w:val="00387644"/>
    <w:rsid w:val="00387BE0"/>
    <w:rsid w:val="00390498"/>
    <w:rsid w:val="00390E30"/>
    <w:rsid w:val="003929CA"/>
    <w:rsid w:val="00393ABE"/>
    <w:rsid w:val="00393ED9"/>
    <w:rsid w:val="00394416"/>
    <w:rsid w:val="0039458D"/>
    <w:rsid w:val="00394D61"/>
    <w:rsid w:val="00395133"/>
    <w:rsid w:val="00395F61"/>
    <w:rsid w:val="00397538"/>
    <w:rsid w:val="0039787F"/>
    <w:rsid w:val="003A1F5A"/>
    <w:rsid w:val="003A2A6E"/>
    <w:rsid w:val="003A2ECE"/>
    <w:rsid w:val="003A4252"/>
    <w:rsid w:val="003A539A"/>
    <w:rsid w:val="003A6132"/>
    <w:rsid w:val="003A613F"/>
    <w:rsid w:val="003A62A4"/>
    <w:rsid w:val="003A6534"/>
    <w:rsid w:val="003A657E"/>
    <w:rsid w:val="003A68DD"/>
    <w:rsid w:val="003A7476"/>
    <w:rsid w:val="003A7D42"/>
    <w:rsid w:val="003A7D86"/>
    <w:rsid w:val="003B0A9A"/>
    <w:rsid w:val="003B0AA1"/>
    <w:rsid w:val="003B0CC3"/>
    <w:rsid w:val="003B243D"/>
    <w:rsid w:val="003B304F"/>
    <w:rsid w:val="003B5D18"/>
    <w:rsid w:val="003B67CD"/>
    <w:rsid w:val="003B795D"/>
    <w:rsid w:val="003C07AA"/>
    <w:rsid w:val="003C17AD"/>
    <w:rsid w:val="003C1B54"/>
    <w:rsid w:val="003C204A"/>
    <w:rsid w:val="003C26A6"/>
    <w:rsid w:val="003C26C1"/>
    <w:rsid w:val="003C40DA"/>
    <w:rsid w:val="003C5164"/>
    <w:rsid w:val="003C5C11"/>
    <w:rsid w:val="003C5DC2"/>
    <w:rsid w:val="003C5E06"/>
    <w:rsid w:val="003C6A5A"/>
    <w:rsid w:val="003C6AAD"/>
    <w:rsid w:val="003D1266"/>
    <w:rsid w:val="003D141F"/>
    <w:rsid w:val="003D1D4D"/>
    <w:rsid w:val="003D3235"/>
    <w:rsid w:val="003D37DD"/>
    <w:rsid w:val="003D45DF"/>
    <w:rsid w:val="003D47C6"/>
    <w:rsid w:val="003D6D54"/>
    <w:rsid w:val="003D7177"/>
    <w:rsid w:val="003D733F"/>
    <w:rsid w:val="003D7A03"/>
    <w:rsid w:val="003D7E38"/>
    <w:rsid w:val="003D7EAC"/>
    <w:rsid w:val="003E14AD"/>
    <w:rsid w:val="003E379A"/>
    <w:rsid w:val="003E52B0"/>
    <w:rsid w:val="003E5E6F"/>
    <w:rsid w:val="003E64DC"/>
    <w:rsid w:val="003E79F0"/>
    <w:rsid w:val="003E7A43"/>
    <w:rsid w:val="003F0B58"/>
    <w:rsid w:val="003F0D40"/>
    <w:rsid w:val="003F2236"/>
    <w:rsid w:val="003F27B7"/>
    <w:rsid w:val="003F369E"/>
    <w:rsid w:val="003F4051"/>
    <w:rsid w:val="003F4125"/>
    <w:rsid w:val="003F5812"/>
    <w:rsid w:val="00400BB7"/>
    <w:rsid w:val="00400CBA"/>
    <w:rsid w:val="00400E4A"/>
    <w:rsid w:val="00402923"/>
    <w:rsid w:val="00402E9A"/>
    <w:rsid w:val="00403FA8"/>
    <w:rsid w:val="00404040"/>
    <w:rsid w:val="00404213"/>
    <w:rsid w:val="004048AC"/>
    <w:rsid w:val="00404B8E"/>
    <w:rsid w:val="00406319"/>
    <w:rsid w:val="004068C2"/>
    <w:rsid w:val="00410B25"/>
    <w:rsid w:val="00411AC8"/>
    <w:rsid w:val="0041296F"/>
    <w:rsid w:val="004131C3"/>
    <w:rsid w:val="00413A6A"/>
    <w:rsid w:val="004149E8"/>
    <w:rsid w:val="00415E7F"/>
    <w:rsid w:val="0041614A"/>
    <w:rsid w:val="00420288"/>
    <w:rsid w:val="00420FCC"/>
    <w:rsid w:val="00421C78"/>
    <w:rsid w:val="004224CE"/>
    <w:rsid w:val="00424A78"/>
    <w:rsid w:val="00425498"/>
    <w:rsid w:val="004254DB"/>
    <w:rsid w:val="00425A0A"/>
    <w:rsid w:val="004267F5"/>
    <w:rsid w:val="00427EEA"/>
    <w:rsid w:val="00431836"/>
    <w:rsid w:val="004321E6"/>
    <w:rsid w:val="0043278E"/>
    <w:rsid w:val="0043384D"/>
    <w:rsid w:val="0043435F"/>
    <w:rsid w:val="004360AC"/>
    <w:rsid w:val="00436879"/>
    <w:rsid w:val="00436B83"/>
    <w:rsid w:val="0043707A"/>
    <w:rsid w:val="00440563"/>
    <w:rsid w:val="00441061"/>
    <w:rsid w:val="0044281D"/>
    <w:rsid w:val="00442F9D"/>
    <w:rsid w:val="00443300"/>
    <w:rsid w:val="00443E81"/>
    <w:rsid w:val="00446686"/>
    <w:rsid w:val="00447A87"/>
    <w:rsid w:val="00450C70"/>
    <w:rsid w:val="004513C1"/>
    <w:rsid w:val="004526E9"/>
    <w:rsid w:val="004528DC"/>
    <w:rsid w:val="00453344"/>
    <w:rsid w:val="00453B11"/>
    <w:rsid w:val="00453E28"/>
    <w:rsid w:val="0045482A"/>
    <w:rsid w:val="00454E76"/>
    <w:rsid w:val="0045550A"/>
    <w:rsid w:val="004559E9"/>
    <w:rsid w:val="00455D3A"/>
    <w:rsid w:val="00457080"/>
    <w:rsid w:val="00460891"/>
    <w:rsid w:val="004609C6"/>
    <w:rsid w:val="00460F43"/>
    <w:rsid w:val="00461D43"/>
    <w:rsid w:val="00463D2C"/>
    <w:rsid w:val="00464FB2"/>
    <w:rsid w:val="004665F2"/>
    <w:rsid w:val="00466CC3"/>
    <w:rsid w:val="0046745E"/>
    <w:rsid w:val="00467B9C"/>
    <w:rsid w:val="00467C96"/>
    <w:rsid w:val="00472495"/>
    <w:rsid w:val="0047291C"/>
    <w:rsid w:val="00472B4D"/>
    <w:rsid w:val="004736BE"/>
    <w:rsid w:val="0047556D"/>
    <w:rsid w:val="00475789"/>
    <w:rsid w:val="00475BC7"/>
    <w:rsid w:val="00476170"/>
    <w:rsid w:val="0048136F"/>
    <w:rsid w:val="00481EB5"/>
    <w:rsid w:val="004820B0"/>
    <w:rsid w:val="00482A35"/>
    <w:rsid w:val="00482E2F"/>
    <w:rsid w:val="004859B4"/>
    <w:rsid w:val="0048686C"/>
    <w:rsid w:val="00486ACD"/>
    <w:rsid w:val="00492C65"/>
    <w:rsid w:val="00493F58"/>
    <w:rsid w:val="0049403F"/>
    <w:rsid w:val="00494323"/>
    <w:rsid w:val="00494349"/>
    <w:rsid w:val="00494485"/>
    <w:rsid w:val="00494F61"/>
    <w:rsid w:val="004953FF"/>
    <w:rsid w:val="004955A2"/>
    <w:rsid w:val="004958C0"/>
    <w:rsid w:val="00496FBF"/>
    <w:rsid w:val="00497C4A"/>
    <w:rsid w:val="004A0360"/>
    <w:rsid w:val="004A0F27"/>
    <w:rsid w:val="004A0F37"/>
    <w:rsid w:val="004A0F68"/>
    <w:rsid w:val="004A3608"/>
    <w:rsid w:val="004A3D05"/>
    <w:rsid w:val="004A4FBD"/>
    <w:rsid w:val="004A5724"/>
    <w:rsid w:val="004A7810"/>
    <w:rsid w:val="004A79F9"/>
    <w:rsid w:val="004A7E40"/>
    <w:rsid w:val="004A7E93"/>
    <w:rsid w:val="004B02DF"/>
    <w:rsid w:val="004B0D0B"/>
    <w:rsid w:val="004B0E6C"/>
    <w:rsid w:val="004B2EBA"/>
    <w:rsid w:val="004B3CFB"/>
    <w:rsid w:val="004B3FB8"/>
    <w:rsid w:val="004B4309"/>
    <w:rsid w:val="004B519B"/>
    <w:rsid w:val="004B51D4"/>
    <w:rsid w:val="004B5643"/>
    <w:rsid w:val="004B5D6B"/>
    <w:rsid w:val="004B6006"/>
    <w:rsid w:val="004B7171"/>
    <w:rsid w:val="004B7201"/>
    <w:rsid w:val="004B76F8"/>
    <w:rsid w:val="004C029E"/>
    <w:rsid w:val="004C0360"/>
    <w:rsid w:val="004C0C1A"/>
    <w:rsid w:val="004C1FA6"/>
    <w:rsid w:val="004C3509"/>
    <w:rsid w:val="004C5CFD"/>
    <w:rsid w:val="004C7478"/>
    <w:rsid w:val="004C7F50"/>
    <w:rsid w:val="004D12C0"/>
    <w:rsid w:val="004D1435"/>
    <w:rsid w:val="004D1C72"/>
    <w:rsid w:val="004D1D69"/>
    <w:rsid w:val="004D3713"/>
    <w:rsid w:val="004D4989"/>
    <w:rsid w:val="004D61F4"/>
    <w:rsid w:val="004D6242"/>
    <w:rsid w:val="004D691D"/>
    <w:rsid w:val="004D7E99"/>
    <w:rsid w:val="004E12ED"/>
    <w:rsid w:val="004E1B17"/>
    <w:rsid w:val="004E2098"/>
    <w:rsid w:val="004E2BDB"/>
    <w:rsid w:val="004E2C4E"/>
    <w:rsid w:val="004E40C4"/>
    <w:rsid w:val="004E7054"/>
    <w:rsid w:val="004E706A"/>
    <w:rsid w:val="004F1438"/>
    <w:rsid w:val="004F199C"/>
    <w:rsid w:val="004F2600"/>
    <w:rsid w:val="004F280F"/>
    <w:rsid w:val="004F2C64"/>
    <w:rsid w:val="004F50AF"/>
    <w:rsid w:val="004F58BF"/>
    <w:rsid w:val="004F65C5"/>
    <w:rsid w:val="004F681D"/>
    <w:rsid w:val="004F6A40"/>
    <w:rsid w:val="004F7364"/>
    <w:rsid w:val="004F7A9A"/>
    <w:rsid w:val="004F7C7C"/>
    <w:rsid w:val="0050016D"/>
    <w:rsid w:val="005009B0"/>
    <w:rsid w:val="005022CC"/>
    <w:rsid w:val="00502857"/>
    <w:rsid w:val="005030D8"/>
    <w:rsid w:val="00503DE7"/>
    <w:rsid w:val="005044A9"/>
    <w:rsid w:val="00504E60"/>
    <w:rsid w:val="00505994"/>
    <w:rsid w:val="00505FD4"/>
    <w:rsid w:val="00506E25"/>
    <w:rsid w:val="0051132C"/>
    <w:rsid w:val="00511511"/>
    <w:rsid w:val="00511EF1"/>
    <w:rsid w:val="0051271A"/>
    <w:rsid w:val="00513483"/>
    <w:rsid w:val="00514A55"/>
    <w:rsid w:val="00514EF5"/>
    <w:rsid w:val="00516203"/>
    <w:rsid w:val="005162A5"/>
    <w:rsid w:val="00517626"/>
    <w:rsid w:val="0051782D"/>
    <w:rsid w:val="00517EB9"/>
    <w:rsid w:val="0052087E"/>
    <w:rsid w:val="0052315E"/>
    <w:rsid w:val="0052455A"/>
    <w:rsid w:val="00525EB6"/>
    <w:rsid w:val="00526177"/>
    <w:rsid w:val="00526208"/>
    <w:rsid w:val="0052665F"/>
    <w:rsid w:val="00527EEB"/>
    <w:rsid w:val="00530ED3"/>
    <w:rsid w:val="0053438E"/>
    <w:rsid w:val="005355EE"/>
    <w:rsid w:val="00535B16"/>
    <w:rsid w:val="005366D0"/>
    <w:rsid w:val="00537E27"/>
    <w:rsid w:val="00540B4D"/>
    <w:rsid w:val="00540C7C"/>
    <w:rsid w:val="00540FFA"/>
    <w:rsid w:val="00542392"/>
    <w:rsid w:val="00542930"/>
    <w:rsid w:val="00542A05"/>
    <w:rsid w:val="005435B3"/>
    <w:rsid w:val="00543DFE"/>
    <w:rsid w:val="0054412C"/>
    <w:rsid w:val="00544FC1"/>
    <w:rsid w:val="00546825"/>
    <w:rsid w:val="00550849"/>
    <w:rsid w:val="005508B9"/>
    <w:rsid w:val="0055481E"/>
    <w:rsid w:val="00554AD0"/>
    <w:rsid w:val="00554BF3"/>
    <w:rsid w:val="005559BC"/>
    <w:rsid w:val="00555ADC"/>
    <w:rsid w:val="0055655F"/>
    <w:rsid w:val="0055657D"/>
    <w:rsid w:val="00557A26"/>
    <w:rsid w:val="00557F42"/>
    <w:rsid w:val="005607F6"/>
    <w:rsid w:val="00560876"/>
    <w:rsid w:val="00560D0D"/>
    <w:rsid w:val="00565FB1"/>
    <w:rsid w:val="005662FB"/>
    <w:rsid w:val="00567781"/>
    <w:rsid w:val="00567ECC"/>
    <w:rsid w:val="005709F3"/>
    <w:rsid w:val="005713B1"/>
    <w:rsid w:val="00572FDD"/>
    <w:rsid w:val="0057405B"/>
    <w:rsid w:val="005759F1"/>
    <w:rsid w:val="005778D7"/>
    <w:rsid w:val="005779A9"/>
    <w:rsid w:val="005806EC"/>
    <w:rsid w:val="00580931"/>
    <w:rsid w:val="00583090"/>
    <w:rsid w:val="005835F4"/>
    <w:rsid w:val="00583EFE"/>
    <w:rsid w:val="005841A3"/>
    <w:rsid w:val="005848F1"/>
    <w:rsid w:val="0058678A"/>
    <w:rsid w:val="005879DD"/>
    <w:rsid w:val="00590389"/>
    <w:rsid w:val="00590EAE"/>
    <w:rsid w:val="0059112A"/>
    <w:rsid w:val="005916D3"/>
    <w:rsid w:val="005931AB"/>
    <w:rsid w:val="00593216"/>
    <w:rsid w:val="00594B49"/>
    <w:rsid w:val="00594BC3"/>
    <w:rsid w:val="005958A6"/>
    <w:rsid w:val="00596129"/>
    <w:rsid w:val="00596CA7"/>
    <w:rsid w:val="00596DC8"/>
    <w:rsid w:val="00596E16"/>
    <w:rsid w:val="0059755A"/>
    <w:rsid w:val="005975BC"/>
    <w:rsid w:val="005A0593"/>
    <w:rsid w:val="005A0DA7"/>
    <w:rsid w:val="005A0FDA"/>
    <w:rsid w:val="005A1626"/>
    <w:rsid w:val="005A16A3"/>
    <w:rsid w:val="005A1985"/>
    <w:rsid w:val="005A1C48"/>
    <w:rsid w:val="005A21A6"/>
    <w:rsid w:val="005A2258"/>
    <w:rsid w:val="005A253A"/>
    <w:rsid w:val="005A2DB7"/>
    <w:rsid w:val="005A3A68"/>
    <w:rsid w:val="005A4572"/>
    <w:rsid w:val="005A5F6C"/>
    <w:rsid w:val="005A610B"/>
    <w:rsid w:val="005A7065"/>
    <w:rsid w:val="005A72F4"/>
    <w:rsid w:val="005A7F50"/>
    <w:rsid w:val="005B2C2D"/>
    <w:rsid w:val="005B3609"/>
    <w:rsid w:val="005B4421"/>
    <w:rsid w:val="005B46C9"/>
    <w:rsid w:val="005B5EF2"/>
    <w:rsid w:val="005B6509"/>
    <w:rsid w:val="005B6DD5"/>
    <w:rsid w:val="005B7929"/>
    <w:rsid w:val="005C123C"/>
    <w:rsid w:val="005C25D1"/>
    <w:rsid w:val="005C35A9"/>
    <w:rsid w:val="005C464B"/>
    <w:rsid w:val="005C6564"/>
    <w:rsid w:val="005C74A0"/>
    <w:rsid w:val="005C7E5C"/>
    <w:rsid w:val="005D052C"/>
    <w:rsid w:val="005D0B63"/>
    <w:rsid w:val="005D16FE"/>
    <w:rsid w:val="005D25D4"/>
    <w:rsid w:val="005D39C1"/>
    <w:rsid w:val="005D4084"/>
    <w:rsid w:val="005D4777"/>
    <w:rsid w:val="005D4C2B"/>
    <w:rsid w:val="005D513C"/>
    <w:rsid w:val="005D5A3C"/>
    <w:rsid w:val="005D5EB1"/>
    <w:rsid w:val="005D6342"/>
    <w:rsid w:val="005D64FE"/>
    <w:rsid w:val="005D7272"/>
    <w:rsid w:val="005E383B"/>
    <w:rsid w:val="005E4D32"/>
    <w:rsid w:val="005E4DE9"/>
    <w:rsid w:val="005E559B"/>
    <w:rsid w:val="005E5E6B"/>
    <w:rsid w:val="005E7953"/>
    <w:rsid w:val="005E7E82"/>
    <w:rsid w:val="005F02E6"/>
    <w:rsid w:val="005F2789"/>
    <w:rsid w:val="005F30CA"/>
    <w:rsid w:val="005F34CF"/>
    <w:rsid w:val="005F527E"/>
    <w:rsid w:val="005F5763"/>
    <w:rsid w:val="005F6C28"/>
    <w:rsid w:val="005F7AB6"/>
    <w:rsid w:val="005F7E3C"/>
    <w:rsid w:val="00600FA8"/>
    <w:rsid w:val="00601DBB"/>
    <w:rsid w:val="00603646"/>
    <w:rsid w:val="00603EF6"/>
    <w:rsid w:val="00604604"/>
    <w:rsid w:val="006063DA"/>
    <w:rsid w:val="006064D9"/>
    <w:rsid w:val="00606CE3"/>
    <w:rsid w:val="0061106C"/>
    <w:rsid w:val="00611929"/>
    <w:rsid w:val="00611AA9"/>
    <w:rsid w:val="00611DD3"/>
    <w:rsid w:val="00611EF0"/>
    <w:rsid w:val="00612219"/>
    <w:rsid w:val="00612E04"/>
    <w:rsid w:val="006134D8"/>
    <w:rsid w:val="006173A4"/>
    <w:rsid w:val="00617C44"/>
    <w:rsid w:val="00621043"/>
    <w:rsid w:val="00621C36"/>
    <w:rsid w:val="00622CE4"/>
    <w:rsid w:val="006234A7"/>
    <w:rsid w:val="00623886"/>
    <w:rsid w:val="00623F7C"/>
    <w:rsid w:val="006248FA"/>
    <w:rsid w:val="00624AEF"/>
    <w:rsid w:val="006257F9"/>
    <w:rsid w:val="00625917"/>
    <w:rsid w:val="006277D2"/>
    <w:rsid w:val="0062789F"/>
    <w:rsid w:val="006301BE"/>
    <w:rsid w:val="00630603"/>
    <w:rsid w:val="0063096E"/>
    <w:rsid w:val="00630B55"/>
    <w:rsid w:val="00630BD3"/>
    <w:rsid w:val="006310EF"/>
    <w:rsid w:val="006312C8"/>
    <w:rsid w:val="0063213C"/>
    <w:rsid w:val="006327EB"/>
    <w:rsid w:val="0063299A"/>
    <w:rsid w:val="00632A35"/>
    <w:rsid w:val="00633349"/>
    <w:rsid w:val="00633D61"/>
    <w:rsid w:val="0063402B"/>
    <w:rsid w:val="006350E0"/>
    <w:rsid w:val="00636113"/>
    <w:rsid w:val="00636570"/>
    <w:rsid w:val="00636C45"/>
    <w:rsid w:val="00636CD1"/>
    <w:rsid w:val="00637312"/>
    <w:rsid w:val="00637901"/>
    <w:rsid w:val="00637E1B"/>
    <w:rsid w:val="006402DF"/>
    <w:rsid w:val="0064164B"/>
    <w:rsid w:val="00642C01"/>
    <w:rsid w:val="00642F1A"/>
    <w:rsid w:val="006443AE"/>
    <w:rsid w:val="00644468"/>
    <w:rsid w:val="00645C64"/>
    <w:rsid w:val="00645F5E"/>
    <w:rsid w:val="00646C56"/>
    <w:rsid w:val="0064734B"/>
    <w:rsid w:val="00647B1E"/>
    <w:rsid w:val="00647C55"/>
    <w:rsid w:val="0065008B"/>
    <w:rsid w:val="006508EF"/>
    <w:rsid w:val="0065181E"/>
    <w:rsid w:val="00651BAE"/>
    <w:rsid w:val="00653533"/>
    <w:rsid w:val="00653A3B"/>
    <w:rsid w:val="00653FD9"/>
    <w:rsid w:val="00654D42"/>
    <w:rsid w:val="00654F39"/>
    <w:rsid w:val="00656240"/>
    <w:rsid w:val="00656328"/>
    <w:rsid w:val="00660279"/>
    <w:rsid w:val="00661908"/>
    <w:rsid w:val="006622B9"/>
    <w:rsid w:val="00662A8B"/>
    <w:rsid w:val="00662E1E"/>
    <w:rsid w:val="0066371E"/>
    <w:rsid w:val="00663D76"/>
    <w:rsid w:val="00665169"/>
    <w:rsid w:val="006653E3"/>
    <w:rsid w:val="00665797"/>
    <w:rsid w:val="00665F5B"/>
    <w:rsid w:val="0066607E"/>
    <w:rsid w:val="00667A8A"/>
    <w:rsid w:val="00670C6F"/>
    <w:rsid w:val="006724AD"/>
    <w:rsid w:val="00672BAB"/>
    <w:rsid w:val="0067314A"/>
    <w:rsid w:val="00673D1E"/>
    <w:rsid w:val="00674BCF"/>
    <w:rsid w:val="006779CF"/>
    <w:rsid w:val="00677A8F"/>
    <w:rsid w:val="00677F8A"/>
    <w:rsid w:val="00680CC2"/>
    <w:rsid w:val="006821E3"/>
    <w:rsid w:val="006823C1"/>
    <w:rsid w:val="006829ED"/>
    <w:rsid w:val="00683AD6"/>
    <w:rsid w:val="006842AE"/>
    <w:rsid w:val="0069097D"/>
    <w:rsid w:val="00690E6B"/>
    <w:rsid w:val="00691DE3"/>
    <w:rsid w:val="00693A76"/>
    <w:rsid w:val="00695CB4"/>
    <w:rsid w:val="0069799F"/>
    <w:rsid w:val="006A114B"/>
    <w:rsid w:val="006A1154"/>
    <w:rsid w:val="006A2595"/>
    <w:rsid w:val="006A3B3F"/>
    <w:rsid w:val="006A5773"/>
    <w:rsid w:val="006A5804"/>
    <w:rsid w:val="006A58F0"/>
    <w:rsid w:val="006A62DF"/>
    <w:rsid w:val="006A633F"/>
    <w:rsid w:val="006A7A70"/>
    <w:rsid w:val="006B0372"/>
    <w:rsid w:val="006B0764"/>
    <w:rsid w:val="006B0A85"/>
    <w:rsid w:val="006B149C"/>
    <w:rsid w:val="006B3B90"/>
    <w:rsid w:val="006B4467"/>
    <w:rsid w:val="006B543B"/>
    <w:rsid w:val="006B5AC6"/>
    <w:rsid w:val="006B5C3F"/>
    <w:rsid w:val="006B64E9"/>
    <w:rsid w:val="006B6C46"/>
    <w:rsid w:val="006B6E78"/>
    <w:rsid w:val="006B6EBD"/>
    <w:rsid w:val="006B7939"/>
    <w:rsid w:val="006C0039"/>
    <w:rsid w:val="006C1927"/>
    <w:rsid w:val="006C2097"/>
    <w:rsid w:val="006C23D5"/>
    <w:rsid w:val="006C2585"/>
    <w:rsid w:val="006C3BBA"/>
    <w:rsid w:val="006C4008"/>
    <w:rsid w:val="006C562A"/>
    <w:rsid w:val="006C5931"/>
    <w:rsid w:val="006C6796"/>
    <w:rsid w:val="006C6FB8"/>
    <w:rsid w:val="006C73EF"/>
    <w:rsid w:val="006D1723"/>
    <w:rsid w:val="006D3892"/>
    <w:rsid w:val="006D3A1D"/>
    <w:rsid w:val="006D4F8F"/>
    <w:rsid w:val="006D5446"/>
    <w:rsid w:val="006D59BA"/>
    <w:rsid w:val="006D5C2D"/>
    <w:rsid w:val="006D5D3F"/>
    <w:rsid w:val="006D60ED"/>
    <w:rsid w:val="006D678F"/>
    <w:rsid w:val="006E07F4"/>
    <w:rsid w:val="006E0ACC"/>
    <w:rsid w:val="006E0FFA"/>
    <w:rsid w:val="006E1166"/>
    <w:rsid w:val="006E188F"/>
    <w:rsid w:val="006E28B1"/>
    <w:rsid w:val="006E37A0"/>
    <w:rsid w:val="006E58F4"/>
    <w:rsid w:val="006E596E"/>
    <w:rsid w:val="006E6AE8"/>
    <w:rsid w:val="006E7AB1"/>
    <w:rsid w:val="006F033F"/>
    <w:rsid w:val="006F077F"/>
    <w:rsid w:val="006F17B2"/>
    <w:rsid w:val="006F24D8"/>
    <w:rsid w:val="006F25E3"/>
    <w:rsid w:val="006F33B8"/>
    <w:rsid w:val="006F4C9C"/>
    <w:rsid w:val="006F50CE"/>
    <w:rsid w:val="006F640F"/>
    <w:rsid w:val="006F6834"/>
    <w:rsid w:val="006F6EA9"/>
    <w:rsid w:val="006F762A"/>
    <w:rsid w:val="0070083E"/>
    <w:rsid w:val="00700B99"/>
    <w:rsid w:val="00701B6B"/>
    <w:rsid w:val="00701C11"/>
    <w:rsid w:val="0070384F"/>
    <w:rsid w:val="00703A9E"/>
    <w:rsid w:val="00703D6D"/>
    <w:rsid w:val="00703FBF"/>
    <w:rsid w:val="00704152"/>
    <w:rsid w:val="00704FB5"/>
    <w:rsid w:val="00706B71"/>
    <w:rsid w:val="00706EF7"/>
    <w:rsid w:val="00707D71"/>
    <w:rsid w:val="00712736"/>
    <w:rsid w:val="00712A09"/>
    <w:rsid w:val="00712B07"/>
    <w:rsid w:val="00712EE5"/>
    <w:rsid w:val="0071343E"/>
    <w:rsid w:val="00713493"/>
    <w:rsid w:val="00713494"/>
    <w:rsid w:val="00714031"/>
    <w:rsid w:val="0071466E"/>
    <w:rsid w:val="007149E2"/>
    <w:rsid w:val="00714A6C"/>
    <w:rsid w:val="00714CD3"/>
    <w:rsid w:val="007154E8"/>
    <w:rsid w:val="007155CF"/>
    <w:rsid w:val="007173F3"/>
    <w:rsid w:val="007206A8"/>
    <w:rsid w:val="0072116D"/>
    <w:rsid w:val="007211D7"/>
    <w:rsid w:val="00721975"/>
    <w:rsid w:val="0072207B"/>
    <w:rsid w:val="0072226F"/>
    <w:rsid w:val="00723488"/>
    <w:rsid w:val="0072384D"/>
    <w:rsid w:val="00725602"/>
    <w:rsid w:val="00725B78"/>
    <w:rsid w:val="00726664"/>
    <w:rsid w:val="00726DC7"/>
    <w:rsid w:val="00727082"/>
    <w:rsid w:val="00727196"/>
    <w:rsid w:val="00731EA0"/>
    <w:rsid w:val="0073233C"/>
    <w:rsid w:val="00732D0C"/>
    <w:rsid w:val="00733EAD"/>
    <w:rsid w:val="007341C0"/>
    <w:rsid w:val="007344AA"/>
    <w:rsid w:val="00734F54"/>
    <w:rsid w:val="0073688D"/>
    <w:rsid w:val="00736AF6"/>
    <w:rsid w:val="0073759D"/>
    <w:rsid w:val="00737C04"/>
    <w:rsid w:val="007410D7"/>
    <w:rsid w:val="007418C7"/>
    <w:rsid w:val="00742014"/>
    <w:rsid w:val="007421CD"/>
    <w:rsid w:val="00743DAB"/>
    <w:rsid w:val="00744110"/>
    <w:rsid w:val="00744595"/>
    <w:rsid w:val="007459D1"/>
    <w:rsid w:val="0074665B"/>
    <w:rsid w:val="007466C0"/>
    <w:rsid w:val="0074688D"/>
    <w:rsid w:val="007473D4"/>
    <w:rsid w:val="00747A52"/>
    <w:rsid w:val="00750582"/>
    <w:rsid w:val="00750796"/>
    <w:rsid w:val="00750D66"/>
    <w:rsid w:val="00750E41"/>
    <w:rsid w:val="00750F1E"/>
    <w:rsid w:val="00751C12"/>
    <w:rsid w:val="00752691"/>
    <w:rsid w:val="007528A4"/>
    <w:rsid w:val="007528F2"/>
    <w:rsid w:val="00752925"/>
    <w:rsid w:val="00753705"/>
    <w:rsid w:val="00753CE0"/>
    <w:rsid w:val="007542E8"/>
    <w:rsid w:val="00762851"/>
    <w:rsid w:val="00762CFA"/>
    <w:rsid w:val="00763700"/>
    <w:rsid w:val="0076427C"/>
    <w:rsid w:val="00765217"/>
    <w:rsid w:val="007659AA"/>
    <w:rsid w:val="007673C3"/>
    <w:rsid w:val="00767D51"/>
    <w:rsid w:val="00770F58"/>
    <w:rsid w:val="00771CB5"/>
    <w:rsid w:val="00771E7F"/>
    <w:rsid w:val="0077266C"/>
    <w:rsid w:val="00772802"/>
    <w:rsid w:val="00773B78"/>
    <w:rsid w:val="00774841"/>
    <w:rsid w:val="00775066"/>
    <w:rsid w:val="00776406"/>
    <w:rsid w:val="0077658A"/>
    <w:rsid w:val="00776A9F"/>
    <w:rsid w:val="00776ACA"/>
    <w:rsid w:val="007777A1"/>
    <w:rsid w:val="0078005A"/>
    <w:rsid w:val="00781012"/>
    <w:rsid w:val="00781209"/>
    <w:rsid w:val="00781B6F"/>
    <w:rsid w:val="00781F9C"/>
    <w:rsid w:val="00782DFD"/>
    <w:rsid w:val="0078301C"/>
    <w:rsid w:val="00783F54"/>
    <w:rsid w:val="00784424"/>
    <w:rsid w:val="00785474"/>
    <w:rsid w:val="00785795"/>
    <w:rsid w:val="00787434"/>
    <w:rsid w:val="00787B99"/>
    <w:rsid w:val="0079169B"/>
    <w:rsid w:val="00791841"/>
    <w:rsid w:val="00791CEA"/>
    <w:rsid w:val="00793250"/>
    <w:rsid w:val="007932D9"/>
    <w:rsid w:val="00793D50"/>
    <w:rsid w:val="0079421C"/>
    <w:rsid w:val="00794AF9"/>
    <w:rsid w:val="0079526D"/>
    <w:rsid w:val="00795A2C"/>
    <w:rsid w:val="00797390"/>
    <w:rsid w:val="007A05B6"/>
    <w:rsid w:val="007A09A7"/>
    <w:rsid w:val="007A0F4D"/>
    <w:rsid w:val="007A1C0A"/>
    <w:rsid w:val="007A1C59"/>
    <w:rsid w:val="007A248E"/>
    <w:rsid w:val="007A3FB0"/>
    <w:rsid w:val="007A4C09"/>
    <w:rsid w:val="007A5B41"/>
    <w:rsid w:val="007A79C9"/>
    <w:rsid w:val="007B387A"/>
    <w:rsid w:val="007B3932"/>
    <w:rsid w:val="007B4EB7"/>
    <w:rsid w:val="007B5614"/>
    <w:rsid w:val="007B5792"/>
    <w:rsid w:val="007B64BF"/>
    <w:rsid w:val="007C2A8B"/>
    <w:rsid w:val="007C31E2"/>
    <w:rsid w:val="007C5B38"/>
    <w:rsid w:val="007C5CE1"/>
    <w:rsid w:val="007C6F85"/>
    <w:rsid w:val="007C78B7"/>
    <w:rsid w:val="007D0569"/>
    <w:rsid w:val="007D0E99"/>
    <w:rsid w:val="007D16B1"/>
    <w:rsid w:val="007D19E4"/>
    <w:rsid w:val="007D1CC0"/>
    <w:rsid w:val="007D1D30"/>
    <w:rsid w:val="007D217F"/>
    <w:rsid w:val="007D3E53"/>
    <w:rsid w:val="007D5163"/>
    <w:rsid w:val="007D5A28"/>
    <w:rsid w:val="007D5FC8"/>
    <w:rsid w:val="007D7400"/>
    <w:rsid w:val="007D7761"/>
    <w:rsid w:val="007D79FF"/>
    <w:rsid w:val="007E02A7"/>
    <w:rsid w:val="007E1EE3"/>
    <w:rsid w:val="007E1FC4"/>
    <w:rsid w:val="007E468A"/>
    <w:rsid w:val="007E4D08"/>
    <w:rsid w:val="007E51A5"/>
    <w:rsid w:val="007E67FA"/>
    <w:rsid w:val="007E6B19"/>
    <w:rsid w:val="007E75A4"/>
    <w:rsid w:val="007E79BC"/>
    <w:rsid w:val="007E7AE3"/>
    <w:rsid w:val="007E7F4C"/>
    <w:rsid w:val="007F1E2F"/>
    <w:rsid w:val="007F3018"/>
    <w:rsid w:val="007F4226"/>
    <w:rsid w:val="007F4CEA"/>
    <w:rsid w:val="007F4FE0"/>
    <w:rsid w:val="007F5503"/>
    <w:rsid w:val="007F5B12"/>
    <w:rsid w:val="0080162A"/>
    <w:rsid w:val="00801B17"/>
    <w:rsid w:val="00802671"/>
    <w:rsid w:val="00803E7F"/>
    <w:rsid w:val="00803F66"/>
    <w:rsid w:val="0080521E"/>
    <w:rsid w:val="008060C3"/>
    <w:rsid w:val="008063A1"/>
    <w:rsid w:val="00806A43"/>
    <w:rsid w:val="00807003"/>
    <w:rsid w:val="00807C6E"/>
    <w:rsid w:val="00807F00"/>
    <w:rsid w:val="00811F90"/>
    <w:rsid w:val="008126EF"/>
    <w:rsid w:val="008134BD"/>
    <w:rsid w:val="008135A2"/>
    <w:rsid w:val="00814656"/>
    <w:rsid w:val="00817375"/>
    <w:rsid w:val="0081737D"/>
    <w:rsid w:val="00817CE3"/>
    <w:rsid w:val="00820BF0"/>
    <w:rsid w:val="00820E45"/>
    <w:rsid w:val="00821E2C"/>
    <w:rsid w:val="00821F7D"/>
    <w:rsid w:val="00822835"/>
    <w:rsid w:val="00822AC0"/>
    <w:rsid w:val="00826383"/>
    <w:rsid w:val="00826758"/>
    <w:rsid w:val="00827D7E"/>
    <w:rsid w:val="0083222C"/>
    <w:rsid w:val="008333BE"/>
    <w:rsid w:val="008337B4"/>
    <w:rsid w:val="00833FA0"/>
    <w:rsid w:val="008345E4"/>
    <w:rsid w:val="008353E0"/>
    <w:rsid w:val="008365F0"/>
    <w:rsid w:val="008373A2"/>
    <w:rsid w:val="008407E5"/>
    <w:rsid w:val="00841534"/>
    <w:rsid w:val="00841A46"/>
    <w:rsid w:val="00841CB8"/>
    <w:rsid w:val="0084293F"/>
    <w:rsid w:val="00842AF1"/>
    <w:rsid w:val="008434DF"/>
    <w:rsid w:val="008438D7"/>
    <w:rsid w:val="00844F60"/>
    <w:rsid w:val="008462F1"/>
    <w:rsid w:val="008465C3"/>
    <w:rsid w:val="008472CD"/>
    <w:rsid w:val="00850390"/>
    <w:rsid w:val="00850FDE"/>
    <w:rsid w:val="008511C8"/>
    <w:rsid w:val="00851DA5"/>
    <w:rsid w:val="00852876"/>
    <w:rsid w:val="0085309B"/>
    <w:rsid w:val="008543F5"/>
    <w:rsid w:val="008543F7"/>
    <w:rsid w:val="00855004"/>
    <w:rsid w:val="00855708"/>
    <w:rsid w:val="00855C79"/>
    <w:rsid w:val="008572C4"/>
    <w:rsid w:val="0085733E"/>
    <w:rsid w:val="00860249"/>
    <w:rsid w:val="008604A8"/>
    <w:rsid w:val="00860D3C"/>
    <w:rsid w:val="00861049"/>
    <w:rsid w:val="00861AFA"/>
    <w:rsid w:val="00862248"/>
    <w:rsid w:val="008622D6"/>
    <w:rsid w:val="00863C61"/>
    <w:rsid w:val="00864BC9"/>
    <w:rsid w:val="00864CF2"/>
    <w:rsid w:val="00864DB3"/>
    <w:rsid w:val="00865522"/>
    <w:rsid w:val="00865ADF"/>
    <w:rsid w:val="00865AE0"/>
    <w:rsid w:val="00865C11"/>
    <w:rsid w:val="0086644C"/>
    <w:rsid w:val="008666B5"/>
    <w:rsid w:val="00867ABB"/>
    <w:rsid w:val="008703B3"/>
    <w:rsid w:val="00871CEC"/>
    <w:rsid w:val="00871FD0"/>
    <w:rsid w:val="008735A2"/>
    <w:rsid w:val="00876985"/>
    <w:rsid w:val="00877260"/>
    <w:rsid w:val="00877699"/>
    <w:rsid w:val="00881DD8"/>
    <w:rsid w:val="00881FB7"/>
    <w:rsid w:val="00882493"/>
    <w:rsid w:val="00882AC0"/>
    <w:rsid w:val="00883780"/>
    <w:rsid w:val="00883B99"/>
    <w:rsid w:val="00884E23"/>
    <w:rsid w:val="00885066"/>
    <w:rsid w:val="00885F85"/>
    <w:rsid w:val="0088665E"/>
    <w:rsid w:val="008868F8"/>
    <w:rsid w:val="00886DCB"/>
    <w:rsid w:val="00886EF6"/>
    <w:rsid w:val="00890576"/>
    <w:rsid w:val="008911C9"/>
    <w:rsid w:val="008912A4"/>
    <w:rsid w:val="008912D5"/>
    <w:rsid w:val="008923C8"/>
    <w:rsid w:val="008924B6"/>
    <w:rsid w:val="00893260"/>
    <w:rsid w:val="008932A8"/>
    <w:rsid w:val="00893756"/>
    <w:rsid w:val="00894A9E"/>
    <w:rsid w:val="008950F6"/>
    <w:rsid w:val="00896815"/>
    <w:rsid w:val="008969DA"/>
    <w:rsid w:val="00897F12"/>
    <w:rsid w:val="008A02C8"/>
    <w:rsid w:val="008A0744"/>
    <w:rsid w:val="008A0874"/>
    <w:rsid w:val="008A091E"/>
    <w:rsid w:val="008A0A6E"/>
    <w:rsid w:val="008A0D0F"/>
    <w:rsid w:val="008A120C"/>
    <w:rsid w:val="008A2FB3"/>
    <w:rsid w:val="008A398B"/>
    <w:rsid w:val="008A4CA4"/>
    <w:rsid w:val="008A5601"/>
    <w:rsid w:val="008A59AD"/>
    <w:rsid w:val="008A7FAD"/>
    <w:rsid w:val="008B09FA"/>
    <w:rsid w:val="008B0EEB"/>
    <w:rsid w:val="008B1818"/>
    <w:rsid w:val="008B22B3"/>
    <w:rsid w:val="008B2BE4"/>
    <w:rsid w:val="008B431D"/>
    <w:rsid w:val="008B4754"/>
    <w:rsid w:val="008B51FD"/>
    <w:rsid w:val="008B7681"/>
    <w:rsid w:val="008C1939"/>
    <w:rsid w:val="008C19EC"/>
    <w:rsid w:val="008C262C"/>
    <w:rsid w:val="008C2EBE"/>
    <w:rsid w:val="008C3396"/>
    <w:rsid w:val="008C5A3E"/>
    <w:rsid w:val="008C621C"/>
    <w:rsid w:val="008C697C"/>
    <w:rsid w:val="008C73C7"/>
    <w:rsid w:val="008C75ED"/>
    <w:rsid w:val="008C7649"/>
    <w:rsid w:val="008C79FC"/>
    <w:rsid w:val="008D0779"/>
    <w:rsid w:val="008D0E7C"/>
    <w:rsid w:val="008D4B2E"/>
    <w:rsid w:val="008D74F1"/>
    <w:rsid w:val="008E0991"/>
    <w:rsid w:val="008E1FD1"/>
    <w:rsid w:val="008E21CA"/>
    <w:rsid w:val="008E338E"/>
    <w:rsid w:val="008E3671"/>
    <w:rsid w:val="008E3A58"/>
    <w:rsid w:val="008E3C5F"/>
    <w:rsid w:val="008E3D20"/>
    <w:rsid w:val="008E57FE"/>
    <w:rsid w:val="008E5954"/>
    <w:rsid w:val="008E7937"/>
    <w:rsid w:val="008F0ADF"/>
    <w:rsid w:val="008F1F05"/>
    <w:rsid w:val="008F2665"/>
    <w:rsid w:val="008F5DB5"/>
    <w:rsid w:val="008F6376"/>
    <w:rsid w:val="008F7092"/>
    <w:rsid w:val="00900FCB"/>
    <w:rsid w:val="00901444"/>
    <w:rsid w:val="009019FB"/>
    <w:rsid w:val="0090592B"/>
    <w:rsid w:val="00905B05"/>
    <w:rsid w:val="00906B94"/>
    <w:rsid w:val="00906DB5"/>
    <w:rsid w:val="00906E71"/>
    <w:rsid w:val="00907396"/>
    <w:rsid w:val="009073AB"/>
    <w:rsid w:val="0090753C"/>
    <w:rsid w:val="00911B66"/>
    <w:rsid w:val="00911F18"/>
    <w:rsid w:val="00912A7E"/>
    <w:rsid w:val="00913A34"/>
    <w:rsid w:val="00913D14"/>
    <w:rsid w:val="00914CD7"/>
    <w:rsid w:val="00915330"/>
    <w:rsid w:val="00916E69"/>
    <w:rsid w:val="009170AC"/>
    <w:rsid w:val="00917525"/>
    <w:rsid w:val="0091777D"/>
    <w:rsid w:val="009178B8"/>
    <w:rsid w:val="00917940"/>
    <w:rsid w:val="0092057D"/>
    <w:rsid w:val="00920D89"/>
    <w:rsid w:val="009218DE"/>
    <w:rsid w:val="009219F1"/>
    <w:rsid w:val="00922D00"/>
    <w:rsid w:val="00923F17"/>
    <w:rsid w:val="00924A4B"/>
    <w:rsid w:val="00925E1C"/>
    <w:rsid w:val="00926166"/>
    <w:rsid w:val="009266DA"/>
    <w:rsid w:val="00926CB2"/>
    <w:rsid w:val="00930030"/>
    <w:rsid w:val="00930768"/>
    <w:rsid w:val="00930DE8"/>
    <w:rsid w:val="00931192"/>
    <w:rsid w:val="009318DD"/>
    <w:rsid w:val="009320C4"/>
    <w:rsid w:val="009334F8"/>
    <w:rsid w:val="00933756"/>
    <w:rsid w:val="00933A06"/>
    <w:rsid w:val="00935413"/>
    <w:rsid w:val="00935497"/>
    <w:rsid w:val="00935960"/>
    <w:rsid w:val="00935F5D"/>
    <w:rsid w:val="009365FD"/>
    <w:rsid w:val="009368E0"/>
    <w:rsid w:val="00936A37"/>
    <w:rsid w:val="00936CA8"/>
    <w:rsid w:val="0093794F"/>
    <w:rsid w:val="009408AB"/>
    <w:rsid w:val="009414E8"/>
    <w:rsid w:val="0094260B"/>
    <w:rsid w:val="00942661"/>
    <w:rsid w:val="00945307"/>
    <w:rsid w:val="0094558D"/>
    <w:rsid w:val="00946FCE"/>
    <w:rsid w:val="00950431"/>
    <w:rsid w:val="009508C3"/>
    <w:rsid w:val="009515BC"/>
    <w:rsid w:val="00953ED0"/>
    <w:rsid w:val="0095492E"/>
    <w:rsid w:val="00955F7D"/>
    <w:rsid w:val="00957FD1"/>
    <w:rsid w:val="00961D29"/>
    <w:rsid w:val="0096242F"/>
    <w:rsid w:val="00962E3B"/>
    <w:rsid w:val="00962FF5"/>
    <w:rsid w:val="00964A4E"/>
    <w:rsid w:val="009651A1"/>
    <w:rsid w:val="00965419"/>
    <w:rsid w:val="00965B02"/>
    <w:rsid w:val="00965C07"/>
    <w:rsid w:val="00965D2D"/>
    <w:rsid w:val="00966B9A"/>
    <w:rsid w:val="00970E9A"/>
    <w:rsid w:val="00971847"/>
    <w:rsid w:val="00971FD5"/>
    <w:rsid w:val="0097263A"/>
    <w:rsid w:val="00972964"/>
    <w:rsid w:val="00972FB1"/>
    <w:rsid w:val="00973F62"/>
    <w:rsid w:val="0097563E"/>
    <w:rsid w:val="0097695C"/>
    <w:rsid w:val="0097762F"/>
    <w:rsid w:val="009816B8"/>
    <w:rsid w:val="0098217C"/>
    <w:rsid w:val="00983B45"/>
    <w:rsid w:val="00984B5E"/>
    <w:rsid w:val="00984EC0"/>
    <w:rsid w:val="009863B6"/>
    <w:rsid w:val="009867AE"/>
    <w:rsid w:val="00986C7A"/>
    <w:rsid w:val="00986CA0"/>
    <w:rsid w:val="009872FB"/>
    <w:rsid w:val="0098766F"/>
    <w:rsid w:val="009908A2"/>
    <w:rsid w:val="00990BC3"/>
    <w:rsid w:val="009911BF"/>
    <w:rsid w:val="00993912"/>
    <w:rsid w:val="00994050"/>
    <w:rsid w:val="00994722"/>
    <w:rsid w:val="009948BB"/>
    <w:rsid w:val="00995580"/>
    <w:rsid w:val="009962CF"/>
    <w:rsid w:val="0099641F"/>
    <w:rsid w:val="009968B4"/>
    <w:rsid w:val="00996954"/>
    <w:rsid w:val="009969D6"/>
    <w:rsid w:val="00996B6B"/>
    <w:rsid w:val="00996E61"/>
    <w:rsid w:val="00997025"/>
    <w:rsid w:val="009A0016"/>
    <w:rsid w:val="009A0E2F"/>
    <w:rsid w:val="009A5DB1"/>
    <w:rsid w:val="009A7C5A"/>
    <w:rsid w:val="009A7E51"/>
    <w:rsid w:val="009B21B9"/>
    <w:rsid w:val="009B28E1"/>
    <w:rsid w:val="009B4CD0"/>
    <w:rsid w:val="009B4DA7"/>
    <w:rsid w:val="009B7AD0"/>
    <w:rsid w:val="009C045D"/>
    <w:rsid w:val="009C21C6"/>
    <w:rsid w:val="009C383B"/>
    <w:rsid w:val="009C3A80"/>
    <w:rsid w:val="009C5238"/>
    <w:rsid w:val="009D12B4"/>
    <w:rsid w:val="009D1E70"/>
    <w:rsid w:val="009D2135"/>
    <w:rsid w:val="009D228C"/>
    <w:rsid w:val="009D2FA7"/>
    <w:rsid w:val="009D3271"/>
    <w:rsid w:val="009D4CAE"/>
    <w:rsid w:val="009D55F9"/>
    <w:rsid w:val="009D5A11"/>
    <w:rsid w:val="009D62BE"/>
    <w:rsid w:val="009D7035"/>
    <w:rsid w:val="009D7760"/>
    <w:rsid w:val="009E16E6"/>
    <w:rsid w:val="009E2168"/>
    <w:rsid w:val="009E2342"/>
    <w:rsid w:val="009E2953"/>
    <w:rsid w:val="009E2B66"/>
    <w:rsid w:val="009E2BDC"/>
    <w:rsid w:val="009E30CE"/>
    <w:rsid w:val="009E4A9B"/>
    <w:rsid w:val="009E7BDA"/>
    <w:rsid w:val="009F0235"/>
    <w:rsid w:val="009F04C3"/>
    <w:rsid w:val="009F0760"/>
    <w:rsid w:val="009F1C84"/>
    <w:rsid w:val="009F4860"/>
    <w:rsid w:val="009F517E"/>
    <w:rsid w:val="00A00057"/>
    <w:rsid w:val="00A00485"/>
    <w:rsid w:val="00A005FE"/>
    <w:rsid w:val="00A00AED"/>
    <w:rsid w:val="00A01A5F"/>
    <w:rsid w:val="00A02C96"/>
    <w:rsid w:val="00A02E65"/>
    <w:rsid w:val="00A02F37"/>
    <w:rsid w:val="00A0340A"/>
    <w:rsid w:val="00A0440C"/>
    <w:rsid w:val="00A0585F"/>
    <w:rsid w:val="00A0604B"/>
    <w:rsid w:val="00A06858"/>
    <w:rsid w:val="00A0694A"/>
    <w:rsid w:val="00A10198"/>
    <w:rsid w:val="00A102D4"/>
    <w:rsid w:val="00A10A30"/>
    <w:rsid w:val="00A1137C"/>
    <w:rsid w:val="00A113D7"/>
    <w:rsid w:val="00A11F0F"/>
    <w:rsid w:val="00A1285A"/>
    <w:rsid w:val="00A1324C"/>
    <w:rsid w:val="00A14157"/>
    <w:rsid w:val="00A16126"/>
    <w:rsid w:val="00A161E9"/>
    <w:rsid w:val="00A17F5B"/>
    <w:rsid w:val="00A23AB1"/>
    <w:rsid w:val="00A24133"/>
    <w:rsid w:val="00A249E5"/>
    <w:rsid w:val="00A2502B"/>
    <w:rsid w:val="00A257B5"/>
    <w:rsid w:val="00A262BF"/>
    <w:rsid w:val="00A26393"/>
    <w:rsid w:val="00A26C66"/>
    <w:rsid w:val="00A27809"/>
    <w:rsid w:val="00A311ED"/>
    <w:rsid w:val="00A317B0"/>
    <w:rsid w:val="00A31B51"/>
    <w:rsid w:val="00A33353"/>
    <w:rsid w:val="00A34591"/>
    <w:rsid w:val="00A34E44"/>
    <w:rsid w:val="00A3640F"/>
    <w:rsid w:val="00A36BF8"/>
    <w:rsid w:val="00A40CE2"/>
    <w:rsid w:val="00A43F47"/>
    <w:rsid w:val="00A460D3"/>
    <w:rsid w:val="00A47176"/>
    <w:rsid w:val="00A475C5"/>
    <w:rsid w:val="00A4768C"/>
    <w:rsid w:val="00A50A68"/>
    <w:rsid w:val="00A50D3B"/>
    <w:rsid w:val="00A518AA"/>
    <w:rsid w:val="00A53954"/>
    <w:rsid w:val="00A54482"/>
    <w:rsid w:val="00A551F1"/>
    <w:rsid w:val="00A558A6"/>
    <w:rsid w:val="00A56348"/>
    <w:rsid w:val="00A567FF"/>
    <w:rsid w:val="00A5703F"/>
    <w:rsid w:val="00A573DC"/>
    <w:rsid w:val="00A57AE1"/>
    <w:rsid w:val="00A57D39"/>
    <w:rsid w:val="00A57F73"/>
    <w:rsid w:val="00A6069D"/>
    <w:rsid w:val="00A61732"/>
    <w:rsid w:val="00A627EF"/>
    <w:rsid w:val="00A6316B"/>
    <w:rsid w:val="00A64C3E"/>
    <w:rsid w:val="00A65216"/>
    <w:rsid w:val="00A65316"/>
    <w:rsid w:val="00A65865"/>
    <w:rsid w:val="00A66817"/>
    <w:rsid w:val="00A66C3B"/>
    <w:rsid w:val="00A674FF"/>
    <w:rsid w:val="00A70368"/>
    <w:rsid w:val="00A70F69"/>
    <w:rsid w:val="00A71E3B"/>
    <w:rsid w:val="00A72611"/>
    <w:rsid w:val="00A72C1E"/>
    <w:rsid w:val="00A73ABB"/>
    <w:rsid w:val="00A74CD8"/>
    <w:rsid w:val="00A74D23"/>
    <w:rsid w:val="00A76D2C"/>
    <w:rsid w:val="00A77746"/>
    <w:rsid w:val="00A806AA"/>
    <w:rsid w:val="00A81D46"/>
    <w:rsid w:val="00A822A2"/>
    <w:rsid w:val="00A83785"/>
    <w:rsid w:val="00A83BF6"/>
    <w:rsid w:val="00A86D92"/>
    <w:rsid w:val="00A87F31"/>
    <w:rsid w:val="00A90D27"/>
    <w:rsid w:val="00A9103B"/>
    <w:rsid w:val="00A91284"/>
    <w:rsid w:val="00A91785"/>
    <w:rsid w:val="00A9178E"/>
    <w:rsid w:val="00A918A7"/>
    <w:rsid w:val="00A92871"/>
    <w:rsid w:val="00A929CE"/>
    <w:rsid w:val="00A92C1B"/>
    <w:rsid w:val="00A92FF4"/>
    <w:rsid w:val="00A934C1"/>
    <w:rsid w:val="00A95264"/>
    <w:rsid w:val="00A955EB"/>
    <w:rsid w:val="00AA0E9A"/>
    <w:rsid w:val="00AA14B5"/>
    <w:rsid w:val="00AA1F49"/>
    <w:rsid w:val="00AA24EA"/>
    <w:rsid w:val="00AA375B"/>
    <w:rsid w:val="00AA3A2E"/>
    <w:rsid w:val="00AA4099"/>
    <w:rsid w:val="00AA4C19"/>
    <w:rsid w:val="00AA6913"/>
    <w:rsid w:val="00AB1243"/>
    <w:rsid w:val="00AB2190"/>
    <w:rsid w:val="00AB2919"/>
    <w:rsid w:val="00AB32AB"/>
    <w:rsid w:val="00AB39EB"/>
    <w:rsid w:val="00AB3F27"/>
    <w:rsid w:val="00AB3FD9"/>
    <w:rsid w:val="00AB73F0"/>
    <w:rsid w:val="00AB7DE7"/>
    <w:rsid w:val="00AB7F1C"/>
    <w:rsid w:val="00AC1686"/>
    <w:rsid w:val="00AC17AC"/>
    <w:rsid w:val="00AC1BE7"/>
    <w:rsid w:val="00AC1C81"/>
    <w:rsid w:val="00AC237B"/>
    <w:rsid w:val="00AC275F"/>
    <w:rsid w:val="00AC2E6E"/>
    <w:rsid w:val="00AC41DA"/>
    <w:rsid w:val="00AC429F"/>
    <w:rsid w:val="00AC50A4"/>
    <w:rsid w:val="00AC5542"/>
    <w:rsid w:val="00AC5A95"/>
    <w:rsid w:val="00AC5B3B"/>
    <w:rsid w:val="00AC6074"/>
    <w:rsid w:val="00AC6471"/>
    <w:rsid w:val="00AD1751"/>
    <w:rsid w:val="00AD1AC1"/>
    <w:rsid w:val="00AD2321"/>
    <w:rsid w:val="00AD2B6E"/>
    <w:rsid w:val="00AD3443"/>
    <w:rsid w:val="00AD4466"/>
    <w:rsid w:val="00AD4B3C"/>
    <w:rsid w:val="00AD5396"/>
    <w:rsid w:val="00AD68A5"/>
    <w:rsid w:val="00AD7D38"/>
    <w:rsid w:val="00AE185D"/>
    <w:rsid w:val="00AE1BFE"/>
    <w:rsid w:val="00AE3842"/>
    <w:rsid w:val="00AE3D83"/>
    <w:rsid w:val="00AE4374"/>
    <w:rsid w:val="00AE45B1"/>
    <w:rsid w:val="00AE46A2"/>
    <w:rsid w:val="00AE485C"/>
    <w:rsid w:val="00AE4F3F"/>
    <w:rsid w:val="00AE5046"/>
    <w:rsid w:val="00AE5E09"/>
    <w:rsid w:val="00AE7D4F"/>
    <w:rsid w:val="00AE7EE4"/>
    <w:rsid w:val="00AE7FE4"/>
    <w:rsid w:val="00AF17D3"/>
    <w:rsid w:val="00AF1D77"/>
    <w:rsid w:val="00AF283F"/>
    <w:rsid w:val="00AF38BA"/>
    <w:rsid w:val="00AF4A90"/>
    <w:rsid w:val="00AF4F67"/>
    <w:rsid w:val="00AF51F2"/>
    <w:rsid w:val="00AF5811"/>
    <w:rsid w:val="00AF5AE5"/>
    <w:rsid w:val="00AF6509"/>
    <w:rsid w:val="00B00203"/>
    <w:rsid w:val="00B00BBE"/>
    <w:rsid w:val="00B01CF6"/>
    <w:rsid w:val="00B0456E"/>
    <w:rsid w:val="00B06212"/>
    <w:rsid w:val="00B06A05"/>
    <w:rsid w:val="00B06BF6"/>
    <w:rsid w:val="00B06F7F"/>
    <w:rsid w:val="00B07268"/>
    <w:rsid w:val="00B100F0"/>
    <w:rsid w:val="00B106FA"/>
    <w:rsid w:val="00B11670"/>
    <w:rsid w:val="00B11CE3"/>
    <w:rsid w:val="00B12C33"/>
    <w:rsid w:val="00B13403"/>
    <w:rsid w:val="00B1402E"/>
    <w:rsid w:val="00B14068"/>
    <w:rsid w:val="00B14865"/>
    <w:rsid w:val="00B16372"/>
    <w:rsid w:val="00B170D1"/>
    <w:rsid w:val="00B215F8"/>
    <w:rsid w:val="00B21D50"/>
    <w:rsid w:val="00B2284B"/>
    <w:rsid w:val="00B22F9B"/>
    <w:rsid w:val="00B23747"/>
    <w:rsid w:val="00B24090"/>
    <w:rsid w:val="00B257E3"/>
    <w:rsid w:val="00B25F59"/>
    <w:rsid w:val="00B260C7"/>
    <w:rsid w:val="00B2642F"/>
    <w:rsid w:val="00B27494"/>
    <w:rsid w:val="00B279B9"/>
    <w:rsid w:val="00B30E98"/>
    <w:rsid w:val="00B30F0B"/>
    <w:rsid w:val="00B32B98"/>
    <w:rsid w:val="00B33C4B"/>
    <w:rsid w:val="00B3409C"/>
    <w:rsid w:val="00B34696"/>
    <w:rsid w:val="00B34705"/>
    <w:rsid w:val="00B34F48"/>
    <w:rsid w:val="00B37FA5"/>
    <w:rsid w:val="00B42418"/>
    <w:rsid w:val="00B44F0B"/>
    <w:rsid w:val="00B45A35"/>
    <w:rsid w:val="00B46174"/>
    <w:rsid w:val="00B479BF"/>
    <w:rsid w:val="00B51BA0"/>
    <w:rsid w:val="00B51E5A"/>
    <w:rsid w:val="00B535BD"/>
    <w:rsid w:val="00B53701"/>
    <w:rsid w:val="00B54057"/>
    <w:rsid w:val="00B55983"/>
    <w:rsid w:val="00B55C5E"/>
    <w:rsid w:val="00B566FE"/>
    <w:rsid w:val="00B56A26"/>
    <w:rsid w:val="00B57224"/>
    <w:rsid w:val="00B6110A"/>
    <w:rsid w:val="00B61313"/>
    <w:rsid w:val="00B6176A"/>
    <w:rsid w:val="00B61BF3"/>
    <w:rsid w:val="00B62529"/>
    <w:rsid w:val="00B62A0D"/>
    <w:rsid w:val="00B6301A"/>
    <w:rsid w:val="00B63BC7"/>
    <w:rsid w:val="00B6467E"/>
    <w:rsid w:val="00B64CAD"/>
    <w:rsid w:val="00B64EB6"/>
    <w:rsid w:val="00B65B4B"/>
    <w:rsid w:val="00B664E7"/>
    <w:rsid w:val="00B66751"/>
    <w:rsid w:val="00B66A0C"/>
    <w:rsid w:val="00B67AA6"/>
    <w:rsid w:val="00B67B6A"/>
    <w:rsid w:val="00B67DD1"/>
    <w:rsid w:val="00B7066C"/>
    <w:rsid w:val="00B7084D"/>
    <w:rsid w:val="00B713CB"/>
    <w:rsid w:val="00B717D8"/>
    <w:rsid w:val="00B72DF3"/>
    <w:rsid w:val="00B74146"/>
    <w:rsid w:val="00B7467A"/>
    <w:rsid w:val="00B76F6C"/>
    <w:rsid w:val="00B771D4"/>
    <w:rsid w:val="00B77A15"/>
    <w:rsid w:val="00B805BB"/>
    <w:rsid w:val="00B8080B"/>
    <w:rsid w:val="00B811EF"/>
    <w:rsid w:val="00B8166D"/>
    <w:rsid w:val="00B8221D"/>
    <w:rsid w:val="00B828CA"/>
    <w:rsid w:val="00B833AF"/>
    <w:rsid w:val="00B8543E"/>
    <w:rsid w:val="00B85771"/>
    <w:rsid w:val="00B858C1"/>
    <w:rsid w:val="00B85DEF"/>
    <w:rsid w:val="00B86EF1"/>
    <w:rsid w:val="00B87343"/>
    <w:rsid w:val="00B90674"/>
    <w:rsid w:val="00B90920"/>
    <w:rsid w:val="00B927E3"/>
    <w:rsid w:val="00B934E3"/>
    <w:rsid w:val="00B93D14"/>
    <w:rsid w:val="00B94323"/>
    <w:rsid w:val="00B94561"/>
    <w:rsid w:val="00B94CF9"/>
    <w:rsid w:val="00B961B7"/>
    <w:rsid w:val="00B9633E"/>
    <w:rsid w:val="00B963D4"/>
    <w:rsid w:val="00B96E12"/>
    <w:rsid w:val="00B97241"/>
    <w:rsid w:val="00B9772B"/>
    <w:rsid w:val="00B97A9A"/>
    <w:rsid w:val="00B97B05"/>
    <w:rsid w:val="00B97D28"/>
    <w:rsid w:val="00BA03D0"/>
    <w:rsid w:val="00BA20E6"/>
    <w:rsid w:val="00BA2DEF"/>
    <w:rsid w:val="00BA40FF"/>
    <w:rsid w:val="00BA42FB"/>
    <w:rsid w:val="00BA4768"/>
    <w:rsid w:val="00BA516F"/>
    <w:rsid w:val="00BA60B1"/>
    <w:rsid w:val="00BA628C"/>
    <w:rsid w:val="00BA6417"/>
    <w:rsid w:val="00BA6861"/>
    <w:rsid w:val="00BA6C00"/>
    <w:rsid w:val="00BA7059"/>
    <w:rsid w:val="00BB0051"/>
    <w:rsid w:val="00BB02C6"/>
    <w:rsid w:val="00BB03CC"/>
    <w:rsid w:val="00BB1082"/>
    <w:rsid w:val="00BB163D"/>
    <w:rsid w:val="00BB17A6"/>
    <w:rsid w:val="00BB2127"/>
    <w:rsid w:val="00BB2D44"/>
    <w:rsid w:val="00BB2EC7"/>
    <w:rsid w:val="00BB3039"/>
    <w:rsid w:val="00BB3805"/>
    <w:rsid w:val="00BB52A5"/>
    <w:rsid w:val="00BB5CAE"/>
    <w:rsid w:val="00BB64D4"/>
    <w:rsid w:val="00BB6740"/>
    <w:rsid w:val="00BB791D"/>
    <w:rsid w:val="00BB7EA1"/>
    <w:rsid w:val="00BB7F81"/>
    <w:rsid w:val="00BC02A4"/>
    <w:rsid w:val="00BC269B"/>
    <w:rsid w:val="00BC27D2"/>
    <w:rsid w:val="00BC3B53"/>
    <w:rsid w:val="00BC6348"/>
    <w:rsid w:val="00BC7868"/>
    <w:rsid w:val="00BD088C"/>
    <w:rsid w:val="00BD22D2"/>
    <w:rsid w:val="00BD35E1"/>
    <w:rsid w:val="00BD524D"/>
    <w:rsid w:val="00BD54FC"/>
    <w:rsid w:val="00BD5860"/>
    <w:rsid w:val="00BD63C3"/>
    <w:rsid w:val="00BD6A9F"/>
    <w:rsid w:val="00BD7114"/>
    <w:rsid w:val="00BD76A4"/>
    <w:rsid w:val="00BE0872"/>
    <w:rsid w:val="00BE1572"/>
    <w:rsid w:val="00BE1789"/>
    <w:rsid w:val="00BE1C8A"/>
    <w:rsid w:val="00BE3344"/>
    <w:rsid w:val="00BE477E"/>
    <w:rsid w:val="00BE4857"/>
    <w:rsid w:val="00BE5847"/>
    <w:rsid w:val="00BE5BE0"/>
    <w:rsid w:val="00BE66DA"/>
    <w:rsid w:val="00BE70E8"/>
    <w:rsid w:val="00BE727A"/>
    <w:rsid w:val="00BF0E76"/>
    <w:rsid w:val="00BF19DC"/>
    <w:rsid w:val="00BF1D19"/>
    <w:rsid w:val="00BF1E73"/>
    <w:rsid w:val="00BF2B3E"/>
    <w:rsid w:val="00BF2DAF"/>
    <w:rsid w:val="00BF3AF6"/>
    <w:rsid w:val="00BF4E1B"/>
    <w:rsid w:val="00BF7909"/>
    <w:rsid w:val="00BF79ED"/>
    <w:rsid w:val="00BF7D88"/>
    <w:rsid w:val="00BF7E44"/>
    <w:rsid w:val="00C004A5"/>
    <w:rsid w:val="00C00E98"/>
    <w:rsid w:val="00C01769"/>
    <w:rsid w:val="00C033B1"/>
    <w:rsid w:val="00C03BBA"/>
    <w:rsid w:val="00C0480F"/>
    <w:rsid w:val="00C05D08"/>
    <w:rsid w:val="00C05F04"/>
    <w:rsid w:val="00C05F0E"/>
    <w:rsid w:val="00C068CE"/>
    <w:rsid w:val="00C1043C"/>
    <w:rsid w:val="00C112EF"/>
    <w:rsid w:val="00C12A51"/>
    <w:rsid w:val="00C13180"/>
    <w:rsid w:val="00C135C9"/>
    <w:rsid w:val="00C15565"/>
    <w:rsid w:val="00C1591E"/>
    <w:rsid w:val="00C161A4"/>
    <w:rsid w:val="00C20232"/>
    <w:rsid w:val="00C20D36"/>
    <w:rsid w:val="00C21038"/>
    <w:rsid w:val="00C21EC0"/>
    <w:rsid w:val="00C22371"/>
    <w:rsid w:val="00C22ED8"/>
    <w:rsid w:val="00C2396B"/>
    <w:rsid w:val="00C2785F"/>
    <w:rsid w:val="00C3046B"/>
    <w:rsid w:val="00C30BA6"/>
    <w:rsid w:val="00C30D0D"/>
    <w:rsid w:val="00C31409"/>
    <w:rsid w:val="00C31467"/>
    <w:rsid w:val="00C31572"/>
    <w:rsid w:val="00C328DA"/>
    <w:rsid w:val="00C34CCB"/>
    <w:rsid w:val="00C34D57"/>
    <w:rsid w:val="00C34DB7"/>
    <w:rsid w:val="00C35A11"/>
    <w:rsid w:val="00C36538"/>
    <w:rsid w:val="00C36696"/>
    <w:rsid w:val="00C36720"/>
    <w:rsid w:val="00C37518"/>
    <w:rsid w:val="00C37D4A"/>
    <w:rsid w:val="00C37F00"/>
    <w:rsid w:val="00C41BB9"/>
    <w:rsid w:val="00C421C9"/>
    <w:rsid w:val="00C42A3A"/>
    <w:rsid w:val="00C4517F"/>
    <w:rsid w:val="00C45232"/>
    <w:rsid w:val="00C454FB"/>
    <w:rsid w:val="00C4551E"/>
    <w:rsid w:val="00C45A6B"/>
    <w:rsid w:val="00C46C6E"/>
    <w:rsid w:val="00C46E94"/>
    <w:rsid w:val="00C47710"/>
    <w:rsid w:val="00C50C8C"/>
    <w:rsid w:val="00C51371"/>
    <w:rsid w:val="00C51F08"/>
    <w:rsid w:val="00C521C8"/>
    <w:rsid w:val="00C52BA5"/>
    <w:rsid w:val="00C53323"/>
    <w:rsid w:val="00C537CE"/>
    <w:rsid w:val="00C538EF"/>
    <w:rsid w:val="00C540AD"/>
    <w:rsid w:val="00C54235"/>
    <w:rsid w:val="00C54AB8"/>
    <w:rsid w:val="00C54BA4"/>
    <w:rsid w:val="00C54D8C"/>
    <w:rsid w:val="00C54FF2"/>
    <w:rsid w:val="00C54FF7"/>
    <w:rsid w:val="00C555FD"/>
    <w:rsid w:val="00C56757"/>
    <w:rsid w:val="00C64173"/>
    <w:rsid w:val="00C66CEF"/>
    <w:rsid w:val="00C670FE"/>
    <w:rsid w:val="00C71E3C"/>
    <w:rsid w:val="00C722F8"/>
    <w:rsid w:val="00C72413"/>
    <w:rsid w:val="00C72ADD"/>
    <w:rsid w:val="00C746EA"/>
    <w:rsid w:val="00C75492"/>
    <w:rsid w:val="00C77C78"/>
    <w:rsid w:val="00C8146C"/>
    <w:rsid w:val="00C834F2"/>
    <w:rsid w:val="00C841E7"/>
    <w:rsid w:val="00C846DD"/>
    <w:rsid w:val="00C84BED"/>
    <w:rsid w:val="00C85249"/>
    <w:rsid w:val="00C85CA6"/>
    <w:rsid w:val="00C861C1"/>
    <w:rsid w:val="00C90554"/>
    <w:rsid w:val="00C90A6A"/>
    <w:rsid w:val="00C90B07"/>
    <w:rsid w:val="00C9147E"/>
    <w:rsid w:val="00C91B26"/>
    <w:rsid w:val="00C925ED"/>
    <w:rsid w:val="00C9339F"/>
    <w:rsid w:val="00C9483E"/>
    <w:rsid w:val="00C94B8F"/>
    <w:rsid w:val="00C94D33"/>
    <w:rsid w:val="00C96A10"/>
    <w:rsid w:val="00C9753B"/>
    <w:rsid w:val="00CA0B97"/>
    <w:rsid w:val="00CA0B9F"/>
    <w:rsid w:val="00CA19CD"/>
    <w:rsid w:val="00CA21C5"/>
    <w:rsid w:val="00CA2339"/>
    <w:rsid w:val="00CA258F"/>
    <w:rsid w:val="00CA25C6"/>
    <w:rsid w:val="00CA2D68"/>
    <w:rsid w:val="00CA3328"/>
    <w:rsid w:val="00CA3469"/>
    <w:rsid w:val="00CA3AA2"/>
    <w:rsid w:val="00CA3CED"/>
    <w:rsid w:val="00CA4276"/>
    <w:rsid w:val="00CA4A62"/>
    <w:rsid w:val="00CA54C1"/>
    <w:rsid w:val="00CA597B"/>
    <w:rsid w:val="00CA659E"/>
    <w:rsid w:val="00CA7A9D"/>
    <w:rsid w:val="00CB0A77"/>
    <w:rsid w:val="00CB23DD"/>
    <w:rsid w:val="00CB25E1"/>
    <w:rsid w:val="00CB2757"/>
    <w:rsid w:val="00CB2FE7"/>
    <w:rsid w:val="00CB3B57"/>
    <w:rsid w:val="00CB42AE"/>
    <w:rsid w:val="00CB4591"/>
    <w:rsid w:val="00CB65BE"/>
    <w:rsid w:val="00CB6768"/>
    <w:rsid w:val="00CB78F5"/>
    <w:rsid w:val="00CB7E59"/>
    <w:rsid w:val="00CC1577"/>
    <w:rsid w:val="00CC17DB"/>
    <w:rsid w:val="00CC18BB"/>
    <w:rsid w:val="00CC2EFF"/>
    <w:rsid w:val="00CC2F01"/>
    <w:rsid w:val="00CC44D8"/>
    <w:rsid w:val="00CC5ACB"/>
    <w:rsid w:val="00CC6110"/>
    <w:rsid w:val="00CC6429"/>
    <w:rsid w:val="00CC6453"/>
    <w:rsid w:val="00CC6A5E"/>
    <w:rsid w:val="00CD09BD"/>
    <w:rsid w:val="00CD1133"/>
    <w:rsid w:val="00CD12AA"/>
    <w:rsid w:val="00CD2D8A"/>
    <w:rsid w:val="00CD31EA"/>
    <w:rsid w:val="00CD610E"/>
    <w:rsid w:val="00CD692F"/>
    <w:rsid w:val="00CE0392"/>
    <w:rsid w:val="00CE0978"/>
    <w:rsid w:val="00CE124C"/>
    <w:rsid w:val="00CE14C0"/>
    <w:rsid w:val="00CE3ABD"/>
    <w:rsid w:val="00CE3FBE"/>
    <w:rsid w:val="00CE4690"/>
    <w:rsid w:val="00CE49CB"/>
    <w:rsid w:val="00CE5481"/>
    <w:rsid w:val="00CE5866"/>
    <w:rsid w:val="00CF0045"/>
    <w:rsid w:val="00CF0149"/>
    <w:rsid w:val="00CF0F8B"/>
    <w:rsid w:val="00CF3994"/>
    <w:rsid w:val="00CF3B4C"/>
    <w:rsid w:val="00CF7194"/>
    <w:rsid w:val="00CF7C90"/>
    <w:rsid w:val="00CF7EA0"/>
    <w:rsid w:val="00D00600"/>
    <w:rsid w:val="00D01133"/>
    <w:rsid w:val="00D020F0"/>
    <w:rsid w:val="00D02E08"/>
    <w:rsid w:val="00D0329F"/>
    <w:rsid w:val="00D03B29"/>
    <w:rsid w:val="00D046F2"/>
    <w:rsid w:val="00D06299"/>
    <w:rsid w:val="00D062B2"/>
    <w:rsid w:val="00D06F9E"/>
    <w:rsid w:val="00D076CE"/>
    <w:rsid w:val="00D1045D"/>
    <w:rsid w:val="00D11592"/>
    <w:rsid w:val="00D118E6"/>
    <w:rsid w:val="00D133AA"/>
    <w:rsid w:val="00D139CC"/>
    <w:rsid w:val="00D13B0B"/>
    <w:rsid w:val="00D13CCF"/>
    <w:rsid w:val="00D14CF7"/>
    <w:rsid w:val="00D15E67"/>
    <w:rsid w:val="00D20018"/>
    <w:rsid w:val="00D20958"/>
    <w:rsid w:val="00D20ABB"/>
    <w:rsid w:val="00D20DFD"/>
    <w:rsid w:val="00D2118F"/>
    <w:rsid w:val="00D21C32"/>
    <w:rsid w:val="00D24AEE"/>
    <w:rsid w:val="00D259D5"/>
    <w:rsid w:val="00D261FB"/>
    <w:rsid w:val="00D274F5"/>
    <w:rsid w:val="00D2793C"/>
    <w:rsid w:val="00D27F9D"/>
    <w:rsid w:val="00D3073E"/>
    <w:rsid w:val="00D30C44"/>
    <w:rsid w:val="00D31676"/>
    <w:rsid w:val="00D316C8"/>
    <w:rsid w:val="00D31DAD"/>
    <w:rsid w:val="00D3228C"/>
    <w:rsid w:val="00D32893"/>
    <w:rsid w:val="00D32A1D"/>
    <w:rsid w:val="00D32A87"/>
    <w:rsid w:val="00D337D5"/>
    <w:rsid w:val="00D339C7"/>
    <w:rsid w:val="00D34788"/>
    <w:rsid w:val="00D34817"/>
    <w:rsid w:val="00D35A97"/>
    <w:rsid w:val="00D365BB"/>
    <w:rsid w:val="00D371EF"/>
    <w:rsid w:val="00D37357"/>
    <w:rsid w:val="00D3795A"/>
    <w:rsid w:val="00D37AB5"/>
    <w:rsid w:val="00D40C74"/>
    <w:rsid w:val="00D4173C"/>
    <w:rsid w:val="00D43282"/>
    <w:rsid w:val="00D43EA4"/>
    <w:rsid w:val="00D44508"/>
    <w:rsid w:val="00D44643"/>
    <w:rsid w:val="00D462B5"/>
    <w:rsid w:val="00D467B7"/>
    <w:rsid w:val="00D47810"/>
    <w:rsid w:val="00D47C9D"/>
    <w:rsid w:val="00D5128E"/>
    <w:rsid w:val="00D51C47"/>
    <w:rsid w:val="00D51FA9"/>
    <w:rsid w:val="00D52FD0"/>
    <w:rsid w:val="00D53017"/>
    <w:rsid w:val="00D53F14"/>
    <w:rsid w:val="00D54385"/>
    <w:rsid w:val="00D554FA"/>
    <w:rsid w:val="00D56DE3"/>
    <w:rsid w:val="00D575B8"/>
    <w:rsid w:val="00D60AAB"/>
    <w:rsid w:val="00D61B5A"/>
    <w:rsid w:val="00D6259C"/>
    <w:rsid w:val="00D625C9"/>
    <w:rsid w:val="00D62ED7"/>
    <w:rsid w:val="00D63039"/>
    <w:rsid w:val="00D63461"/>
    <w:rsid w:val="00D63B91"/>
    <w:rsid w:val="00D64A4A"/>
    <w:rsid w:val="00D65B3B"/>
    <w:rsid w:val="00D6679C"/>
    <w:rsid w:val="00D70236"/>
    <w:rsid w:val="00D71306"/>
    <w:rsid w:val="00D73325"/>
    <w:rsid w:val="00D73CAB"/>
    <w:rsid w:val="00D73EE6"/>
    <w:rsid w:val="00D742D2"/>
    <w:rsid w:val="00D744DC"/>
    <w:rsid w:val="00D75324"/>
    <w:rsid w:val="00D75748"/>
    <w:rsid w:val="00D75CF7"/>
    <w:rsid w:val="00D75F59"/>
    <w:rsid w:val="00D770D4"/>
    <w:rsid w:val="00D776C3"/>
    <w:rsid w:val="00D80153"/>
    <w:rsid w:val="00D80FE7"/>
    <w:rsid w:val="00D81AC7"/>
    <w:rsid w:val="00D82035"/>
    <w:rsid w:val="00D8495C"/>
    <w:rsid w:val="00D86737"/>
    <w:rsid w:val="00D8696A"/>
    <w:rsid w:val="00D87815"/>
    <w:rsid w:val="00D9114A"/>
    <w:rsid w:val="00D9153B"/>
    <w:rsid w:val="00D91662"/>
    <w:rsid w:val="00D9357F"/>
    <w:rsid w:val="00D952EF"/>
    <w:rsid w:val="00D958FE"/>
    <w:rsid w:val="00D95903"/>
    <w:rsid w:val="00D95D78"/>
    <w:rsid w:val="00D961CD"/>
    <w:rsid w:val="00DA0810"/>
    <w:rsid w:val="00DA118D"/>
    <w:rsid w:val="00DA1705"/>
    <w:rsid w:val="00DA2C4F"/>
    <w:rsid w:val="00DA3FCE"/>
    <w:rsid w:val="00DA56C5"/>
    <w:rsid w:val="00DA76FC"/>
    <w:rsid w:val="00DA7B7B"/>
    <w:rsid w:val="00DB229F"/>
    <w:rsid w:val="00DB2431"/>
    <w:rsid w:val="00DB3F59"/>
    <w:rsid w:val="00DB4203"/>
    <w:rsid w:val="00DB66E8"/>
    <w:rsid w:val="00DB6D69"/>
    <w:rsid w:val="00DB7CA1"/>
    <w:rsid w:val="00DC12FE"/>
    <w:rsid w:val="00DC25DA"/>
    <w:rsid w:val="00DC5149"/>
    <w:rsid w:val="00DC7A0F"/>
    <w:rsid w:val="00DD070F"/>
    <w:rsid w:val="00DD0A8C"/>
    <w:rsid w:val="00DD19B7"/>
    <w:rsid w:val="00DD1B88"/>
    <w:rsid w:val="00DD1F47"/>
    <w:rsid w:val="00DD293B"/>
    <w:rsid w:val="00DD2950"/>
    <w:rsid w:val="00DD2A5F"/>
    <w:rsid w:val="00DD30BF"/>
    <w:rsid w:val="00DD3A8E"/>
    <w:rsid w:val="00DD3C08"/>
    <w:rsid w:val="00DD65CD"/>
    <w:rsid w:val="00DD7557"/>
    <w:rsid w:val="00DE0476"/>
    <w:rsid w:val="00DE2AAC"/>
    <w:rsid w:val="00DE4296"/>
    <w:rsid w:val="00DE529A"/>
    <w:rsid w:val="00DE66BC"/>
    <w:rsid w:val="00DE7674"/>
    <w:rsid w:val="00DF1125"/>
    <w:rsid w:val="00DF1530"/>
    <w:rsid w:val="00DF27AC"/>
    <w:rsid w:val="00DF27F9"/>
    <w:rsid w:val="00DF28E7"/>
    <w:rsid w:val="00DF31DA"/>
    <w:rsid w:val="00DF3883"/>
    <w:rsid w:val="00DF399A"/>
    <w:rsid w:val="00DF4DD9"/>
    <w:rsid w:val="00DF6195"/>
    <w:rsid w:val="00DF6280"/>
    <w:rsid w:val="00DF7B14"/>
    <w:rsid w:val="00DF7FD2"/>
    <w:rsid w:val="00E00009"/>
    <w:rsid w:val="00E0185E"/>
    <w:rsid w:val="00E01EF4"/>
    <w:rsid w:val="00E01F9A"/>
    <w:rsid w:val="00E02CF2"/>
    <w:rsid w:val="00E044F1"/>
    <w:rsid w:val="00E04947"/>
    <w:rsid w:val="00E04A3D"/>
    <w:rsid w:val="00E05A7F"/>
    <w:rsid w:val="00E069F7"/>
    <w:rsid w:val="00E06C35"/>
    <w:rsid w:val="00E06E7C"/>
    <w:rsid w:val="00E0710D"/>
    <w:rsid w:val="00E07F71"/>
    <w:rsid w:val="00E1121E"/>
    <w:rsid w:val="00E114D8"/>
    <w:rsid w:val="00E1347F"/>
    <w:rsid w:val="00E146C6"/>
    <w:rsid w:val="00E14CD0"/>
    <w:rsid w:val="00E161C2"/>
    <w:rsid w:val="00E1621B"/>
    <w:rsid w:val="00E16D69"/>
    <w:rsid w:val="00E17A41"/>
    <w:rsid w:val="00E17BD0"/>
    <w:rsid w:val="00E20A78"/>
    <w:rsid w:val="00E21114"/>
    <w:rsid w:val="00E21915"/>
    <w:rsid w:val="00E2227C"/>
    <w:rsid w:val="00E22B84"/>
    <w:rsid w:val="00E23224"/>
    <w:rsid w:val="00E237A7"/>
    <w:rsid w:val="00E23F66"/>
    <w:rsid w:val="00E2534C"/>
    <w:rsid w:val="00E26045"/>
    <w:rsid w:val="00E26BDB"/>
    <w:rsid w:val="00E27304"/>
    <w:rsid w:val="00E27A14"/>
    <w:rsid w:val="00E30151"/>
    <w:rsid w:val="00E3196C"/>
    <w:rsid w:val="00E337F5"/>
    <w:rsid w:val="00E33950"/>
    <w:rsid w:val="00E339E4"/>
    <w:rsid w:val="00E34AA4"/>
    <w:rsid w:val="00E34C7D"/>
    <w:rsid w:val="00E34EBC"/>
    <w:rsid w:val="00E35E6F"/>
    <w:rsid w:val="00E363BE"/>
    <w:rsid w:val="00E365CC"/>
    <w:rsid w:val="00E36732"/>
    <w:rsid w:val="00E37211"/>
    <w:rsid w:val="00E37848"/>
    <w:rsid w:val="00E402B2"/>
    <w:rsid w:val="00E4034D"/>
    <w:rsid w:val="00E404B3"/>
    <w:rsid w:val="00E41CA7"/>
    <w:rsid w:val="00E41EE7"/>
    <w:rsid w:val="00E42035"/>
    <w:rsid w:val="00E42084"/>
    <w:rsid w:val="00E456E2"/>
    <w:rsid w:val="00E46685"/>
    <w:rsid w:val="00E52C12"/>
    <w:rsid w:val="00E533A0"/>
    <w:rsid w:val="00E54872"/>
    <w:rsid w:val="00E54C88"/>
    <w:rsid w:val="00E54F3E"/>
    <w:rsid w:val="00E55808"/>
    <w:rsid w:val="00E559EA"/>
    <w:rsid w:val="00E5696D"/>
    <w:rsid w:val="00E56E45"/>
    <w:rsid w:val="00E572F6"/>
    <w:rsid w:val="00E57D14"/>
    <w:rsid w:val="00E611AB"/>
    <w:rsid w:val="00E6154C"/>
    <w:rsid w:val="00E615A3"/>
    <w:rsid w:val="00E6161C"/>
    <w:rsid w:val="00E62132"/>
    <w:rsid w:val="00E62DEC"/>
    <w:rsid w:val="00E63233"/>
    <w:rsid w:val="00E64275"/>
    <w:rsid w:val="00E651BE"/>
    <w:rsid w:val="00E65F4E"/>
    <w:rsid w:val="00E65F8A"/>
    <w:rsid w:val="00E66ECB"/>
    <w:rsid w:val="00E67486"/>
    <w:rsid w:val="00E6794A"/>
    <w:rsid w:val="00E7102C"/>
    <w:rsid w:val="00E714D6"/>
    <w:rsid w:val="00E725BB"/>
    <w:rsid w:val="00E727CE"/>
    <w:rsid w:val="00E72F0F"/>
    <w:rsid w:val="00E734DB"/>
    <w:rsid w:val="00E749E1"/>
    <w:rsid w:val="00E74A17"/>
    <w:rsid w:val="00E74D9D"/>
    <w:rsid w:val="00E7579E"/>
    <w:rsid w:val="00E75D3A"/>
    <w:rsid w:val="00E7756C"/>
    <w:rsid w:val="00E8007A"/>
    <w:rsid w:val="00E80578"/>
    <w:rsid w:val="00E80B43"/>
    <w:rsid w:val="00E829A9"/>
    <w:rsid w:val="00E8329C"/>
    <w:rsid w:val="00E833CB"/>
    <w:rsid w:val="00E83995"/>
    <w:rsid w:val="00E83BD3"/>
    <w:rsid w:val="00E83CBA"/>
    <w:rsid w:val="00E83D2E"/>
    <w:rsid w:val="00E83FB2"/>
    <w:rsid w:val="00E84F25"/>
    <w:rsid w:val="00E8516D"/>
    <w:rsid w:val="00E86209"/>
    <w:rsid w:val="00E90615"/>
    <w:rsid w:val="00E91FE0"/>
    <w:rsid w:val="00E93059"/>
    <w:rsid w:val="00E935AC"/>
    <w:rsid w:val="00E94835"/>
    <w:rsid w:val="00E94BE8"/>
    <w:rsid w:val="00E95AC2"/>
    <w:rsid w:val="00E95BCC"/>
    <w:rsid w:val="00E95EC5"/>
    <w:rsid w:val="00E97167"/>
    <w:rsid w:val="00E97B45"/>
    <w:rsid w:val="00E97DBB"/>
    <w:rsid w:val="00EA0169"/>
    <w:rsid w:val="00EA0A7D"/>
    <w:rsid w:val="00EA2EDD"/>
    <w:rsid w:val="00EA3781"/>
    <w:rsid w:val="00EA3FC0"/>
    <w:rsid w:val="00EA5023"/>
    <w:rsid w:val="00EA6E34"/>
    <w:rsid w:val="00EA7061"/>
    <w:rsid w:val="00EA723D"/>
    <w:rsid w:val="00EB13FE"/>
    <w:rsid w:val="00EB15C0"/>
    <w:rsid w:val="00EB164A"/>
    <w:rsid w:val="00EB2087"/>
    <w:rsid w:val="00EB254B"/>
    <w:rsid w:val="00EB3270"/>
    <w:rsid w:val="00EB3656"/>
    <w:rsid w:val="00EB39F1"/>
    <w:rsid w:val="00EB41E8"/>
    <w:rsid w:val="00EB453B"/>
    <w:rsid w:val="00EB472E"/>
    <w:rsid w:val="00EB5434"/>
    <w:rsid w:val="00EB5D6C"/>
    <w:rsid w:val="00EB6A9B"/>
    <w:rsid w:val="00EB76D3"/>
    <w:rsid w:val="00EB76D6"/>
    <w:rsid w:val="00EC0178"/>
    <w:rsid w:val="00EC049F"/>
    <w:rsid w:val="00EC0650"/>
    <w:rsid w:val="00EC123C"/>
    <w:rsid w:val="00EC2EFD"/>
    <w:rsid w:val="00EC4480"/>
    <w:rsid w:val="00EC603D"/>
    <w:rsid w:val="00EC7091"/>
    <w:rsid w:val="00EC739D"/>
    <w:rsid w:val="00EC7E12"/>
    <w:rsid w:val="00ED007C"/>
    <w:rsid w:val="00ED024E"/>
    <w:rsid w:val="00ED0696"/>
    <w:rsid w:val="00ED0C60"/>
    <w:rsid w:val="00ED194C"/>
    <w:rsid w:val="00ED1AF9"/>
    <w:rsid w:val="00ED2C26"/>
    <w:rsid w:val="00ED3898"/>
    <w:rsid w:val="00ED4A1C"/>
    <w:rsid w:val="00ED5EC2"/>
    <w:rsid w:val="00ED7190"/>
    <w:rsid w:val="00ED7879"/>
    <w:rsid w:val="00EE0DF2"/>
    <w:rsid w:val="00EE21DD"/>
    <w:rsid w:val="00EE29C0"/>
    <w:rsid w:val="00EE56DF"/>
    <w:rsid w:val="00EE5D6C"/>
    <w:rsid w:val="00EF0452"/>
    <w:rsid w:val="00EF193F"/>
    <w:rsid w:val="00EF1A24"/>
    <w:rsid w:val="00EF1BF1"/>
    <w:rsid w:val="00EF1E75"/>
    <w:rsid w:val="00EF1EA3"/>
    <w:rsid w:val="00EF29B9"/>
    <w:rsid w:val="00EF60BB"/>
    <w:rsid w:val="00EF69D5"/>
    <w:rsid w:val="00EF71E1"/>
    <w:rsid w:val="00F00E77"/>
    <w:rsid w:val="00F01BD5"/>
    <w:rsid w:val="00F0264E"/>
    <w:rsid w:val="00F03780"/>
    <w:rsid w:val="00F05EAF"/>
    <w:rsid w:val="00F06D7C"/>
    <w:rsid w:val="00F07047"/>
    <w:rsid w:val="00F07088"/>
    <w:rsid w:val="00F1049D"/>
    <w:rsid w:val="00F11460"/>
    <w:rsid w:val="00F119F0"/>
    <w:rsid w:val="00F121DE"/>
    <w:rsid w:val="00F128C7"/>
    <w:rsid w:val="00F147FD"/>
    <w:rsid w:val="00F15FC1"/>
    <w:rsid w:val="00F16941"/>
    <w:rsid w:val="00F17762"/>
    <w:rsid w:val="00F179EF"/>
    <w:rsid w:val="00F2113F"/>
    <w:rsid w:val="00F22CF2"/>
    <w:rsid w:val="00F23C5A"/>
    <w:rsid w:val="00F23E91"/>
    <w:rsid w:val="00F26F7A"/>
    <w:rsid w:val="00F277D4"/>
    <w:rsid w:val="00F27A7F"/>
    <w:rsid w:val="00F31104"/>
    <w:rsid w:val="00F32AF3"/>
    <w:rsid w:val="00F347C5"/>
    <w:rsid w:val="00F34864"/>
    <w:rsid w:val="00F34E93"/>
    <w:rsid w:val="00F350FA"/>
    <w:rsid w:val="00F352D4"/>
    <w:rsid w:val="00F36303"/>
    <w:rsid w:val="00F371CB"/>
    <w:rsid w:val="00F37AB7"/>
    <w:rsid w:val="00F40C1E"/>
    <w:rsid w:val="00F412D8"/>
    <w:rsid w:val="00F437D3"/>
    <w:rsid w:val="00F439CA"/>
    <w:rsid w:val="00F43E61"/>
    <w:rsid w:val="00F4474B"/>
    <w:rsid w:val="00F44EE2"/>
    <w:rsid w:val="00F45967"/>
    <w:rsid w:val="00F466BE"/>
    <w:rsid w:val="00F513E5"/>
    <w:rsid w:val="00F5219B"/>
    <w:rsid w:val="00F53138"/>
    <w:rsid w:val="00F534C0"/>
    <w:rsid w:val="00F53EE4"/>
    <w:rsid w:val="00F54930"/>
    <w:rsid w:val="00F549B1"/>
    <w:rsid w:val="00F54D8C"/>
    <w:rsid w:val="00F5523B"/>
    <w:rsid w:val="00F560A2"/>
    <w:rsid w:val="00F579F0"/>
    <w:rsid w:val="00F60352"/>
    <w:rsid w:val="00F62287"/>
    <w:rsid w:val="00F62378"/>
    <w:rsid w:val="00F623B6"/>
    <w:rsid w:val="00F6280F"/>
    <w:rsid w:val="00F62819"/>
    <w:rsid w:val="00F62824"/>
    <w:rsid w:val="00F6336F"/>
    <w:rsid w:val="00F6394B"/>
    <w:rsid w:val="00F63BEB"/>
    <w:rsid w:val="00F645C7"/>
    <w:rsid w:val="00F6608E"/>
    <w:rsid w:val="00F708D9"/>
    <w:rsid w:val="00F71E3D"/>
    <w:rsid w:val="00F720FB"/>
    <w:rsid w:val="00F7496B"/>
    <w:rsid w:val="00F77F0E"/>
    <w:rsid w:val="00F80602"/>
    <w:rsid w:val="00F81376"/>
    <w:rsid w:val="00F81923"/>
    <w:rsid w:val="00F81F9E"/>
    <w:rsid w:val="00F824ED"/>
    <w:rsid w:val="00F829A1"/>
    <w:rsid w:val="00F84A09"/>
    <w:rsid w:val="00F84C20"/>
    <w:rsid w:val="00F85609"/>
    <w:rsid w:val="00F86975"/>
    <w:rsid w:val="00F86D29"/>
    <w:rsid w:val="00F90912"/>
    <w:rsid w:val="00F92112"/>
    <w:rsid w:val="00F921ED"/>
    <w:rsid w:val="00F9230A"/>
    <w:rsid w:val="00F92366"/>
    <w:rsid w:val="00F92753"/>
    <w:rsid w:val="00F929BD"/>
    <w:rsid w:val="00F934C2"/>
    <w:rsid w:val="00F93F1A"/>
    <w:rsid w:val="00F9598E"/>
    <w:rsid w:val="00F95AD4"/>
    <w:rsid w:val="00F9635D"/>
    <w:rsid w:val="00F963F7"/>
    <w:rsid w:val="00F96B32"/>
    <w:rsid w:val="00F9735A"/>
    <w:rsid w:val="00FA1A2F"/>
    <w:rsid w:val="00FA2E2F"/>
    <w:rsid w:val="00FA3412"/>
    <w:rsid w:val="00FA42F4"/>
    <w:rsid w:val="00FA4FEC"/>
    <w:rsid w:val="00FA6803"/>
    <w:rsid w:val="00FB0730"/>
    <w:rsid w:val="00FB0BC1"/>
    <w:rsid w:val="00FB14A0"/>
    <w:rsid w:val="00FB178E"/>
    <w:rsid w:val="00FB1A4C"/>
    <w:rsid w:val="00FB2585"/>
    <w:rsid w:val="00FB26FE"/>
    <w:rsid w:val="00FB273D"/>
    <w:rsid w:val="00FB2DB5"/>
    <w:rsid w:val="00FB4E4A"/>
    <w:rsid w:val="00FB55E0"/>
    <w:rsid w:val="00FB5D96"/>
    <w:rsid w:val="00FB5E6C"/>
    <w:rsid w:val="00FB61A0"/>
    <w:rsid w:val="00FB6D3A"/>
    <w:rsid w:val="00FB7924"/>
    <w:rsid w:val="00FB7F35"/>
    <w:rsid w:val="00FC05BC"/>
    <w:rsid w:val="00FC11D6"/>
    <w:rsid w:val="00FC19EF"/>
    <w:rsid w:val="00FC213A"/>
    <w:rsid w:val="00FC2D07"/>
    <w:rsid w:val="00FC3C9E"/>
    <w:rsid w:val="00FC48DD"/>
    <w:rsid w:val="00FC5128"/>
    <w:rsid w:val="00FC569E"/>
    <w:rsid w:val="00FC5FC5"/>
    <w:rsid w:val="00FC67E5"/>
    <w:rsid w:val="00FC6BFF"/>
    <w:rsid w:val="00FC7563"/>
    <w:rsid w:val="00FC79F3"/>
    <w:rsid w:val="00FC7BAA"/>
    <w:rsid w:val="00FD01BC"/>
    <w:rsid w:val="00FD04EB"/>
    <w:rsid w:val="00FD1036"/>
    <w:rsid w:val="00FD10DD"/>
    <w:rsid w:val="00FD131D"/>
    <w:rsid w:val="00FD3AD1"/>
    <w:rsid w:val="00FD4A3A"/>
    <w:rsid w:val="00FD5177"/>
    <w:rsid w:val="00FD57B3"/>
    <w:rsid w:val="00FD5B4C"/>
    <w:rsid w:val="00FD74CE"/>
    <w:rsid w:val="00FE342B"/>
    <w:rsid w:val="00FE35E1"/>
    <w:rsid w:val="00FE38F9"/>
    <w:rsid w:val="00FE3BFC"/>
    <w:rsid w:val="00FE467E"/>
    <w:rsid w:val="00FE6D86"/>
    <w:rsid w:val="00FF0A7E"/>
    <w:rsid w:val="00FF0DA7"/>
    <w:rsid w:val="00FF3276"/>
    <w:rsid w:val="00FF4101"/>
    <w:rsid w:val="00FF5918"/>
    <w:rsid w:val="00FF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45C47A"/>
  <w15:docId w15:val="{395B63BC-2794-484A-BB72-0946AC0F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style>
  <w:style w:type="paragraph" w:styleId="Heading1">
    <w:name w:val="heading 1"/>
    <w:basedOn w:val="Normal"/>
    <w:next w:val="Normal"/>
    <w:link w:val="Heading1Char"/>
    <w:uiPriority w:val="99"/>
    <w:qFormat/>
    <w:rsid w:val="00D9153B"/>
    <w:pPr>
      <w:keepNext/>
      <w:widowControl w:val="0"/>
      <w:suppressAutoHyphens/>
      <w:outlineLvl w:val="0"/>
    </w:pPr>
    <w:rPr>
      <w:rFonts w:ascii="Courier" w:hAnsi="Courier"/>
      <w:b/>
      <w:spacing w:val="-3"/>
      <w:sz w:val="28"/>
      <w:lang w:val="en-GB" w:eastAsia="en-GB"/>
    </w:rPr>
  </w:style>
  <w:style w:type="paragraph" w:styleId="Heading2">
    <w:name w:val="heading 2"/>
    <w:basedOn w:val="Normal"/>
    <w:next w:val="Normal"/>
    <w:link w:val="Heading2Char"/>
    <w:uiPriority w:val="99"/>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2D1"/>
    <w:rPr>
      <w:rFonts w:ascii="Courier" w:hAnsi="Courier" w:cs="Times New Roman"/>
      <w:b/>
      <w:spacing w:val="-3"/>
      <w:sz w:val="28"/>
    </w:rPr>
  </w:style>
  <w:style w:type="character" w:customStyle="1" w:styleId="Heading2Char">
    <w:name w:val="Heading 2 Char"/>
    <w:basedOn w:val="DefaultParagraphFont"/>
    <w:link w:val="Heading2"/>
    <w:uiPriority w:val="99"/>
    <w:locked/>
    <w:rsid w:val="00CA21C5"/>
    <w:rPr>
      <w:rFonts w:ascii="Arial" w:hAnsi="Arial" w:cs="Times New Roman"/>
      <w:b/>
      <w:sz w:val="28"/>
      <w:lang w:val="en-US" w:eastAsia="en-US"/>
    </w:rPr>
  </w:style>
  <w:style w:type="character" w:customStyle="1" w:styleId="Heading4Char">
    <w:name w:val="Heading 4 Char"/>
    <w:basedOn w:val="DefaultParagraphFont"/>
    <w:link w:val="Heading4"/>
    <w:locked/>
    <w:rsid w:val="00E23224"/>
    <w:rPr>
      <w:rFonts w:ascii="Calibri" w:hAnsi="Calibri" w:cs="Times New Roman"/>
      <w:b/>
      <w:sz w:val="28"/>
      <w:lang w:val="en-US" w:eastAsia="en-US"/>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224"/>
    <w:rPr>
      <w:rFonts w:cs="Times New Roman"/>
      <w:sz w:val="2"/>
      <w:lang w:val="en-US" w:eastAsia="en-US"/>
    </w:rPr>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en-GB" w:eastAsia="en-GB"/>
    </w:rPr>
  </w:style>
  <w:style w:type="character" w:customStyle="1" w:styleId="HeaderChar">
    <w:name w:val="Header Char"/>
    <w:basedOn w:val="DefaultParagraphFont"/>
    <w:link w:val="Header"/>
    <w:uiPriority w:val="99"/>
    <w:locked/>
    <w:rsid w:val="00852876"/>
    <w:rPr>
      <w:rFonts w:ascii="Courier" w:hAnsi="Courier" w:cs="Times New Roman"/>
      <w:sz w:val="22"/>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f,fn"/>
    <w:basedOn w:val="Normal"/>
    <w:link w:val="FootnoteTextChar1"/>
    <w:uiPriority w:val="99"/>
    <w:qFormat/>
    <w:rsid w:val="00D9153B"/>
    <w:pPr>
      <w:widowControl w:val="0"/>
    </w:pPr>
    <w:rPr>
      <w:rFonts w:ascii="Courier" w:hAnsi="Courier"/>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uiPriority w:val="99"/>
    <w:locked/>
    <w:rsid w:val="00E23224"/>
    <w:rPr>
      <w:rFonts w:cs="Times New Roman"/>
      <w:sz w:val="20"/>
      <w:lang w:val="en-US" w:eastAsia="en-US"/>
    </w:rPr>
  </w:style>
  <w:style w:type="paragraph" w:styleId="Subtitle">
    <w:name w:val="Subtitle"/>
    <w:basedOn w:val="Normal"/>
    <w:link w:val="SubtitleChar"/>
    <w:uiPriority w:val="99"/>
    <w:qFormat/>
    <w:rsid w:val="00D9153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6679C"/>
    <w:rPr>
      <w:rFonts w:ascii="Arial" w:hAnsi="Arial" w:cs="Times New Roman"/>
      <w:sz w:val="24"/>
      <w:lang w:val="en-US" w:eastAsia="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qFormat/>
    <w:locked/>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en-GB" w:eastAsia="en-GB"/>
    </w:rPr>
  </w:style>
  <w:style w:type="character" w:customStyle="1" w:styleId="FooterChar">
    <w:name w:val="Footer Char"/>
    <w:basedOn w:val="DefaultParagraphFont"/>
    <w:link w:val="Footer"/>
    <w:uiPriority w:val="99"/>
    <w:locked/>
    <w:rsid w:val="005841A3"/>
    <w:rPr>
      <w:rFonts w:cs="Times New Roman"/>
    </w:rPr>
  </w:style>
  <w:style w:type="paragraph" w:customStyle="1" w:styleId="HCh">
    <w:name w:val="_ H _Ch"/>
    <w:basedOn w:val="Normal"/>
    <w:next w:val="Normal"/>
    <w:uiPriority w:val="99"/>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uiPriority w:val="99"/>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uiPriority w:val="99"/>
    <w:rsid w:val="00D9153B"/>
    <w:pPr>
      <w:keepNext/>
      <w:keepLines/>
      <w:tabs>
        <w:tab w:val="right" w:leader="dot" w:pos="360"/>
      </w:tabs>
      <w:suppressAutoHyphens/>
      <w:spacing w:line="390" w:lineRule="exact"/>
      <w:outlineLvl w:val="0"/>
    </w:pPr>
    <w:rPr>
      <w:b/>
      <w:spacing w:val="-4"/>
      <w:w w:val="98"/>
      <w:kern w:val="14"/>
      <w:sz w:val="40"/>
      <w:lang w:val="en-GB"/>
    </w:rPr>
  </w:style>
  <w:style w:type="character" w:styleId="Hyperlink">
    <w:name w:val="Hyperlink"/>
    <w:basedOn w:val="DefaultParagraphFont"/>
    <w:uiPriority w:val="99"/>
    <w:rsid w:val="0079421C"/>
    <w:rPr>
      <w:rFonts w:cs="Times New Roman"/>
      <w:color w:val="336699"/>
      <w:u w:val="none"/>
      <w:effect w:val="none"/>
    </w:rPr>
  </w:style>
  <w:style w:type="paragraph" w:styleId="ListParagraph">
    <w:name w:val="List Paragraph"/>
    <w:aliases w:val="Bullets,List Paragraph1,List Paragraph (numbered (a)),Akapit z listą BS,WB Para"/>
    <w:basedOn w:val="Normal"/>
    <w:link w:val="ListParagraphChar"/>
    <w:uiPriority w:val="99"/>
    <w:qFormat/>
    <w:rsid w:val="00896815"/>
    <w:pPr>
      <w:ind w:left="720"/>
    </w:pPr>
  </w:style>
  <w:style w:type="paragraph" w:styleId="DocumentMap">
    <w:name w:val="Document Map"/>
    <w:basedOn w:val="Normal"/>
    <w:link w:val="DocumentMapChar"/>
    <w:uiPriority w:val="99"/>
    <w:semiHidden/>
    <w:rsid w:val="00993912"/>
    <w:rPr>
      <w:rFonts w:ascii="Tahoma" w:hAnsi="Tahoma"/>
      <w:sz w:val="16"/>
      <w:szCs w:val="16"/>
      <w:lang w:val="en-GB" w:eastAsia="en-GB"/>
    </w:rPr>
  </w:style>
  <w:style w:type="character" w:customStyle="1" w:styleId="DocumentMapChar">
    <w:name w:val="Document Map Char"/>
    <w:basedOn w:val="DefaultParagraphFont"/>
    <w:link w:val="DocumentMap"/>
    <w:uiPriority w:val="99"/>
    <w:locked/>
    <w:rsid w:val="00993912"/>
    <w:rPr>
      <w:rFonts w:ascii="Tahoma" w:hAnsi="Tahoma" w:cs="Times New Roman"/>
      <w:sz w:val="16"/>
    </w:rPr>
  </w:style>
  <w:style w:type="character" w:styleId="CommentReference">
    <w:name w:val="annotation reference"/>
    <w:basedOn w:val="DefaultParagraphFont"/>
    <w:uiPriority w:val="99"/>
    <w:semiHidden/>
    <w:rsid w:val="00400E4A"/>
    <w:rPr>
      <w:rFonts w:cs="Times New Roman"/>
      <w:sz w:val="6"/>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locked/>
    <w:rsid w:val="008543F5"/>
    <w:rPr>
      <w:rFonts w:cs="Times New Roman"/>
    </w:rPr>
  </w:style>
  <w:style w:type="paragraph" w:styleId="CommentSubject">
    <w:name w:val="annotation subject"/>
    <w:basedOn w:val="CommentText"/>
    <w:next w:val="CommentText"/>
    <w:link w:val="CommentSubjectChar"/>
    <w:uiPriority w:val="99"/>
    <w:rsid w:val="008543F5"/>
    <w:rPr>
      <w:b/>
      <w:bCs/>
      <w:lang w:val="en-GB" w:eastAsia="en-GB"/>
    </w:rPr>
  </w:style>
  <w:style w:type="character" w:customStyle="1" w:styleId="CommentSubjectChar">
    <w:name w:val="Comment Subject Char"/>
    <w:basedOn w:val="CommentTextChar"/>
    <w:link w:val="CommentSubject"/>
    <w:uiPriority w:val="99"/>
    <w:locked/>
    <w:rsid w:val="008543F5"/>
    <w:rPr>
      <w:rFonts w:cs="Times New Roman"/>
      <w:b/>
    </w:rPr>
  </w:style>
  <w:style w:type="character" w:styleId="PageNumber">
    <w:name w:val="page number"/>
    <w:basedOn w:val="DefaultParagraphFont"/>
    <w:uiPriority w:val="99"/>
    <w:semiHidden/>
    <w:rsid w:val="00D6679C"/>
    <w:rPr>
      <w:rFonts w:cs="Times New Roman"/>
    </w:rPr>
  </w:style>
  <w:style w:type="paragraph" w:styleId="BodyText">
    <w:name w:val="Body Text"/>
    <w:basedOn w:val="Normal"/>
    <w:link w:val="BodyTextChar"/>
    <w:uiPriority w:val="99"/>
    <w:semiHidden/>
    <w:rsid w:val="00D6679C"/>
    <w:rPr>
      <w:b/>
      <w:bCs/>
      <w:sz w:val="24"/>
    </w:rPr>
  </w:style>
  <w:style w:type="character" w:customStyle="1" w:styleId="BodyTextChar">
    <w:name w:val="Body Text Char"/>
    <w:basedOn w:val="DefaultParagraphFont"/>
    <w:link w:val="BodyText"/>
    <w:uiPriority w:val="99"/>
    <w:semiHidden/>
    <w:locked/>
    <w:rsid w:val="00D6679C"/>
    <w:rPr>
      <w:rFonts w:cs="Times New Roman"/>
      <w:b/>
      <w:sz w:val="24"/>
      <w:lang w:val="en-US" w:eastAsia="en-US"/>
    </w:rPr>
  </w:style>
  <w:style w:type="paragraph" w:styleId="BodyText2">
    <w:name w:val="Body Text 2"/>
    <w:basedOn w:val="Normal"/>
    <w:link w:val="BodyText2Char"/>
    <w:uiPriority w:val="99"/>
    <w:semiHidden/>
    <w:rsid w:val="00D6679C"/>
    <w:rPr>
      <w:sz w:val="24"/>
    </w:rPr>
  </w:style>
  <w:style w:type="character" w:customStyle="1" w:styleId="BodyText2Char">
    <w:name w:val="Body Text 2 Char"/>
    <w:basedOn w:val="DefaultParagraphFont"/>
    <w:link w:val="BodyText2"/>
    <w:uiPriority w:val="99"/>
    <w:semiHidden/>
    <w:locked/>
    <w:rsid w:val="00D6679C"/>
    <w:rPr>
      <w:rFonts w:cs="Times New Roman"/>
      <w:sz w:val="24"/>
      <w:lang w:val="en-US" w:eastAsia="en-US"/>
    </w:rPr>
  </w:style>
  <w:style w:type="paragraph" w:styleId="BodyText3">
    <w:name w:val="Body Text 3"/>
    <w:basedOn w:val="Normal"/>
    <w:link w:val="BodyText3Char"/>
    <w:uiPriority w:val="99"/>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uiPriority w:val="99"/>
    <w:semiHidden/>
    <w:locked/>
    <w:rsid w:val="00D6679C"/>
    <w:rPr>
      <w:rFonts w:cs="Times New Roman"/>
      <w:sz w:val="24"/>
      <w:lang w:val="en-US" w:eastAsia="en-US"/>
    </w:rPr>
  </w:style>
  <w:style w:type="character" w:customStyle="1" w:styleId="FootnoteTextChar1">
    <w:name w:val="Footnote Text Char1"/>
    <w:aliases w:val="Lábjegyzet-szöveg Char1,Tegn1 Char2,Tegn1 Char Char1,Char Char Char Char1,Footnote Text Char1 Char Char1,Footnote Text Char2 Char Char Char1,Footnote Text Char Char2 Char Char Char1,Footnote Text Char1 Char Char Char Char1,ft Char1"/>
    <w:link w:val="FootnoteText"/>
    <w:uiPriority w:val="99"/>
    <w:locked/>
    <w:rsid w:val="00D6679C"/>
    <w:rPr>
      <w:rFonts w:ascii="Courier" w:hAnsi="Courier"/>
      <w:lang w:val="en-US" w:eastAsia="en-US"/>
    </w:rPr>
  </w:style>
  <w:style w:type="paragraph" w:styleId="NoSpacing">
    <w:name w:val="No Spacing"/>
    <w:link w:val="NoSpacingChar"/>
    <w:uiPriority w:val="99"/>
    <w:qFormat/>
    <w:rsid w:val="005C7E5C"/>
    <w:rPr>
      <w:rFonts w:ascii="Calibri" w:eastAsia="SimSun" w:hAnsi="Calibri"/>
      <w:sz w:val="22"/>
      <w:szCs w:val="22"/>
    </w:rPr>
  </w:style>
  <w:style w:type="paragraph" w:customStyle="1" w:styleId="Char2">
    <w:name w:val="Char2"/>
    <w:basedOn w:val="Normal"/>
    <w:link w:val="FootnoteReference"/>
    <w:rsid w:val="005C7E5C"/>
    <w:pPr>
      <w:spacing w:after="160" w:line="240" w:lineRule="exact"/>
    </w:pPr>
    <w:rPr>
      <w:vertAlign w:val="superscript"/>
      <w:lang w:val="en-GB" w:eastAsia="en-GB"/>
    </w:rPr>
  </w:style>
  <w:style w:type="paragraph" w:customStyle="1" w:styleId="Default">
    <w:name w:val="Default"/>
    <w:uiPriority w:val="99"/>
    <w:rsid w:val="005C7E5C"/>
    <w:pPr>
      <w:autoSpaceDE w:val="0"/>
      <w:autoSpaceDN w:val="0"/>
      <w:adjustRightInd w:val="0"/>
    </w:pPr>
    <w:rPr>
      <w:rFonts w:ascii="Calibri" w:eastAsia="SimSun" w:hAnsi="Calibri" w:cs="Calibri"/>
      <w:color w:val="000000"/>
      <w:sz w:val="24"/>
      <w:szCs w:val="24"/>
    </w:rPr>
  </w:style>
  <w:style w:type="character" w:customStyle="1" w:styleId="ListParagraphChar">
    <w:name w:val="List Paragraph Char"/>
    <w:aliases w:val="Bullets Char,List Paragraph1 Char,List Paragraph (numbered (a)) Char,Akapit z listą BS Char,WB Para Char"/>
    <w:link w:val="ListParagraph"/>
    <w:uiPriority w:val="99"/>
    <w:locked/>
    <w:rsid w:val="005C7E5C"/>
    <w:rPr>
      <w:lang w:val="en-US" w:eastAsia="en-US"/>
    </w:rPr>
  </w:style>
  <w:style w:type="table" w:styleId="TableGrid">
    <w:name w:val="Table Grid"/>
    <w:basedOn w:val="TableNormal"/>
    <w:uiPriority w:val="99"/>
    <w:rsid w:val="000301CD"/>
    <w:rPr>
      <w:rFonts w:ascii="Calibri" w:eastAsia="SimSu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693A76"/>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693A76"/>
    <w:rPr>
      <w:rFonts w:ascii="Cambria" w:eastAsia="SimSun" w:hAnsi="Cambria" w:cs="Times New Roman"/>
      <w:color w:val="17365D"/>
      <w:spacing w:val="5"/>
      <w:kern w:val="28"/>
      <w:sz w:val="52"/>
      <w:lang w:val="en-US" w:eastAsia="en-US"/>
    </w:rPr>
  </w:style>
  <w:style w:type="character" w:customStyle="1" w:styleId="NoSpacingChar">
    <w:name w:val="No Spacing Char"/>
    <w:link w:val="NoSpacing"/>
    <w:uiPriority w:val="99"/>
    <w:locked/>
    <w:rsid w:val="00A102D4"/>
    <w:rPr>
      <w:rFonts w:ascii="Calibri" w:eastAsia="SimSun" w:hAnsi="Calibri"/>
      <w:sz w:val="22"/>
      <w:szCs w:val="22"/>
      <w:lang w:val="en-US" w:eastAsia="en-US" w:bidi="ar-SA"/>
    </w:rPr>
  </w:style>
  <w:style w:type="character" w:styleId="FollowedHyperlink">
    <w:name w:val="FollowedHyperlink"/>
    <w:basedOn w:val="DefaultParagraphFont"/>
    <w:uiPriority w:val="99"/>
    <w:semiHidden/>
    <w:rsid w:val="00325C30"/>
    <w:rPr>
      <w:rFonts w:cs="Times New Roman"/>
      <w:color w:val="800080"/>
      <w:u w:val="single"/>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uiPriority w:val="99"/>
    <w:rsid w:val="00FB61A0"/>
    <w:pPr>
      <w:spacing w:after="160" w:line="240" w:lineRule="exact"/>
    </w:pPr>
    <w:rPr>
      <w:vertAlign w:val="superscript"/>
    </w:rPr>
  </w:style>
  <w:style w:type="paragraph" w:customStyle="1" w:styleId="Pasus1">
    <w:name w:val="Pasus1"/>
    <w:basedOn w:val="Normal"/>
    <w:uiPriority w:val="99"/>
    <w:rsid w:val="00FB61A0"/>
    <w:pPr>
      <w:spacing w:before="120" w:after="120"/>
    </w:pPr>
    <w:rPr>
      <w:rFonts w:ascii="Candara" w:hAnsi="Candara"/>
      <w:sz w:val="22"/>
      <w:szCs w:val="22"/>
    </w:rPr>
  </w:style>
  <w:style w:type="character" w:customStyle="1" w:styleId="roarvalidationrule">
    <w:name w:val="roar_validationrule"/>
    <w:uiPriority w:val="99"/>
    <w:rsid w:val="00CA4276"/>
  </w:style>
  <w:style w:type="character" w:styleId="HTMLCite">
    <w:name w:val="HTML Cite"/>
    <w:basedOn w:val="DefaultParagraphFont"/>
    <w:uiPriority w:val="99"/>
    <w:semiHidden/>
    <w:rsid w:val="00CA4276"/>
    <w:rPr>
      <w:rFonts w:cs="Times New Roman"/>
      <w:i/>
    </w:rPr>
  </w:style>
  <w:style w:type="paragraph" w:styleId="NormalWeb">
    <w:name w:val="Normal (Web)"/>
    <w:basedOn w:val="Normal"/>
    <w:uiPriority w:val="99"/>
    <w:semiHidden/>
    <w:rsid w:val="00410B25"/>
    <w:pPr>
      <w:spacing w:before="100" w:beforeAutospacing="1" w:after="100" w:afterAutospacing="1"/>
    </w:pPr>
    <w:rPr>
      <w:sz w:val="24"/>
      <w:szCs w:val="24"/>
    </w:rPr>
  </w:style>
  <w:style w:type="character" w:customStyle="1" w:styleId="hps">
    <w:name w:val="hps"/>
    <w:uiPriority w:val="99"/>
    <w:rsid w:val="005559BC"/>
  </w:style>
  <w:style w:type="character" w:customStyle="1" w:styleId="apple-converted-space">
    <w:name w:val="apple-converted-space"/>
    <w:uiPriority w:val="99"/>
    <w:rsid w:val="00232459"/>
  </w:style>
  <w:style w:type="character" w:styleId="Strong">
    <w:name w:val="Strong"/>
    <w:basedOn w:val="DefaultParagraphFont"/>
    <w:uiPriority w:val="99"/>
    <w:qFormat/>
    <w:locked/>
    <w:rsid w:val="00B16372"/>
    <w:rPr>
      <w:rFonts w:cs="Times New Roman"/>
      <w:b/>
      <w:vertAlign w:val="baseline"/>
    </w:rPr>
  </w:style>
  <w:style w:type="paragraph" w:styleId="Revision">
    <w:name w:val="Revision"/>
    <w:hidden/>
    <w:uiPriority w:val="99"/>
    <w:semiHidden/>
    <w:rsid w:val="006A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414">
      <w:bodyDiv w:val="1"/>
      <w:marLeft w:val="0"/>
      <w:marRight w:val="0"/>
      <w:marTop w:val="0"/>
      <w:marBottom w:val="0"/>
      <w:divBdr>
        <w:top w:val="none" w:sz="0" w:space="0" w:color="auto"/>
        <w:left w:val="none" w:sz="0" w:space="0" w:color="auto"/>
        <w:bottom w:val="none" w:sz="0" w:space="0" w:color="auto"/>
        <w:right w:val="none" w:sz="0" w:space="0" w:color="auto"/>
      </w:divBdr>
      <w:divsChild>
        <w:div w:id="906650556">
          <w:marLeft w:val="0"/>
          <w:marRight w:val="0"/>
          <w:marTop w:val="0"/>
          <w:marBottom w:val="0"/>
          <w:divBdr>
            <w:top w:val="none" w:sz="0" w:space="0" w:color="auto"/>
            <w:left w:val="none" w:sz="0" w:space="0" w:color="auto"/>
            <w:bottom w:val="none" w:sz="0" w:space="0" w:color="auto"/>
            <w:right w:val="none" w:sz="0" w:space="0" w:color="auto"/>
          </w:divBdr>
        </w:div>
        <w:div w:id="1187868195">
          <w:marLeft w:val="0"/>
          <w:marRight w:val="0"/>
          <w:marTop w:val="0"/>
          <w:marBottom w:val="0"/>
          <w:divBdr>
            <w:top w:val="none" w:sz="0" w:space="0" w:color="auto"/>
            <w:left w:val="none" w:sz="0" w:space="0" w:color="auto"/>
            <w:bottom w:val="none" w:sz="0" w:space="0" w:color="auto"/>
            <w:right w:val="none" w:sz="0" w:space="0" w:color="auto"/>
          </w:divBdr>
        </w:div>
        <w:div w:id="1380862606">
          <w:marLeft w:val="0"/>
          <w:marRight w:val="0"/>
          <w:marTop w:val="0"/>
          <w:marBottom w:val="0"/>
          <w:divBdr>
            <w:top w:val="none" w:sz="0" w:space="0" w:color="auto"/>
            <w:left w:val="none" w:sz="0" w:space="0" w:color="auto"/>
            <w:bottom w:val="none" w:sz="0" w:space="0" w:color="auto"/>
            <w:right w:val="none" w:sz="0" w:space="0" w:color="auto"/>
          </w:divBdr>
        </w:div>
        <w:div w:id="1518229180">
          <w:marLeft w:val="0"/>
          <w:marRight w:val="0"/>
          <w:marTop w:val="0"/>
          <w:marBottom w:val="0"/>
          <w:divBdr>
            <w:top w:val="none" w:sz="0" w:space="0" w:color="auto"/>
            <w:left w:val="none" w:sz="0" w:space="0" w:color="auto"/>
            <w:bottom w:val="none" w:sz="0" w:space="0" w:color="auto"/>
            <w:right w:val="none" w:sz="0" w:space="0" w:color="auto"/>
          </w:divBdr>
        </w:div>
        <w:div w:id="1854149375">
          <w:marLeft w:val="0"/>
          <w:marRight w:val="0"/>
          <w:marTop w:val="0"/>
          <w:marBottom w:val="0"/>
          <w:divBdr>
            <w:top w:val="none" w:sz="0" w:space="0" w:color="auto"/>
            <w:left w:val="none" w:sz="0" w:space="0" w:color="auto"/>
            <w:bottom w:val="none" w:sz="0" w:space="0" w:color="auto"/>
            <w:right w:val="none" w:sz="0" w:space="0" w:color="auto"/>
          </w:divBdr>
        </w:div>
      </w:divsChild>
    </w:div>
    <w:div w:id="397437769">
      <w:bodyDiv w:val="1"/>
      <w:marLeft w:val="0"/>
      <w:marRight w:val="0"/>
      <w:marTop w:val="0"/>
      <w:marBottom w:val="0"/>
      <w:divBdr>
        <w:top w:val="none" w:sz="0" w:space="0" w:color="auto"/>
        <w:left w:val="none" w:sz="0" w:space="0" w:color="auto"/>
        <w:bottom w:val="none" w:sz="0" w:space="0" w:color="auto"/>
        <w:right w:val="none" w:sz="0" w:space="0" w:color="auto"/>
      </w:divBdr>
    </w:div>
    <w:div w:id="760419274">
      <w:marLeft w:val="0"/>
      <w:marRight w:val="0"/>
      <w:marTop w:val="0"/>
      <w:marBottom w:val="0"/>
      <w:divBdr>
        <w:top w:val="none" w:sz="0" w:space="0" w:color="auto"/>
        <w:left w:val="none" w:sz="0" w:space="0" w:color="auto"/>
        <w:bottom w:val="none" w:sz="0" w:space="0" w:color="auto"/>
        <w:right w:val="none" w:sz="0" w:space="0" w:color="auto"/>
      </w:divBdr>
      <w:divsChild>
        <w:div w:id="760419279">
          <w:marLeft w:val="547"/>
          <w:marRight w:val="0"/>
          <w:marTop w:val="115"/>
          <w:marBottom w:val="0"/>
          <w:divBdr>
            <w:top w:val="none" w:sz="0" w:space="0" w:color="auto"/>
            <w:left w:val="none" w:sz="0" w:space="0" w:color="auto"/>
            <w:bottom w:val="none" w:sz="0" w:space="0" w:color="auto"/>
            <w:right w:val="none" w:sz="0" w:space="0" w:color="auto"/>
          </w:divBdr>
        </w:div>
        <w:div w:id="760419285">
          <w:marLeft w:val="547"/>
          <w:marRight w:val="0"/>
          <w:marTop w:val="115"/>
          <w:marBottom w:val="0"/>
          <w:divBdr>
            <w:top w:val="none" w:sz="0" w:space="0" w:color="auto"/>
            <w:left w:val="none" w:sz="0" w:space="0" w:color="auto"/>
            <w:bottom w:val="none" w:sz="0" w:space="0" w:color="auto"/>
            <w:right w:val="none" w:sz="0" w:space="0" w:color="auto"/>
          </w:divBdr>
        </w:div>
      </w:divsChild>
    </w:div>
    <w:div w:id="760419276">
      <w:marLeft w:val="0"/>
      <w:marRight w:val="0"/>
      <w:marTop w:val="0"/>
      <w:marBottom w:val="0"/>
      <w:divBdr>
        <w:top w:val="none" w:sz="0" w:space="0" w:color="auto"/>
        <w:left w:val="none" w:sz="0" w:space="0" w:color="auto"/>
        <w:bottom w:val="none" w:sz="0" w:space="0" w:color="auto"/>
        <w:right w:val="none" w:sz="0" w:space="0" w:color="auto"/>
      </w:divBdr>
    </w:div>
    <w:div w:id="760419278">
      <w:marLeft w:val="0"/>
      <w:marRight w:val="0"/>
      <w:marTop w:val="0"/>
      <w:marBottom w:val="0"/>
      <w:divBdr>
        <w:top w:val="none" w:sz="0" w:space="0" w:color="auto"/>
        <w:left w:val="none" w:sz="0" w:space="0" w:color="auto"/>
        <w:bottom w:val="none" w:sz="0" w:space="0" w:color="auto"/>
        <w:right w:val="none" w:sz="0" w:space="0" w:color="auto"/>
      </w:divBdr>
      <w:divsChild>
        <w:div w:id="760419287">
          <w:marLeft w:val="547"/>
          <w:marRight w:val="0"/>
          <w:marTop w:val="115"/>
          <w:marBottom w:val="0"/>
          <w:divBdr>
            <w:top w:val="none" w:sz="0" w:space="0" w:color="auto"/>
            <w:left w:val="none" w:sz="0" w:space="0" w:color="auto"/>
            <w:bottom w:val="none" w:sz="0" w:space="0" w:color="auto"/>
            <w:right w:val="none" w:sz="0" w:space="0" w:color="auto"/>
          </w:divBdr>
        </w:div>
      </w:divsChild>
    </w:div>
    <w:div w:id="760419280">
      <w:marLeft w:val="0"/>
      <w:marRight w:val="0"/>
      <w:marTop w:val="0"/>
      <w:marBottom w:val="0"/>
      <w:divBdr>
        <w:top w:val="none" w:sz="0" w:space="0" w:color="auto"/>
        <w:left w:val="none" w:sz="0" w:space="0" w:color="auto"/>
        <w:bottom w:val="none" w:sz="0" w:space="0" w:color="auto"/>
        <w:right w:val="none" w:sz="0" w:space="0" w:color="auto"/>
      </w:divBdr>
    </w:div>
    <w:div w:id="760419281">
      <w:marLeft w:val="0"/>
      <w:marRight w:val="0"/>
      <w:marTop w:val="0"/>
      <w:marBottom w:val="0"/>
      <w:divBdr>
        <w:top w:val="none" w:sz="0" w:space="0" w:color="auto"/>
        <w:left w:val="none" w:sz="0" w:space="0" w:color="auto"/>
        <w:bottom w:val="none" w:sz="0" w:space="0" w:color="auto"/>
        <w:right w:val="none" w:sz="0" w:space="0" w:color="auto"/>
      </w:divBdr>
    </w:div>
    <w:div w:id="760419283">
      <w:marLeft w:val="0"/>
      <w:marRight w:val="0"/>
      <w:marTop w:val="0"/>
      <w:marBottom w:val="0"/>
      <w:divBdr>
        <w:top w:val="none" w:sz="0" w:space="0" w:color="auto"/>
        <w:left w:val="none" w:sz="0" w:space="0" w:color="auto"/>
        <w:bottom w:val="none" w:sz="0" w:space="0" w:color="auto"/>
        <w:right w:val="none" w:sz="0" w:space="0" w:color="auto"/>
      </w:divBdr>
      <w:divsChild>
        <w:div w:id="760419275">
          <w:marLeft w:val="547"/>
          <w:marRight w:val="0"/>
          <w:marTop w:val="115"/>
          <w:marBottom w:val="0"/>
          <w:divBdr>
            <w:top w:val="none" w:sz="0" w:space="0" w:color="auto"/>
            <w:left w:val="none" w:sz="0" w:space="0" w:color="auto"/>
            <w:bottom w:val="none" w:sz="0" w:space="0" w:color="auto"/>
            <w:right w:val="none" w:sz="0" w:space="0" w:color="auto"/>
          </w:divBdr>
        </w:div>
        <w:div w:id="760419277">
          <w:marLeft w:val="547"/>
          <w:marRight w:val="0"/>
          <w:marTop w:val="115"/>
          <w:marBottom w:val="0"/>
          <w:divBdr>
            <w:top w:val="none" w:sz="0" w:space="0" w:color="auto"/>
            <w:left w:val="none" w:sz="0" w:space="0" w:color="auto"/>
            <w:bottom w:val="none" w:sz="0" w:space="0" w:color="auto"/>
            <w:right w:val="none" w:sz="0" w:space="0" w:color="auto"/>
          </w:divBdr>
        </w:div>
        <w:div w:id="760419282">
          <w:marLeft w:val="547"/>
          <w:marRight w:val="0"/>
          <w:marTop w:val="115"/>
          <w:marBottom w:val="0"/>
          <w:divBdr>
            <w:top w:val="none" w:sz="0" w:space="0" w:color="auto"/>
            <w:left w:val="none" w:sz="0" w:space="0" w:color="auto"/>
            <w:bottom w:val="none" w:sz="0" w:space="0" w:color="auto"/>
            <w:right w:val="none" w:sz="0" w:space="0" w:color="auto"/>
          </w:divBdr>
        </w:div>
        <w:div w:id="760419286">
          <w:marLeft w:val="547"/>
          <w:marRight w:val="0"/>
          <w:marTop w:val="115"/>
          <w:marBottom w:val="0"/>
          <w:divBdr>
            <w:top w:val="none" w:sz="0" w:space="0" w:color="auto"/>
            <w:left w:val="none" w:sz="0" w:space="0" w:color="auto"/>
            <w:bottom w:val="none" w:sz="0" w:space="0" w:color="auto"/>
            <w:right w:val="none" w:sz="0" w:space="0" w:color="auto"/>
          </w:divBdr>
        </w:div>
      </w:divsChild>
    </w:div>
    <w:div w:id="760419284">
      <w:marLeft w:val="0"/>
      <w:marRight w:val="0"/>
      <w:marTop w:val="0"/>
      <w:marBottom w:val="0"/>
      <w:divBdr>
        <w:top w:val="none" w:sz="0" w:space="0" w:color="auto"/>
        <w:left w:val="none" w:sz="0" w:space="0" w:color="auto"/>
        <w:bottom w:val="none" w:sz="0" w:space="0" w:color="auto"/>
        <w:right w:val="none" w:sz="0" w:space="0" w:color="auto"/>
      </w:divBdr>
    </w:div>
    <w:div w:id="760419288">
      <w:marLeft w:val="0"/>
      <w:marRight w:val="0"/>
      <w:marTop w:val="0"/>
      <w:marBottom w:val="0"/>
      <w:divBdr>
        <w:top w:val="none" w:sz="0" w:space="0" w:color="auto"/>
        <w:left w:val="none" w:sz="0" w:space="0" w:color="auto"/>
        <w:bottom w:val="none" w:sz="0" w:space="0" w:color="auto"/>
        <w:right w:val="none" w:sz="0" w:space="0" w:color="auto"/>
      </w:divBdr>
    </w:div>
    <w:div w:id="760419289">
      <w:marLeft w:val="0"/>
      <w:marRight w:val="0"/>
      <w:marTop w:val="0"/>
      <w:marBottom w:val="0"/>
      <w:divBdr>
        <w:top w:val="none" w:sz="0" w:space="0" w:color="auto"/>
        <w:left w:val="none" w:sz="0" w:space="0" w:color="auto"/>
        <w:bottom w:val="none" w:sz="0" w:space="0" w:color="auto"/>
        <w:right w:val="none" w:sz="0" w:space="0" w:color="auto"/>
      </w:divBdr>
    </w:div>
    <w:div w:id="760419290">
      <w:marLeft w:val="0"/>
      <w:marRight w:val="0"/>
      <w:marTop w:val="0"/>
      <w:marBottom w:val="0"/>
      <w:divBdr>
        <w:top w:val="none" w:sz="0" w:space="0" w:color="auto"/>
        <w:left w:val="none" w:sz="0" w:space="0" w:color="auto"/>
        <w:bottom w:val="none" w:sz="0" w:space="0" w:color="auto"/>
        <w:right w:val="none" w:sz="0" w:space="0" w:color="auto"/>
      </w:divBdr>
    </w:div>
    <w:div w:id="760419291">
      <w:marLeft w:val="0"/>
      <w:marRight w:val="0"/>
      <w:marTop w:val="0"/>
      <w:marBottom w:val="0"/>
      <w:divBdr>
        <w:top w:val="none" w:sz="0" w:space="0" w:color="auto"/>
        <w:left w:val="none" w:sz="0" w:space="0" w:color="auto"/>
        <w:bottom w:val="none" w:sz="0" w:space="0" w:color="auto"/>
        <w:right w:val="none" w:sz="0" w:space="0" w:color="auto"/>
      </w:divBdr>
    </w:div>
    <w:div w:id="760419292">
      <w:marLeft w:val="0"/>
      <w:marRight w:val="0"/>
      <w:marTop w:val="0"/>
      <w:marBottom w:val="0"/>
      <w:divBdr>
        <w:top w:val="none" w:sz="0" w:space="0" w:color="auto"/>
        <w:left w:val="none" w:sz="0" w:space="0" w:color="auto"/>
        <w:bottom w:val="none" w:sz="0" w:space="0" w:color="auto"/>
        <w:right w:val="none" w:sz="0" w:space="0" w:color="auto"/>
      </w:divBdr>
    </w:div>
    <w:div w:id="760419293">
      <w:marLeft w:val="0"/>
      <w:marRight w:val="0"/>
      <w:marTop w:val="0"/>
      <w:marBottom w:val="0"/>
      <w:divBdr>
        <w:top w:val="none" w:sz="0" w:space="0" w:color="auto"/>
        <w:left w:val="none" w:sz="0" w:space="0" w:color="auto"/>
        <w:bottom w:val="none" w:sz="0" w:space="0" w:color="auto"/>
        <w:right w:val="none" w:sz="0" w:space="0" w:color="auto"/>
      </w:divBdr>
    </w:div>
    <w:div w:id="760419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ta.worldbank.org/country/tajikista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2F1C2-2EFB-4E8D-9517-101291FF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6594</Words>
  <Characters>37591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44097</CharactersWithSpaces>
  <SharedDoc>false</SharedDoc>
  <HLinks>
    <vt:vector size="30" baseType="variant">
      <vt:variant>
        <vt:i4>1835018</vt:i4>
      </vt:variant>
      <vt:variant>
        <vt:i4>9</vt:i4>
      </vt:variant>
      <vt:variant>
        <vt:i4>0</vt:i4>
      </vt:variant>
      <vt:variant>
        <vt:i4>5</vt:i4>
      </vt:variant>
      <vt:variant>
        <vt:lpwstr/>
      </vt:variant>
      <vt:variant>
        <vt:lpwstr>Targeting</vt:lpwstr>
      </vt:variant>
      <vt:variant>
        <vt:i4>983051</vt:i4>
      </vt:variant>
      <vt:variant>
        <vt:i4>6</vt:i4>
      </vt:variant>
      <vt:variant>
        <vt:i4>0</vt:i4>
      </vt:variant>
      <vt:variant>
        <vt:i4>5</vt:i4>
      </vt:variant>
      <vt:variant>
        <vt:lpwstr/>
      </vt:variant>
      <vt:variant>
        <vt:lpwstr>SocialProtect</vt:lpwstr>
      </vt:variant>
      <vt:variant>
        <vt:i4>6291582</vt:i4>
      </vt:variant>
      <vt:variant>
        <vt:i4>3</vt:i4>
      </vt:variant>
      <vt:variant>
        <vt:i4>0</vt:i4>
      </vt:variant>
      <vt:variant>
        <vt:i4>5</vt:i4>
      </vt:variant>
      <vt:variant>
        <vt:lpwstr/>
      </vt:variant>
      <vt:variant>
        <vt:lpwstr>EcoSysServices</vt:lpwstr>
      </vt:variant>
      <vt:variant>
        <vt:i4>7012453</vt:i4>
      </vt:variant>
      <vt:variant>
        <vt:i4>0</vt:i4>
      </vt:variant>
      <vt:variant>
        <vt:i4>0</vt:i4>
      </vt:variant>
      <vt:variant>
        <vt:i4>5</vt:i4>
      </vt:variant>
      <vt:variant>
        <vt:lpwstr/>
      </vt:variant>
      <vt:variant>
        <vt:lpwstr>SuSManSolutions</vt:lpwstr>
      </vt:variant>
      <vt:variant>
        <vt:i4>7012472</vt:i4>
      </vt:variant>
      <vt:variant>
        <vt:i4>0</vt:i4>
      </vt:variant>
      <vt:variant>
        <vt:i4>0</vt:i4>
      </vt:variant>
      <vt:variant>
        <vt:i4>5</vt:i4>
      </vt:variant>
      <vt:variant>
        <vt:lpwstr>https://www.worldwewant2015.org/node/377600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2015-05-06T15:57:00Z</cp:lastPrinted>
  <dcterms:created xsi:type="dcterms:W3CDTF">2015-06-16T16:46:00Z</dcterms:created>
  <dcterms:modified xsi:type="dcterms:W3CDTF">2015-06-16T16:46:00Z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526d0b11-87a2-4fb3-90c9-a1f3f59c636a</vt:lpwstr>
  </property>
  <property fmtid="{D5CDD505-2E9C-101B-9397-08002B2CF9AE}" pid="4" name="_dlc_DocId">
    <vt:lpwstr>UNITOFFICE-440-50</vt:lpwstr>
  </property>
  <property fmtid="{D5CDD505-2E9C-101B-9397-08002B2CF9AE}" pid="5" name="_dlc_DocIdUrl">
    <vt:lpwstr>https://intranet.undp.org/unit/office/exo/sp2014/SP201417/_layouts/DocIdRedir.aspx?ID=UNITOFFICE-440-50, UNITOFFICE-440-50</vt:lpwstr>
  </property>
</Properties>
</file>