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3DD" w:rsidRPr="003C26C1" w:rsidRDefault="00FD13DD" w:rsidP="00FD13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rPr>
      </w:pPr>
      <w:r w:rsidRPr="003C26C1">
        <w:rPr>
          <w:b/>
          <w:color w:val="000000"/>
        </w:rPr>
        <w:t>Se</w:t>
      </w:r>
      <w:r>
        <w:rPr>
          <w:b/>
          <w:color w:val="000000"/>
        </w:rPr>
        <w:t>cond regular session 2015</w:t>
      </w:r>
    </w:p>
    <w:p w:rsidR="00FD13DD" w:rsidRPr="003C26C1" w:rsidRDefault="00FD13DD" w:rsidP="00FD13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Pr>
          <w:color w:val="000000"/>
        </w:rPr>
        <w:t>1</w:t>
      </w:r>
      <w:r w:rsidR="00760496">
        <w:rPr>
          <w:color w:val="000000"/>
        </w:rPr>
        <w:t>-</w:t>
      </w:r>
      <w:r>
        <w:rPr>
          <w:color w:val="000000"/>
        </w:rPr>
        <w:t>4 September 2015, New York</w:t>
      </w:r>
    </w:p>
    <w:p w:rsidR="00FD13DD" w:rsidRPr="003C26C1" w:rsidRDefault="00FD13DD" w:rsidP="00FD13D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3C26C1">
        <w:rPr>
          <w:color w:val="000000"/>
        </w:rPr>
        <w:t xml:space="preserve">Item </w:t>
      </w:r>
      <w:r>
        <w:rPr>
          <w:color w:val="000000"/>
        </w:rPr>
        <w:t>6</w:t>
      </w:r>
      <w:r w:rsidRPr="003C26C1">
        <w:rPr>
          <w:color w:val="000000"/>
        </w:rPr>
        <w:t xml:space="preserve"> of the provisional agenda</w:t>
      </w:r>
    </w:p>
    <w:p w:rsidR="00FD13DD" w:rsidRPr="003C26C1" w:rsidRDefault="00FD13DD" w:rsidP="00FD13DD">
      <w:pPr>
        <w:ind w:right="1260"/>
        <w:rPr>
          <w:b/>
          <w:color w:val="000000"/>
        </w:rPr>
      </w:pPr>
      <w:r w:rsidRPr="003C26C1">
        <w:rPr>
          <w:b/>
          <w:color w:val="000000"/>
        </w:rPr>
        <w:t>Country programmes</w:t>
      </w:r>
      <w:bookmarkStart w:id="0" w:name="_GoBack"/>
      <w:bookmarkEnd w:id="0"/>
      <w:r w:rsidRPr="003C26C1">
        <w:rPr>
          <w:b/>
          <w:color w:val="000000"/>
        </w:rPr>
        <w:t xml:space="preserve"> and related matters</w:t>
      </w:r>
    </w:p>
    <w:p w:rsidR="00FD13DD" w:rsidRPr="003C26C1" w:rsidRDefault="00FD13DD" w:rsidP="00FD13DD">
      <w:pPr>
        <w:pStyle w:val="SingleTxt"/>
        <w:spacing w:after="0" w:line="120" w:lineRule="exact"/>
        <w:rPr>
          <w:color w:val="000000"/>
          <w:sz w:val="10"/>
        </w:rPr>
      </w:pPr>
    </w:p>
    <w:p w:rsidR="00FD13DD" w:rsidRPr="003C26C1" w:rsidRDefault="00FD13DD" w:rsidP="00FD13DD">
      <w:pPr>
        <w:pStyle w:val="SingleTxt"/>
        <w:spacing w:after="0" w:line="120" w:lineRule="exact"/>
        <w:rPr>
          <w:color w:val="000000"/>
          <w:sz w:val="10"/>
        </w:rPr>
      </w:pPr>
    </w:p>
    <w:p w:rsidR="00FD13DD" w:rsidRPr="003C26C1" w:rsidRDefault="00FD13DD" w:rsidP="00FD13DD">
      <w:pPr>
        <w:pStyle w:val="SingleTxt"/>
        <w:spacing w:after="0" w:line="120" w:lineRule="exact"/>
        <w:rPr>
          <w:color w:val="000000"/>
          <w:sz w:val="10"/>
        </w:rPr>
      </w:pPr>
    </w:p>
    <w:p w:rsidR="0091790D" w:rsidRDefault="0091790D" w:rsidP="00FD13DD">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rFonts w:asciiTheme="minorHAnsi" w:hAnsiTheme="minorHAnsi"/>
          <w:color w:val="000000"/>
        </w:rPr>
      </w:pPr>
    </w:p>
    <w:p w:rsidR="00FD13DD" w:rsidRPr="001320CE" w:rsidRDefault="00FD13DD" w:rsidP="0091790D">
      <w:pPr>
        <w:keepNext/>
        <w:keepLines/>
        <w:tabs>
          <w:tab w:val="right" w:pos="1022"/>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rPr>
          <w:lang w:val="en-GB"/>
        </w:rPr>
      </w:pPr>
      <w:r w:rsidRPr="003C26C1">
        <w:rPr>
          <w:rFonts w:asciiTheme="minorHAnsi" w:hAnsiTheme="minorHAnsi"/>
          <w:color w:val="000000"/>
        </w:rPr>
        <w:tab/>
      </w:r>
      <w:r w:rsidRPr="001320CE">
        <w:rPr>
          <w:b/>
          <w:color w:val="000000"/>
          <w:spacing w:val="-2"/>
          <w:w w:val="103"/>
          <w:kern w:val="14"/>
          <w:sz w:val="28"/>
          <w:szCs w:val="28"/>
          <w:lang w:val="en-GB"/>
        </w:rPr>
        <w:t xml:space="preserve">Draft country programme document for </w:t>
      </w:r>
      <w:r>
        <w:rPr>
          <w:b/>
          <w:color w:val="000000"/>
          <w:sz w:val="28"/>
          <w:szCs w:val="28"/>
        </w:rPr>
        <w:t>El Salvador</w:t>
      </w:r>
      <w:r w:rsidRPr="001320CE">
        <w:rPr>
          <w:b/>
          <w:color w:val="000000"/>
          <w:sz w:val="28"/>
          <w:szCs w:val="28"/>
        </w:rPr>
        <w:t xml:space="preserve"> (2016-2020)</w:t>
      </w:r>
      <w:r w:rsidRPr="001320CE">
        <w:rPr>
          <w:b/>
          <w:color w:val="000000"/>
          <w:sz w:val="28"/>
          <w:szCs w:val="28"/>
        </w:rPr>
        <w:br/>
      </w:r>
    </w:p>
    <w:p w:rsidR="00FD13DD" w:rsidRPr="001320CE" w:rsidRDefault="00FD13DD" w:rsidP="00FD13DD">
      <w:pPr>
        <w:rPr>
          <w:lang w:val="en-GB"/>
        </w:rPr>
      </w:pPr>
    </w:p>
    <w:p w:rsidR="00FD13DD" w:rsidRDefault="00FD13DD" w:rsidP="00FD13D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1320CE">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36A15" w:rsidRPr="00636A15" w:rsidTr="00A67E11">
        <w:tc>
          <w:tcPr>
            <w:tcW w:w="1060" w:type="dxa"/>
            <w:shd w:val="clear" w:color="auto" w:fill="auto"/>
          </w:tcPr>
          <w:p w:rsidR="00636A15" w:rsidRPr="00636A15" w:rsidRDefault="00636A15" w:rsidP="00636A15">
            <w:pPr>
              <w:suppressAutoHyphens/>
              <w:spacing w:after="120"/>
              <w:jc w:val="right"/>
              <w:rPr>
                <w:i/>
                <w:spacing w:val="4"/>
                <w:w w:val="103"/>
                <w:kern w:val="14"/>
                <w:sz w:val="14"/>
                <w:lang w:val="en-GB"/>
              </w:rPr>
            </w:pPr>
          </w:p>
        </w:tc>
        <w:tc>
          <w:tcPr>
            <w:tcW w:w="7315" w:type="dxa"/>
            <w:shd w:val="clear" w:color="auto" w:fill="auto"/>
          </w:tcPr>
          <w:p w:rsidR="00636A15" w:rsidRPr="00636A15" w:rsidRDefault="00636A15" w:rsidP="00636A15">
            <w:pPr>
              <w:suppressAutoHyphens/>
              <w:spacing w:after="120"/>
              <w:rPr>
                <w:i/>
                <w:spacing w:val="4"/>
                <w:w w:val="103"/>
                <w:kern w:val="14"/>
                <w:sz w:val="14"/>
                <w:lang w:val="en-GB"/>
              </w:rPr>
            </w:pPr>
          </w:p>
        </w:tc>
        <w:tc>
          <w:tcPr>
            <w:tcW w:w="1527" w:type="dxa"/>
            <w:gridSpan w:val="2"/>
            <w:shd w:val="clear" w:color="auto" w:fill="auto"/>
          </w:tcPr>
          <w:p w:rsidR="00636A15" w:rsidRPr="00636A15" w:rsidRDefault="00636A15" w:rsidP="00636A15">
            <w:pPr>
              <w:suppressAutoHyphens/>
              <w:spacing w:after="120"/>
              <w:jc w:val="right"/>
              <w:rPr>
                <w:i/>
                <w:spacing w:val="4"/>
                <w:w w:val="103"/>
                <w:kern w:val="14"/>
                <w:sz w:val="14"/>
                <w:lang w:val="en-GB"/>
              </w:rPr>
            </w:pPr>
            <w:r w:rsidRPr="00636A15">
              <w:rPr>
                <w:i/>
                <w:spacing w:val="4"/>
                <w:w w:val="103"/>
                <w:kern w:val="14"/>
                <w:sz w:val="14"/>
                <w:lang w:val="en-GB"/>
              </w:rPr>
              <w:t>Page</w:t>
            </w:r>
          </w:p>
        </w:tc>
      </w:tr>
      <w:tr w:rsidR="00636A15" w:rsidRPr="00636A15" w:rsidTr="00A67E11">
        <w:tc>
          <w:tcPr>
            <w:tcW w:w="8375" w:type="dxa"/>
            <w:gridSpan w:val="2"/>
            <w:shd w:val="clear" w:color="auto" w:fill="auto"/>
          </w:tcPr>
          <w:p w:rsidR="00636A15" w:rsidRPr="00636A15" w:rsidRDefault="00636A15" w:rsidP="00636A15">
            <w:pPr>
              <w:numPr>
                <w:ilvl w:val="0"/>
                <w:numId w:val="7"/>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636A15">
              <w:rPr>
                <w:spacing w:val="4"/>
                <w:w w:val="103"/>
                <w:kern w:val="14"/>
                <w:lang w:val="en-GB"/>
              </w:rPr>
              <w:tab/>
              <w:t>Programme rationale</w:t>
            </w:r>
            <w:r w:rsidRPr="00636A15">
              <w:rPr>
                <w:spacing w:val="60"/>
                <w:w w:val="103"/>
                <w:kern w:val="14"/>
                <w:sz w:val="17"/>
                <w:lang w:val="en-GB"/>
              </w:rPr>
              <w:tab/>
            </w:r>
          </w:p>
        </w:tc>
        <w:tc>
          <w:tcPr>
            <w:tcW w:w="1527" w:type="dxa"/>
            <w:gridSpan w:val="2"/>
            <w:vMerge w:val="restart"/>
            <w:shd w:val="clear" w:color="auto" w:fill="auto"/>
            <w:vAlign w:val="bottom"/>
          </w:tcPr>
          <w:p w:rsidR="00636A15" w:rsidRPr="00636A15" w:rsidRDefault="00636A15" w:rsidP="00636A15">
            <w:pPr>
              <w:suppressAutoHyphens/>
              <w:spacing w:after="120" w:line="240" w:lineRule="exact"/>
              <w:jc w:val="right"/>
              <w:rPr>
                <w:spacing w:val="4"/>
                <w:w w:val="103"/>
                <w:kern w:val="14"/>
                <w:lang w:val="en-GB"/>
              </w:rPr>
            </w:pPr>
            <w:r w:rsidRPr="00636A15">
              <w:rPr>
                <w:spacing w:val="4"/>
                <w:w w:val="103"/>
                <w:kern w:val="14"/>
                <w:lang w:val="en-GB"/>
              </w:rPr>
              <w:t>2</w:t>
            </w:r>
          </w:p>
          <w:p w:rsidR="00636A15" w:rsidRPr="00636A15" w:rsidRDefault="00636A15" w:rsidP="00636A15">
            <w:pPr>
              <w:suppressAutoHyphens/>
              <w:spacing w:after="120" w:line="240" w:lineRule="exact"/>
              <w:jc w:val="right"/>
              <w:rPr>
                <w:spacing w:val="4"/>
                <w:w w:val="103"/>
                <w:kern w:val="14"/>
                <w:lang w:val="en-GB"/>
              </w:rPr>
            </w:pPr>
            <w:r w:rsidRPr="00636A15">
              <w:rPr>
                <w:spacing w:val="4"/>
                <w:w w:val="103"/>
                <w:kern w:val="14"/>
                <w:lang w:val="en-GB"/>
              </w:rPr>
              <w:t>4</w:t>
            </w:r>
          </w:p>
        </w:tc>
      </w:tr>
      <w:tr w:rsidR="00636A15" w:rsidRPr="00636A15" w:rsidTr="00A67E11">
        <w:tc>
          <w:tcPr>
            <w:tcW w:w="8375" w:type="dxa"/>
            <w:gridSpan w:val="2"/>
            <w:shd w:val="clear" w:color="auto" w:fill="auto"/>
          </w:tcPr>
          <w:p w:rsidR="00636A15" w:rsidRPr="00636A15" w:rsidRDefault="00636A15" w:rsidP="00636A15">
            <w:pPr>
              <w:numPr>
                <w:ilvl w:val="0"/>
                <w:numId w:val="7"/>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636A15">
              <w:rPr>
                <w:spacing w:val="4"/>
                <w:w w:val="103"/>
                <w:kern w:val="14"/>
                <w:lang w:val="en-GB"/>
              </w:rPr>
              <w:tab/>
              <w:t>Programme priorities and partnerships</w:t>
            </w:r>
            <w:r w:rsidRPr="00636A15">
              <w:rPr>
                <w:spacing w:val="60"/>
                <w:w w:val="103"/>
                <w:kern w:val="14"/>
                <w:sz w:val="17"/>
                <w:lang w:val="en-GB"/>
              </w:rPr>
              <w:tab/>
            </w:r>
          </w:p>
        </w:tc>
        <w:tc>
          <w:tcPr>
            <w:tcW w:w="1527" w:type="dxa"/>
            <w:gridSpan w:val="2"/>
            <w:vMerge/>
            <w:shd w:val="clear" w:color="auto" w:fill="auto"/>
            <w:vAlign w:val="bottom"/>
          </w:tcPr>
          <w:p w:rsidR="00636A15" w:rsidRPr="00636A15" w:rsidRDefault="00636A15" w:rsidP="00636A15">
            <w:pPr>
              <w:suppressAutoHyphens/>
              <w:spacing w:after="120" w:line="240" w:lineRule="exact"/>
              <w:jc w:val="right"/>
              <w:rPr>
                <w:spacing w:val="4"/>
                <w:w w:val="103"/>
                <w:kern w:val="14"/>
                <w:lang w:val="en-GB"/>
              </w:rPr>
            </w:pPr>
          </w:p>
        </w:tc>
      </w:tr>
      <w:tr w:rsidR="00636A15" w:rsidRPr="00636A15" w:rsidTr="00A67E11">
        <w:tc>
          <w:tcPr>
            <w:tcW w:w="8375" w:type="dxa"/>
            <w:gridSpan w:val="2"/>
            <w:shd w:val="clear" w:color="auto" w:fill="auto"/>
          </w:tcPr>
          <w:p w:rsidR="00636A15" w:rsidRPr="00636A15" w:rsidRDefault="00636A15" w:rsidP="00636A15">
            <w:pPr>
              <w:numPr>
                <w:ilvl w:val="0"/>
                <w:numId w:val="7"/>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636A15">
              <w:rPr>
                <w:spacing w:val="4"/>
                <w:w w:val="103"/>
                <w:kern w:val="14"/>
                <w:lang w:val="en-GB"/>
              </w:rPr>
              <w:tab/>
              <w:t>Programme and risk management</w:t>
            </w:r>
            <w:r w:rsidRPr="00636A15">
              <w:rPr>
                <w:spacing w:val="60"/>
                <w:w w:val="103"/>
                <w:kern w:val="14"/>
                <w:sz w:val="17"/>
                <w:lang w:val="en-GB"/>
              </w:rPr>
              <w:tab/>
            </w:r>
          </w:p>
        </w:tc>
        <w:tc>
          <w:tcPr>
            <w:tcW w:w="1527" w:type="dxa"/>
            <w:gridSpan w:val="2"/>
            <w:vMerge w:val="restart"/>
            <w:shd w:val="clear" w:color="auto" w:fill="auto"/>
            <w:vAlign w:val="bottom"/>
          </w:tcPr>
          <w:p w:rsidR="00636A15" w:rsidRPr="00636A15" w:rsidRDefault="000C6069" w:rsidP="00636A15">
            <w:pPr>
              <w:suppressAutoHyphens/>
              <w:spacing w:after="120" w:line="240" w:lineRule="exact"/>
              <w:jc w:val="right"/>
              <w:rPr>
                <w:spacing w:val="4"/>
                <w:w w:val="103"/>
                <w:kern w:val="14"/>
                <w:lang w:val="en-GB"/>
              </w:rPr>
            </w:pPr>
            <w:r>
              <w:rPr>
                <w:spacing w:val="4"/>
                <w:w w:val="103"/>
                <w:kern w:val="14"/>
                <w:lang w:val="en-GB"/>
              </w:rPr>
              <w:t>6</w:t>
            </w:r>
          </w:p>
          <w:p w:rsidR="00636A15" w:rsidRPr="00636A15" w:rsidRDefault="000C6069" w:rsidP="00636A15">
            <w:pPr>
              <w:suppressAutoHyphens/>
              <w:spacing w:after="120" w:line="240" w:lineRule="exact"/>
              <w:jc w:val="right"/>
              <w:rPr>
                <w:spacing w:val="4"/>
                <w:w w:val="103"/>
                <w:kern w:val="14"/>
                <w:lang w:val="en-GB"/>
              </w:rPr>
            </w:pPr>
            <w:r>
              <w:rPr>
                <w:spacing w:val="4"/>
                <w:w w:val="103"/>
                <w:kern w:val="14"/>
                <w:lang w:val="en-GB"/>
              </w:rPr>
              <w:t>7</w:t>
            </w:r>
          </w:p>
        </w:tc>
      </w:tr>
      <w:tr w:rsidR="00636A15" w:rsidRPr="00636A15" w:rsidTr="00A67E11">
        <w:tc>
          <w:tcPr>
            <w:tcW w:w="8375" w:type="dxa"/>
            <w:gridSpan w:val="2"/>
            <w:shd w:val="clear" w:color="auto" w:fill="auto"/>
          </w:tcPr>
          <w:p w:rsidR="00636A15" w:rsidRPr="00636A15" w:rsidRDefault="00636A15" w:rsidP="00636A15">
            <w:pPr>
              <w:numPr>
                <w:ilvl w:val="0"/>
                <w:numId w:val="7"/>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636A15">
              <w:rPr>
                <w:spacing w:val="4"/>
                <w:w w:val="103"/>
                <w:kern w:val="14"/>
                <w:lang w:val="en-GB"/>
              </w:rPr>
              <w:tab/>
              <w:t>Monitoring and evaluation</w:t>
            </w:r>
            <w:r w:rsidRPr="00636A15">
              <w:rPr>
                <w:spacing w:val="60"/>
                <w:w w:val="103"/>
                <w:kern w:val="14"/>
                <w:sz w:val="17"/>
                <w:lang w:val="en-GB"/>
              </w:rPr>
              <w:tab/>
            </w:r>
          </w:p>
        </w:tc>
        <w:tc>
          <w:tcPr>
            <w:tcW w:w="1527" w:type="dxa"/>
            <w:gridSpan w:val="2"/>
            <w:vMerge/>
            <w:shd w:val="clear" w:color="auto" w:fill="auto"/>
            <w:vAlign w:val="bottom"/>
          </w:tcPr>
          <w:p w:rsidR="00636A15" w:rsidRPr="00636A15" w:rsidRDefault="00636A15" w:rsidP="00636A15">
            <w:pPr>
              <w:suppressAutoHyphens/>
              <w:spacing w:after="120" w:line="240" w:lineRule="exact"/>
              <w:jc w:val="right"/>
              <w:rPr>
                <w:spacing w:val="4"/>
                <w:w w:val="103"/>
                <w:kern w:val="14"/>
                <w:lang w:val="en-GB"/>
              </w:rPr>
            </w:pPr>
          </w:p>
        </w:tc>
      </w:tr>
      <w:tr w:rsidR="00636A15" w:rsidRPr="00636A15" w:rsidTr="00A67E11">
        <w:tc>
          <w:tcPr>
            <w:tcW w:w="9369" w:type="dxa"/>
            <w:gridSpan w:val="3"/>
            <w:shd w:val="clear" w:color="auto" w:fill="auto"/>
          </w:tcPr>
          <w:p w:rsidR="00636A15" w:rsidRPr="00636A15" w:rsidRDefault="00636A15" w:rsidP="00636A15">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636A15">
              <w:rPr>
                <w:spacing w:val="4"/>
                <w:w w:val="103"/>
                <w:kern w:val="14"/>
                <w:lang w:val="en-GB"/>
              </w:rPr>
              <w:t>Annex</w:t>
            </w:r>
          </w:p>
        </w:tc>
        <w:tc>
          <w:tcPr>
            <w:tcW w:w="533" w:type="dxa"/>
            <w:shd w:val="clear" w:color="auto" w:fill="auto"/>
            <w:vAlign w:val="bottom"/>
          </w:tcPr>
          <w:p w:rsidR="00636A15" w:rsidRPr="00636A15" w:rsidRDefault="00636A15" w:rsidP="00636A15">
            <w:pPr>
              <w:suppressAutoHyphens/>
              <w:spacing w:after="120" w:line="240" w:lineRule="exact"/>
              <w:jc w:val="right"/>
              <w:rPr>
                <w:spacing w:val="4"/>
                <w:w w:val="103"/>
                <w:kern w:val="14"/>
                <w:lang w:val="en-GB"/>
              </w:rPr>
            </w:pPr>
          </w:p>
        </w:tc>
      </w:tr>
      <w:tr w:rsidR="00636A15" w:rsidRPr="00636A15" w:rsidTr="00A67E11">
        <w:tc>
          <w:tcPr>
            <w:tcW w:w="9369" w:type="dxa"/>
            <w:gridSpan w:val="3"/>
            <w:shd w:val="clear" w:color="auto" w:fill="auto"/>
          </w:tcPr>
          <w:p w:rsidR="00636A15" w:rsidRPr="00636A15" w:rsidRDefault="00636A15" w:rsidP="00636A15">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636A15">
              <w:rPr>
                <w:spacing w:val="4"/>
                <w:w w:val="103"/>
                <w:kern w:val="14"/>
                <w:lang w:val="en-GB"/>
              </w:rPr>
              <w:t xml:space="preserve">Results and resources framework for </w:t>
            </w:r>
            <w:r>
              <w:rPr>
                <w:spacing w:val="4"/>
                <w:w w:val="103"/>
                <w:kern w:val="14"/>
                <w:lang w:val="en-GB"/>
              </w:rPr>
              <w:t>El Salvador</w:t>
            </w:r>
            <w:r w:rsidRPr="00636A15">
              <w:rPr>
                <w:spacing w:val="4"/>
                <w:w w:val="103"/>
                <w:kern w:val="14"/>
                <w:lang w:val="en-GB"/>
              </w:rPr>
              <w:t xml:space="preserve"> (2016-2020)</w:t>
            </w:r>
          </w:p>
        </w:tc>
        <w:tc>
          <w:tcPr>
            <w:tcW w:w="533" w:type="dxa"/>
            <w:shd w:val="clear" w:color="auto" w:fill="auto"/>
            <w:vAlign w:val="bottom"/>
          </w:tcPr>
          <w:p w:rsidR="00636A15" w:rsidRPr="00636A15" w:rsidRDefault="000C6069" w:rsidP="000C6069">
            <w:pPr>
              <w:suppressAutoHyphens/>
              <w:spacing w:after="120" w:line="240" w:lineRule="exact"/>
              <w:jc w:val="right"/>
              <w:rPr>
                <w:spacing w:val="4"/>
                <w:w w:val="103"/>
                <w:kern w:val="14"/>
                <w:lang w:val="en-GB"/>
              </w:rPr>
            </w:pPr>
            <w:r>
              <w:rPr>
                <w:spacing w:val="4"/>
                <w:w w:val="103"/>
                <w:kern w:val="14"/>
                <w:lang w:val="en-GB"/>
              </w:rPr>
              <w:t>8</w:t>
            </w:r>
          </w:p>
        </w:tc>
      </w:tr>
    </w:tbl>
    <w:p w:rsidR="00B41820" w:rsidRPr="00036E24" w:rsidRDefault="00B41820" w:rsidP="00B41820"/>
    <w:p w:rsidR="00B41820" w:rsidRPr="00036E24" w:rsidRDefault="00B41820">
      <w:pPr>
        <w:rPr>
          <w:b/>
          <w:bCs/>
          <w:color w:val="000000"/>
          <w:sz w:val="22"/>
          <w:szCs w:val="22"/>
        </w:rPr>
      </w:pPr>
      <w:r w:rsidRPr="00036E24">
        <w:rPr>
          <w:bCs/>
          <w:color w:val="000000"/>
          <w:sz w:val="22"/>
          <w:szCs w:val="22"/>
        </w:rPr>
        <w:br w:type="page"/>
      </w:r>
    </w:p>
    <w:p w:rsidR="00A918A7" w:rsidRPr="00FD13DD" w:rsidRDefault="0059112A" w:rsidP="00FD13DD">
      <w:pPr>
        <w:pStyle w:val="Heading2"/>
        <w:spacing w:after="120"/>
        <w:ind w:left="1260" w:right="720" w:hanging="450"/>
        <w:jc w:val="both"/>
        <w:rPr>
          <w:rFonts w:ascii="Times New Roman" w:hAnsi="Times New Roman"/>
          <w:bCs/>
          <w:color w:val="000000"/>
          <w:sz w:val="24"/>
          <w:szCs w:val="24"/>
        </w:rPr>
      </w:pPr>
      <w:r w:rsidRPr="00FD13DD">
        <w:rPr>
          <w:rFonts w:ascii="Times New Roman" w:hAnsi="Times New Roman"/>
          <w:bCs/>
          <w:color w:val="000000"/>
          <w:sz w:val="24"/>
          <w:szCs w:val="24"/>
        </w:rPr>
        <w:lastRenderedPageBreak/>
        <w:t xml:space="preserve">I. </w:t>
      </w:r>
      <w:r w:rsidR="00FD13DD">
        <w:rPr>
          <w:rFonts w:ascii="Times New Roman" w:hAnsi="Times New Roman"/>
          <w:bCs/>
          <w:color w:val="000000"/>
          <w:sz w:val="24"/>
          <w:szCs w:val="24"/>
        </w:rPr>
        <w:tab/>
      </w:r>
      <w:r w:rsidR="00B43526" w:rsidRPr="00FD13DD">
        <w:rPr>
          <w:rFonts w:ascii="Times New Roman" w:hAnsi="Times New Roman"/>
          <w:bCs/>
          <w:color w:val="000000"/>
          <w:sz w:val="24"/>
          <w:szCs w:val="24"/>
        </w:rPr>
        <w:t xml:space="preserve">Programme </w:t>
      </w:r>
      <w:r w:rsidR="00FD13DD" w:rsidRPr="00FD13DD">
        <w:rPr>
          <w:rFonts w:ascii="Times New Roman" w:hAnsi="Times New Roman"/>
          <w:bCs/>
          <w:color w:val="000000"/>
          <w:sz w:val="24"/>
          <w:szCs w:val="24"/>
        </w:rPr>
        <w:t>r</w:t>
      </w:r>
      <w:r w:rsidR="00B43526" w:rsidRPr="00FD13DD">
        <w:rPr>
          <w:rFonts w:ascii="Times New Roman" w:hAnsi="Times New Roman"/>
          <w:bCs/>
          <w:color w:val="000000"/>
          <w:sz w:val="24"/>
          <w:szCs w:val="24"/>
        </w:rPr>
        <w:t>ationale</w:t>
      </w:r>
      <w:r w:rsidR="003F3034" w:rsidRPr="00FD13DD">
        <w:rPr>
          <w:rFonts w:ascii="Times New Roman" w:hAnsi="Times New Roman"/>
          <w:bCs/>
          <w:color w:val="000000"/>
          <w:sz w:val="24"/>
          <w:szCs w:val="24"/>
        </w:rPr>
        <w:t xml:space="preserve"> </w:t>
      </w:r>
    </w:p>
    <w:p w:rsidR="00616993" w:rsidRPr="00036E24" w:rsidRDefault="006A7D6B" w:rsidP="00B75E8D">
      <w:pPr>
        <w:pStyle w:val="ListParagraph"/>
        <w:numPr>
          <w:ilvl w:val="0"/>
          <w:numId w:val="2"/>
        </w:numPr>
        <w:spacing w:after="120"/>
        <w:ind w:left="1260" w:right="720" w:firstLine="0"/>
        <w:jc w:val="both"/>
        <w:rPr>
          <w:color w:val="000000" w:themeColor="text1"/>
        </w:rPr>
      </w:pPr>
      <w:r w:rsidRPr="00036E24">
        <w:rPr>
          <w:color w:val="000000" w:themeColor="text1"/>
        </w:rPr>
        <w:t xml:space="preserve">From a country </w:t>
      </w:r>
      <w:r w:rsidR="007B0E6C">
        <w:rPr>
          <w:color w:val="000000" w:themeColor="text1"/>
        </w:rPr>
        <w:t xml:space="preserve">affected by </w:t>
      </w:r>
      <w:r w:rsidR="004A26A5" w:rsidRPr="00036E24">
        <w:rPr>
          <w:color w:val="000000" w:themeColor="text1"/>
        </w:rPr>
        <w:t xml:space="preserve">armed conflict </w:t>
      </w:r>
      <w:r w:rsidRPr="00036E24">
        <w:rPr>
          <w:color w:val="000000" w:themeColor="text1"/>
        </w:rPr>
        <w:t>with</w:t>
      </w:r>
      <w:r w:rsidR="00D10734" w:rsidRPr="00036E24">
        <w:rPr>
          <w:color w:val="000000" w:themeColor="text1"/>
        </w:rPr>
        <w:t xml:space="preserve"> </w:t>
      </w:r>
      <w:r w:rsidR="004A26A5" w:rsidRPr="00036E24">
        <w:rPr>
          <w:color w:val="000000" w:themeColor="text1"/>
        </w:rPr>
        <w:t xml:space="preserve">scarce political liberties in the </w:t>
      </w:r>
      <w:r w:rsidR="007B0E6C">
        <w:rPr>
          <w:color w:val="000000" w:themeColor="text1"/>
        </w:rPr>
        <w:t>19</w:t>
      </w:r>
      <w:r w:rsidR="004A26A5" w:rsidRPr="00036E24">
        <w:rPr>
          <w:color w:val="000000" w:themeColor="text1"/>
        </w:rPr>
        <w:t xml:space="preserve">80s, </w:t>
      </w:r>
      <w:r w:rsidR="00D10734" w:rsidRPr="00036E24">
        <w:rPr>
          <w:color w:val="000000" w:themeColor="text1"/>
        </w:rPr>
        <w:t xml:space="preserve">El Salvador has </w:t>
      </w:r>
      <w:r w:rsidR="008C345E">
        <w:rPr>
          <w:color w:val="000000" w:themeColor="text1"/>
        </w:rPr>
        <w:t xml:space="preserve">consolidated its </w:t>
      </w:r>
      <w:r w:rsidR="00D10734" w:rsidRPr="00036E24">
        <w:rPr>
          <w:color w:val="000000" w:themeColor="text1"/>
        </w:rPr>
        <w:t>democracy.</w:t>
      </w:r>
      <w:r w:rsidR="003A1AB7">
        <w:rPr>
          <w:color w:val="000000" w:themeColor="text1"/>
        </w:rPr>
        <w:t xml:space="preserve"> </w:t>
      </w:r>
      <w:r w:rsidR="00D10734" w:rsidRPr="00036E24">
        <w:rPr>
          <w:color w:val="000000" w:themeColor="text1"/>
        </w:rPr>
        <w:t xml:space="preserve">In recent years, </w:t>
      </w:r>
      <w:r w:rsidR="00417873">
        <w:rPr>
          <w:color w:val="000000" w:themeColor="text1"/>
        </w:rPr>
        <w:t>peaceful</w:t>
      </w:r>
      <w:r w:rsidR="00417873" w:rsidRPr="00036E24">
        <w:rPr>
          <w:color w:val="000000" w:themeColor="text1"/>
        </w:rPr>
        <w:t xml:space="preserve"> </w:t>
      </w:r>
      <w:r w:rsidR="00D10734" w:rsidRPr="00036E24">
        <w:rPr>
          <w:color w:val="000000" w:themeColor="text1"/>
        </w:rPr>
        <w:t>electoral processes</w:t>
      </w:r>
      <w:r w:rsidR="00616993" w:rsidRPr="00036E24">
        <w:rPr>
          <w:color w:val="000000" w:themeColor="text1"/>
        </w:rPr>
        <w:t xml:space="preserve"> </w:t>
      </w:r>
      <w:r w:rsidR="00823B1D">
        <w:rPr>
          <w:color w:val="000000" w:themeColor="text1"/>
        </w:rPr>
        <w:t xml:space="preserve">have </w:t>
      </w:r>
      <w:r w:rsidR="000750B6" w:rsidRPr="005E0EA8">
        <w:rPr>
          <w:color w:val="000000" w:themeColor="text1"/>
        </w:rPr>
        <w:t>resulted in</w:t>
      </w:r>
      <w:r w:rsidR="001F3FBE" w:rsidRPr="005E0EA8">
        <w:rPr>
          <w:color w:val="000000" w:themeColor="text1"/>
        </w:rPr>
        <w:t xml:space="preserve"> government</w:t>
      </w:r>
      <w:r w:rsidR="000750B6" w:rsidRPr="005E0EA8">
        <w:rPr>
          <w:color w:val="000000" w:themeColor="text1"/>
        </w:rPr>
        <w:t xml:space="preserve"> </w:t>
      </w:r>
      <w:r w:rsidR="001763CC" w:rsidRPr="005E0EA8">
        <w:rPr>
          <w:color w:val="000000" w:themeColor="text1"/>
        </w:rPr>
        <w:t xml:space="preserve">alternation </w:t>
      </w:r>
      <w:r w:rsidR="00D10734" w:rsidRPr="005E0EA8">
        <w:rPr>
          <w:color w:val="000000" w:themeColor="text1"/>
        </w:rPr>
        <w:t xml:space="preserve">and </w:t>
      </w:r>
      <w:r w:rsidR="00823B1D" w:rsidRPr="005E0EA8">
        <w:rPr>
          <w:color w:val="000000" w:themeColor="text1"/>
        </w:rPr>
        <w:t>improv</w:t>
      </w:r>
      <w:r w:rsidR="001F3FBE" w:rsidRPr="005E0EA8">
        <w:rPr>
          <w:color w:val="000000" w:themeColor="text1"/>
        </w:rPr>
        <w:t xml:space="preserve">ed </w:t>
      </w:r>
      <w:r w:rsidR="00D10734" w:rsidRPr="005E0EA8">
        <w:rPr>
          <w:color w:val="000000" w:themeColor="text1"/>
        </w:rPr>
        <w:t>citizen participation mechanisms</w:t>
      </w:r>
      <w:r w:rsidR="00616993" w:rsidRPr="00036E24">
        <w:rPr>
          <w:color w:val="000000" w:themeColor="text1"/>
        </w:rPr>
        <w:t xml:space="preserve">. </w:t>
      </w:r>
      <w:r w:rsidR="00D10734" w:rsidRPr="00036E24">
        <w:rPr>
          <w:color w:val="000000" w:themeColor="text1"/>
        </w:rPr>
        <w:t xml:space="preserve">In </w:t>
      </w:r>
      <w:r w:rsidR="00523219" w:rsidRPr="00036E24">
        <w:rPr>
          <w:color w:val="000000" w:themeColor="text1"/>
        </w:rPr>
        <w:t xml:space="preserve">the </w:t>
      </w:r>
      <w:r w:rsidR="00616993" w:rsidRPr="00036E24">
        <w:t>2014</w:t>
      </w:r>
      <w:r w:rsidR="00D10734" w:rsidRPr="00036E24">
        <w:t xml:space="preserve"> presidential elections, participation rates increased to almost </w:t>
      </w:r>
      <w:r w:rsidR="00616993" w:rsidRPr="00036E24">
        <w:t>60</w:t>
      </w:r>
      <w:r w:rsidR="000750B6">
        <w:t xml:space="preserve"> per cent.</w:t>
      </w:r>
      <w:r w:rsidR="00FA265D">
        <w:rPr>
          <w:rStyle w:val="FootnoteReference"/>
        </w:rPr>
        <w:footnoteReference w:id="1"/>
      </w:r>
      <w:r w:rsidR="00D84F55">
        <w:t xml:space="preserve"> </w:t>
      </w:r>
      <w:r w:rsidR="000E623B">
        <w:t>De</w:t>
      </w:r>
      <w:r w:rsidR="00D10734" w:rsidRPr="00036E24">
        <w:t>spite this progress, the country</w:t>
      </w:r>
      <w:r w:rsidR="001763CC" w:rsidRPr="00036E24">
        <w:t>'s</w:t>
      </w:r>
      <w:r w:rsidR="00D10734" w:rsidRPr="00036E24">
        <w:t xml:space="preserve"> ideological polarization </w:t>
      </w:r>
      <w:r w:rsidR="00523219" w:rsidRPr="00036E24">
        <w:t xml:space="preserve">is </w:t>
      </w:r>
      <w:r w:rsidR="001763CC" w:rsidRPr="00036E24">
        <w:t xml:space="preserve">still </w:t>
      </w:r>
      <w:r w:rsidR="00D10734" w:rsidRPr="00036E24">
        <w:t xml:space="preserve">above Latin American </w:t>
      </w:r>
      <w:r w:rsidR="00A01D71" w:rsidRPr="00036E24">
        <w:t>average</w:t>
      </w:r>
      <w:r w:rsidR="00823B1D">
        <w:t>s</w:t>
      </w:r>
      <w:r w:rsidR="000750B6">
        <w:t>.</w:t>
      </w:r>
      <w:r w:rsidR="004A6928">
        <w:rPr>
          <w:rStyle w:val="FootnoteReference"/>
        </w:rPr>
        <w:footnoteReference w:id="2"/>
      </w:r>
      <w:r w:rsidR="001763CC" w:rsidRPr="00036E24">
        <w:rPr>
          <w:color w:val="000000" w:themeColor="text1"/>
        </w:rPr>
        <w:t xml:space="preserve"> This</w:t>
      </w:r>
      <w:r w:rsidR="00D10734" w:rsidRPr="00036E24">
        <w:rPr>
          <w:color w:val="000000" w:themeColor="text1"/>
        </w:rPr>
        <w:t xml:space="preserve"> impair</w:t>
      </w:r>
      <w:r w:rsidR="001763CC" w:rsidRPr="00036E24">
        <w:rPr>
          <w:color w:val="000000" w:themeColor="text1"/>
        </w:rPr>
        <w:t>s</w:t>
      </w:r>
      <w:r w:rsidR="00D10734" w:rsidRPr="00036E24">
        <w:rPr>
          <w:color w:val="000000" w:themeColor="text1"/>
        </w:rPr>
        <w:t xml:space="preserve"> its capacity to build national agreements </w:t>
      </w:r>
      <w:r w:rsidR="000E623B">
        <w:rPr>
          <w:color w:val="000000" w:themeColor="text1"/>
        </w:rPr>
        <w:t xml:space="preserve">around </w:t>
      </w:r>
      <w:r w:rsidR="001763CC" w:rsidRPr="00036E24">
        <w:rPr>
          <w:color w:val="000000" w:themeColor="text1"/>
        </w:rPr>
        <w:t xml:space="preserve">public </w:t>
      </w:r>
      <w:r w:rsidR="00D10734" w:rsidRPr="00036E24">
        <w:rPr>
          <w:color w:val="000000" w:themeColor="text1"/>
        </w:rPr>
        <w:t xml:space="preserve">policies that are critical for human development. </w:t>
      </w:r>
      <w:r w:rsidR="000E623B" w:rsidRPr="005E0EA8">
        <w:rPr>
          <w:color w:val="000000" w:themeColor="text1"/>
        </w:rPr>
        <w:t>Moreover</w:t>
      </w:r>
      <w:r w:rsidR="00D10734" w:rsidRPr="005E0EA8">
        <w:rPr>
          <w:color w:val="000000" w:themeColor="text1"/>
        </w:rPr>
        <w:t xml:space="preserve">, low participation rates </w:t>
      </w:r>
      <w:r w:rsidR="000E623B" w:rsidRPr="005E0EA8">
        <w:rPr>
          <w:color w:val="000000" w:themeColor="text1"/>
        </w:rPr>
        <w:t>persis</w:t>
      </w:r>
      <w:r w:rsidR="00D10734" w:rsidRPr="005E0EA8">
        <w:rPr>
          <w:color w:val="000000" w:themeColor="text1"/>
        </w:rPr>
        <w:t>t</w:t>
      </w:r>
      <w:r w:rsidR="001F3FBE" w:rsidRPr="005E0EA8">
        <w:rPr>
          <w:color w:val="000000" w:themeColor="text1"/>
        </w:rPr>
        <w:t xml:space="preserve"> in decision-making positions</w:t>
      </w:r>
      <w:r w:rsidR="00D10734" w:rsidRPr="005E0EA8">
        <w:rPr>
          <w:color w:val="000000" w:themeColor="text1"/>
        </w:rPr>
        <w:t xml:space="preserve"> among certain </w:t>
      </w:r>
      <w:r w:rsidR="001F0A12" w:rsidRPr="005E0EA8">
        <w:rPr>
          <w:color w:val="000000" w:themeColor="text1"/>
        </w:rPr>
        <w:t>demographic</w:t>
      </w:r>
      <w:r w:rsidR="00D10734" w:rsidRPr="005E0EA8">
        <w:rPr>
          <w:color w:val="000000" w:themeColor="text1"/>
        </w:rPr>
        <w:t xml:space="preserve"> groups, particularly women </w:t>
      </w:r>
      <w:r w:rsidR="00616993" w:rsidRPr="005E0EA8">
        <w:rPr>
          <w:color w:val="000000" w:themeColor="text1"/>
        </w:rPr>
        <w:t>(27</w:t>
      </w:r>
      <w:r w:rsidR="000C05D0" w:rsidRPr="005E0EA8">
        <w:rPr>
          <w:color w:val="000000" w:themeColor="text1"/>
        </w:rPr>
        <w:t xml:space="preserve"> per cent </w:t>
      </w:r>
      <w:r w:rsidR="00D10734" w:rsidRPr="005E0EA8">
        <w:rPr>
          <w:color w:val="000000" w:themeColor="text1"/>
        </w:rPr>
        <w:t xml:space="preserve">of </w:t>
      </w:r>
      <w:r w:rsidR="001F3FBE" w:rsidRPr="005E0EA8">
        <w:rPr>
          <w:color w:val="000000" w:themeColor="text1"/>
        </w:rPr>
        <w:t>parliament members</w:t>
      </w:r>
      <w:r w:rsidR="005E0EA8">
        <w:rPr>
          <w:color w:val="000000" w:themeColor="text1"/>
        </w:rPr>
        <w:t>,</w:t>
      </w:r>
      <w:r w:rsidR="005E0EA8" w:rsidRPr="00036E24">
        <w:rPr>
          <w:color w:val="000000" w:themeColor="text1"/>
        </w:rPr>
        <w:t xml:space="preserve"> </w:t>
      </w:r>
      <w:r w:rsidR="00616993" w:rsidRPr="00036E24">
        <w:rPr>
          <w:color w:val="000000" w:themeColor="text1"/>
        </w:rPr>
        <w:t>11</w:t>
      </w:r>
      <w:r w:rsidR="000C05D0">
        <w:rPr>
          <w:color w:val="000000" w:themeColor="text1"/>
        </w:rPr>
        <w:t xml:space="preserve"> per cent</w:t>
      </w:r>
      <w:r w:rsidR="000C05D0" w:rsidRPr="00036E24">
        <w:rPr>
          <w:color w:val="000000" w:themeColor="text1"/>
        </w:rPr>
        <w:t xml:space="preserve"> </w:t>
      </w:r>
      <w:r w:rsidR="000E623B">
        <w:rPr>
          <w:color w:val="000000" w:themeColor="text1"/>
        </w:rPr>
        <w:t xml:space="preserve">of </w:t>
      </w:r>
      <w:r w:rsidR="000C05D0" w:rsidRPr="00036E24">
        <w:rPr>
          <w:color w:val="000000" w:themeColor="text1"/>
        </w:rPr>
        <w:t>ma</w:t>
      </w:r>
      <w:r w:rsidR="000C05D0">
        <w:rPr>
          <w:color w:val="000000" w:themeColor="text1"/>
        </w:rPr>
        <w:t>y</w:t>
      </w:r>
      <w:r w:rsidR="000C05D0" w:rsidRPr="00036E24">
        <w:rPr>
          <w:color w:val="000000" w:themeColor="text1"/>
        </w:rPr>
        <w:t xml:space="preserve">ors </w:t>
      </w:r>
      <w:r w:rsidR="00D10734" w:rsidRPr="00036E24">
        <w:rPr>
          <w:color w:val="000000" w:themeColor="text1"/>
        </w:rPr>
        <w:t xml:space="preserve">and </w:t>
      </w:r>
      <w:r w:rsidR="00616993" w:rsidRPr="00036E24">
        <w:rPr>
          <w:color w:val="000000" w:themeColor="text1"/>
        </w:rPr>
        <w:t>33</w:t>
      </w:r>
      <w:r w:rsidR="000C05D0">
        <w:rPr>
          <w:color w:val="000000" w:themeColor="text1"/>
        </w:rPr>
        <w:t xml:space="preserve"> per cent</w:t>
      </w:r>
      <w:r w:rsidR="000C05D0" w:rsidRPr="00036E24">
        <w:rPr>
          <w:color w:val="000000" w:themeColor="text1"/>
        </w:rPr>
        <w:t xml:space="preserve"> </w:t>
      </w:r>
      <w:r w:rsidR="000E623B">
        <w:rPr>
          <w:color w:val="000000" w:themeColor="text1"/>
        </w:rPr>
        <w:t xml:space="preserve">of </w:t>
      </w:r>
      <w:r w:rsidR="00D10734" w:rsidRPr="00036E24">
        <w:rPr>
          <w:color w:val="000000" w:themeColor="text1"/>
        </w:rPr>
        <w:t xml:space="preserve">judges in the </w:t>
      </w:r>
      <w:r w:rsidR="000C05D0">
        <w:rPr>
          <w:color w:val="000000" w:themeColor="text1"/>
        </w:rPr>
        <w:t>Supreme Court</w:t>
      </w:r>
      <w:r w:rsidR="008375ED">
        <w:rPr>
          <w:color w:val="000000" w:themeColor="text1"/>
        </w:rPr>
        <w:t xml:space="preserve"> of Justice</w:t>
      </w:r>
      <w:r w:rsidR="005E0EA8">
        <w:rPr>
          <w:color w:val="000000" w:themeColor="text1"/>
        </w:rPr>
        <w:t>)</w:t>
      </w:r>
      <w:r w:rsidR="00D97C7B">
        <w:rPr>
          <w:color w:val="000000" w:themeColor="text1"/>
        </w:rPr>
        <w:t>.</w:t>
      </w:r>
    </w:p>
    <w:p w:rsidR="00D2405E" w:rsidRPr="006017E2" w:rsidRDefault="00616993" w:rsidP="00B75E8D">
      <w:pPr>
        <w:pStyle w:val="ListParagraph"/>
        <w:numPr>
          <w:ilvl w:val="0"/>
          <w:numId w:val="2"/>
        </w:numPr>
        <w:spacing w:after="120"/>
        <w:ind w:left="1260" w:right="720" w:firstLine="0"/>
        <w:jc w:val="both"/>
      </w:pPr>
      <w:r w:rsidRPr="006017E2">
        <w:t xml:space="preserve">El Salvador </w:t>
      </w:r>
      <w:r w:rsidR="00D10734" w:rsidRPr="006017E2">
        <w:t xml:space="preserve">has made </w:t>
      </w:r>
      <w:r w:rsidR="003A1AB7" w:rsidRPr="006017E2">
        <w:t xml:space="preserve">significant progress in </w:t>
      </w:r>
      <w:r w:rsidR="00823B1D" w:rsidRPr="006017E2">
        <w:t>reducing</w:t>
      </w:r>
      <w:r w:rsidR="000A6CAE" w:rsidRPr="006017E2">
        <w:t xml:space="preserve"> </w:t>
      </w:r>
      <w:r w:rsidR="00D10734" w:rsidRPr="006017E2">
        <w:t>poverty</w:t>
      </w:r>
      <w:r w:rsidR="006017E2" w:rsidRPr="006017E2">
        <w:t xml:space="preserve"> as a result of the</w:t>
      </w:r>
      <w:r w:rsidR="006017E2">
        <w:t xml:space="preserve"> implementation of a new generation of social policies. </w:t>
      </w:r>
      <w:r w:rsidR="00D10734" w:rsidRPr="00E14C98">
        <w:t xml:space="preserve">In </w:t>
      </w:r>
      <w:r w:rsidRPr="00E14C98">
        <w:t>2013</w:t>
      </w:r>
      <w:r w:rsidR="00D10734" w:rsidRPr="00E14C98">
        <w:t>, the share of income</w:t>
      </w:r>
      <w:r w:rsidR="001F0A12" w:rsidRPr="00E14C98">
        <w:t>-</w:t>
      </w:r>
      <w:r w:rsidR="00D10734" w:rsidRPr="00E14C98">
        <w:t xml:space="preserve">poor households decreased to </w:t>
      </w:r>
      <w:r w:rsidRPr="00E14C98">
        <w:t>29.6</w:t>
      </w:r>
      <w:r w:rsidR="006A0603" w:rsidRPr="00E14C98">
        <w:t xml:space="preserve"> per cent </w:t>
      </w:r>
      <w:r w:rsidRPr="00E14C98">
        <w:t>(26.2</w:t>
      </w:r>
      <w:r w:rsidR="006A0603" w:rsidRPr="00E14C98">
        <w:t xml:space="preserve"> per cent </w:t>
      </w:r>
      <w:r w:rsidR="00D10734" w:rsidRPr="00E14C98">
        <w:t xml:space="preserve">urban; </w:t>
      </w:r>
      <w:r w:rsidRPr="00E14C98">
        <w:t>36</w:t>
      </w:r>
      <w:r w:rsidR="006A0603" w:rsidRPr="00E14C98">
        <w:t xml:space="preserve"> per cent</w:t>
      </w:r>
      <w:r w:rsidRPr="00E14C98">
        <w:t xml:space="preserve"> rural</w:t>
      </w:r>
      <w:r w:rsidR="00D84F55">
        <w:t>)</w:t>
      </w:r>
      <w:r w:rsidR="00FA265D" w:rsidRPr="00E14C98">
        <w:rPr>
          <w:rStyle w:val="FootnoteReference"/>
        </w:rPr>
        <w:footnoteReference w:id="3"/>
      </w:r>
      <w:r w:rsidR="00297D18" w:rsidRPr="00E14C98">
        <w:t xml:space="preserve"> from</w:t>
      </w:r>
      <w:r w:rsidR="00D10734" w:rsidRPr="00E14C98">
        <w:t xml:space="preserve"> levels </w:t>
      </w:r>
      <w:r w:rsidR="001F0A12" w:rsidRPr="00E14C98">
        <w:t xml:space="preserve">ranging </w:t>
      </w:r>
      <w:r w:rsidR="00D10734" w:rsidRPr="00E14C98">
        <w:t xml:space="preserve">near </w:t>
      </w:r>
      <w:r w:rsidRPr="00E14C98">
        <w:t>40</w:t>
      </w:r>
      <w:r w:rsidR="006A0603" w:rsidRPr="00E14C98">
        <w:t xml:space="preserve"> per cent</w:t>
      </w:r>
      <w:r w:rsidRPr="00E14C98">
        <w:t xml:space="preserve"> </w:t>
      </w:r>
      <w:r w:rsidR="00D10734" w:rsidRPr="00E14C98">
        <w:t xml:space="preserve">in previous years </w:t>
      </w:r>
      <w:r w:rsidRPr="00E14C98">
        <w:t>(2008</w:t>
      </w:r>
      <w:r w:rsidR="005E0EA8">
        <w:t>,</w:t>
      </w:r>
      <w:r w:rsidRPr="00E14C98">
        <w:t xml:space="preserve"> 2011). </w:t>
      </w:r>
      <w:r w:rsidR="006017E2" w:rsidRPr="005E0EA8">
        <w:t>However, f</w:t>
      </w:r>
      <w:r w:rsidR="00D10734" w:rsidRPr="005E0EA8">
        <w:t xml:space="preserve">rom a </w:t>
      </w:r>
      <w:r w:rsidRPr="005E0EA8">
        <w:t>multidimensional</w:t>
      </w:r>
      <w:r w:rsidR="001F0A12" w:rsidRPr="005E0EA8">
        <w:t xml:space="preserve"> perspective</w:t>
      </w:r>
      <w:r w:rsidR="00D84F55">
        <w:t>,</w:t>
      </w:r>
      <w:r w:rsidR="00E14C98" w:rsidRPr="005E0EA8">
        <w:t xml:space="preserve"> </w:t>
      </w:r>
      <w:r w:rsidR="00D10734" w:rsidRPr="005E0EA8">
        <w:t xml:space="preserve">there is </w:t>
      </w:r>
      <w:r w:rsidR="001F3FBE" w:rsidRPr="005E0EA8">
        <w:t xml:space="preserve">a </w:t>
      </w:r>
      <w:r w:rsidR="00D10734" w:rsidRPr="005E0EA8">
        <w:t xml:space="preserve">greater incidence of deprivations that restrict </w:t>
      </w:r>
      <w:r w:rsidR="001F3FBE" w:rsidRPr="005E0EA8">
        <w:t xml:space="preserve">human </w:t>
      </w:r>
      <w:r w:rsidR="00D10734" w:rsidRPr="005E0EA8">
        <w:t xml:space="preserve">development potential </w:t>
      </w:r>
      <w:r w:rsidR="00E14C98" w:rsidRPr="005E0EA8">
        <w:t xml:space="preserve">as well as people’s </w:t>
      </w:r>
      <w:r w:rsidR="00D10734" w:rsidRPr="005E0EA8">
        <w:t>rights and opportunities to part</w:t>
      </w:r>
      <w:r w:rsidR="001F0A12" w:rsidRPr="005E0EA8">
        <w:t>icipat</w:t>
      </w:r>
      <w:r w:rsidR="00523219" w:rsidRPr="005E0EA8">
        <w:t>e</w:t>
      </w:r>
      <w:r w:rsidR="00D10734" w:rsidRPr="005E0EA8">
        <w:t xml:space="preserve"> in society. </w:t>
      </w:r>
      <w:r w:rsidR="00823B1D" w:rsidRPr="005E0EA8">
        <w:t>At the national level</w:t>
      </w:r>
      <w:r w:rsidR="00D10734" w:rsidRPr="005E0EA8">
        <w:t xml:space="preserve">, </w:t>
      </w:r>
      <w:r w:rsidRPr="005E0EA8">
        <w:t>83.5</w:t>
      </w:r>
      <w:r w:rsidR="001518D3" w:rsidRPr="005E0EA8">
        <w:t xml:space="preserve"> per cent </w:t>
      </w:r>
      <w:r w:rsidR="00D10734" w:rsidRPr="005E0EA8">
        <w:t xml:space="preserve">of households </w:t>
      </w:r>
      <w:r w:rsidR="001F0A12" w:rsidRPr="005E0EA8">
        <w:t>suffer</w:t>
      </w:r>
      <w:r w:rsidR="00D10734" w:rsidRPr="005E0EA8">
        <w:t xml:space="preserve"> education-related deprivations </w:t>
      </w:r>
      <w:r w:rsidRPr="005E0EA8">
        <w:t>(</w:t>
      </w:r>
      <w:r w:rsidR="00036E24" w:rsidRPr="005E0EA8">
        <w:t>school absenteeism</w:t>
      </w:r>
      <w:r w:rsidR="0067539F" w:rsidRPr="005E0EA8">
        <w:t>, educational lags, inadequate early childhood care and insufficient adult education</w:t>
      </w:r>
      <w:r w:rsidRPr="005E0EA8">
        <w:t>); 52.2</w:t>
      </w:r>
      <w:r w:rsidR="001518D3" w:rsidRPr="005E0EA8">
        <w:t xml:space="preserve"> per cent </w:t>
      </w:r>
      <w:r w:rsidR="0067539F" w:rsidRPr="005E0EA8">
        <w:t xml:space="preserve">face </w:t>
      </w:r>
      <w:r w:rsidR="001518D3" w:rsidRPr="005E0EA8">
        <w:t xml:space="preserve">poor </w:t>
      </w:r>
      <w:r w:rsidR="0067539F" w:rsidRPr="005E0EA8">
        <w:t>housing</w:t>
      </w:r>
      <w:r w:rsidR="001518D3" w:rsidRPr="005E0EA8">
        <w:t xml:space="preserve"> </w:t>
      </w:r>
      <w:r w:rsidR="0067539F" w:rsidRPr="005E0EA8">
        <w:t>conditions</w:t>
      </w:r>
      <w:r w:rsidRPr="005E0EA8">
        <w:t>; 78.7</w:t>
      </w:r>
      <w:r w:rsidR="001518D3" w:rsidRPr="005E0EA8">
        <w:t xml:space="preserve"> per cent</w:t>
      </w:r>
      <w:r w:rsidR="00E14C98" w:rsidRPr="005E0EA8">
        <w:t xml:space="preserve"> of households</w:t>
      </w:r>
      <w:r w:rsidR="001518D3" w:rsidRPr="005E0EA8">
        <w:t xml:space="preserve"> </w:t>
      </w:r>
      <w:r w:rsidR="0067539F" w:rsidRPr="005E0EA8">
        <w:t>ha</w:t>
      </w:r>
      <w:r w:rsidR="001F0A12" w:rsidRPr="005E0EA8">
        <w:t>ve</w:t>
      </w:r>
      <w:r w:rsidR="0067539F" w:rsidRPr="005E0EA8">
        <w:t xml:space="preserve"> at least one member with employment-related deprivations </w:t>
      </w:r>
      <w:r w:rsidRPr="005E0EA8">
        <w:t>(</w:t>
      </w:r>
      <w:r w:rsidR="0067539F" w:rsidRPr="005E0EA8">
        <w:t xml:space="preserve">unemployed, underemployed, job instability, no access to social security or child </w:t>
      </w:r>
      <w:r w:rsidR="00CE24D9" w:rsidRPr="005E0EA8">
        <w:t>labo</w:t>
      </w:r>
      <w:r w:rsidR="005E0EA8">
        <w:t>u</w:t>
      </w:r>
      <w:r w:rsidR="00CE24D9" w:rsidRPr="005E0EA8">
        <w:t>r</w:t>
      </w:r>
      <w:r w:rsidR="0067539F" w:rsidRPr="005E0EA8">
        <w:t>)</w:t>
      </w:r>
      <w:r w:rsidRPr="005E0EA8">
        <w:t>; 64.3</w:t>
      </w:r>
      <w:r w:rsidR="001518D3" w:rsidRPr="005E0EA8">
        <w:t xml:space="preserve"> per cent </w:t>
      </w:r>
      <w:r w:rsidR="00E14C98" w:rsidRPr="005E0EA8">
        <w:t xml:space="preserve">lack proper access to </w:t>
      </w:r>
      <w:r w:rsidR="0067539F" w:rsidRPr="005E0EA8">
        <w:t>health care, basic service</w:t>
      </w:r>
      <w:r w:rsidR="00E14C98" w:rsidRPr="005E0EA8">
        <w:t>s</w:t>
      </w:r>
      <w:r w:rsidR="0067539F" w:rsidRPr="005E0EA8">
        <w:t xml:space="preserve"> and food security; and </w:t>
      </w:r>
      <w:r w:rsidRPr="005E0EA8">
        <w:t>76.1</w:t>
      </w:r>
      <w:r w:rsidR="001518D3" w:rsidRPr="005E0EA8">
        <w:t xml:space="preserve"> per cent </w:t>
      </w:r>
      <w:r w:rsidR="0067539F" w:rsidRPr="005E0EA8">
        <w:t xml:space="preserve">face </w:t>
      </w:r>
      <w:r w:rsidR="00796035" w:rsidRPr="005E0EA8">
        <w:t xml:space="preserve">inadequate </w:t>
      </w:r>
      <w:r w:rsidR="00E14C98" w:rsidRPr="005E0EA8">
        <w:t xml:space="preserve">habitat </w:t>
      </w:r>
      <w:r w:rsidR="00CA45C8" w:rsidRPr="005E0EA8">
        <w:t xml:space="preserve">conditions </w:t>
      </w:r>
      <w:r w:rsidR="0067539F" w:rsidRPr="005E0EA8">
        <w:t>(lack of recreational spaces</w:t>
      </w:r>
      <w:r w:rsidR="00E14C98" w:rsidRPr="005E0EA8">
        <w:t>, e</w:t>
      </w:r>
      <w:r w:rsidR="0067539F" w:rsidRPr="005E0EA8">
        <w:t xml:space="preserve">nvironmental risks or </w:t>
      </w:r>
      <w:r w:rsidR="00CA45C8" w:rsidRPr="005E0EA8">
        <w:t xml:space="preserve">exposure </w:t>
      </w:r>
      <w:r w:rsidR="00796035" w:rsidRPr="005E0EA8">
        <w:t xml:space="preserve">to </w:t>
      </w:r>
      <w:r w:rsidR="0067539F" w:rsidRPr="005E0EA8">
        <w:t>crime and insecurity).</w:t>
      </w:r>
      <w:r w:rsidR="0067539F" w:rsidRPr="00E14C98">
        <w:t xml:space="preserve"> </w:t>
      </w:r>
      <w:r w:rsidR="0067539F" w:rsidRPr="006017E2">
        <w:t xml:space="preserve">These indicators show wide </w:t>
      </w:r>
      <w:r w:rsidR="00CA45C8" w:rsidRPr="006017E2">
        <w:t xml:space="preserve">gaps in terms of </w:t>
      </w:r>
      <w:r w:rsidR="0067539F" w:rsidRPr="006017E2">
        <w:t xml:space="preserve">sex, age and </w:t>
      </w:r>
      <w:r w:rsidR="00CA45C8" w:rsidRPr="006017E2">
        <w:t>geography</w:t>
      </w:r>
      <w:r w:rsidR="006162F2" w:rsidRPr="006017E2">
        <w:t>,</w:t>
      </w:r>
      <w:r w:rsidR="00CA45C8" w:rsidRPr="006017E2">
        <w:t xml:space="preserve"> </w:t>
      </w:r>
      <w:r w:rsidR="0067539F" w:rsidRPr="006017E2">
        <w:t xml:space="preserve">with women, children and youth in rural areas facing the greatest disadvantages. </w:t>
      </w:r>
      <w:r w:rsidR="00CD1B10" w:rsidRPr="006017E2">
        <w:t>A</w:t>
      </w:r>
      <w:r w:rsidR="00D2405E" w:rsidRPr="006017E2">
        <w:t>dopt</w:t>
      </w:r>
      <w:r w:rsidR="00CD1B10" w:rsidRPr="006017E2">
        <w:t>ing</w:t>
      </w:r>
      <w:r w:rsidR="00D2405E" w:rsidRPr="006017E2">
        <w:t xml:space="preserve"> a multidimensional approach </w:t>
      </w:r>
      <w:r w:rsidR="006162F2" w:rsidRPr="006017E2">
        <w:t xml:space="preserve">to </w:t>
      </w:r>
      <w:r w:rsidR="00D2405E" w:rsidRPr="006017E2">
        <w:t xml:space="preserve">poverty </w:t>
      </w:r>
      <w:r w:rsidR="00BB5C78" w:rsidRPr="006017E2">
        <w:t>measurement reflects the commitment of recent governments</w:t>
      </w:r>
      <w:r w:rsidR="00D2405E" w:rsidRPr="006017E2">
        <w:t xml:space="preserve"> to overcome </w:t>
      </w:r>
      <w:r w:rsidR="00BB5C78" w:rsidRPr="006017E2">
        <w:t xml:space="preserve">structural </w:t>
      </w:r>
      <w:r w:rsidR="00D2405E" w:rsidRPr="006017E2">
        <w:t xml:space="preserve">poverty and </w:t>
      </w:r>
      <w:r w:rsidR="00BB5C78" w:rsidRPr="006017E2">
        <w:t>inequality.</w:t>
      </w:r>
      <w:r w:rsidR="00D2405E" w:rsidRPr="006017E2">
        <w:t xml:space="preserve"> </w:t>
      </w:r>
    </w:p>
    <w:p w:rsidR="00D2405E" w:rsidRPr="00036E24" w:rsidRDefault="000A6CAE" w:rsidP="00B75E8D">
      <w:pPr>
        <w:pStyle w:val="ListParagraph"/>
        <w:numPr>
          <w:ilvl w:val="0"/>
          <w:numId w:val="2"/>
        </w:numPr>
        <w:spacing w:after="120"/>
        <w:ind w:left="1260" w:right="720" w:firstLine="0"/>
        <w:jc w:val="both"/>
        <w:rPr>
          <w:color w:val="000000" w:themeColor="text1"/>
        </w:rPr>
      </w:pPr>
      <w:r w:rsidRPr="005E0EA8">
        <w:t>Insufficient a</w:t>
      </w:r>
      <w:r w:rsidR="006D1844" w:rsidRPr="005E0EA8">
        <w:t>ccess to employment and sustainable livelihoods</w:t>
      </w:r>
      <w:r w:rsidRPr="005E0EA8">
        <w:t xml:space="preserve"> is one of the most widespread deprivations</w:t>
      </w:r>
      <w:r w:rsidR="00E14C98" w:rsidRPr="005E0EA8">
        <w:t xml:space="preserve"> in the country</w:t>
      </w:r>
      <w:r w:rsidR="006D1844" w:rsidRPr="005E0EA8">
        <w:t>.</w:t>
      </w:r>
      <w:r w:rsidR="00D2405E" w:rsidRPr="005E0EA8">
        <w:t xml:space="preserve"> Only one </w:t>
      </w:r>
      <w:r w:rsidRPr="005E0EA8">
        <w:t xml:space="preserve">in </w:t>
      </w:r>
      <w:r w:rsidR="00D2405E" w:rsidRPr="005E0EA8">
        <w:t>four</w:t>
      </w:r>
      <w:r w:rsidRPr="005E0EA8">
        <w:t xml:space="preserve"> members of </w:t>
      </w:r>
      <w:r w:rsidR="001F3FBE" w:rsidRPr="005E0EA8">
        <w:t xml:space="preserve">the </w:t>
      </w:r>
      <w:r w:rsidR="00D2405E" w:rsidRPr="005E0EA8">
        <w:t>labo</w:t>
      </w:r>
      <w:r w:rsidR="005E0EA8">
        <w:t>u</w:t>
      </w:r>
      <w:r w:rsidR="00D2405E" w:rsidRPr="005E0EA8">
        <w:t xml:space="preserve">r force </w:t>
      </w:r>
      <w:r w:rsidR="00E75132" w:rsidRPr="005E0EA8">
        <w:t xml:space="preserve">has </w:t>
      </w:r>
      <w:r w:rsidR="00D2405E" w:rsidRPr="005E0EA8">
        <w:t>a decent job</w:t>
      </w:r>
      <w:r w:rsidR="005E0EA8">
        <w:t>.</w:t>
      </w:r>
      <w:r w:rsidR="003D718E" w:rsidRPr="005E0EA8">
        <w:rPr>
          <w:rStyle w:val="FootnoteReference"/>
        </w:rPr>
        <w:footnoteReference w:id="4"/>
      </w:r>
      <w:r w:rsidRPr="005E0EA8">
        <w:t xml:space="preserve"> W</w:t>
      </w:r>
      <w:r w:rsidR="00D2405E" w:rsidRPr="005E0EA8">
        <w:t>omen</w:t>
      </w:r>
      <w:r w:rsidR="00D2405E" w:rsidRPr="00D2405E">
        <w:t xml:space="preserve"> and youth </w:t>
      </w:r>
      <w:r w:rsidR="00145F18">
        <w:t>hav</w:t>
      </w:r>
      <w:r w:rsidR="001F3FBE">
        <w:t>e</w:t>
      </w:r>
      <w:r w:rsidR="00145F18">
        <w:t xml:space="preserve"> limited participation </w:t>
      </w:r>
      <w:r w:rsidR="00D2405E" w:rsidRPr="00D2405E">
        <w:t>in labo</w:t>
      </w:r>
      <w:r w:rsidR="005E0EA8">
        <w:t>u</w:t>
      </w:r>
      <w:r w:rsidR="00D2405E" w:rsidRPr="00D2405E">
        <w:t xml:space="preserve">r markets </w:t>
      </w:r>
      <w:r w:rsidR="00503C7B">
        <w:t>and</w:t>
      </w:r>
      <w:r w:rsidR="001B6C78">
        <w:t xml:space="preserve"> limited </w:t>
      </w:r>
      <w:r w:rsidR="00D2405E" w:rsidRPr="00D2405E">
        <w:t>access to full</w:t>
      </w:r>
      <w:r w:rsidR="00145F18">
        <w:t>-time work</w:t>
      </w:r>
      <w:r>
        <w:t xml:space="preserve">: </w:t>
      </w:r>
      <w:r w:rsidR="001260B5">
        <w:t xml:space="preserve"> </w:t>
      </w:r>
      <w:r w:rsidR="00C63D1C">
        <w:t xml:space="preserve">the </w:t>
      </w:r>
      <w:r w:rsidR="005E0EA8">
        <w:t xml:space="preserve">rate of </w:t>
      </w:r>
      <w:r w:rsidRPr="005E0EA8">
        <w:t xml:space="preserve">economic </w:t>
      </w:r>
      <w:r w:rsidR="00297D18" w:rsidRPr="005E0EA8">
        <w:t>participation</w:t>
      </w:r>
      <w:r w:rsidR="00297D18" w:rsidRPr="00D2405E">
        <w:t xml:space="preserve"> </w:t>
      </w:r>
      <w:r w:rsidR="005E0EA8">
        <w:t xml:space="preserve">for women </w:t>
      </w:r>
      <w:r w:rsidR="00D2405E" w:rsidRPr="00D2405E">
        <w:t>is 49</w:t>
      </w:r>
      <w:r w:rsidR="001260B5">
        <w:t xml:space="preserve"> per cent</w:t>
      </w:r>
      <w:r w:rsidR="001260B5" w:rsidRPr="00D2405E">
        <w:t xml:space="preserve"> </w:t>
      </w:r>
      <w:r w:rsidR="00D2405E" w:rsidRPr="00D2405E">
        <w:t xml:space="preserve">compared </w:t>
      </w:r>
      <w:r w:rsidR="001260B5">
        <w:t>to</w:t>
      </w:r>
      <w:r w:rsidR="001260B5" w:rsidRPr="00D2405E">
        <w:t xml:space="preserve"> </w:t>
      </w:r>
      <w:r w:rsidR="00D2405E" w:rsidRPr="00D2405E">
        <w:t>81</w:t>
      </w:r>
      <w:r w:rsidR="001260B5">
        <w:t xml:space="preserve"> per cent</w:t>
      </w:r>
      <w:r w:rsidR="001260B5" w:rsidRPr="00D2405E">
        <w:t xml:space="preserve"> </w:t>
      </w:r>
      <w:r w:rsidR="00D2405E" w:rsidRPr="00D2405E">
        <w:t>for men</w:t>
      </w:r>
      <w:r>
        <w:t xml:space="preserve"> and </w:t>
      </w:r>
      <w:r w:rsidR="00D2405E" w:rsidRPr="00D2405E">
        <w:t xml:space="preserve">household chores </w:t>
      </w:r>
      <w:r>
        <w:t xml:space="preserve">continue to be </w:t>
      </w:r>
      <w:r w:rsidR="00D2405E" w:rsidRPr="00D2405E">
        <w:t>the main obstacle</w:t>
      </w:r>
      <w:r w:rsidR="00594C7F">
        <w:t xml:space="preserve"> </w:t>
      </w:r>
      <w:r>
        <w:t xml:space="preserve">to </w:t>
      </w:r>
      <w:r w:rsidR="00594C7F">
        <w:t>paid work</w:t>
      </w:r>
      <w:r w:rsidR="00C63D1C">
        <w:t xml:space="preserve"> for women</w:t>
      </w:r>
      <w:r w:rsidR="00594C7F" w:rsidRPr="005E0EA8">
        <w:t xml:space="preserve">. </w:t>
      </w:r>
      <w:r w:rsidR="006017E2" w:rsidRPr="005E0EA8">
        <w:t>In rural areas, the</w:t>
      </w:r>
      <w:r w:rsidR="00594C7F" w:rsidRPr="005E0EA8">
        <w:t xml:space="preserve"> rate of </w:t>
      </w:r>
      <w:r w:rsidR="00D2405E" w:rsidRPr="005E0EA8">
        <w:t>decent employment is only 7.5</w:t>
      </w:r>
      <w:r w:rsidR="00594C7F" w:rsidRPr="005E0EA8">
        <w:t xml:space="preserve"> per cent</w:t>
      </w:r>
      <w:r w:rsidR="006017E2" w:rsidRPr="005E0EA8">
        <w:t xml:space="preserve"> and </w:t>
      </w:r>
      <w:r w:rsidR="001260B5" w:rsidRPr="005E0EA8">
        <w:t>low social security</w:t>
      </w:r>
      <w:r w:rsidRPr="005E0EA8">
        <w:t xml:space="preserve"> coverage </w:t>
      </w:r>
      <w:r w:rsidR="00E14C98" w:rsidRPr="005E0EA8">
        <w:t xml:space="preserve">is a common </w:t>
      </w:r>
      <w:r w:rsidRPr="005E0EA8">
        <w:t>characteristic.</w:t>
      </w:r>
      <w:r w:rsidR="001260B5" w:rsidRPr="001260B5">
        <w:t xml:space="preserve"> </w:t>
      </w:r>
      <w:r w:rsidR="00D2405E" w:rsidRPr="00D2405E">
        <w:t xml:space="preserve">These </w:t>
      </w:r>
      <w:r w:rsidR="00E14C98" w:rsidRPr="005E0EA8">
        <w:t>employment-related</w:t>
      </w:r>
      <w:r w:rsidR="00E14C98">
        <w:t xml:space="preserve"> deprivations </w:t>
      </w:r>
      <w:r w:rsidR="00D2405E" w:rsidRPr="00D2405E">
        <w:t>are</w:t>
      </w:r>
      <w:r w:rsidR="006017E2">
        <w:t xml:space="preserve">, inter alia, </w:t>
      </w:r>
      <w:r w:rsidR="00B51E27">
        <w:t xml:space="preserve">the results of </w:t>
      </w:r>
      <w:r w:rsidR="00E75132" w:rsidRPr="00D2405E">
        <w:t>decades of slow economic growth</w:t>
      </w:r>
      <w:r w:rsidR="006017E2">
        <w:t xml:space="preserve"> and of </w:t>
      </w:r>
      <w:r w:rsidR="00D2405E" w:rsidRPr="00D2405E">
        <w:t>economic policies</w:t>
      </w:r>
      <w:r w:rsidR="006017E2">
        <w:t xml:space="preserve"> that</w:t>
      </w:r>
      <w:r w:rsidR="005E0EA8">
        <w:t xml:space="preserve"> in addition to being </w:t>
      </w:r>
      <w:r w:rsidR="005E0EA8" w:rsidRPr="005E0EA8">
        <w:t>disconnect</w:t>
      </w:r>
      <w:r w:rsidR="005E0EA8">
        <w:t>ed</w:t>
      </w:r>
      <w:r w:rsidR="005E0EA8" w:rsidRPr="005E0EA8">
        <w:t xml:space="preserve"> </w:t>
      </w:r>
      <w:r w:rsidR="00D2405E" w:rsidRPr="005E0EA8">
        <w:t>from social policies</w:t>
      </w:r>
      <w:r w:rsidR="006017E2" w:rsidRPr="005E0EA8">
        <w:t xml:space="preserve">, </w:t>
      </w:r>
      <w:r w:rsidR="00D2405E" w:rsidRPr="005E0EA8">
        <w:t>have</w:t>
      </w:r>
      <w:r w:rsidR="00D2405E" w:rsidRPr="00D2405E">
        <w:t xml:space="preserve"> favored consumption and imports at the expense of investment, local production and environmental conservation. Today </w:t>
      </w:r>
      <w:r w:rsidR="005E0EA8">
        <w:t>El Salvador</w:t>
      </w:r>
      <w:r w:rsidR="00D2405E" w:rsidRPr="00D2405E">
        <w:t xml:space="preserve"> faces the critical challenge of transforming its economy to promote decent employment, build human capacities and </w:t>
      </w:r>
      <w:r w:rsidR="00E75132">
        <w:t>guarantee</w:t>
      </w:r>
      <w:r w:rsidR="00E75132" w:rsidRPr="00D2405E">
        <w:t xml:space="preserve"> </w:t>
      </w:r>
      <w:r w:rsidR="00D2405E" w:rsidRPr="00D2405E">
        <w:t>the enjoyment of rights.</w:t>
      </w:r>
      <w:r w:rsidR="00D2405E" w:rsidRPr="00D2405E">
        <w:rPr>
          <w:color w:val="000000" w:themeColor="text1"/>
        </w:rPr>
        <w:t xml:space="preserve"> </w:t>
      </w:r>
    </w:p>
    <w:p w:rsidR="00D2405E" w:rsidRDefault="009B35B0" w:rsidP="00B75E8D">
      <w:pPr>
        <w:pStyle w:val="ListParagraph"/>
        <w:numPr>
          <w:ilvl w:val="0"/>
          <w:numId w:val="2"/>
        </w:numPr>
        <w:spacing w:after="120"/>
        <w:ind w:left="1260" w:right="720" w:firstLine="0"/>
        <w:jc w:val="both"/>
        <w:rPr>
          <w:color w:val="000000" w:themeColor="text1"/>
        </w:rPr>
      </w:pPr>
      <w:r>
        <w:rPr>
          <w:color w:val="000000" w:themeColor="text1"/>
        </w:rPr>
        <w:t>V</w:t>
      </w:r>
      <w:r w:rsidR="00D2405E" w:rsidRPr="00D2405E">
        <w:rPr>
          <w:color w:val="000000" w:themeColor="text1"/>
        </w:rPr>
        <w:t>ulnerability to natural disasters and the effects</w:t>
      </w:r>
      <w:r w:rsidR="001468F2">
        <w:rPr>
          <w:color w:val="000000" w:themeColor="text1"/>
        </w:rPr>
        <w:t xml:space="preserve"> </w:t>
      </w:r>
      <w:r w:rsidR="001468F2" w:rsidRPr="005E0EA8">
        <w:rPr>
          <w:color w:val="000000" w:themeColor="text1"/>
        </w:rPr>
        <w:t>of</w:t>
      </w:r>
      <w:r w:rsidR="00D2405E" w:rsidRPr="00D2405E">
        <w:rPr>
          <w:color w:val="000000" w:themeColor="text1"/>
        </w:rPr>
        <w:t xml:space="preserve"> climate change are objective constraints </w:t>
      </w:r>
      <w:r>
        <w:rPr>
          <w:color w:val="000000" w:themeColor="text1"/>
        </w:rPr>
        <w:t>to</w:t>
      </w:r>
      <w:r w:rsidRPr="00D2405E">
        <w:rPr>
          <w:color w:val="000000" w:themeColor="text1"/>
        </w:rPr>
        <w:t xml:space="preserve"> </w:t>
      </w:r>
      <w:r w:rsidR="005E0EA8">
        <w:rPr>
          <w:color w:val="000000" w:themeColor="text1"/>
        </w:rPr>
        <w:t xml:space="preserve">the </w:t>
      </w:r>
      <w:r w:rsidR="00D2405E" w:rsidRPr="00D2405E">
        <w:rPr>
          <w:color w:val="000000" w:themeColor="text1"/>
        </w:rPr>
        <w:t xml:space="preserve">guarantee </w:t>
      </w:r>
      <w:r w:rsidR="005E0EA8">
        <w:rPr>
          <w:color w:val="000000" w:themeColor="text1"/>
        </w:rPr>
        <w:t xml:space="preserve">of </w:t>
      </w:r>
      <w:r w:rsidR="001468F2" w:rsidRPr="005E0EA8">
        <w:rPr>
          <w:color w:val="000000" w:themeColor="text1"/>
        </w:rPr>
        <w:t xml:space="preserve">people’s </w:t>
      </w:r>
      <w:r w:rsidR="00D2405E" w:rsidRPr="005E0EA8">
        <w:rPr>
          <w:color w:val="000000" w:themeColor="text1"/>
        </w:rPr>
        <w:t xml:space="preserve">rights, </w:t>
      </w:r>
      <w:r w:rsidR="004927CE" w:rsidRPr="005E0EA8">
        <w:rPr>
          <w:color w:val="000000" w:themeColor="text1"/>
        </w:rPr>
        <w:t xml:space="preserve">as </w:t>
      </w:r>
      <w:r w:rsidR="00D2405E" w:rsidRPr="005E0EA8">
        <w:rPr>
          <w:color w:val="000000" w:themeColor="text1"/>
        </w:rPr>
        <w:t xml:space="preserve">the country is frequently required to recover from </w:t>
      </w:r>
      <w:r w:rsidRPr="005E0EA8">
        <w:rPr>
          <w:color w:val="000000" w:themeColor="text1"/>
        </w:rPr>
        <w:t xml:space="preserve">substantial </w:t>
      </w:r>
      <w:r w:rsidR="00D2405E" w:rsidRPr="005E0EA8">
        <w:rPr>
          <w:color w:val="000000" w:themeColor="text1"/>
        </w:rPr>
        <w:t>human, physical and economic losses</w:t>
      </w:r>
      <w:r w:rsidR="00D2405E" w:rsidRPr="00D2405E">
        <w:rPr>
          <w:color w:val="000000" w:themeColor="text1"/>
        </w:rPr>
        <w:t xml:space="preserve">. Between 1980 and 2012, </w:t>
      </w:r>
      <w:r>
        <w:rPr>
          <w:color w:val="000000" w:themeColor="text1"/>
        </w:rPr>
        <w:t>El Salvador</w:t>
      </w:r>
      <w:r w:rsidR="00D2405E" w:rsidRPr="00D2405E">
        <w:rPr>
          <w:color w:val="000000" w:themeColor="text1"/>
        </w:rPr>
        <w:t xml:space="preserve"> had an average of 1.5 natural disasters annually (with </w:t>
      </w:r>
      <w:r w:rsidR="00E75132">
        <w:rPr>
          <w:color w:val="000000" w:themeColor="text1"/>
        </w:rPr>
        <w:t xml:space="preserve">yearly </w:t>
      </w:r>
      <w:r w:rsidR="00D2405E" w:rsidRPr="00D2405E">
        <w:rPr>
          <w:color w:val="000000" w:themeColor="text1"/>
        </w:rPr>
        <w:t>losses estimated at $470</w:t>
      </w:r>
      <w:r w:rsidR="00D2405E" w:rsidRPr="00036E24">
        <w:rPr>
          <w:color w:val="000000" w:themeColor="text1"/>
        </w:rPr>
        <w:t xml:space="preserve"> million, equivalent to more than 2</w:t>
      </w:r>
      <w:r w:rsidR="0054270D">
        <w:rPr>
          <w:color w:val="000000" w:themeColor="text1"/>
        </w:rPr>
        <w:t xml:space="preserve"> per cent</w:t>
      </w:r>
      <w:r w:rsidR="0054270D" w:rsidRPr="00036E24">
        <w:rPr>
          <w:color w:val="000000" w:themeColor="text1"/>
        </w:rPr>
        <w:t xml:space="preserve"> </w:t>
      </w:r>
      <w:r w:rsidR="00D2405E" w:rsidRPr="00036E24">
        <w:rPr>
          <w:color w:val="000000" w:themeColor="text1"/>
        </w:rPr>
        <w:t xml:space="preserve">of </w:t>
      </w:r>
      <w:r w:rsidR="0054270D">
        <w:rPr>
          <w:color w:val="000000" w:themeColor="text1"/>
        </w:rPr>
        <w:t>gross domestic product</w:t>
      </w:r>
      <w:r w:rsidR="0054270D" w:rsidRPr="00036E24">
        <w:rPr>
          <w:color w:val="000000" w:themeColor="text1"/>
        </w:rPr>
        <w:t xml:space="preserve"> </w:t>
      </w:r>
      <w:r w:rsidR="00D2405E" w:rsidRPr="00036E24">
        <w:rPr>
          <w:color w:val="000000" w:themeColor="text1"/>
        </w:rPr>
        <w:t>and about 15</w:t>
      </w:r>
      <w:r w:rsidR="0054270D">
        <w:rPr>
          <w:color w:val="000000" w:themeColor="text1"/>
        </w:rPr>
        <w:t xml:space="preserve"> per cent</w:t>
      </w:r>
      <w:r w:rsidR="0054270D" w:rsidRPr="00036E24">
        <w:rPr>
          <w:color w:val="000000" w:themeColor="text1"/>
        </w:rPr>
        <w:t xml:space="preserve"> </w:t>
      </w:r>
      <w:r w:rsidR="00D2405E" w:rsidRPr="00036E24">
        <w:rPr>
          <w:color w:val="000000" w:themeColor="text1"/>
        </w:rPr>
        <w:t xml:space="preserve">of gross capital formation). Between 1990 and 2011, it suffered </w:t>
      </w:r>
      <w:r w:rsidR="00040856">
        <w:rPr>
          <w:color w:val="000000" w:themeColor="text1"/>
        </w:rPr>
        <w:t xml:space="preserve">the </w:t>
      </w:r>
      <w:r w:rsidR="0054270D">
        <w:rPr>
          <w:color w:val="000000" w:themeColor="text1"/>
        </w:rPr>
        <w:t>mo</w:t>
      </w:r>
      <w:r w:rsidR="00040856">
        <w:rPr>
          <w:color w:val="000000" w:themeColor="text1"/>
        </w:rPr>
        <w:t>st</w:t>
      </w:r>
      <w:r w:rsidR="00D2405E" w:rsidRPr="00036E24">
        <w:rPr>
          <w:color w:val="000000" w:themeColor="text1"/>
        </w:rPr>
        <w:t xml:space="preserve"> damage and loss </w:t>
      </w:r>
      <w:r w:rsidR="00040856">
        <w:rPr>
          <w:color w:val="000000" w:themeColor="text1"/>
        </w:rPr>
        <w:t>of</w:t>
      </w:r>
      <w:r w:rsidR="0054270D">
        <w:rPr>
          <w:color w:val="000000" w:themeColor="text1"/>
        </w:rPr>
        <w:t xml:space="preserve"> </w:t>
      </w:r>
      <w:r w:rsidR="000C4172">
        <w:rPr>
          <w:color w:val="000000" w:themeColor="text1"/>
        </w:rPr>
        <w:t>1</w:t>
      </w:r>
      <w:r w:rsidR="00D2405E" w:rsidRPr="00036E24">
        <w:rPr>
          <w:color w:val="000000" w:themeColor="text1"/>
        </w:rPr>
        <w:t>6 countries in the region</w:t>
      </w:r>
      <w:r w:rsidR="00040856">
        <w:rPr>
          <w:color w:val="000000" w:themeColor="text1"/>
        </w:rPr>
        <w:t>.</w:t>
      </w:r>
      <w:r w:rsidR="00E75132">
        <w:rPr>
          <w:rStyle w:val="FootnoteReference"/>
          <w:color w:val="000000" w:themeColor="text1"/>
        </w:rPr>
        <w:footnoteReference w:id="5"/>
      </w:r>
      <w:r w:rsidR="00D2405E" w:rsidRPr="00036E24">
        <w:rPr>
          <w:color w:val="000000" w:themeColor="text1"/>
        </w:rPr>
        <w:t xml:space="preserve"> </w:t>
      </w:r>
      <w:r w:rsidR="00D71E0B">
        <w:rPr>
          <w:color w:val="000000" w:themeColor="text1"/>
        </w:rPr>
        <w:t>B</w:t>
      </w:r>
      <w:r w:rsidR="00356463" w:rsidRPr="00036E24">
        <w:rPr>
          <w:color w:val="000000" w:themeColor="text1"/>
        </w:rPr>
        <w:t>ased on human and economic losses</w:t>
      </w:r>
      <w:r w:rsidR="00356463">
        <w:rPr>
          <w:color w:val="000000" w:themeColor="text1"/>
        </w:rPr>
        <w:t>,</w:t>
      </w:r>
      <w:r w:rsidR="00356463" w:rsidRPr="00036E24">
        <w:rPr>
          <w:color w:val="000000" w:themeColor="text1"/>
        </w:rPr>
        <w:t xml:space="preserve"> </w:t>
      </w:r>
      <w:r w:rsidR="009914CA">
        <w:rPr>
          <w:color w:val="000000" w:themeColor="text1"/>
        </w:rPr>
        <w:t>i</w:t>
      </w:r>
      <w:r w:rsidR="00D2405E" w:rsidRPr="00036E24">
        <w:rPr>
          <w:color w:val="000000" w:themeColor="text1"/>
        </w:rPr>
        <w:t xml:space="preserve">t ranked 12 </w:t>
      </w:r>
      <w:r w:rsidR="00040856">
        <w:rPr>
          <w:color w:val="000000" w:themeColor="text1"/>
        </w:rPr>
        <w:t>of</w:t>
      </w:r>
      <w:r w:rsidR="00040856" w:rsidRPr="00036E24">
        <w:rPr>
          <w:color w:val="000000" w:themeColor="text1"/>
        </w:rPr>
        <w:t xml:space="preserve"> </w:t>
      </w:r>
      <w:r w:rsidR="00D2405E" w:rsidRPr="00036E24">
        <w:rPr>
          <w:color w:val="000000" w:themeColor="text1"/>
        </w:rPr>
        <w:t>161 countries</w:t>
      </w:r>
      <w:r w:rsidR="006456D8">
        <w:rPr>
          <w:color w:val="000000" w:themeColor="text1"/>
        </w:rPr>
        <w:t>.</w:t>
      </w:r>
      <w:r w:rsidR="00356463">
        <w:rPr>
          <w:rStyle w:val="FootnoteReference"/>
          <w:color w:val="000000" w:themeColor="text1"/>
        </w:rPr>
        <w:footnoteReference w:id="6"/>
      </w:r>
      <w:r w:rsidR="00D2405E" w:rsidRPr="00036E24">
        <w:rPr>
          <w:color w:val="000000" w:themeColor="text1"/>
        </w:rPr>
        <w:t xml:space="preserve"> </w:t>
      </w:r>
    </w:p>
    <w:p w:rsidR="00616993" w:rsidRPr="00036E24" w:rsidRDefault="00616993" w:rsidP="00B75E8D">
      <w:pPr>
        <w:pStyle w:val="ListParagraph"/>
        <w:numPr>
          <w:ilvl w:val="0"/>
          <w:numId w:val="2"/>
        </w:numPr>
        <w:spacing w:after="120"/>
        <w:ind w:left="1260" w:right="720" w:firstLine="0"/>
        <w:jc w:val="both"/>
        <w:rPr>
          <w:color w:val="000000" w:themeColor="text1"/>
        </w:rPr>
      </w:pPr>
      <w:r w:rsidRPr="00036E24">
        <w:rPr>
          <w:color w:val="000000" w:themeColor="text1"/>
        </w:rPr>
        <w:lastRenderedPageBreak/>
        <w:t xml:space="preserve">El Salvador </w:t>
      </w:r>
      <w:r w:rsidR="00F05450" w:rsidRPr="00036E24">
        <w:rPr>
          <w:color w:val="000000" w:themeColor="text1"/>
        </w:rPr>
        <w:t xml:space="preserve">is </w:t>
      </w:r>
      <w:r w:rsidR="00D2405E">
        <w:rPr>
          <w:color w:val="000000" w:themeColor="text1"/>
        </w:rPr>
        <w:t>among</w:t>
      </w:r>
      <w:r w:rsidR="00387DAA">
        <w:rPr>
          <w:color w:val="000000" w:themeColor="text1"/>
        </w:rPr>
        <w:t xml:space="preserve"> </w:t>
      </w:r>
      <w:r w:rsidR="00F05450" w:rsidRPr="00036E24">
        <w:rPr>
          <w:color w:val="000000" w:themeColor="text1"/>
        </w:rPr>
        <w:t>the most violent countries</w:t>
      </w:r>
      <w:r w:rsidR="00387DAA">
        <w:rPr>
          <w:color w:val="000000" w:themeColor="text1"/>
        </w:rPr>
        <w:t xml:space="preserve"> in the world</w:t>
      </w:r>
      <w:r w:rsidR="00F05450" w:rsidRPr="00036E24">
        <w:rPr>
          <w:color w:val="000000" w:themeColor="text1"/>
        </w:rPr>
        <w:t>. Since 2009, citizen insecurity is the main concern expressed by the population</w:t>
      </w:r>
      <w:r w:rsidR="007B3A47">
        <w:rPr>
          <w:color w:val="000000" w:themeColor="text1"/>
        </w:rPr>
        <w:t>,</w:t>
      </w:r>
      <w:r w:rsidR="003D718E">
        <w:rPr>
          <w:rStyle w:val="FootnoteReference"/>
          <w:color w:val="000000" w:themeColor="text1"/>
        </w:rPr>
        <w:footnoteReference w:id="7"/>
      </w:r>
      <w:r w:rsidR="00F05450" w:rsidRPr="00036E24">
        <w:rPr>
          <w:color w:val="000000" w:themeColor="text1"/>
        </w:rPr>
        <w:t xml:space="preserve"> </w:t>
      </w:r>
      <w:r w:rsidR="00D71E0B">
        <w:rPr>
          <w:color w:val="000000" w:themeColor="text1"/>
        </w:rPr>
        <w:t xml:space="preserve">as </w:t>
      </w:r>
      <w:r w:rsidR="007B3A47">
        <w:rPr>
          <w:color w:val="000000" w:themeColor="text1"/>
        </w:rPr>
        <w:t>reflected</w:t>
      </w:r>
      <w:r w:rsidR="00D71E0B">
        <w:rPr>
          <w:color w:val="000000" w:themeColor="text1"/>
        </w:rPr>
        <w:t xml:space="preserve"> </w:t>
      </w:r>
      <w:r w:rsidR="00F05450" w:rsidRPr="00036E24">
        <w:rPr>
          <w:color w:val="000000" w:themeColor="text1"/>
        </w:rPr>
        <w:t>in the high number of homicides</w:t>
      </w:r>
      <w:r w:rsidR="009914CA">
        <w:rPr>
          <w:color w:val="000000" w:themeColor="text1"/>
        </w:rPr>
        <w:t>. I</w:t>
      </w:r>
      <w:r w:rsidR="007B3A47">
        <w:rPr>
          <w:color w:val="000000" w:themeColor="text1"/>
        </w:rPr>
        <w:t>n 2014, t</w:t>
      </w:r>
      <w:r w:rsidR="007B3A47" w:rsidRPr="00036E24">
        <w:rPr>
          <w:color w:val="000000" w:themeColor="text1"/>
        </w:rPr>
        <w:t xml:space="preserve">here </w:t>
      </w:r>
      <w:r w:rsidR="00F05450" w:rsidRPr="00036E24">
        <w:rPr>
          <w:color w:val="000000" w:themeColor="text1"/>
        </w:rPr>
        <w:t xml:space="preserve">were </w:t>
      </w:r>
      <w:r w:rsidRPr="00036E24">
        <w:rPr>
          <w:color w:val="000000" w:themeColor="text1"/>
        </w:rPr>
        <w:t xml:space="preserve">61 </w:t>
      </w:r>
      <w:r w:rsidR="00F05450" w:rsidRPr="00036E24">
        <w:rPr>
          <w:color w:val="000000" w:themeColor="text1"/>
        </w:rPr>
        <w:t xml:space="preserve">violent deaths </w:t>
      </w:r>
      <w:r w:rsidR="007B3A47">
        <w:rPr>
          <w:color w:val="000000" w:themeColor="text1"/>
        </w:rPr>
        <w:t xml:space="preserve">for </w:t>
      </w:r>
      <w:r w:rsidR="00F05450" w:rsidRPr="00036E24">
        <w:rPr>
          <w:color w:val="000000" w:themeColor="text1"/>
        </w:rPr>
        <w:t xml:space="preserve">every </w:t>
      </w:r>
      <w:r w:rsidRPr="00036E24">
        <w:rPr>
          <w:color w:val="000000" w:themeColor="text1"/>
        </w:rPr>
        <w:t xml:space="preserve">100,000 </w:t>
      </w:r>
      <w:r w:rsidR="00F05450" w:rsidRPr="00036E24">
        <w:rPr>
          <w:color w:val="000000" w:themeColor="text1"/>
        </w:rPr>
        <w:t>people</w:t>
      </w:r>
      <w:r w:rsidR="007B3A47">
        <w:rPr>
          <w:color w:val="000000" w:themeColor="text1"/>
        </w:rPr>
        <w:t>,</w:t>
      </w:r>
      <w:r w:rsidRPr="00036E24">
        <w:rPr>
          <w:color w:val="000000" w:themeColor="text1"/>
        </w:rPr>
        <w:t xml:space="preserve"> </w:t>
      </w:r>
      <w:r w:rsidR="00F05450" w:rsidRPr="00036E24">
        <w:rPr>
          <w:color w:val="000000" w:themeColor="text1"/>
        </w:rPr>
        <w:t xml:space="preserve">more than </w:t>
      </w:r>
      <w:r w:rsidR="00D2405E">
        <w:rPr>
          <w:color w:val="000000" w:themeColor="text1"/>
        </w:rPr>
        <w:t xml:space="preserve">twice </w:t>
      </w:r>
      <w:r w:rsidR="00F05450" w:rsidRPr="00036E24">
        <w:rPr>
          <w:color w:val="000000" w:themeColor="text1"/>
        </w:rPr>
        <w:t xml:space="preserve">the Latin American average and almost 10 times the </w:t>
      </w:r>
      <w:r w:rsidR="007B3A47">
        <w:rPr>
          <w:color w:val="000000" w:themeColor="text1"/>
        </w:rPr>
        <w:t>global</w:t>
      </w:r>
      <w:r w:rsidR="007B3A47" w:rsidRPr="00036E24">
        <w:rPr>
          <w:color w:val="000000" w:themeColor="text1"/>
        </w:rPr>
        <w:t xml:space="preserve"> </w:t>
      </w:r>
      <w:r w:rsidR="00F05450" w:rsidRPr="00036E24">
        <w:rPr>
          <w:color w:val="000000" w:themeColor="text1"/>
        </w:rPr>
        <w:t>average</w:t>
      </w:r>
      <w:r w:rsidR="007B3A47">
        <w:rPr>
          <w:color w:val="000000" w:themeColor="text1"/>
        </w:rPr>
        <w:t>.</w:t>
      </w:r>
      <w:r w:rsidRPr="00036E24">
        <w:rPr>
          <w:color w:val="000000" w:themeColor="text1"/>
        </w:rPr>
        <w:t xml:space="preserve"> </w:t>
      </w:r>
      <w:r w:rsidR="00F05450" w:rsidRPr="00036E24">
        <w:rPr>
          <w:color w:val="000000" w:themeColor="text1"/>
        </w:rPr>
        <w:t xml:space="preserve">In </w:t>
      </w:r>
      <w:r w:rsidR="007B3A47">
        <w:rPr>
          <w:color w:val="000000" w:themeColor="text1"/>
        </w:rPr>
        <w:t xml:space="preserve">recent </w:t>
      </w:r>
      <w:r w:rsidR="00121930" w:rsidRPr="00036E24">
        <w:rPr>
          <w:color w:val="000000" w:themeColor="text1"/>
        </w:rPr>
        <w:t xml:space="preserve">years, homicide rates have </w:t>
      </w:r>
      <w:r w:rsidR="000D1FF2" w:rsidRPr="00036E24">
        <w:rPr>
          <w:color w:val="000000" w:themeColor="text1"/>
        </w:rPr>
        <w:t>fluctuated</w:t>
      </w:r>
      <w:r w:rsidR="00121930" w:rsidRPr="00036E24">
        <w:rPr>
          <w:color w:val="000000" w:themeColor="text1"/>
        </w:rPr>
        <w:t xml:space="preserve"> due to </w:t>
      </w:r>
      <w:r w:rsidR="00107E75">
        <w:rPr>
          <w:color w:val="000000" w:themeColor="text1"/>
        </w:rPr>
        <w:t>the truce</w:t>
      </w:r>
      <w:r w:rsidR="00121930" w:rsidRPr="00036E24">
        <w:rPr>
          <w:color w:val="000000" w:themeColor="text1"/>
        </w:rPr>
        <w:t xml:space="preserve"> among gangs and expectation</w:t>
      </w:r>
      <w:r w:rsidR="00D71E0B">
        <w:rPr>
          <w:color w:val="000000" w:themeColor="text1"/>
        </w:rPr>
        <w:t>s</w:t>
      </w:r>
      <w:r w:rsidR="00121930" w:rsidRPr="00036E24">
        <w:rPr>
          <w:color w:val="000000" w:themeColor="text1"/>
        </w:rPr>
        <w:t xml:space="preserve"> </w:t>
      </w:r>
      <w:r w:rsidR="000D1FF2" w:rsidRPr="00036E24">
        <w:rPr>
          <w:color w:val="000000" w:themeColor="text1"/>
        </w:rPr>
        <w:t xml:space="preserve">of negotiations </w:t>
      </w:r>
      <w:r w:rsidR="00121930" w:rsidRPr="00036E24">
        <w:rPr>
          <w:color w:val="000000" w:themeColor="text1"/>
        </w:rPr>
        <w:t>within such groups</w:t>
      </w:r>
      <w:r w:rsidRPr="00036E24">
        <w:rPr>
          <w:color w:val="000000" w:themeColor="text1"/>
        </w:rPr>
        <w:t xml:space="preserve">. </w:t>
      </w:r>
      <w:r w:rsidR="00121930" w:rsidRPr="00036E24">
        <w:rPr>
          <w:color w:val="000000" w:themeColor="text1"/>
        </w:rPr>
        <w:t xml:space="preserve">Homicide rates </w:t>
      </w:r>
      <w:r w:rsidR="001E34D1">
        <w:rPr>
          <w:color w:val="000000" w:themeColor="text1"/>
        </w:rPr>
        <w:t>among</w:t>
      </w:r>
      <w:r w:rsidR="001E34D1" w:rsidRPr="00036E24">
        <w:rPr>
          <w:color w:val="000000" w:themeColor="text1"/>
        </w:rPr>
        <w:t xml:space="preserve"> </w:t>
      </w:r>
      <w:r w:rsidR="00121930" w:rsidRPr="00036E24">
        <w:rPr>
          <w:color w:val="000000" w:themeColor="text1"/>
        </w:rPr>
        <w:t xml:space="preserve">young men </w:t>
      </w:r>
      <w:r w:rsidR="001E34D1">
        <w:rPr>
          <w:color w:val="000000" w:themeColor="text1"/>
        </w:rPr>
        <w:t>remain</w:t>
      </w:r>
      <w:r w:rsidR="00121930" w:rsidRPr="00036E24">
        <w:rPr>
          <w:color w:val="000000" w:themeColor="text1"/>
        </w:rPr>
        <w:t xml:space="preserve"> </w:t>
      </w:r>
      <w:r w:rsidR="00BC30B6" w:rsidRPr="00036E24">
        <w:rPr>
          <w:color w:val="000000" w:themeColor="text1"/>
        </w:rPr>
        <w:t>cons</w:t>
      </w:r>
      <w:r w:rsidR="00BC30B6">
        <w:rPr>
          <w:color w:val="000000" w:themeColor="text1"/>
        </w:rPr>
        <w:t>istently</w:t>
      </w:r>
      <w:r w:rsidR="00BC30B6" w:rsidRPr="00036E24">
        <w:rPr>
          <w:color w:val="000000" w:themeColor="text1"/>
        </w:rPr>
        <w:t xml:space="preserve"> </w:t>
      </w:r>
      <w:r w:rsidR="00121930" w:rsidRPr="00036E24">
        <w:rPr>
          <w:color w:val="000000" w:themeColor="text1"/>
        </w:rPr>
        <w:t xml:space="preserve">high, </w:t>
      </w:r>
      <w:r w:rsidR="000D1FF2" w:rsidRPr="00036E24">
        <w:rPr>
          <w:color w:val="000000" w:themeColor="text1"/>
        </w:rPr>
        <w:t xml:space="preserve">as </w:t>
      </w:r>
      <w:r w:rsidR="001E34D1">
        <w:rPr>
          <w:color w:val="000000" w:themeColor="text1"/>
        </w:rPr>
        <w:t>does</w:t>
      </w:r>
      <w:r w:rsidR="001E34D1" w:rsidRPr="00036E24">
        <w:rPr>
          <w:color w:val="000000" w:themeColor="text1"/>
        </w:rPr>
        <w:t xml:space="preserve"> </w:t>
      </w:r>
      <w:r w:rsidR="000D1FF2" w:rsidRPr="00036E24">
        <w:rPr>
          <w:color w:val="000000" w:themeColor="text1"/>
        </w:rPr>
        <w:t xml:space="preserve">the </w:t>
      </w:r>
      <w:r w:rsidR="001E34D1" w:rsidRPr="00036E24">
        <w:rPr>
          <w:color w:val="000000" w:themeColor="text1"/>
        </w:rPr>
        <w:t>persistent</w:t>
      </w:r>
      <w:r w:rsidR="001E34D1">
        <w:rPr>
          <w:color w:val="000000" w:themeColor="text1"/>
        </w:rPr>
        <w:t xml:space="preserve"> and</w:t>
      </w:r>
      <w:r w:rsidR="001E34D1" w:rsidRPr="00036E24">
        <w:rPr>
          <w:color w:val="000000" w:themeColor="text1"/>
        </w:rPr>
        <w:t xml:space="preserve"> </w:t>
      </w:r>
      <w:r w:rsidR="000D1FF2" w:rsidRPr="00036E24">
        <w:rPr>
          <w:color w:val="000000" w:themeColor="text1"/>
        </w:rPr>
        <w:t xml:space="preserve">invisible </w:t>
      </w:r>
      <w:r w:rsidR="00121930" w:rsidRPr="00036E24">
        <w:rPr>
          <w:color w:val="000000" w:themeColor="text1"/>
        </w:rPr>
        <w:t xml:space="preserve">violence against women </w:t>
      </w:r>
      <w:r w:rsidR="000D1FF2" w:rsidRPr="00036E24">
        <w:rPr>
          <w:color w:val="000000" w:themeColor="text1"/>
        </w:rPr>
        <w:t xml:space="preserve">in its different forms </w:t>
      </w:r>
      <w:r w:rsidR="00121930" w:rsidRPr="00036E24">
        <w:rPr>
          <w:color w:val="000000" w:themeColor="text1"/>
        </w:rPr>
        <w:t>(</w:t>
      </w:r>
      <w:r w:rsidR="00C63D1C">
        <w:rPr>
          <w:color w:val="000000" w:themeColor="text1"/>
        </w:rPr>
        <w:t xml:space="preserve">e.g., </w:t>
      </w:r>
      <w:r w:rsidR="00121930" w:rsidRPr="00036E24">
        <w:rPr>
          <w:color w:val="000000" w:themeColor="text1"/>
        </w:rPr>
        <w:t xml:space="preserve">almost </w:t>
      </w:r>
      <w:r w:rsidRPr="00036E24">
        <w:rPr>
          <w:color w:val="000000" w:themeColor="text1"/>
        </w:rPr>
        <w:t>90</w:t>
      </w:r>
      <w:r w:rsidR="001E34D1">
        <w:rPr>
          <w:color w:val="000000" w:themeColor="text1"/>
        </w:rPr>
        <w:t xml:space="preserve"> per cent</w:t>
      </w:r>
      <w:r w:rsidR="001E34D1" w:rsidRPr="00036E24">
        <w:rPr>
          <w:color w:val="000000" w:themeColor="text1"/>
        </w:rPr>
        <w:t xml:space="preserve"> </w:t>
      </w:r>
      <w:r w:rsidR="00121930" w:rsidRPr="00036E24">
        <w:rPr>
          <w:color w:val="000000" w:themeColor="text1"/>
        </w:rPr>
        <w:t xml:space="preserve">of victims </w:t>
      </w:r>
      <w:r w:rsidR="00387DAA">
        <w:rPr>
          <w:color w:val="000000" w:themeColor="text1"/>
        </w:rPr>
        <w:t xml:space="preserve">of </w:t>
      </w:r>
      <w:r w:rsidR="000D1FF2" w:rsidRPr="00036E24">
        <w:rPr>
          <w:color w:val="000000" w:themeColor="text1"/>
        </w:rPr>
        <w:t xml:space="preserve">sexual and domestic violence </w:t>
      </w:r>
      <w:r w:rsidR="00121930" w:rsidRPr="00036E24">
        <w:rPr>
          <w:color w:val="000000" w:themeColor="text1"/>
        </w:rPr>
        <w:t>are women)</w:t>
      </w:r>
      <w:r w:rsidR="008901D3" w:rsidRPr="00036E24">
        <w:rPr>
          <w:color w:val="000000" w:themeColor="text1"/>
        </w:rPr>
        <w:t xml:space="preserve">. </w:t>
      </w:r>
      <w:r w:rsidR="001E34D1" w:rsidRPr="00BC30B6">
        <w:rPr>
          <w:color w:val="000000" w:themeColor="text1"/>
        </w:rPr>
        <w:t>O</w:t>
      </w:r>
      <w:r w:rsidR="008901D3" w:rsidRPr="00BC30B6">
        <w:rPr>
          <w:color w:val="000000" w:themeColor="text1"/>
        </w:rPr>
        <w:t>ther crimes</w:t>
      </w:r>
      <w:r w:rsidR="00C63D1C">
        <w:rPr>
          <w:color w:val="000000" w:themeColor="text1"/>
        </w:rPr>
        <w:t xml:space="preserve"> </w:t>
      </w:r>
      <w:r w:rsidR="009914CA" w:rsidRPr="00BC30B6">
        <w:rPr>
          <w:color w:val="000000" w:themeColor="text1"/>
        </w:rPr>
        <w:t xml:space="preserve">such as extortion have </w:t>
      </w:r>
      <w:r w:rsidR="008901D3" w:rsidRPr="00BC30B6">
        <w:rPr>
          <w:color w:val="000000" w:themeColor="text1"/>
        </w:rPr>
        <w:t>intensified, with</w:t>
      </w:r>
      <w:r w:rsidR="009914CA" w:rsidRPr="00BC30B6">
        <w:rPr>
          <w:color w:val="000000" w:themeColor="text1"/>
        </w:rPr>
        <w:t xml:space="preserve"> yet unknown economic </w:t>
      </w:r>
      <w:r w:rsidR="001E34D1" w:rsidRPr="00BC30B6">
        <w:rPr>
          <w:color w:val="000000" w:themeColor="text1"/>
        </w:rPr>
        <w:t>implications</w:t>
      </w:r>
      <w:r w:rsidR="009914CA" w:rsidRPr="00BC30B6">
        <w:rPr>
          <w:color w:val="000000" w:themeColor="text1"/>
        </w:rPr>
        <w:t>.</w:t>
      </w:r>
    </w:p>
    <w:p w:rsidR="00616993" w:rsidRPr="00024001" w:rsidRDefault="008901D3" w:rsidP="00B75E8D">
      <w:pPr>
        <w:pStyle w:val="ListParagraph"/>
        <w:numPr>
          <w:ilvl w:val="0"/>
          <w:numId w:val="2"/>
        </w:numPr>
        <w:spacing w:after="120"/>
        <w:ind w:left="1260" w:right="720" w:firstLine="0"/>
        <w:jc w:val="both"/>
        <w:rPr>
          <w:color w:val="000000" w:themeColor="text1"/>
        </w:rPr>
      </w:pPr>
      <w:r w:rsidRPr="00024001">
        <w:rPr>
          <w:color w:val="000000" w:themeColor="text1"/>
        </w:rPr>
        <w:t>The high levels of deprivation</w:t>
      </w:r>
      <w:r w:rsidR="009914CA">
        <w:rPr>
          <w:color w:val="000000" w:themeColor="text1"/>
        </w:rPr>
        <w:t>s</w:t>
      </w:r>
      <w:r w:rsidRPr="00024001">
        <w:rPr>
          <w:color w:val="000000" w:themeColor="text1"/>
        </w:rPr>
        <w:t>, gaps and vulnerabilities</w:t>
      </w:r>
      <w:r w:rsidR="00290D62">
        <w:rPr>
          <w:color w:val="000000" w:themeColor="text1"/>
        </w:rPr>
        <w:t>,</w:t>
      </w:r>
      <w:r w:rsidRPr="00024001">
        <w:rPr>
          <w:color w:val="000000" w:themeColor="text1"/>
        </w:rPr>
        <w:t xml:space="preserve"> </w:t>
      </w:r>
      <w:r w:rsidR="00174A08" w:rsidRPr="00024001">
        <w:rPr>
          <w:color w:val="000000" w:themeColor="text1"/>
        </w:rPr>
        <w:t>framed in a historical cont</w:t>
      </w:r>
      <w:r w:rsidR="00024001">
        <w:rPr>
          <w:color w:val="000000" w:themeColor="text1"/>
        </w:rPr>
        <w:t>ext of inequality and exclusion</w:t>
      </w:r>
      <w:r w:rsidRPr="00024001">
        <w:rPr>
          <w:color w:val="000000" w:themeColor="text1"/>
        </w:rPr>
        <w:t xml:space="preserve">, </w:t>
      </w:r>
      <w:r w:rsidR="00290D62">
        <w:rPr>
          <w:color w:val="000000" w:themeColor="text1"/>
        </w:rPr>
        <w:t xml:space="preserve">contribute </w:t>
      </w:r>
      <w:r w:rsidR="00C63D1C">
        <w:rPr>
          <w:color w:val="000000" w:themeColor="text1"/>
        </w:rPr>
        <w:t xml:space="preserve">not only </w:t>
      </w:r>
      <w:r w:rsidR="00290D62">
        <w:rPr>
          <w:color w:val="000000" w:themeColor="text1"/>
        </w:rPr>
        <w:t>to</w:t>
      </w:r>
      <w:r w:rsidR="00174A08" w:rsidRPr="00024001">
        <w:rPr>
          <w:color w:val="000000" w:themeColor="text1"/>
        </w:rPr>
        <w:t xml:space="preserve"> </w:t>
      </w:r>
      <w:r w:rsidRPr="00024001">
        <w:rPr>
          <w:color w:val="000000" w:themeColor="text1"/>
        </w:rPr>
        <w:t>violence</w:t>
      </w:r>
      <w:r w:rsidR="009914CA">
        <w:rPr>
          <w:color w:val="000000" w:themeColor="text1"/>
        </w:rPr>
        <w:t xml:space="preserve"> but also </w:t>
      </w:r>
      <w:r w:rsidR="009914CA" w:rsidRPr="00BC30B6">
        <w:rPr>
          <w:color w:val="000000" w:themeColor="text1"/>
        </w:rPr>
        <w:t xml:space="preserve">to </w:t>
      </w:r>
      <w:r w:rsidRPr="00BC30B6">
        <w:rPr>
          <w:color w:val="000000" w:themeColor="text1"/>
        </w:rPr>
        <w:t xml:space="preserve">displacement </w:t>
      </w:r>
      <w:r w:rsidR="009914CA" w:rsidRPr="00BC30B6">
        <w:rPr>
          <w:color w:val="000000" w:themeColor="text1"/>
        </w:rPr>
        <w:t>and migration of people</w:t>
      </w:r>
      <w:r w:rsidR="009914CA">
        <w:rPr>
          <w:color w:val="000000" w:themeColor="text1"/>
        </w:rPr>
        <w:t xml:space="preserve"> who sea</w:t>
      </w:r>
      <w:r w:rsidR="00387DAA" w:rsidRPr="00024001">
        <w:rPr>
          <w:color w:val="000000" w:themeColor="text1"/>
        </w:rPr>
        <w:t>rch</w:t>
      </w:r>
      <w:r w:rsidRPr="00024001">
        <w:rPr>
          <w:color w:val="000000" w:themeColor="text1"/>
        </w:rPr>
        <w:t xml:space="preserve"> </w:t>
      </w:r>
      <w:r w:rsidR="009914CA">
        <w:rPr>
          <w:color w:val="000000" w:themeColor="text1"/>
        </w:rPr>
        <w:t xml:space="preserve">for a </w:t>
      </w:r>
      <w:r w:rsidRPr="00024001">
        <w:rPr>
          <w:color w:val="000000" w:themeColor="text1"/>
        </w:rPr>
        <w:t>safe</w:t>
      </w:r>
      <w:r w:rsidR="00C1451A" w:rsidRPr="00024001">
        <w:rPr>
          <w:color w:val="000000" w:themeColor="text1"/>
        </w:rPr>
        <w:t>r</w:t>
      </w:r>
      <w:r w:rsidRPr="00024001">
        <w:rPr>
          <w:color w:val="000000" w:themeColor="text1"/>
        </w:rPr>
        <w:t xml:space="preserve"> and </w:t>
      </w:r>
      <w:r w:rsidR="00C1451A" w:rsidRPr="00024001">
        <w:rPr>
          <w:color w:val="000000" w:themeColor="text1"/>
        </w:rPr>
        <w:t xml:space="preserve">more </w:t>
      </w:r>
      <w:r w:rsidRPr="00024001">
        <w:rPr>
          <w:color w:val="000000" w:themeColor="text1"/>
        </w:rPr>
        <w:t xml:space="preserve">stable life. In </w:t>
      </w:r>
      <w:r w:rsidR="00616993" w:rsidRPr="00024001">
        <w:rPr>
          <w:color w:val="000000" w:themeColor="text1"/>
        </w:rPr>
        <w:t xml:space="preserve">2014, </w:t>
      </w:r>
      <w:r w:rsidRPr="00024001">
        <w:rPr>
          <w:color w:val="000000" w:themeColor="text1"/>
        </w:rPr>
        <w:t xml:space="preserve">the issue of unaccompanied migrant </w:t>
      </w:r>
      <w:r w:rsidR="00E81C41">
        <w:rPr>
          <w:color w:val="000000" w:themeColor="text1"/>
        </w:rPr>
        <w:t xml:space="preserve">children re-emerged as a critical </w:t>
      </w:r>
      <w:r w:rsidR="009914CA" w:rsidRPr="00BC30B6">
        <w:rPr>
          <w:color w:val="000000" w:themeColor="text1"/>
        </w:rPr>
        <w:t>problem</w:t>
      </w:r>
      <w:r w:rsidR="00616993" w:rsidRPr="00024001">
        <w:rPr>
          <w:color w:val="000000" w:themeColor="text1"/>
        </w:rPr>
        <w:t xml:space="preserve">. </w:t>
      </w:r>
    </w:p>
    <w:p w:rsidR="00616993" w:rsidRPr="00036E24" w:rsidRDefault="0008255D" w:rsidP="00B75E8D">
      <w:pPr>
        <w:pStyle w:val="ListParagraph"/>
        <w:numPr>
          <w:ilvl w:val="0"/>
          <w:numId w:val="2"/>
        </w:numPr>
        <w:spacing w:after="120"/>
        <w:ind w:left="1260" w:right="720" w:firstLine="0"/>
        <w:jc w:val="both"/>
        <w:rPr>
          <w:color w:val="000000" w:themeColor="text1"/>
        </w:rPr>
      </w:pPr>
      <w:r>
        <w:rPr>
          <w:color w:val="000000" w:themeColor="text1"/>
        </w:rPr>
        <w:t xml:space="preserve">A </w:t>
      </w:r>
      <w:r w:rsidR="009914CA" w:rsidRPr="00BC30B6">
        <w:rPr>
          <w:color w:val="000000" w:themeColor="text1"/>
        </w:rPr>
        <w:t>crucial develo</w:t>
      </w:r>
      <w:r w:rsidR="008901D3" w:rsidRPr="00BC30B6">
        <w:rPr>
          <w:color w:val="000000" w:themeColor="text1"/>
        </w:rPr>
        <w:t xml:space="preserve">pment challenge in </w:t>
      </w:r>
      <w:r w:rsidR="00616993" w:rsidRPr="00BC30B6">
        <w:rPr>
          <w:color w:val="000000" w:themeColor="text1"/>
        </w:rPr>
        <w:t xml:space="preserve">El Salvador </w:t>
      </w:r>
      <w:r w:rsidR="008901D3" w:rsidRPr="00BC30B6">
        <w:rPr>
          <w:color w:val="000000" w:themeColor="text1"/>
        </w:rPr>
        <w:t>is</w:t>
      </w:r>
      <w:r w:rsidR="009914CA" w:rsidRPr="00BC30B6">
        <w:rPr>
          <w:color w:val="000000" w:themeColor="text1"/>
        </w:rPr>
        <w:t xml:space="preserve"> thus </w:t>
      </w:r>
      <w:r w:rsidR="008901D3" w:rsidRPr="00BC30B6">
        <w:rPr>
          <w:color w:val="000000" w:themeColor="text1"/>
        </w:rPr>
        <w:t>the</w:t>
      </w:r>
      <w:r w:rsidR="009914CA" w:rsidRPr="00BC30B6">
        <w:rPr>
          <w:color w:val="000000" w:themeColor="text1"/>
        </w:rPr>
        <w:t xml:space="preserve"> persistently</w:t>
      </w:r>
      <w:r w:rsidR="008901D3" w:rsidRPr="00BC30B6">
        <w:rPr>
          <w:color w:val="000000" w:themeColor="text1"/>
        </w:rPr>
        <w:t xml:space="preserve"> </w:t>
      </w:r>
      <w:r w:rsidR="00E81C41" w:rsidRPr="00BC30B6">
        <w:rPr>
          <w:color w:val="000000" w:themeColor="text1"/>
        </w:rPr>
        <w:t xml:space="preserve">large number </w:t>
      </w:r>
      <w:r w:rsidR="008901D3" w:rsidRPr="00BC30B6">
        <w:rPr>
          <w:color w:val="000000" w:themeColor="text1"/>
        </w:rPr>
        <w:t xml:space="preserve">of people </w:t>
      </w:r>
      <w:r>
        <w:rPr>
          <w:color w:val="000000" w:themeColor="text1"/>
        </w:rPr>
        <w:t xml:space="preserve">facing </w:t>
      </w:r>
      <w:r w:rsidR="00BC30B6">
        <w:rPr>
          <w:color w:val="000000" w:themeColor="text1"/>
        </w:rPr>
        <w:t xml:space="preserve">limitations to the </w:t>
      </w:r>
      <w:r w:rsidR="008901D3" w:rsidRPr="00BC30B6">
        <w:rPr>
          <w:color w:val="000000" w:themeColor="text1"/>
        </w:rPr>
        <w:t xml:space="preserve">exercise </w:t>
      </w:r>
      <w:r w:rsidR="00BC30B6">
        <w:rPr>
          <w:color w:val="000000" w:themeColor="text1"/>
        </w:rPr>
        <w:t xml:space="preserve">of their </w:t>
      </w:r>
      <w:r w:rsidR="008901D3" w:rsidRPr="00BC30B6">
        <w:rPr>
          <w:color w:val="000000" w:themeColor="text1"/>
        </w:rPr>
        <w:t>right to lead a decent, productive and</w:t>
      </w:r>
      <w:r w:rsidR="00C1451A" w:rsidRPr="00BC30B6">
        <w:rPr>
          <w:color w:val="000000" w:themeColor="text1"/>
        </w:rPr>
        <w:t xml:space="preserve"> harmoni</w:t>
      </w:r>
      <w:r w:rsidR="00D71E0B" w:rsidRPr="00BC30B6">
        <w:rPr>
          <w:color w:val="000000" w:themeColor="text1"/>
        </w:rPr>
        <w:t>ous</w:t>
      </w:r>
      <w:r w:rsidR="008901D3" w:rsidRPr="00BC30B6">
        <w:rPr>
          <w:color w:val="000000" w:themeColor="text1"/>
        </w:rPr>
        <w:t xml:space="preserve"> life.</w:t>
      </w:r>
      <w:r w:rsidR="008901D3" w:rsidRPr="00036E24">
        <w:rPr>
          <w:color w:val="000000" w:themeColor="text1"/>
        </w:rPr>
        <w:t xml:space="preserve"> This is evident not only in the lack of access </w:t>
      </w:r>
      <w:r w:rsidR="00431530" w:rsidRPr="00036E24">
        <w:rPr>
          <w:color w:val="000000" w:themeColor="text1"/>
        </w:rPr>
        <w:t xml:space="preserve">to certain quality basic goods and services </w:t>
      </w:r>
      <w:r w:rsidR="00616993" w:rsidRPr="00036E24">
        <w:rPr>
          <w:color w:val="000000" w:themeColor="text1"/>
        </w:rPr>
        <w:t>(</w:t>
      </w:r>
      <w:r w:rsidR="00431530" w:rsidRPr="00036E24">
        <w:rPr>
          <w:color w:val="000000" w:themeColor="text1"/>
        </w:rPr>
        <w:t>food, education, health, housing, security and recreation), but also i</w:t>
      </w:r>
      <w:r w:rsidR="00431530" w:rsidRPr="00024001">
        <w:rPr>
          <w:color w:val="000000" w:themeColor="text1"/>
        </w:rPr>
        <w:t xml:space="preserve">n </w:t>
      </w:r>
      <w:r w:rsidR="00C1451A" w:rsidRPr="00024001">
        <w:rPr>
          <w:color w:val="000000" w:themeColor="text1"/>
        </w:rPr>
        <w:t xml:space="preserve">the </w:t>
      </w:r>
      <w:r w:rsidR="00431530" w:rsidRPr="00024001">
        <w:rPr>
          <w:color w:val="000000" w:themeColor="text1"/>
        </w:rPr>
        <w:t xml:space="preserve">huge </w:t>
      </w:r>
      <w:r w:rsidR="007B675B">
        <w:rPr>
          <w:color w:val="000000" w:themeColor="text1"/>
        </w:rPr>
        <w:t xml:space="preserve">gaps in </w:t>
      </w:r>
      <w:r w:rsidR="00431530" w:rsidRPr="00024001">
        <w:rPr>
          <w:color w:val="000000" w:themeColor="text1"/>
        </w:rPr>
        <w:t xml:space="preserve">access </w:t>
      </w:r>
      <w:r w:rsidR="007B675B">
        <w:rPr>
          <w:color w:val="000000" w:themeColor="text1"/>
        </w:rPr>
        <w:t>affecting</w:t>
      </w:r>
      <w:r w:rsidR="00431530" w:rsidRPr="00024001">
        <w:rPr>
          <w:color w:val="000000" w:themeColor="text1"/>
        </w:rPr>
        <w:t xml:space="preserve"> rural areas and urban slums, women and youth. This challenge requires </w:t>
      </w:r>
      <w:r w:rsidR="00DA3583">
        <w:rPr>
          <w:color w:val="000000" w:themeColor="text1"/>
        </w:rPr>
        <w:t xml:space="preserve">the development and implementation of </w:t>
      </w:r>
      <w:r w:rsidR="006A1730" w:rsidRPr="00024001">
        <w:rPr>
          <w:color w:val="000000" w:themeColor="text1"/>
        </w:rPr>
        <w:t xml:space="preserve">more </w:t>
      </w:r>
      <w:r w:rsidR="000A4169" w:rsidRPr="00024001">
        <w:rPr>
          <w:color w:val="000000" w:themeColor="text1"/>
        </w:rPr>
        <w:t>integra</w:t>
      </w:r>
      <w:r w:rsidR="000A4169">
        <w:rPr>
          <w:color w:val="000000" w:themeColor="text1"/>
        </w:rPr>
        <w:t>ted</w:t>
      </w:r>
      <w:r w:rsidR="000A4169" w:rsidRPr="00024001">
        <w:rPr>
          <w:color w:val="000000" w:themeColor="text1"/>
        </w:rPr>
        <w:t xml:space="preserve"> </w:t>
      </w:r>
      <w:r w:rsidR="006A1730" w:rsidRPr="00024001">
        <w:rPr>
          <w:color w:val="000000" w:themeColor="text1"/>
        </w:rPr>
        <w:t xml:space="preserve">and inclusive public </w:t>
      </w:r>
      <w:r w:rsidR="00431530" w:rsidRPr="00024001">
        <w:rPr>
          <w:color w:val="000000" w:themeColor="text1"/>
        </w:rPr>
        <w:t>policies</w:t>
      </w:r>
      <w:r w:rsidR="006A1730" w:rsidRPr="00024001">
        <w:rPr>
          <w:color w:val="000000" w:themeColor="text1"/>
        </w:rPr>
        <w:t xml:space="preserve"> based on equity, rights and gender</w:t>
      </w:r>
      <w:r w:rsidR="000A4169">
        <w:rPr>
          <w:color w:val="000000" w:themeColor="text1"/>
        </w:rPr>
        <w:t xml:space="preserve"> </w:t>
      </w:r>
      <w:r w:rsidR="00DA3583">
        <w:rPr>
          <w:color w:val="000000" w:themeColor="text1"/>
        </w:rPr>
        <w:t>which</w:t>
      </w:r>
      <w:r w:rsidR="000A4169">
        <w:rPr>
          <w:color w:val="000000" w:themeColor="text1"/>
        </w:rPr>
        <w:t xml:space="preserve"> </w:t>
      </w:r>
      <w:r w:rsidR="00431530" w:rsidRPr="00024001">
        <w:rPr>
          <w:color w:val="000000" w:themeColor="text1"/>
        </w:rPr>
        <w:t xml:space="preserve">address </w:t>
      </w:r>
      <w:r w:rsidR="000A4169" w:rsidRPr="00024001">
        <w:rPr>
          <w:color w:val="000000" w:themeColor="text1"/>
        </w:rPr>
        <w:t>capacity</w:t>
      </w:r>
      <w:r w:rsidR="000A4169">
        <w:rPr>
          <w:color w:val="000000" w:themeColor="text1"/>
        </w:rPr>
        <w:t>-</w:t>
      </w:r>
      <w:r w:rsidR="00387DAA" w:rsidRPr="00024001">
        <w:rPr>
          <w:color w:val="000000" w:themeColor="text1"/>
        </w:rPr>
        <w:t xml:space="preserve">building </w:t>
      </w:r>
      <w:r w:rsidR="00431530" w:rsidRPr="00024001">
        <w:rPr>
          <w:color w:val="000000" w:themeColor="text1"/>
        </w:rPr>
        <w:t>during the life</w:t>
      </w:r>
      <w:r w:rsidR="000A4169">
        <w:rPr>
          <w:color w:val="000000" w:themeColor="text1"/>
        </w:rPr>
        <w:t xml:space="preserve"> </w:t>
      </w:r>
      <w:r w:rsidR="00431530" w:rsidRPr="00024001">
        <w:rPr>
          <w:color w:val="000000" w:themeColor="text1"/>
        </w:rPr>
        <w:t xml:space="preserve">cycle and </w:t>
      </w:r>
      <w:r w:rsidR="000A4169" w:rsidRPr="00024001">
        <w:rPr>
          <w:color w:val="000000" w:themeColor="text1"/>
        </w:rPr>
        <w:t>reduc</w:t>
      </w:r>
      <w:r w:rsidR="000A4169">
        <w:rPr>
          <w:color w:val="000000" w:themeColor="text1"/>
        </w:rPr>
        <w:t>e</w:t>
      </w:r>
      <w:r w:rsidR="000A4169" w:rsidRPr="00024001">
        <w:rPr>
          <w:color w:val="000000" w:themeColor="text1"/>
        </w:rPr>
        <w:t xml:space="preserve"> </w:t>
      </w:r>
      <w:r w:rsidR="00431530" w:rsidRPr="00024001">
        <w:rPr>
          <w:color w:val="000000" w:themeColor="text1"/>
        </w:rPr>
        <w:t xml:space="preserve">socioeconomic and environmental vulnerabilities. </w:t>
      </w:r>
      <w:r w:rsidR="00D71E0B">
        <w:rPr>
          <w:color w:val="000000" w:themeColor="text1"/>
        </w:rPr>
        <w:t>T</w:t>
      </w:r>
      <w:r w:rsidR="00431530" w:rsidRPr="00024001">
        <w:rPr>
          <w:color w:val="000000" w:themeColor="text1"/>
        </w:rPr>
        <w:t xml:space="preserve">here is </w:t>
      </w:r>
      <w:r w:rsidR="00D71E0B">
        <w:rPr>
          <w:color w:val="000000" w:themeColor="text1"/>
        </w:rPr>
        <w:t xml:space="preserve">also </w:t>
      </w:r>
      <w:r w:rsidR="00431530" w:rsidRPr="00024001">
        <w:rPr>
          <w:color w:val="000000" w:themeColor="text1"/>
        </w:rPr>
        <w:t xml:space="preserve">a need for political agreements and national consensus </w:t>
      </w:r>
      <w:r w:rsidR="001F0AEF">
        <w:rPr>
          <w:color w:val="000000" w:themeColor="text1"/>
        </w:rPr>
        <w:t>to</w:t>
      </w:r>
      <w:r w:rsidR="00431530" w:rsidRPr="00024001">
        <w:rPr>
          <w:color w:val="000000" w:themeColor="text1"/>
        </w:rPr>
        <w:t xml:space="preserve"> address these challenges. </w:t>
      </w:r>
      <w:r w:rsidR="00D71E0B">
        <w:rPr>
          <w:color w:val="000000" w:themeColor="text1"/>
        </w:rPr>
        <w:t>C</w:t>
      </w:r>
      <w:r w:rsidR="00431530" w:rsidRPr="00024001">
        <w:rPr>
          <w:color w:val="000000" w:themeColor="text1"/>
        </w:rPr>
        <w:t xml:space="preserve">apacities </w:t>
      </w:r>
      <w:r w:rsidR="00024001">
        <w:rPr>
          <w:color w:val="000000" w:themeColor="text1"/>
        </w:rPr>
        <w:t xml:space="preserve">need to be strengthened </w:t>
      </w:r>
      <w:r w:rsidR="00431530" w:rsidRPr="00024001">
        <w:rPr>
          <w:color w:val="000000" w:themeColor="text1"/>
        </w:rPr>
        <w:t>to implement public policies</w:t>
      </w:r>
      <w:r w:rsidR="006A1730" w:rsidRPr="00024001">
        <w:rPr>
          <w:color w:val="000000" w:themeColor="text1"/>
        </w:rPr>
        <w:t xml:space="preserve"> </w:t>
      </w:r>
      <w:r w:rsidR="00024001" w:rsidRPr="00024001">
        <w:rPr>
          <w:color w:val="000000" w:themeColor="text1"/>
        </w:rPr>
        <w:t xml:space="preserve">at the local level </w:t>
      </w:r>
      <w:r w:rsidR="003765E9" w:rsidRPr="00024001">
        <w:rPr>
          <w:color w:val="000000" w:themeColor="text1"/>
        </w:rPr>
        <w:t xml:space="preserve">that are </w:t>
      </w:r>
      <w:r w:rsidR="00431530" w:rsidRPr="00024001">
        <w:rPr>
          <w:color w:val="000000" w:themeColor="text1"/>
        </w:rPr>
        <w:t>consistent with a sustainable human development approach</w:t>
      </w:r>
      <w:r w:rsidR="00616993" w:rsidRPr="00024001">
        <w:rPr>
          <w:color w:val="000000" w:themeColor="text1"/>
        </w:rPr>
        <w:t xml:space="preserve">. </w:t>
      </w:r>
      <w:r w:rsidR="00431530" w:rsidRPr="00024001">
        <w:rPr>
          <w:color w:val="000000" w:themeColor="text1"/>
        </w:rPr>
        <w:t>Finally, cultural factors that reproduce discrimination, exclusion and violence</w:t>
      </w:r>
      <w:r w:rsidR="00D71E0B">
        <w:rPr>
          <w:color w:val="000000" w:themeColor="text1"/>
        </w:rPr>
        <w:t xml:space="preserve"> should be addressed</w:t>
      </w:r>
      <w:r w:rsidR="009C1AB1" w:rsidRPr="00024001">
        <w:rPr>
          <w:color w:val="000000" w:themeColor="text1"/>
        </w:rPr>
        <w:t>.</w:t>
      </w:r>
      <w:r w:rsidR="009C1AB1" w:rsidRPr="00036E24">
        <w:rPr>
          <w:color w:val="000000" w:themeColor="text1"/>
          <w:highlight w:val="yellow"/>
        </w:rPr>
        <w:t xml:space="preserve"> </w:t>
      </w:r>
    </w:p>
    <w:p w:rsidR="00616993" w:rsidRPr="00036E24" w:rsidRDefault="00431530" w:rsidP="00B75E8D">
      <w:pPr>
        <w:pStyle w:val="ListParagraph"/>
        <w:numPr>
          <w:ilvl w:val="0"/>
          <w:numId w:val="2"/>
        </w:numPr>
        <w:spacing w:after="120"/>
        <w:ind w:left="1260" w:right="720" w:firstLine="0"/>
        <w:jc w:val="both"/>
        <w:rPr>
          <w:color w:val="000000" w:themeColor="text1"/>
        </w:rPr>
      </w:pPr>
      <w:r w:rsidRPr="00036E24">
        <w:rPr>
          <w:color w:val="000000" w:themeColor="text1"/>
        </w:rPr>
        <w:t xml:space="preserve">Under the </w:t>
      </w:r>
      <w:r w:rsidR="00616993" w:rsidRPr="00036E24">
        <w:rPr>
          <w:color w:val="000000" w:themeColor="text1"/>
        </w:rPr>
        <w:t>2012-2015</w:t>
      </w:r>
      <w:r w:rsidR="001F0AEF">
        <w:rPr>
          <w:color w:val="000000" w:themeColor="text1"/>
        </w:rPr>
        <w:t xml:space="preserve"> country programme</w:t>
      </w:r>
      <w:r w:rsidR="001F0AEF" w:rsidRPr="00036E24">
        <w:rPr>
          <w:color w:val="000000" w:themeColor="text1"/>
        </w:rPr>
        <w:t xml:space="preserve">, </w:t>
      </w:r>
      <w:r w:rsidRPr="00036E24">
        <w:rPr>
          <w:color w:val="000000" w:themeColor="text1"/>
        </w:rPr>
        <w:t xml:space="preserve">UNDP helped </w:t>
      </w:r>
      <w:r w:rsidR="00BC30B6">
        <w:rPr>
          <w:color w:val="000000" w:themeColor="text1"/>
        </w:rPr>
        <w:t xml:space="preserve">to </w:t>
      </w:r>
      <w:r w:rsidRPr="00036E24">
        <w:rPr>
          <w:color w:val="000000" w:themeColor="text1"/>
        </w:rPr>
        <w:t xml:space="preserve">consolidate electoral democracy and increase participation </w:t>
      </w:r>
      <w:r w:rsidR="001F0AEF">
        <w:rPr>
          <w:color w:val="000000" w:themeColor="text1"/>
        </w:rPr>
        <w:t>in</w:t>
      </w:r>
      <w:r w:rsidRPr="00036E24">
        <w:rPr>
          <w:color w:val="000000" w:themeColor="text1"/>
        </w:rPr>
        <w:t xml:space="preserve"> electoral processes and policy dialogue</w:t>
      </w:r>
      <w:r w:rsidR="005208B0">
        <w:rPr>
          <w:color w:val="000000" w:themeColor="text1"/>
        </w:rPr>
        <w:t xml:space="preserve"> </w:t>
      </w:r>
      <w:r w:rsidR="001F0AEF">
        <w:rPr>
          <w:color w:val="000000" w:themeColor="text1"/>
        </w:rPr>
        <w:t>forums</w:t>
      </w:r>
      <w:r w:rsidRPr="00036E24">
        <w:rPr>
          <w:color w:val="000000" w:themeColor="text1"/>
        </w:rPr>
        <w:t xml:space="preserve">. </w:t>
      </w:r>
      <w:r w:rsidR="007D4B96" w:rsidRPr="00BC30B6">
        <w:rPr>
          <w:color w:val="000000" w:themeColor="text1"/>
        </w:rPr>
        <w:t>UNDP supported</w:t>
      </w:r>
      <w:r w:rsidR="007D4B96">
        <w:rPr>
          <w:color w:val="000000" w:themeColor="text1"/>
        </w:rPr>
        <w:t xml:space="preserve"> </w:t>
      </w:r>
      <w:r w:rsidR="007E6D53" w:rsidRPr="00036E24">
        <w:rPr>
          <w:color w:val="000000" w:themeColor="text1"/>
        </w:rPr>
        <w:t xml:space="preserve">the introduction of </w:t>
      </w:r>
      <w:r w:rsidR="00387DAA">
        <w:rPr>
          <w:color w:val="000000" w:themeColor="text1"/>
        </w:rPr>
        <w:t xml:space="preserve">a </w:t>
      </w:r>
      <w:r w:rsidRPr="00036E24">
        <w:rPr>
          <w:color w:val="000000" w:themeColor="text1"/>
        </w:rPr>
        <w:t xml:space="preserve">quota </w:t>
      </w:r>
      <w:r w:rsidR="007E6D53" w:rsidRPr="00036E24">
        <w:rPr>
          <w:color w:val="000000" w:themeColor="text1"/>
        </w:rPr>
        <w:t xml:space="preserve">system for women as candidates </w:t>
      </w:r>
      <w:r w:rsidR="00907BC4">
        <w:rPr>
          <w:color w:val="000000" w:themeColor="text1"/>
        </w:rPr>
        <w:t>for</w:t>
      </w:r>
      <w:r w:rsidR="00907BC4" w:rsidRPr="00036E24">
        <w:rPr>
          <w:color w:val="000000" w:themeColor="text1"/>
        </w:rPr>
        <w:t xml:space="preserve"> </w:t>
      </w:r>
      <w:r w:rsidRPr="00036E24">
        <w:rPr>
          <w:color w:val="000000" w:themeColor="text1"/>
        </w:rPr>
        <w:t xml:space="preserve">public </w:t>
      </w:r>
      <w:r w:rsidR="007E6D53" w:rsidRPr="00036E24">
        <w:rPr>
          <w:color w:val="000000" w:themeColor="text1"/>
        </w:rPr>
        <w:t>positions by promoting legal reforms and public debate</w:t>
      </w:r>
      <w:r w:rsidR="00387DAA">
        <w:rPr>
          <w:color w:val="000000" w:themeColor="text1"/>
        </w:rPr>
        <w:t>s</w:t>
      </w:r>
      <w:r w:rsidR="007E6D53" w:rsidRPr="00036E24">
        <w:rPr>
          <w:color w:val="000000" w:themeColor="text1"/>
        </w:rPr>
        <w:t xml:space="preserve">. Similarly, </w:t>
      </w:r>
      <w:r w:rsidR="00FE3257">
        <w:rPr>
          <w:color w:val="000000" w:themeColor="text1"/>
        </w:rPr>
        <w:t xml:space="preserve">UNDP </w:t>
      </w:r>
      <w:r w:rsidR="00FE3257" w:rsidRPr="00036E24">
        <w:rPr>
          <w:color w:val="000000" w:themeColor="text1"/>
        </w:rPr>
        <w:t>contribut</w:t>
      </w:r>
      <w:r w:rsidR="00FE3257">
        <w:rPr>
          <w:color w:val="000000" w:themeColor="text1"/>
        </w:rPr>
        <w:t>ed</w:t>
      </w:r>
      <w:r w:rsidR="00FE3257" w:rsidRPr="00036E24">
        <w:rPr>
          <w:color w:val="000000" w:themeColor="text1"/>
        </w:rPr>
        <w:t xml:space="preserve"> </w:t>
      </w:r>
      <w:r w:rsidR="007E6D53" w:rsidRPr="00036E24">
        <w:rPr>
          <w:color w:val="000000" w:themeColor="text1"/>
        </w:rPr>
        <w:t xml:space="preserve">to </w:t>
      </w:r>
      <w:r w:rsidR="00D05B39" w:rsidRPr="00BC30B6">
        <w:rPr>
          <w:color w:val="000000" w:themeColor="text1"/>
        </w:rPr>
        <w:t xml:space="preserve">bridging </w:t>
      </w:r>
      <w:r w:rsidR="00BC30B6">
        <w:rPr>
          <w:color w:val="000000" w:themeColor="text1"/>
        </w:rPr>
        <w:t xml:space="preserve">gaps in </w:t>
      </w:r>
      <w:r w:rsidR="007D4B96" w:rsidRPr="00BC30B6">
        <w:rPr>
          <w:color w:val="000000" w:themeColor="text1"/>
        </w:rPr>
        <w:t xml:space="preserve">voter turnout </w:t>
      </w:r>
      <w:r w:rsidR="007E6D53" w:rsidRPr="00036E24">
        <w:rPr>
          <w:color w:val="000000" w:themeColor="text1"/>
        </w:rPr>
        <w:t xml:space="preserve">by </w:t>
      </w:r>
      <w:r w:rsidR="00387DAA">
        <w:rPr>
          <w:color w:val="000000" w:themeColor="text1"/>
        </w:rPr>
        <w:t xml:space="preserve">building the </w:t>
      </w:r>
      <w:r w:rsidR="00BC30B6">
        <w:rPr>
          <w:color w:val="000000" w:themeColor="text1"/>
        </w:rPr>
        <w:t xml:space="preserve">capacities of the </w:t>
      </w:r>
      <w:r w:rsidR="007E6D53" w:rsidRPr="00036E24">
        <w:rPr>
          <w:color w:val="000000" w:themeColor="text1"/>
        </w:rPr>
        <w:t xml:space="preserve">Supreme Electoral </w:t>
      </w:r>
      <w:r w:rsidR="00D05B39">
        <w:rPr>
          <w:color w:val="000000" w:themeColor="text1"/>
        </w:rPr>
        <w:t xml:space="preserve">Tribunal </w:t>
      </w:r>
      <w:r w:rsidR="007E6D53" w:rsidRPr="00BC30B6">
        <w:rPr>
          <w:color w:val="000000" w:themeColor="text1"/>
        </w:rPr>
        <w:t>to implement residential</w:t>
      </w:r>
      <w:r w:rsidR="007D4B96" w:rsidRPr="00BC30B6">
        <w:rPr>
          <w:color w:val="000000" w:themeColor="text1"/>
        </w:rPr>
        <w:t xml:space="preserve"> and overseas </w:t>
      </w:r>
      <w:r w:rsidR="007E6D53" w:rsidRPr="00BC30B6">
        <w:rPr>
          <w:color w:val="000000" w:themeColor="text1"/>
        </w:rPr>
        <w:t>vot</w:t>
      </w:r>
      <w:r w:rsidR="007D4B96" w:rsidRPr="00BC30B6">
        <w:rPr>
          <w:color w:val="000000" w:themeColor="text1"/>
        </w:rPr>
        <w:t>in</w:t>
      </w:r>
      <w:r w:rsidR="007E6D53" w:rsidRPr="00BC30B6">
        <w:rPr>
          <w:color w:val="000000" w:themeColor="text1"/>
        </w:rPr>
        <w:t>g</w:t>
      </w:r>
      <w:r w:rsidR="007E6D53" w:rsidRPr="00036E24">
        <w:rPr>
          <w:color w:val="000000" w:themeColor="text1"/>
        </w:rPr>
        <w:t xml:space="preserve">. </w:t>
      </w:r>
      <w:r w:rsidR="00744037" w:rsidRPr="00744037">
        <w:rPr>
          <w:color w:val="000000" w:themeColor="text1"/>
        </w:rPr>
        <w:t xml:space="preserve">Despite these achievements, in the </w:t>
      </w:r>
      <w:r w:rsidR="00744037">
        <w:rPr>
          <w:color w:val="000000" w:themeColor="text1"/>
        </w:rPr>
        <w:t xml:space="preserve">2015 </w:t>
      </w:r>
      <w:r w:rsidR="00744037" w:rsidRPr="00744037">
        <w:rPr>
          <w:color w:val="000000" w:themeColor="text1"/>
        </w:rPr>
        <w:t xml:space="preserve">elections for </w:t>
      </w:r>
      <w:r w:rsidR="007D4B96" w:rsidRPr="00BC30B6">
        <w:rPr>
          <w:color w:val="000000" w:themeColor="text1"/>
        </w:rPr>
        <w:t xml:space="preserve">parliament </w:t>
      </w:r>
      <w:r w:rsidR="00744037" w:rsidRPr="00BC30B6">
        <w:rPr>
          <w:color w:val="000000" w:themeColor="text1"/>
        </w:rPr>
        <w:t xml:space="preserve">and </w:t>
      </w:r>
      <w:r w:rsidR="001E23DA" w:rsidRPr="00BC30B6">
        <w:rPr>
          <w:color w:val="000000" w:themeColor="text1"/>
        </w:rPr>
        <w:t>municipal councils</w:t>
      </w:r>
      <w:r w:rsidR="00846BA5" w:rsidRPr="00BC30B6">
        <w:rPr>
          <w:color w:val="000000" w:themeColor="text1"/>
        </w:rPr>
        <w:t>,</w:t>
      </w:r>
      <w:r w:rsidR="00744037" w:rsidRPr="00BC30B6">
        <w:rPr>
          <w:color w:val="000000" w:themeColor="text1"/>
        </w:rPr>
        <w:t xml:space="preserve"> the </w:t>
      </w:r>
      <w:r w:rsidR="00037DD6">
        <w:rPr>
          <w:color w:val="000000" w:themeColor="text1"/>
        </w:rPr>
        <w:t xml:space="preserve">Tribunal </w:t>
      </w:r>
      <w:r w:rsidR="00FA4994" w:rsidRPr="00BC30B6">
        <w:rPr>
          <w:color w:val="000000" w:themeColor="text1"/>
        </w:rPr>
        <w:t>experienc</w:t>
      </w:r>
      <w:r w:rsidR="001D67BE" w:rsidRPr="00BC30B6">
        <w:rPr>
          <w:color w:val="000000" w:themeColor="text1"/>
        </w:rPr>
        <w:t>e</w:t>
      </w:r>
      <w:r w:rsidR="00FA4994" w:rsidRPr="00BC30B6">
        <w:rPr>
          <w:color w:val="000000" w:themeColor="text1"/>
        </w:rPr>
        <w:t>d</w:t>
      </w:r>
      <w:r w:rsidR="007D4B96" w:rsidRPr="00BC30B6">
        <w:rPr>
          <w:color w:val="000000" w:themeColor="text1"/>
        </w:rPr>
        <w:t xml:space="preserve"> a 25-day delay in </w:t>
      </w:r>
      <w:r w:rsidR="003059A0" w:rsidRPr="00BC30B6">
        <w:rPr>
          <w:color w:val="000000" w:themeColor="text1"/>
        </w:rPr>
        <w:t>reporting the results</w:t>
      </w:r>
      <w:r w:rsidR="0008255D">
        <w:rPr>
          <w:color w:val="000000" w:themeColor="text1"/>
        </w:rPr>
        <w:t xml:space="preserve">, which indicates </w:t>
      </w:r>
      <w:r w:rsidR="00FA4994">
        <w:rPr>
          <w:color w:val="000000" w:themeColor="text1"/>
        </w:rPr>
        <w:t xml:space="preserve">the need for </w:t>
      </w:r>
      <w:r w:rsidR="007D4B96" w:rsidRPr="00037DD6">
        <w:rPr>
          <w:color w:val="000000" w:themeColor="text1"/>
        </w:rPr>
        <w:t>further</w:t>
      </w:r>
      <w:r w:rsidR="007D4B96">
        <w:rPr>
          <w:color w:val="000000" w:themeColor="text1"/>
        </w:rPr>
        <w:t xml:space="preserve"> </w:t>
      </w:r>
      <w:r w:rsidR="007E6D53" w:rsidRPr="00036E24">
        <w:rPr>
          <w:color w:val="000000" w:themeColor="text1"/>
        </w:rPr>
        <w:t>institutional strengthening</w:t>
      </w:r>
      <w:r w:rsidR="004C5E41" w:rsidRPr="00036E24">
        <w:rPr>
          <w:color w:val="000000" w:themeColor="text1"/>
        </w:rPr>
        <w:t xml:space="preserve">. </w:t>
      </w:r>
    </w:p>
    <w:p w:rsidR="00616993" w:rsidRPr="00036E24" w:rsidRDefault="004C5E41" w:rsidP="00B75E8D">
      <w:pPr>
        <w:pStyle w:val="ListParagraph"/>
        <w:numPr>
          <w:ilvl w:val="0"/>
          <w:numId w:val="2"/>
        </w:numPr>
        <w:spacing w:after="120"/>
        <w:ind w:left="1260" w:right="720" w:firstLine="0"/>
        <w:jc w:val="both"/>
        <w:rPr>
          <w:color w:val="000000" w:themeColor="text1"/>
        </w:rPr>
      </w:pPr>
      <w:r w:rsidRPr="00036E24">
        <w:rPr>
          <w:color w:val="000000" w:themeColor="text1"/>
        </w:rPr>
        <w:t xml:space="preserve">UNDP also contributed to poverty reduction </w:t>
      </w:r>
      <w:r w:rsidR="002B5EC4" w:rsidRPr="00036E24">
        <w:rPr>
          <w:color w:val="000000" w:themeColor="text1"/>
        </w:rPr>
        <w:t xml:space="preserve">by </w:t>
      </w:r>
      <w:r w:rsidRPr="00036E24">
        <w:rPr>
          <w:color w:val="000000" w:themeColor="text1"/>
        </w:rPr>
        <w:t>provi</w:t>
      </w:r>
      <w:r w:rsidR="002B5EC4" w:rsidRPr="00036E24">
        <w:rPr>
          <w:color w:val="000000" w:themeColor="text1"/>
        </w:rPr>
        <w:t>ding</w:t>
      </w:r>
      <w:r w:rsidRPr="00036E24">
        <w:rPr>
          <w:color w:val="000000" w:themeColor="text1"/>
        </w:rPr>
        <w:t xml:space="preserve"> support to contextualize and mainstream multidimensional poverty measurement</w:t>
      </w:r>
      <w:r w:rsidR="00037DD6">
        <w:rPr>
          <w:color w:val="000000" w:themeColor="text1"/>
        </w:rPr>
        <w:t>,</w:t>
      </w:r>
      <w:r w:rsidR="00903DD1" w:rsidRPr="00024001">
        <w:rPr>
          <w:color w:val="000000" w:themeColor="text1"/>
        </w:rPr>
        <w:t xml:space="preserve"> expand</w:t>
      </w:r>
      <w:r w:rsidR="002B5EC4" w:rsidRPr="00024001">
        <w:rPr>
          <w:color w:val="000000" w:themeColor="text1"/>
        </w:rPr>
        <w:t>ing</w:t>
      </w:r>
      <w:r w:rsidR="00903DD1" w:rsidRPr="00024001">
        <w:rPr>
          <w:color w:val="000000" w:themeColor="text1"/>
        </w:rPr>
        <w:t xml:space="preserve"> </w:t>
      </w:r>
      <w:r w:rsidR="0008255D" w:rsidRPr="00024001">
        <w:rPr>
          <w:color w:val="000000" w:themeColor="text1"/>
        </w:rPr>
        <w:t>poverty</w:t>
      </w:r>
      <w:r w:rsidR="0008255D">
        <w:rPr>
          <w:color w:val="000000" w:themeColor="text1"/>
        </w:rPr>
        <w:t>-</w:t>
      </w:r>
      <w:r w:rsidR="00903DD1" w:rsidRPr="00024001">
        <w:rPr>
          <w:color w:val="000000" w:themeColor="text1"/>
        </w:rPr>
        <w:t>reduction program</w:t>
      </w:r>
      <w:r w:rsidR="00E24C14" w:rsidRPr="00024001">
        <w:rPr>
          <w:color w:val="000000" w:themeColor="text1"/>
        </w:rPr>
        <w:t>me</w:t>
      </w:r>
      <w:r w:rsidR="00903DD1" w:rsidRPr="00024001">
        <w:rPr>
          <w:color w:val="000000" w:themeColor="text1"/>
        </w:rPr>
        <w:t xml:space="preserve">s </w:t>
      </w:r>
      <w:r w:rsidR="00CE24D9" w:rsidRPr="00024001">
        <w:rPr>
          <w:color w:val="000000" w:themeColor="text1"/>
        </w:rPr>
        <w:t>promoted by the Government</w:t>
      </w:r>
      <w:r w:rsidR="002B5EC4" w:rsidRPr="00036E24">
        <w:rPr>
          <w:color w:val="000000" w:themeColor="text1"/>
        </w:rPr>
        <w:t xml:space="preserve"> and improving </w:t>
      </w:r>
      <w:r w:rsidR="00247A6F">
        <w:rPr>
          <w:color w:val="000000" w:themeColor="text1"/>
        </w:rPr>
        <w:t>the</w:t>
      </w:r>
      <w:r w:rsidR="0008255D">
        <w:rPr>
          <w:color w:val="000000" w:themeColor="text1"/>
        </w:rPr>
        <w:t>ir</w:t>
      </w:r>
      <w:r w:rsidR="00247A6F">
        <w:rPr>
          <w:color w:val="000000" w:themeColor="text1"/>
        </w:rPr>
        <w:t xml:space="preserve"> </w:t>
      </w:r>
      <w:r w:rsidR="002B5EC4" w:rsidRPr="00036E24">
        <w:rPr>
          <w:color w:val="000000" w:themeColor="text1"/>
        </w:rPr>
        <w:t>income</w:t>
      </w:r>
      <w:r w:rsidR="00E24C14" w:rsidRPr="00036E24">
        <w:rPr>
          <w:color w:val="000000" w:themeColor="text1"/>
        </w:rPr>
        <w:t>-</w:t>
      </w:r>
      <w:r w:rsidR="002B5EC4" w:rsidRPr="00036E24">
        <w:rPr>
          <w:color w:val="000000" w:themeColor="text1"/>
        </w:rPr>
        <w:t>generati</w:t>
      </w:r>
      <w:r w:rsidR="00E24C14" w:rsidRPr="00036E24">
        <w:rPr>
          <w:color w:val="000000" w:themeColor="text1"/>
        </w:rPr>
        <w:t>ng</w:t>
      </w:r>
      <w:r w:rsidR="002B5EC4" w:rsidRPr="00036E24">
        <w:rPr>
          <w:color w:val="000000" w:themeColor="text1"/>
        </w:rPr>
        <w:t xml:space="preserve"> components. </w:t>
      </w:r>
      <w:r w:rsidR="002B5EC4" w:rsidRPr="00037DD6">
        <w:rPr>
          <w:color w:val="000000" w:themeColor="text1"/>
        </w:rPr>
        <w:t xml:space="preserve">These </w:t>
      </w:r>
      <w:r w:rsidR="00CE0E22" w:rsidRPr="00037DD6">
        <w:rPr>
          <w:color w:val="000000" w:themeColor="text1"/>
        </w:rPr>
        <w:t xml:space="preserve">achievements </w:t>
      </w:r>
      <w:r w:rsidR="0008255D">
        <w:rPr>
          <w:color w:val="000000" w:themeColor="text1"/>
        </w:rPr>
        <w:t xml:space="preserve">hinged on </w:t>
      </w:r>
      <w:r w:rsidR="00CE0E22" w:rsidRPr="00037DD6">
        <w:rPr>
          <w:color w:val="000000" w:themeColor="text1"/>
        </w:rPr>
        <w:t>advocacy</w:t>
      </w:r>
      <w:r w:rsidR="000B3F25">
        <w:rPr>
          <w:color w:val="000000" w:themeColor="text1"/>
        </w:rPr>
        <w:t xml:space="preserve">, </w:t>
      </w:r>
      <w:r w:rsidR="002B5EC4" w:rsidRPr="00036E24">
        <w:rPr>
          <w:color w:val="000000" w:themeColor="text1"/>
        </w:rPr>
        <w:t xml:space="preserve">knowledge management, institutional </w:t>
      </w:r>
      <w:r w:rsidR="00037DD6" w:rsidRPr="00036E24">
        <w:rPr>
          <w:color w:val="000000" w:themeColor="text1"/>
        </w:rPr>
        <w:t>capacit</w:t>
      </w:r>
      <w:r w:rsidR="00037DD6">
        <w:rPr>
          <w:color w:val="000000" w:themeColor="text1"/>
        </w:rPr>
        <w:t>y-</w:t>
      </w:r>
      <w:r w:rsidR="00387DAA">
        <w:rPr>
          <w:color w:val="000000" w:themeColor="text1"/>
        </w:rPr>
        <w:t>building</w:t>
      </w:r>
      <w:r w:rsidR="002B5EC4" w:rsidRPr="00036E24">
        <w:rPr>
          <w:color w:val="000000" w:themeColor="text1"/>
        </w:rPr>
        <w:t xml:space="preserve"> and support </w:t>
      </w:r>
      <w:r w:rsidR="00E24C14" w:rsidRPr="00036E24">
        <w:rPr>
          <w:color w:val="000000" w:themeColor="text1"/>
        </w:rPr>
        <w:t>to</w:t>
      </w:r>
      <w:r w:rsidR="002B5EC4" w:rsidRPr="00036E24">
        <w:rPr>
          <w:color w:val="000000" w:themeColor="text1"/>
        </w:rPr>
        <w:t xml:space="preserve"> the implementation of project activities</w:t>
      </w:r>
      <w:r w:rsidR="009C1AB1" w:rsidRPr="00036E24">
        <w:rPr>
          <w:color w:val="000000" w:themeColor="text1"/>
        </w:rPr>
        <w:t xml:space="preserve">. </w:t>
      </w:r>
      <w:r w:rsidR="00616993" w:rsidRPr="00036E24">
        <w:rPr>
          <w:color w:val="000000" w:themeColor="text1"/>
        </w:rPr>
        <w:t xml:space="preserve"> </w:t>
      </w:r>
    </w:p>
    <w:p w:rsidR="006C10B3" w:rsidRPr="006C10B3" w:rsidRDefault="002B5EC4" w:rsidP="006C10B3">
      <w:pPr>
        <w:pStyle w:val="ListParagraph"/>
        <w:numPr>
          <w:ilvl w:val="0"/>
          <w:numId w:val="2"/>
        </w:numPr>
        <w:tabs>
          <w:tab w:val="left" w:pos="1620"/>
        </w:tabs>
        <w:spacing w:after="120"/>
        <w:ind w:left="1260" w:right="720" w:firstLine="0"/>
        <w:jc w:val="both"/>
        <w:rPr>
          <w:color w:val="000000" w:themeColor="text1"/>
        </w:rPr>
      </w:pPr>
      <w:r w:rsidRPr="006C10B3">
        <w:rPr>
          <w:color w:val="000000" w:themeColor="text1"/>
        </w:rPr>
        <w:t xml:space="preserve">UNDP </w:t>
      </w:r>
      <w:r w:rsidR="00612D11" w:rsidRPr="006C10B3">
        <w:rPr>
          <w:color w:val="000000" w:themeColor="text1"/>
        </w:rPr>
        <w:t>promoted</w:t>
      </w:r>
      <w:r w:rsidRPr="006C10B3">
        <w:rPr>
          <w:color w:val="000000" w:themeColor="text1"/>
        </w:rPr>
        <w:t xml:space="preserve"> political dialogue </w:t>
      </w:r>
      <w:r w:rsidR="00612D11" w:rsidRPr="006C10B3">
        <w:rPr>
          <w:color w:val="000000" w:themeColor="text1"/>
        </w:rPr>
        <w:t xml:space="preserve">as </w:t>
      </w:r>
      <w:r w:rsidRPr="006C10B3">
        <w:rPr>
          <w:color w:val="000000" w:themeColor="text1"/>
        </w:rPr>
        <w:t>an effective strategy to influence the public agenda</w:t>
      </w:r>
      <w:r w:rsidR="00A31342" w:rsidRPr="006C10B3">
        <w:rPr>
          <w:color w:val="000000" w:themeColor="text1"/>
        </w:rPr>
        <w:t>,</w:t>
      </w:r>
      <w:r w:rsidRPr="006C10B3">
        <w:rPr>
          <w:color w:val="000000" w:themeColor="text1"/>
        </w:rPr>
        <w:t xml:space="preserve"> linking stakeholders </w:t>
      </w:r>
      <w:r w:rsidR="00031ECE" w:rsidRPr="006C10B3">
        <w:rPr>
          <w:color w:val="000000" w:themeColor="text1"/>
        </w:rPr>
        <w:t xml:space="preserve">to </w:t>
      </w:r>
      <w:r w:rsidRPr="006C10B3">
        <w:rPr>
          <w:color w:val="000000" w:themeColor="text1"/>
        </w:rPr>
        <w:t>achie</w:t>
      </w:r>
      <w:r w:rsidR="00031ECE" w:rsidRPr="006C10B3">
        <w:rPr>
          <w:color w:val="000000" w:themeColor="text1"/>
        </w:rPr>
        <w:t>ve</w:t>
      </w:r>
      <w:r w:rsidRPr="006C10B3">
        <w:rPr>
          <w:color w:val="000000" w:themeColor="text1"/>
        </w:rPr>
        <w:t xml:space="preserve"> agreements </w:t>
      </w:r>
      <w:r w:rsidR="00612D11" w:rsidRPr="006C10B3">
        <w:rPr>
          <w:color w:val="000000" w:themeColor="text1"/>
        </w:rPr>
        <w:t xml:space="preserve">on </w:t>
      </w:r>
      <w:r w:rsidRPr="006C10B3">
        <w:rPr>
          <w:color w:val="000000" w:themeColor="text1"/>
        </w:rPr>
        <w:t>priorities, tools and polic</w:t>
      </w:r>
      <w:r w:rsidR="00031ECE" w:rsidRPr="006C10B3">
        <w:rPr>
          <w:color w:val="000000" w:themeColor="text1"/>
        </w:rPr>
        <w:t>ies</w:t>
      </w:r>
      <w:r w:rsidRPr="006C10B3">
        <w:rPr>
          <w:color w:val="000000" w:themeColor="text1"/>
        </w:rPr>
        <w:t xml:space="preserve">. </w:t>
      </w:r>
      <w:r w:rsidRPr="00CE7D53">
        <w:t>UNDP played a key role as facilitator</w:t>
      </w:r>
      <w:r w:rsidR="00031ECE">
        <w:t xml:space="preserve">, </w:t>
      </w:r>
      <w:r w:rsidRPr="00CE7D53">
        <w:t>technical reference point</w:t>
      </w:r>
      <w:r w:rsidR="00037DD6">
        <w:t xml:space="preserve"> and</w:t>
      </w:r>
      <w:r w:rsidR="00037DD6" w:rsidRPr="00CE7D53">
        <w:t xml:space="preserve"> </w:t>
      </w:r>
      <w:r w:rsidR="009C6C33">
        <w:t xml:space="preserve">promoter of </w:t>
      </w:r>
      <w:r w:rsidRPr="00037DD6">
        <w:t xml:space="preserve">knowledge </w:t>
      </w:r>
      <w:r w:rsidR="004A4561" w:rsidRPr="00037DD6">
        <w:t xml:space="preserve">generation </w:t>
      </w:r>
      <w:r w:rsidR="00031ECE">
        <w:t xml:space="preserve">for </w:t>
      </w:r>
      <w:r w:rsidRPr="00037DD6">
        <w:t xml:space="preserve">informed </w:t>
      </w:r>
      <w:r w:rsidR="00297D18" w:rsidRPr="00037DD6">
        <w:t>debates</w:t>
      </w:r>
      <w:r w:rsidR="00297D18" w:rsidRPr="00CE7D53">
        <w:t xml:space="preserve">. </w:t>
      </w:r>
      <w:r w:rsidRPr="00CE7D53">
        <w:t xml:space="preserve">While past </w:t>
      </w:r>
      <w:r w:rsidR="004A4561">
        <w:t xml:space="preserve">UNDP </w:t>
      </w:r>
      <w:r w:rsidR="00F40F9A" w:rsidRPr="00CE7D53">
        <w:t xml:space="preserve">support was </w:t>
      </w:r>
      <w:r w:rsidR="004927CE" w:rsidRPr="00CE7D53">
        <w:t xml:space="preserve">limited </w:t>
      </w:r>
      <w:r w:rsidRPr="00CE7D53">
        <w:t xml:space="preserve">to specific projects </w:t>
      </w:r>
      <w:r w:rsidR="00616993" w:rsidRPr="00CE7D53">
        <w:t>(</w:t>
      </w:r>
      <w:r w:rsidR="00762D9C" w:rsidRPr="00CE7D53">
        <w:t>e.g.</w:t>
      </w:r>
      <w:r w:rsidR="00F40F9A" w:rsidRPr="00CE7D53">
        <w:t>,</w:t>
      </w:r>
      <w:r w:rsidR="00762D9C" w:rsidRPr="00CE7D53">
        <w:t xml:space="preserve"> </w:t>
      </w:r>
      <w:r w:rsidR="00F40F9A" w:rsidRPr="00CE7D53">
        <w:t>congresswomen</w:t>
      </w:r>
      <w:r w:rsidR="00037DD6">
        <w:t>'s</w:t>
      </w:r>
      <w:r w:rsidR="000B3F25">
        <w:t xml:space="preserve"> group</w:t>
      </w:r>
      <w:r w:rsidR="00252B71" w:rsidRPr="00CE7D53">
        <w:t xml:space="preserve">, </w:t>
      </w:r>
      <w:r w:rsidR="00F40F9A" w:rsidRPr="00CE7D53">
        <w:t>Human Development Report</w:t>
      </w:r>
      <w:r w:rsidR="00616993" w:rsidRPr="00CE7D53">
        <w:t xml:space="preserve">, </w:t>
      </w:r>
      <w:r w:rsidR="00037DD6">
        <w:t xml:space="preserve">political analysis </w:t>
      </w:r>
      <w:r w:rsidR="000B3F25">
        <w:t xml:space="preserve">and </w:t>
      </w:r>
      <w:r w:rsidR="00037DD6">
        <w:t>prospective scenarios</w:t>
      </w:r>
      <w:r w:rsidR="004A4561">
        <w:t>) rel</w:t>
      </w:r>
      <w:r w:rsidR="00031ECE">
        <w:t>ying</w:t>
      </w:r>
      <w:r w:rsidR="004A4561">
        <w:t xml:space="preserve"> mostly on </w:t>
      </w:r>
      <w:r w:rsidR="009C6C33">
        <w:t xml:space="preserve">the </w:t>
      </w:r>
      <w:r w:rsidR="00252B71" w:rsidRPr="00CE7D53">
        <w:t>participation</w:t>
      </w:r>
      <w:r w:rsidR="009C6C33">
        <w:t xml:space="preserve"> of elites</w:t>
      </w:r>
      <w:r w:rsidR="00616993" w:rsidRPr="00CE7D53">
        <w:t xml:space="preserve">, </w:t>
      </w:r>
      <w:r w:rsidR="00252B71" w:rsidRPr="00CE7D53">
        <w:t xml:space="preserve">recent experiences </w:t>
      </w:r>
      <w:r w:rsidR="00194BAA">
        <w:t xml:space="preserve">such as </w:t>
      </w:r>
      <w:r w:rsidR="00037DD6">
        <w:t xml:space="preserve">collaboration with </w:t>
      </w:r>
      <w:r w:rsidR="00252B71" w:rsidRPr="00CE7D53">
        <w:t xml:space="preserve">the National Council </w:t>
      </w:r>
      <w:r w:rsidR="00387DAA" w:rsidRPr="00CE7D53">
        <w:t xml:space="preserve">for </w:t>
      </w:r>
      <w:r w:rsidR="00252B71" w:rsidRPr="00CE7D53">
        <w:t xml:space="preserve">Citizen Security and Coexistence </w:t>
      </w:r>
      <w:r w:rsidR="00194BAA" w:rsidRPr="00037DD6">
        <w:t xml:space="preserve">have </w:t>
      </w:r>
      <w:r w:rsidR="00252B71" w:rsidRPr="00037DD6">
        <w:t>show</w:t>
      </w:r>
      <w:r w:rsidR="00194BAA" w:rsidRPr="00037DD6">
        <w:t xml:space="preserve">n </w:t>
      </w:r>
      <w:r w:rsidR="00252B71" w:rsidRPr="00037DD6">
        <w:t>the advantages</w:t>
      </w:r>
      <w:r w:rsidR="00252B71" w:rsidRPr="00CE7D53">
        <w:t xml:space="preserve"> of </w:t>
      </w:r>
      <w:r w:rsidR="000C1391" w:rsidRPr="00CE7D53">
        <w:t xml:space="preserve">reaching out </w:t>
      </w:r>
      <w:r w:rsidR="00252B71" w:rsidRPr="00CE7D53">
        <w:t>to other stakeholders (</w:t>
      </w:r>
      <w:r w:rsidR="000C1391" w:rsidRPr="00CE7D53">
        <w:t>e.g.</w:t>
      </w:r>
      <w:r w:rsidR="00CE7D53">
        <w:t>,</w:t>
      </w:r>
      <w:r w:rsidR="00252B71" w:rsidRPr="00CE7D53">
        <w:t xml:space="preserve"> churches, private sector, media</w:t>
      </w:r>
      <w:r w:rsidR="00616993" w:rsidRPr="00CE7D53">
        <w:t xml:space="preserve">), </w:t>
      </w:r>
      <w:r w:rsidR="00252B71" w:rsidRPr="00CE7D53">
        <w:t>traditionally marginalized groups (youth, women</w:t>
      </w:r>
      <w:r w:rsidR="009333C1">
        <w:t xml:space="preserve">, indigenous groups </w:t>
      </w:r>
      <w:r w:rsidR="00252B71" w:rsidRPr="00CE7D53">
        <w:t xml:space="preserve">and </w:t>
      </w:r>
      <w:r w:rsidR="009333C1">
        <w:t xml:space="preserve">the lesbian, gay, </w:t>
      </w:r>
      <w:r w:rsidR="00581DCB">
        <w:t xml:space="preserve">bisexual transgender </w:t>
      </w:r>
      <w:r w:rsidR="001D67BE">
        <w:t xml:space="preserve">and intersexual </w:t>
      </w:r>
      <w:r w:rsidR="00252B71" w:rsidRPr="00CE7D53">
        <w:t>population</w:t>
      </w:r>
      <w:r w:rsidR="00616993" w:rsidRPr="00CE7D53">
        <w:t xml:space="preserve">) </w:t>
      </w:r>
      <w:r w:rsidR="00252B71" w:rsidRPr="00CE7D53">
        <w:t xml:space="preserve">and citizens at large. </w:t>
      </w:r>
      <w:r w:rsidR="00942586" w:rsidRPr="00CE7D53">
        <w:t>I</w:t>
      </w:r>
      <w:r w:rsidR="00252B71" w:rsidRPr="00CE7D53">
        <w:t xml:space="preserve">nvolving decision-making bodies </w:t>
      </w:r>
      <w:r w:rsidR="00194BAA">
        <w:t xml:space="preserve">has also been </w:t>
      </w:r>
      <w:r w:rsidR="00942586" w:rsidRPr="00CE7D53">
        <w:t xml:space="preserve">useful </w:t>
      </w:r>
      <w:r w:rsidR="00252B71" w:rsidRPr="00CE7D53">
        <w:t>to guarantee the coordination and sustainability of dialogues</w:t>
      </w:r>
      <w:r w:rsidR="007C01F7" w:rsidRPr="00CE7D53">
        <w:t xml:space="preserve">, </w:t>
      </w:r>
      <w:r w:rsidR="00252B71" w:rsidRPr="00CE7D53">
        <w:t xml:space="preserve">as </w:t>
      </w:r>
      <w:r w:rsidR="00241CD0" w:rsidRPr="00CE7D53">
        <w:t>i</w:t>
      </w:r>
      <w:r w:rsidR="002145AA" w:rsidRPr="00CE7D53">
        <w:t>n</w:t>
      </w:r>
      <w:r w:rsidR="00241CD0" w:rsidRPr="00CE7D53">
        <w:t xml:space="preserve"> the case </w:t>
      </w:r>
      <w:r w:rsidR="002145AA" w:rsidRPr="00CE7D53">
        <w:t>of</w:t>
      </w:r>
      <w:r w:rsidR="00241CD0" w:rsidRPr="00CE7D53">
        <w:t xml:space="preserve"> </w:t>
      </w:r>
      <w:r w:rsidR="00252B71" w:rsidRPr="00CE7D53">
        <w:t xml:space="preserve">the Inter-Party Dialogue. </w:t>
      </w:r>
    </w:p>
    <w:p w:rsidR="00616993" w:rsidRPr="006C10B3" w:rsidRDefault="00024094" w:rsidP="00C95EBA">
      <w:pPr>
        <w:pStyle w:val="ListParagraph"/>
        <w:numPr>
          <w:ilvl w:val="0"/>
          <w:numId w:val="2"/>
        </w:numPr>
        <w:tabs>
          <w:tab w:val="left" w:pos="1620"/>
        </w:tabs>
        <w:spacing w:after="240"/>
        <w:ind w:left="1260" w:right="720" w:firstLine="0"/>
        <w:jc w:val="both"/>
        <w:rPr>
          <w:color w:val="000000" w:themeColor="text1"/>
        </w:rPr>
      </w:pPr>
      <w:r w:rsidRPr="00297D18">
        <w:t xml:space="preserve">External </w:t>
      </w:r>
      <w:r w:rsidR="007758AE">
        <w:t xml:space="preserve">and internal </w:t>
      </w:r>
      <w:r w:rsidR="00FA265D" w:rsidRPr="00297D18">
        <w:t>assessments</w:t>
      </w:r>
      <w:r w:rsidRPr="00297D18">
        <w:t xml:space="preserve"> </w:t>
      </w:r>
      <w:r w:rsidR="00581DCB" w:rsidRPr="00297D18">
        <w:t>o</w:t>
      </w:r>
      <w:r w:rsidR="00581DCB">
        <w:t>f</w:t>
      </w:r>
      <w:r w:rsidR="00581DCB" w:rsidRPr="00297D18">
        <w:t xml:space="preserve"> </w:t>
      </w:r>
      <w:r w:rsidRPr="00297D18">
        <w:t xml:space="preserve">the </w:t>
      </w:r>
      <w:r w:rsidR="00581DCB">
        <w:t>p</w:t>
      </w:r>
      <w:r w:rsidR="00581DCB" w:rsidRPr="00297D18">
        <w:t>rogramme</w:t>
      </w:r>
      <w:r w:rsidR="00581DCB">
        <w:t xml:space="preserve"> have </w:t>
      </w:r>
      <w:r w:rsidR="007758AE">
        <w:t>stress</w:t>
      </w:r>
      <w:r w:rsidR="00581DCB">
        <w:t>ed</w:t>
      </w:r>
      <w:r w:rsidR="007758AE">
        <w:t xml:space="preserve"> </w:t>
      </w:r>
      <w:r w:rsidRPr="00297D18">
        <w:t xml:space="preserve">the need </w:t>
      </w:r>
      <w:r w:rsidR="00581DCB">
        <w:t xml:space="preserve">for the country office </w:t>
      </w:r>
      <w:r w:rsidRPr="00297D18">
        <w:t xml:space="preserve">to deepen </w:t>
      </w:r>
      <w:r w:rsidR="00581DCB">
        <w:t>its</w:t>
      </w:r>
      <w:r w:rsidRPr="00297D18">
        <w:t xml:space="preserve"> efforts to mainstream </w:t>
      </w:r>
      <w:r w:rsidR="00252B71" w:rsidRPr="00297D18">
        <w:t>gender equality</w:t>
      </w:r>
      <w:r w:rsidR="00CB5C60" w:rsidRPr="00297D18">
        <w:t xml:space="preserve"> and</w:t>
      </w:r>
      <w:r w:rsidR="00252B71" w:rsidRPr="00297D18">
        <w:t xml:space="preserve"> </w:t>
      </w:r>
      <w:r w:rsidR="00387DAA" w:rsidRPr="00297D18">
        <w:t xml:space="preserve">women’s </w:t>
      </w:r>
      <w:r w:rsidRPr="00297D18">
        <w:lastRenderedPageBreak/>
        <w:t xml:space="preserve">empowerment in </w:t>
      </w:r>
      <w:r w:rsidR="00E95068">
        <w:t xml:space="preserve">the design and implementation of </w:t>
      </w:r>
      <w:r w:rsidRPr="00297D18">
        <w:t>programme</w:t>
      </w:r>
      <w:r w:rsidR="00E95068">
        <w:t xml:space="preserve">s and </w:t>
      </w:r>
      <w:r w:rsidRPr="00297D18">
        <w:t>project</w:t>
      </w:r>
      <w:r w:rsidR="00E95068">
        <w:t>s.</w:t>
      </w:r>
      <w:r w:rsidR="007758AE">
        <w:rPr>
          <w:rStyle w:val="FootnoteReference"/>
        </w:rPr>
        <w:footnoteReference w:id="8"/>
      </w:r>
      <w:r w:rsidR="007758AE">
        <w:t xml:space="preserve"> </w:t>
      </w:r>
      <w:r w:rsidR="00E95068">
        <w:t>T</w:t>
      </w:r>
      <w:r w:rsidRPr="00297D18">
        <w:t xml:space="preserve">hey </w:t>
      </w:r>
      <w:r w:rsidR="00E95068">
        <w:t xml:space="preserve">also </w:t>
      </w:r>
      <w:r w:rsidR="00C92D0F">
        <w:t xml:space="preserve">indicate the need to articulate </w:t>
      </w:r>
      <w:r w:rsidR="00C92D0F" w:rsidRPr="00297D18">
        <w:t>UNDP</w:t>
      </w:r>
      <w:r w:rsidR="00C92D0F">
        <w:t xml:space="preserve"> work in the areas of </w:t>
      </w:r>
      <w:r w:rsidR="00297D18">
        <w:t>policy</w:t>
      </w:r>
      <w:r w:rsidR="00252B71" w:rsidRPr="00297D18">
        <w:t xml:space="preserve"> advi</w:t>
      </w:r>
      <w:r w:rsidR="000F4436">
        <w:t>ce</w:t>
      </w:r>
      <w:r w:rsidR="00031ECE">
        <w:t>,</w:t>
      </w:r>
      <w:r w:rsidR="000F4436">
        <w:t xml:space="preserve"> </w:t>
      </w:r>
      <w:r w:rsidRPr="00297D18">
        <w:t>advocacy</w:t>
      </w:r>
      <w:r w:rsidR="00297D18">
        <w:t xml:space="preserve">, </w:t>
      </w:r>
      <w:r w:rsidR="00297D18" w:rsidRPr="00297D18">
        <w:t>knowledge</w:t>
      </w:r>
      <w:r w:rsidR="00252B71" w:rsidRPr="00297D18">
        <w:t xml:space="preserve"> management and multilevel </w:t>
      </w:r>
      <w:r w:rsidR="000F4436" w:rsidRPr="00297D18">
        <w:t>capacity</w:t>
      </w:r>
      <w:r w:rsidR="000F4436">
        <w:t>-</w:t>
      </w:r>
      <w:r w:rsidR="00387DAA" w:rsidRPr="00297D18">
        <w:t>building</w:t>
      </w:r>
      <w:r w:rsidR="007758AE">
        <w:t xml:space="preserve"> </w:t>
      </w:r>
      <w:r w:rsidRPr="00297D18">
        <w:t xml:space="preserve">in all </w:t>
      </w:r>
      <w:r w:rsidR="007758AE" w:rsidRPr="00297D18">
        <w:t xml:space="preserve">projects </w:t>
      </w:r>
      <w:r w:rsidR="00252B71" w:rsidRPr="00297D18">
        <w:t xml:space="preserve">to maximize </w:t>
      </w:r>
      <w:r w:rsidRPr="00297D18">
        <w:t xml:space="preserve">the </w:t>
      </w:r>
      <w:r w:rsidR="000F4436">
        <w:t>p</w:t>
      </w:r>
      <w:r w:rsidR="000F4436" w:rsidRPr="00297D18">
        <w:t xml:space="preserve">rogramme’s </w:t>
      </w:r>
      <w:r w:rsidRPr="00297D18">
        <w:t>development impact</w:t>
      </w:r>
      <w:r w:rsidRPr="004A6928">
        <w:t>.</w:t>
      </w:r>
    </w:p>
    <w:p w:rsidR="00616993" w:rsidRPr="00FD13DD" w:rsidRDefault="00616993" w:rsidP="00FD13DD">
      <w:pPr>
        <w:pStyle w:val="Heading2"/>
        <w:ind w:left="1260" w:right="720" w:hanging="450"/>
        <w:jc w:val="both"/>
        <w:rPr>
          <w:rFonts w:ascii="Times New Roman" w:hAnsi="Times New Roman"/>
          <w:color w:val="000000"/>
          <w:spacing w:val="-3"/>
          <w:sz w:val="24"/>
          <w:szCs w:val="24"/>
        </w:rPr>
      </w:pPr>
      <w:r w:rsidRPr="00FD13DD">
        <w:rPr>
          <w:rFonts w:ascii="Times New Roman" w:hAnsi="Times New Roman"/>
          <w:bCs/>
          <w:color w:val="000000"/>
          <w:sz w:val="24"/>
          <w:szCs w:val="24"/>
        </w:rPr>
        <w:t xml:space="preserve">II. </w:t>
      </w:r>
      <w:r w:rsidR="00FD13DD" w:rsidRPr="00FD13DD">
        <w:rPr>
          <w:rFonts w:ascii="Times New Roman" w:hAnsi="Times New Roman"/>
          <w:bCs/>
          <w:color w:val="000000"/>
          <w:sz w:val="24"/>
          <w:szCs w:val="24"/>
        </w:rPr>
        <w:tab/>
      </w:r>
      <w:r w:rsidR="007049AB" w:rsidRPr="00FD13DD">
        <w:rPr>
          <w:rFonts w:ascii="Times New Roman" w:hAnsi="Times New Roman"/>
          <w:bCs/>
          <w:color w:val="000000"/>
          <w:sz w:val="24"/>
          <w:szCs w:val="24"/>
        </w:rPr>
        <w:t xml:space="preserve">Programme </w:t>
      </w:r>
      <w:r w:rsidR="00FD13DD">
        <w:rPr>
          <w:rFonts w:ascii="Times New Roman" w:hAnsi="Times New Roman"/>
          <w:bCs/>
          <w:color w:val="000000"/>
          <w:sz w:val="24"/>
          <w:szCs w:val="24"/>
        </w:rPr>
        <w:t>p</w:t>
      </w:r>
      <w:r w:rsidR="00127C51" w:rsidRPr="00FD13DD">
        <w:rPr>
          <w:rFonts w:ascii="Times New Roman" w:hAnsi="Times New Roman"/>
          <w:bCs/>
          <w:color w:val="000000"/>
          <w:sz w:val="24"/>
          <w:szCs w:val="24"/>
        </w:rPr>
        <w:t xml:space="preserve">riorities and </w:t>
      </w:r>
      <w:r w:rsidR="00FD13DD">
        <w:rPr>
          <w:rFonts w:ascii="Times New Roman" w:hAnsi="Times New Roman"/>
          <w:bCs/>
          <w:color w:val="000000"/>
          <w:sz w:val="24"/>
          <w:szCs w:val="24"/>
        </w:rPr>
        <w:t>p</w:t>
      </w:r>
      <w:r w:rsidR="00B43526" w:rsidRPr="00FD13DD">
        <w:rPr>
          <w:rFonts w:ascii="Times New Roman" w:hAnsi="Times New Roman"/>
          <w:bCs/>
          <w:color w:val="000000"/>
          <w:sz w:val="24"/>
          <w:szCs w:val="24"/>
        </w:rPr>
        <w:t>artnership</w:t>
      </w:r>
      <w:r w:rsidR="00127C51" w:rsidRPr="00FD13DD">
        <w:rPr>
          <w:rFonts w:ascii="Times New Roman" w:hAnsi="Times New Roman"/>
          <w:bCs/>
          <w:color w:val="000000"/>
          <w:sz w:val="24"/>
          <w:szCs w:val="24"/>
        </w:rPr>
        <w:t xml:space="preserve">s </w:t>
      </w:r>
    </w:p>
    <w:p w:rsidR="00616993" w:rsidRPr="00FD13DD" w:rsidRDefault="00616993" w:rsidP="00B75E8D">
      <w:pPr>
        <w:ind w:left="1260" w:right="720"/>
        <w:rPr>
          <w:sz w:val="16"/>
          <w:szCs w:val="16"/>
        </w:rPr>
      </w:pPr>
    </w:p>
    <w:p w:rsidR="00616993" w:rsidRDefault="00127C51" w:rsidP="00115344">
      <w:pPr>
        <w:pStyle w:val="ListParagraph"/>
        <w:numPr>
          <w:ilvl w:val="0"/>
          <w:numId w:val="2"/>
        </w:numPr>
        <w:tabs>
          <w:tab w:val="left" w:pos="1710"/>
        </w:tabs>
        <w:spacing w:after="120"/>
        <w:ind w:left="1260" w:right="720" w:firstLine="0"/>
        <w:jc w:val="both"/>
      </w:pPr>
      <w:r w:rsidRPr="00036E24">
        <w:t>During</w:t>
      </w:r>
      <w:r w:rsidR="00616993" w:rsidRPr="00036E24">
        <w:t xml:space="preserve"> 2016-2020, </w:t>
      </w:r>
      <w:r w:rsidR="002145AA" w:rsidRPr="00036E24">
        <w:t>UNDP will focus o</w:t>
      </w:r>
      <w:r w:rsidRPr="00036E24">
        <w:t xml:space="preserve">n four priorities </w:t>
      </w:r>
      <w:r w:rsidR="00942586">
        <w:t>to acknowledge and enforce</w:t>
      </w:r>
      <w:r w:rsidRPr="00036E24">
        <w:t xml:space="preserve"> social, economic, civil, political, cultural and environmental rights</w:t>
      </w:r>
      <w:r w:rsidR="0013194D">
        <w:t>.</w:t>
      </w:r>
      <w:r w:rsidR="009C1AB1" w:rsidRPr="00036E24">
        <w:t xml:space="preserve"> </w:t>
      </w:r>
      <w:r w:rsidR="00616993" w:rsidRPr="00036E24">
        <w:t xml:space="preserve"> </w:t>
      </w:r>
    </w:p>
    <w:p w:rsidR="000F4436" w:rsidRPr="0013194D" w:rsidRDefault="000F4436" w:rsidP="000F4436">
      <w:pPr>
        <w:pStyle w:val="ListParagraph"/>
        <w:tabs>
          <w:tab w:val="left" w:pos="1710"/>
        </w:tabs>
        <w:spacing w:after="120"/>
        <w:ind w:left="1260" w:right="720"/>
        <w:jc w:val="both"/>
        <w:rPr>
          <w:b/>
        </w:rPr>
      </w:pPr>
      <w:r w:rsidRPr="0013194D">
        <w:rPr>
          <w:b/>
        </w:rPr>
        <w:t xml:space="preserve">Universal and equitable access </w:t>
      </w:r>
      <w:r w:rsidR="0013194D" w:rsidRPr="0013194D">
        <w:rPr>
          <w:b/>
        </w:rPr>
        <w:t xml:space="preserve">to </w:t>
      </w:r>
      <w:r w:rsidRPr="0013194D">
        <w:rPr>
          <w:b/>
        </w:rPr>
        <w:t xml:space="preserve">and coverage </w:t>
      </w:r>
      <w:r w:rsidR="0013194D">
        <w:rPr>
          <w:b/>
        </w:rPr>
        <w:t>of</w:t>
      </w:r>
      <w:r w:rsidRPr="0013194D">
        <w:rPr>
          <w:b/>
        </w:rPr>
        <w:t xml:space="preserve"> basic goods and services</w:t>
      </w:r>
    </w:p>
    <w:p w:rsidR="00465F52" w:rsidRDefault="009518B9" w:rsidP="00115344">
      <w:pPr>
        <w:pStyle w:val="ListParagraph"/>
        <w:numPr>
          <w:ilvl w:val="0"/>
          <w:numId w:val="2"/>
        </w:numPr>
        <w:tabs>
          <w:tab w:val="left" w:pos="1710"/>
        </w:tabs>
        <w:spacing w:after="120"/>
        <w:ind w:left="1260" w:right="720" w:firstLine="0"/>
        <w:jc w:val="both"/>
      </w:pPr>
      <w:r w:rsidRPr="00036E24">
        <w:t xml:space="preserve">UNDP </w:t>
      </w:r>
      <w:r w:rsidR="002145AA" w:rsidRPr="00036E24">
        <w:t>will</w:t>
      </w:r>
      <w:r w:rsidRPr="00036E24">
        <w:t xml:space="preserve"> support the </w:t>
      </w:r>
      <w:r w:rsidR="0013194D">
        <w:t xml:space="preserve">Government </w:t>
      </w:r>
      <w:r w:rsidRPr="00036E24">
        <w:t>in expan</w:t>
      </w:r>
      <w:r w:rsidR="00AD141A">
        <w:t>ding</w:t>
      </w:r>
      <w:r w:rsidRPr="00036E24">
        <w:t xml:space="preserve"> </w:t>
      </w:r>
      <w:r w:rsidR="0072488D">
        <w:t xml:space="preserve">access to </w:t>
      </w:r>
      <w:r w:rsidRPr="00036E24">
        <w:t xml:space="preserve">universal coverage of basic services. </w:t>
      </w:r>
      <w:r w:rsidR="0072488D">
        <w:t>I</w:t>
      </w:r>
      <w:r w:rsidRPr="00036E24">
        <w:t xml:space="preserve">t will promote a strategy </w:t>
      </w:r>
      <w:r w:rsidR="00942586">
        <w:t xml:space="preserve">for </w:t>
      </w:r>
      <w:r w:rsidR="00A94F72">
        <w:t xml:space="preserve">building </w:t>
      </w:r>
      <w:r w:rsidRPr="00036E24">
        <w:t xml:space="preserve">national </w:t>
      </w:r>
      <w:r w:rsidR="00B06B56">
        <w:t xml:space="preserve">capacities for </w:t>
      </w:r>
      <w:r w:rsidRPr="00036E24">
        <w:t xml:space="preserve">social and public investment planning, funding and implementation, </w:t>
      </w:r>
      <w:r w:rsidR="003C66ED">
        <w:t xml:space="preserve">and for </w:t>
      </w:r>
      <w:r w:rsidR="00A94F72">
        <w:t xml:space="preserve">the </w:t>
      </w:r>
      <w:r w:rsidRPr="00036E24">
        <w:t>design</w:t>
      </w:r>
      <w:r w:rsidR="00616993" w:rsidRPr="00036E24">
        <w:t xml:space="preserve">, </w:t>
      </w:r>
      <w:r w:rsidRPr="00036E24">
        <w:t xml:space="preserve">implementation, </w:t>
      </w:r>
      <w:r w:rsidR="003C66ED">
        <w:t xml:space="preserve">monitoring and </w:t>
      </w:r>
      <w:r w:rsidRPr="00036E24">
        <w:t>evaluation</w:t>
      </w:r>
      <w:r w:rsidR="00A94F72">
        <w:t xml:space="preserve"> of </w:t>
      </w:r>
      <w:r w:rsidR="00A94F72" w:rsidRPr="00A94F72">
        <w:t>national and local polic</w:t>
      </w:r>
      <w:r w:rsidR="00A94F72">
        <w:t>ies</w:t>
      </w:r>
      <w:r w:rsidR="00616993" w:rsidRPr="00036E24">
        <w:t xml:space="preserve">. </w:t>
      </w:r>
      <w:r w:rsidRPr="00036E24">
        <w:t xml:space="preserve">Specifically, UNDP </w:t>
      </w:r>
      <w:r w:rsidR="002145AA" w:rsidRPr="00036E24">
        <w:t>will</w:t>
      </w:r>
      <w:r w:rsidRPr="00036E24">
        <w:t xml:space="preserve"> promote the introduction of indicators at the municipal, </w:t>
      </w:r>
      <w:r w:rsidR="00F52BB4">
        <w:t>sub</w:t>
      </w:r>
      <w:r w:rsidRPr="00036E24">
        <w:t>regional and regional levels, inc</w:t>
      </w:r>
      <w:r w:rsidRPr="00942586">
        <w:t xml:space="preserve">luding the multidimensional poverty index. </w:t>
      </w:r>
      <w:r w:rsidR="008822C6">
        <w:t>I</w:t>
      </w:r>
      <w:r w:rsidRPr="00942586">
        <w:t xml:space="preserve">t </w:t>
      </w:r>
      <w:r w:rsidR="000E2209" w:rsidRPr="00942586">
        <w:t xml:space="preserve">will </w:t>
      </w:r>
      <w:r w:rsidRPr="00942586">
        <w:t xml:space="preserve">continue supporting social infrastructure projects to bring basic services closer to </w:t>
      </w:r>
      <w:r w:rsidR="00616993" w:rsidRPr="00942586">
        <w:t>t</w:t>
      </w:r>
      <w:r w:rsidRPr="00942586">
        <w:t xml:space="preserve">raditionally excluded areas </w:t>
      </w:r>
      <w:r w:rsidR="00616993" w:rsidRPr="00942586">
        <w:t>(</w:t>
      </w:r>
      <w:r w:rsidRPr="00942586">
        <w:t>rural and marginalized urban communities</w:t>
      </w:r>
      <w:r w:rsidR="00AD141A" w:rsidRPr="00942586">
        <w:t>)</w:t>
      </w:r>
      <w:r w:rsidR="00AD141A">
        <w:t xml:space="preserve"> and</w:t>
      </w:r>
      <w:r w:rsidR="00AD141A" w:rsidRPr="00942586">
        <w:t xml:space="preserve"> </w:t>
      </w:r>
      <w:r w:rsidRPr="00942586">
        <w:t>to mainstream public investment policies and competitiveness</w:t>
      </w:r>
      <w:r w:rsidR="00616993" w:rsidRPr="00942586">
        <w:t xml:space="preserve">. </w:t>
      </w:r>
    </w:p>
    <w:p w:rsidR="00616993" w:rsidRDefault="009518B9" w:rsidP="00115344">
      <w:pPr>
        <w:pStyle w:val="ListParagraph"/>
        <w:numPr>
          <w:ilvl w:val="0"/>
          <w:numId w:val="2"/>
        </w:numPr>
        <w:tabs>
          <w:tab w:val="left" w:pos="1710"/>
        </w:tabs>
        <w:spacing w:after="120"/>
        <w:ind w:left="1260" w:right="720" w:firstLine="0"/>
        <w:jc w:val="both"/>
      </w:pPr>
      <w:r w:rsidRPr="00942586">
        <w:t xml:space="preserve">In the </w:t>
      </w:r>
      <w:r w:rsidR="00CA0921">
        <w:t xml:space="preserve">area of </w:t>
      </w:r>
      <w:r w:rsidRPr="00942586">
        <w:t xml:space="preserve">health care, </w:t>
      </w:r>
      <w:r w:rsidR="00465F52">
        <w:t>UNDP</w:t>
      </w:r>
      <w:r w:rsidR="00465F52" w:rsidRPr="00942586">
        <w:t xml:space="preserve"> </w:t>
      </w:r>
      <w:r w:rsidRPr="00942586">
        <w:t xml:space="preserve">will support decentralization </w:t>
      </w:r>
      <w:r w:rsidR="00644625">
        <w:t xml:space="preserve">of </w:t>
      </w:r>
      <w:r w:rsidR="00644625" w:rsidRPr="00644625">
        <w:t>service</w:t>
      </w:r>
      <w:r w:rsidR="00644625">
        <w:t>s</w:t>
      </w:r>
      <w:r w:rsidR="00644625" w:rsidRPr="00644625">
        <w:t xml:space="preserve"> </w:t>
      </w:r>
      <w:r w:rsidRPr="00942586">
        <w:t xml:space="preserve">and the implementation of community responses for </w:t>
      </w:r>
      <w:r w:rsidR="004A2CE4" w:rsidRPr="00942586">
        <w:t xml:space="preserve">the </w:t>
      </w:r>
      <w:r w:rsidRPr="00942586">
        <w:t xml:space="preserve">prevention and </w:t>
      </w:r>
      <w:r w:rsidR="00644625">
        <w:t>treatment</w:t>
      </w:r>
      <w:r w:rsidR="00644625" w:rsidRPr="00942586">
        <w:t xml:space="preserve"> </w:t>
      </w:r>
      <w:r w:rsidR="004A2CE4" w:rsidRPr="00942586">
        <w:t>of disease</w:t>
      </w:r>
      <w:r w:rsidRPr="00942586">
        <w:t xml:space="preserve">. </w:t>
      </w:r>
      <w:r w:rsidR="00942586">
        <w:t xml:space="preserve">In the face </w:t>
      </w:r>
      <w:r w:rsidRPr="00036E24">
        <w:t xml:space="preserve">of </w:t>
      </w:r>
      <w:r w:rsidR="00942586">
        <w:t xml:space="preserve">widespread </w:t>
      </w:r>
      <w:r w:rsidRPr="00036E24">
        <w:t xml:space="preserve">insecurity, </w:t>
      </w:r>
      <w:r w:rsidR="00F776DC" w:rsidRPr="00036E24">
        <w:t xml:space="preserve">UNDP </w:t>
      </w:r>
      <w:r w:rsidRPr="00036E24">
        <w:t xml:space="preserve">will </w:t>
      </w:r>
      <w:r w:rsidR="00644625">
        <w:t>elaborate</w:t>
      </w:r>
      <w:r w:rsidRPr="00036E24">
        <w:t xml:space="preserve"> a strategy to strengthen multilevel capacities </w:t>
      </w:r>
      <w:r w:rsidRPr="00942586">
        <w:t>to consolidate local citizen security management, build social res</w:t>
      </w:r>
      <w:r w:rsidR="006228AA" w:rsidRPr="00942586">
        <w:t>i</w:t>
      </w:r>
      <w:r w:rsidRPr="00942586">
        <w:t>lience and</w:t>
      </w:r>
      <w:r w:rsidR="00616993" w:rsidRPr="00942586">
        <w:t xml:space="preserve"> </w:t>
      </w:r>
      <w:r w:rsidR="006228AA" w:rsidRPr="00942586">
        <w:t>a</w:t>
      </w:r>
      <w:r w:rsidR="004A2CE4" w:rsidRPr="00942586">
        <w:t>ssist</w:t>
      </w:r>
      <w:r w:rsidR="006228AA" w:rsidRPr="00942586">
        <w:t xml:space="preserve"> population groups </w:t>
      </w:r>
      <w:r w:rsidR="004A2CE4" w:rsidRPr="00942586">
        <w:t xml:space="preserve">that are </w:t>
      </w:r>
      <w:r w:rsidR="006228AA" w:rsidRPr="00942586">
        <w:t xml:space="preserve">vulnerable to violence and crime (including youth and women); </w:t>
      </w:r>
      <w:r w:rsidR="00031ECE">
        <w:t>s</w:t>
      </w:r>
      <w:r w:rsidR="001647D3">
        <w:t xml:space="preserve">cale </w:t>
      </w:r>
      <w:r w:rsidR="00031ECE">
        <w:t>up</w:t>
      </w:r>
      <w:r w:rsidR="00031ECE" w:rsidRPr="00942586">
        <w:t xml:space="preserve"> </w:t>
      </w:r>
      <w:r w:rsidR="005A48E4">
        <w:t xml:space="preserve">best practices for </w:t>
      </w:r>
      <w:r w:rsidR="006228AA" w:rsidRPr="00942586">
        <w:t>local prevention</w:t>
      </w:r>
      <w:r w:rsidR="00616993" w:rsidRPr="00942586">
        <w:t xml:space="preserve">; </w:t>
      </w:r>
      <w:r w:rsidR="006228AA" w:rsidRPr="00942586">
        <w:t xml:space="preserve">establish </w:t>
      </w:r>
      <w:r w:rsidR="00F776DC" w:rsidRPr="00942586">
        <w:t xml:space="preserve">effective </w:t>
      </w:r>
      <w:r w:rsidR="000238E8" w:rsidRPr="00942586">
        <w:t>cross-sector</w:t>
      </w:r>
      <w:r w:rsidR="005A48E4">
        <w:t>al</w:t>
      </w:r>
      <w:r w:rsidR="000238E8" w:rsidRPr="00942586">
        <w:t xml:space="preserve"> </w:t>
      </w:r>
      <w:r w:rsidR="00F776DC" w:rsidRPr="00942586">
        <w:t xml:space="preserve">and territorial coordination channels; promote informed and evidence-based decision-making; and help </w:t>
      </w:r>
      <w:r w:rsidR="00A44D96">
        <w:t xml:space="preserve">to </w:t>
      </w:r>
      <w:r w:rsidR="00F776DC" w:rsidRPr="00942586">
        <w:t>develop policies t</w:t>
      </w:r>
      <w:r w:rsidR="004A2CE4" w:rsidRPr="00942586">
        <w:t>o</w:t>
      </w:r>
      <w:r w:rsidR="00F776DC" w:rsidRPr="00942586">
        <w:t xml:space="preserve"> guarantee integral car</w:t>
      </w:r>
      <w:r w:rsidR="00F776DC" w:rsidRPr="00036E24">
        <w:t xml:space="preserve">e and protection of victims of violence, with </w:t>
      </w:r>
      <w:r w:rsidR="004A2CE4" w:rsidRPr="00036E24">
        <w:t xml:space="preserve">a </w:t>
      </w:r>
      <w:r w:rsidR="00F776DC" w:rsidRPr="00036E24">
        <w:t xml:space="preserve">special focus on the design and implementation of </w:t>
      </w:r>
      <w:r w:rsidR="004A2CE4" w:rsidRPr="00036E24">
        <w:t>mechanism</w:t>
      </w:r>
      <w:r w:rsidR="00B227CF">
        <w:t>s</w:t>
      </w:r>
      <w:r w:rsidR="004A2CE4" w:rsidRPr="00036E24">
        <w:t xml:space="preserve"> </w:t>
      </w:r>
      <w:r w:rsidR="004F179B">
        <w:t xml:space="preserve">to </w:t>
      </w:r>
      <w:r w:rsidR="00F776DC" w:rsidRPr="00036E24">
        <w:t xml:space="preserve">access justice, particularly for women. </w:t>
      </w:r>
    </w:p>
    <w:p w:rsidR="00465F52" w:rsidRPr="00465F52" w:rsidRDefault="00465F52" w:rsidP="00465F52">
      <w:pPr>
        <w:pStyle w:val="ListParagraph"/>
        <w:tabs>
          <w:tab w:val="left" w:pos="1710"/>
        </w:tabs>
        <w:spacing w:after="120"/>
        <w:ind w:left="1260" w:right="720"/>
        <w:jc w:val="both"/>
        <w:rPr>
          <w:b/>
        </w:rPr>
      </w:pPr>
      <w:r w:rsidRPr="00465F52">
        <w:rPr>
          <w:b/>
        </w:rPr>
        <w:t>Decent work and sustainable livelihoods</w:t>
      </w:r>
    </w:p>
    <w:p w:rsidR="00616993" w:rsidRDefault="00F776DC" w:rsidP="00115344">
      <w:pPr>
        <w:pStyle w:val="ListParagraph"/>
        <w:numPr>
          <w:ilvl w:val="0"/>
          <w:numId w:val="2"/>
        </w:numPr>
        <w:tabs>
          <w:tab w:val="left" w:pos="1710"/>
        </w:tabs>
        <w:spacing w:after="120"/>
        <w:ind w:left="1260" w:right="720" w:firstLine="0"/>
        <w:jc w:val="both"/>
        <w:rPr>
          <w:color w:val="000000" w:themeColor="text1"/>
        </w:rPr>
      </w:pPr>
      <w:r w:rsidRPr="00036E24">
        <w:rPr>
          <w:color w:val="000000" w:themeColor="text1"/>
        </w:rPr>
        <w:t xml:space="preserve">UNDP </w:t>
      </w:r>
      <w:r w:rsidR="004A2CE4" w:rsidRPr="00036E24">
        <w:rPr>
          <w:color w:val="000000" w:themeColor="text1"/>
        </w:rPr>
        <w:t>wi</w:t>
      </w:r>
      <w:r w:rsidRPr="00036E24">
        <w:rPr>
          <w:color w:val="000000" w:themeColor="text1"/>
        </w:rPr>
        <w:t xml:space="preserve">ll </w:t>
      </w:r>
      <w:r w:rsidR="00C2590B">
        <w:rPr>
          <w:color w:val="000000" w:themeColor="text1"/>
        </w:rPr>
        <w:t xml:space="preserve">contribute to the </w:t>
      </w:r>
      <w:r w:rsidRPr="00036E24">
        <w:rPr>
          <w:color w:val="000000" w:themeColor="text1"/>
        </w:rPr>
        <w:t xml:space="preserve">creation of </w:t>
      </w:r>
      <w:r w:rsidR="00A57AF7">
        <w:rPr>
          <w:color w:val="000000" w:themeColor="text1"/>
        </w:rPr>
        <w:t xml:space="preserve">paths to </w:t>
      </w:r>
      <w:r w:rsidRPr="00036E24">
        <w:rPr>
          <w:color w:val="000000" w:themeColor="text1"/>
        </w:rPr>
        <w:t xml:space="preserve">sustainable human development </w:t>
      </w:r>
      <w:r w:rsidR="00097DC7">
        <w:rPr>
          <w:color w:val="000000" w:themeColor="text1"/>
        </w:rPr>
        <w:t>and the implementation of</w:t>
      </w:r>
      <w:r w:rsidRPr="00036E24">
        <w:rPr>
          <w:color w:val="000000" w:themeColor="text1"/>
        </w:rPr>
        <w:t xml:space="preserve"> solutions for </w:t>
      </w:r>
      <w:r w:rsidR="00C71A35">
        <w:rPr>
          <w:color w:val="000000" w:themeColor="text1"/>
        </w:rPr>
        <w:t xml:space="preserve">increased </w:t>
      </w:r>
      <w:r w:rsidR="00465F52">
        <w:rPr>
          <w:color w:val="000000" w:themeColor="text1"/>
        </w:rPr>
        <w:t>a</w:t>
      </w:r>
      <w:r w:rsidR="00C71A35">
        <w:rPr>
          <w:color w:val="000000" w:themeColor="text1"/>
        </w:rPr>
        <w:t>c</w:t>
      </w:r>
      <w:r w:rsidR="00465F52">
        <w:rPr>
          <w:color w:val="000000" w:themeColor="text1"/>
        </w:rPr>
        <w:t xml:space="preserve">cess to and use of </w:t>
      </w:r>
      <w:r w:rsidRPr="00036E24">
        <w:rPr>
          <w:color w:val="000000" w:themeColor="text1"/>
        </w:rPr>
        <w:t xml:space="preserve">efficient and </w:t>
      </w:r>
      <w:r w:rsidRPr="00897FBE">
        <w:rPr>
          <w:color w:val="000000" w:themeColor="text1"/>
        </w:rPr>
        <w:t>sustainable energy</w:t>
      </w:r>
      <w:r w:rsidR="000D2573">
        <w:rPr>
          <w:color w:val="000000" w:themeColor="text1"/>
        </w:rPr>
        <w:t xml:space="preserve">, by </w:t>
      </w:r>
      <w:r w:rsidR="00C53080">
        <w:rPr>
          <w:color w:val="000000" w:themeColor="text1"/>
        </w:rPr>
        <w:t>promot</w:t>
      </w:r>
      <w:r w:rsidR="000D2573">
        <w:rPr>
          <w:color w:val="000000" w:themeColor="text1"/>
        </w:rPr>
        <w:t>ing</w:t>
      </w:r>
      <w:r w:rsidR="00097DC7">
        <w:rPr>
          <w:color w:val="000000" w:themeColor="text1"/>
        </w:rPr>
        <w:t xml:space="preserve"> local </w:t>
      </w:r>
      <w:r w:rsidR="00C53080">
        <w:rPr>
          <w:color w:val="000000" w:themeColor="text1"/>
        </w:rPr>
        <w:t xml:space="preserve">economic development </w:t>
      </w:r>
      <w:r w:rsidR="00097DC7">
        <w:rPr>
          <w:color w:val="000000" w:themeColor="text1"/>
        </w:rPr>
        <w:t>and strengthen</w:t>
      </w:r>
      <w:r w:rsidR="000D2573">
        <w:rPr>
          <w:color w:val="000000" w:themeColor="text1"/>
        </w:rPr>
        <w:t>ing</w:t>
      </w:r>
      <w:r w:rsidR="00C53080">
        <w:rPr>
          <w:color w:val="000000" w:themeColor="text1"/>
        </w:rPr>
        <w:t xml:space="preserve"> </w:t>
      </w:r>
      <w:r w:rsidR="000D2573">
        <w:rPr>
          <w:color w:val="000000" w:themeColor="text1"/>
        </w:rPr>
        <w:t xml:space="preserve">the </w:t>
      </w:r>
      <w:r w:rsidR="00C53080">
        <w:rPr>
          <w:color w:val="000000" w:themeColor="text1"/>
        </w:rPr>
        <w:t>capacities of</w:t>
      </w:r>
      <w:r w:rsidR="00097DC7">
        <w:rPr>
          <w:color w:val="000000" w:themeColor="text1"/>
        </w:rPr>
        <w:t xml:space="preserve"> national institutions and economic units to foster </w:t>
      </w:r>
      <w:r w:rsidR="00C53080">
        <w:rPr>
          <w:color w:val="000000" w:themeColor="text1"/>
        </w:rPr>
        <w:t xml:space="preserve">decent </w:t>
      </w:r>
      <w:r w:rsidR="00097DC7">
        <w:rPr>
          <w:color w:val="000000" w:themeColor="text1"/>
        </w:rPr>
        <w:t xml:space="preserve">work. </w:t>
      </w:r>
      <w:r w:rsidR="00097DC7" w:rsidRPr="00036E24">
        <w:rPr>
          <w:color w:val="000000" w:themeColor="text1"/>
        </w:rPr>
        <w:t xml:space="preserve">Efforts </w:t>
      </w:r>
      <w:r w:rsidR="00E904B0" w:rsidRPr="00037DD6">
        <w:rPr>
          <w:color w:val="000000" w:themeColor="text1"/>
        </w:rPr>
        <w:t xml:space="preserve">will </w:t>
      </w:r>
      <w:r w:rsidR="00860735" w:rsidRPr="00037DD6">
        <w:rPr>
          <w:color w:val="000000" w:themeColor="text1"/>
        </w:rPr>
        <w:t>focus on</w:t>
      </w:r>
      <w:r w:rsidR="00097DC7">
        <w:rPr>
          <w:color w:val="000000" w:themeColor="text1"/>
        </w:rPr>
        <w:t xml:space="preserve"> expanding opportunities for </w:t>
      </w:r>
      <w:r w:rsidR="00097DC7" w:rsidRPr="00036E24">
        <w:rPr>
          <w:color w:val="000000" w:themeColor="text1"/>
        </w:rPr>
        <w:t xml:space="preserve">women and youth </w:t>
      </w:r>
      <w:r w:rsidR="009607D1">
        <w:rPr>
          <w:color w:val="000000" w:themeColor="text1"/>
        </w:rPr>
        <w:t xml:space="preserve">who are </w:t>
      </w:r>
      <w:r w:rsidR="00097DC7" w:rsidRPr="00036E24">
        <w:rPr>
          <w:color w:val="000000" w:themeColor="text1"/>
        </w:rPr>
        <w:t>living in poverty, exclu</w:t>
      </w:r>
      <w:r w:rsidR="00097DC7">
        <w:rPr>
          <w:color w:val="000000" w:themeColor="text1"/>
        </w:rPr>
        <w:t xml:space="preserve">ded </w:t>
      </w:r>
      <w:r w:rsidR="00097DC7" w:rsidRPr="00036E24">
        <w:rPr>
          <w:color w:val="000000" w:themeColor="text1"/>
        </w:rPr>
        <w:t>or with unstable jobs; small-scale farmers</w:t>
      </w:r>
      <w:r w:rsidR="00097DC7" w:rsidRPr="00897FBE">
        <w:rPr>
          <w:color w:val="000000" w:themeColor="text1"/>
        </w:rPr>
        <w:t xml:space="preserve">; </w:t>
      </w:r>
      <w:r w:rsidR="00097DC7" w:rsidRPr="00037DD6">
        <w:rPr>
          <w:color w:val="000000" w:themeColor="text1"/>
        </w:rPr>
        <w:t>female</w:t>
      </w:r>
      <w:r w:rsidR="008E6833" w:rsidRPr="00037DD6">
        <w:rPr>
          <w:color w:val="000000" w:themeColor="text1"/>
        </w:rPr>
        <w:t>-</w:t>
      </w:r>
      <w:r w:rsidR="00D25E86" w:rsidRPr="00037DD6">
        <w:rPr>
          <w:color w:val="000000" w:themeColor="text1"/>
        </w:rPr>
        <w:t>headed</w:t>
      </w:r>
      <w:r w:rsidR="00860735" w:rsidRPr="00037DD6">
        <w:rPr>
          <w:color w:val="000000" w:themeColor="text1"/>
        </w:rPr>
        <w:t xml:space="preserve"> productive units</w:t>
      </w:r>
      <w:r w:rsidR="00097DC7">
        <w:rPr>
          <w:color w:val="000000" w:themeColor="text1"/>
        </w:rPr>
        <w:t xml:space="preserve">; </w:t>
      </w:r>
      <w:r w:rsidR="00097DC7" w:rsidRPr="00897FBE">
        <w:rPr>
          <w:color w:val="000000" w:themeColor="text1"/>
        </w:rPr>
        <w:t>indigenous populations</w:t>
      </w:r>
      <w:r w:rsidR="00037DD6">
        <w:rPr>
          <w:color w:val="000000" w:themeColor="text1"/>
        </w:rPr>
        <w:t>;</w:t>
      </w:r>
      <w:r w:rsidR="00097DC7">
        <w:rPr>
          <w:color w:val="000000" w:themeColor="text1"/>
        </w:rPr>
        <w:t xml:space="preserve"> and </w:t>
      </w:r>
      <w:r w:rsidR="00031ECE">
        <w:rPr>
          <w:color w:val="000000" w:themeColor="text1"/>
        </w:rPr>
        <w:t xml:space="preserve">migration-affected </w:t>
      </w:r>
      <w:r w:rsidR="00D25E86">
        <w:rPr>
          <w:color w:val="000000" w:themeColor="text1"/>
        </w:rPr>
        <w:t>communities</w:t>
      </w:r>
      <w:r w:rsidR="005208B0">
        <w:rPr>
          <w:color w:val="000000" w:themeColor="text1"/>
        </w:rPr>
        <w:t>.</w:t>
      </w:r>
      <w:r w:rsidR="00D641A2">
        <w:rPr>
          <w:color w:val="000000" w:themeColor="text1"/>
        </w:rPr>
        <w:t xml:space="preserve"> </w:t>
      </w:r>
      <w:r w:rsidR="00D641A2">
        <w:t xml:space="preserve">UNDP will provide policy </w:t>
      </w:r>
      <w:r w:rsidR="00E904B0">
        <w:t>advice</w:t>
      </w:r>
      <w:r w:rsidR="005D2DBA">
        <w:rPr>
          <w:color w:val="000000" w:themeColor="text1"/>
        </w:rPr>
        <w:t xml:space="preserve">; </w:t>
      </w:r>
      <w:r w:rsidR="005208B0">
        <w:rPr>
          <w:color w:val="000000" w:themeColor="text1"/>
        </w:rPr>
        <w:t xml:space="preserve">continue </w:t>
      </w:r>
      <w:r w:rsidR="0006029F" w:rsidRPr="00897FBE">
        <w:rPr>
          <w:color w:val="000000" w:themeColor="text1"/>
        </w:rPr>
        <w:t xml:space="preserve">its multilevel capacity </w:t>
      </w:r>
      <w:r w:rsidR="004927CE">
        <w:rPr>
          <w:color w:val="000000" w:themeColor="text1"/>
        </w:rPr>
        <w:t xml:space="preserve">development </w:t>
      </w:r>
      <w:r w:rsidR="0006029F" w:rsidRPr="00897FBE">
        <w:rPr>
          <w:color w:val="000000" w:themeColor="text1"/>
        </w:rPr>
        <w:t>projects</w:t>
      </w:r>
      <w:r w:rsidR="005D2DBA">
        <w:rPr>
          <w:color w:val="000000" w:themeColor="text1"/>
        </w:rPr>
        <w:t xml:space="preserve">; </w:t>
      </w:r>
      <w:r w:rsidR="005208B0">
        <w:rPr>
          <w:color w:val="000000" w:themeColor="text1"/>
        </w:rPr>
        <w:t>enhance productive linkages between economic units and sectors</w:t>
      </w:r>
      <w:r w:rsidR="005D2DBA">
        <w:rPr>
          <w:color w:val="000000" w:themeColor="text1"/>
        </w:rPr>
        <w:t>;</w:t>
      </w:r>
      <w:r w:rsidR="005208B0">
        <w:rPr>
          <w:color w:val="000000" w:themeColor="text1"/>
        </w:rPr>
        <w:t xml:space="preserve"> and support the coordination of actors at the local level.</w:t>
      </w:r>
      <w:r w:rsidR="0006029F" w:rsidRPr="00036E24">
        <w:rPr>
          <w:color w:val="000000" w:themeColor="text1"/>
        </w:rPr>
        <w:t xml:space="preserve"> </w:t>
      </w:r>
      <w:r w:rsidR="00F37D1E">
        <w:rPr>
          <w:color w:val="000000" w:themeColor="text1"/>
        </w:rPr>
        <w:t>E</w:t>
      </w:r>
      <w:r w:rsidR="00F37D1E" w:rsidRPr="00897FBE">
        <w:rPr>
          <w:color w:val="000000" w:themeColor="text1"/>
        </w:rPr>
        <w:t>mphasis will be placed on promoting value</w:t>
      </w:r>
      <w:r w:rsidR="00E904B0">
        <w:rPr>
          <w:color w:val="000000" w:themeColor="text1"/>
        </w:rPr>
        <w:t xml:space="preserve"> </w:t>
      </w:r>
      <w:r w:rsidR="00F37D1E" w:rsidRPr="00897FBE">
        <w:rPr>
          <w:color w:val="000000" w:themeColor="text1"/>
        </w:rPr>
        <w:t>chains, conservation and management</w:t>
      </w:r>
      <w:r w:rsidR="00E904B0">
        <w:rPr>
          <w:color w:val="000000" w:themeColor="text1"/>
        </w:rPr>
        <w:t xml:space="preserve"> of </w:t>
      </w:r>
      <w:r w:rsidR="00E904B0" w:rsidRPr="00E904B0">
        <w:rPr>
          <w:color w:val="000000" w:themeColor="text1"/>
        </w:rPr>
        <w:t>natural resource</w:t>
      </w:r>
      <w:r w:rsidR="002F4498">
        <w:rPr>
          <w:color w:val="000000" w:themeColor="text1"/>
        </w:rPr>
        <w:t>s</w:t>
      </w:r>
      <w:r w:rsidR="00F37D1E" w:rsidRPr="00897FBE">
        <w:rPr>
          <w:color w:val="000000" w:themeColor="text1"/>
        </w:rPr>
        <w:t>, biodiversity</w:t>
      </w:r>
      <w:r w:rsidR="002F4498">
        <w:rPr>
          <w:color w:val="000000" w:themeColor="text1"/>
        </w:rPr>
        <w:t xml:space="preserve"> and</w:t>
      </w:r>
      <w:r w:rsidR="00F37D1E" w:rsidRPr="00897FBE">
        <w:rPr>
          <w:color w:val="000000" w:themeColor="text1"/>
        </w:rPr>
        <w:t xml:space="preserve"> ecosystem goods and services (terrestrial and marine</w:t>
      </w:r>
      <w:r w:rsidR="00037DD6">
        <w:rPr>
          <w:color w:val="000000" w:themeColor="text1"/>
        </w:rPr>
        <w:t>,</w:t>
      </w:r>
      <w:r w:rsidR="00F37D1E" w:rsidRPr="00897FBE">
        <w:rPr>
          <w:color w:val="000000" w:themeColor="text1"/>
        </w:rPr>
        <w:t xml:space="preserve"> including mangroves) for</w:t>
      </w:r>
      <w:r w:rsidR="00F37D1E">
        <w:rPr>
          <w:color w:val="000000" w:themeColor="text1"/>
        </w:rPr>
        <w:t xml:space="preserve"> </w:t>
      </w:r>
      <w:r w:rsidR="00F37D1E" w:rsidRPr="00897FBE">
        <w:rPr>
          <w:color w:val="000000" w:themeColor="text1"/>
        </w:rPr>
        <w:t>reducing socioeconomic and environmental vulnerability</w:t>
      </w:r>
      <w:r w:rsidR="00F37D1E">
        <w:rPr>
          <w:color w:val="000000" w:themeColor="text1"/>
        </w:rPr>
        <w:t xml:space="preserve"> and</w:t>
      </w:r>
      <w:r w:rsidR="00F37D1E" w:rsidRPr="00897FBE">
        <w:rPr>
          <w:color w:val="000000" w:themeColor="text1"/>
        </w:rPr>
        <w:t xml:space="preserve"> expanding </w:t>
      </w:r>
      <w:r w:rsidR="001E7552" w:rsidRPr="00037DD6">
        <w:rPr>
          <w:color w:val="000000" w:themeColor="text1"/>
        </w:rPr>
        <w:t>work</w:t>
      </w:r>
      <w:r w:rsidR="001E7552">
        <w:rPr>
          <w:color w:val="000000" w:themeColor="text1"/>
        </w:rPr>
        <w:t xml:space="preserve"> </w:t>
      </w:r>
      <w:r w:rsidR="00F37D1E" w:rsidRPr="00897FBE">
        <w:rPr>
          <w:color w:val="000000" w:themeColor="text1"/>
        </w:rPr>
        <w:t>opportunities</w:t>
      </w:r>
      <w:r w:rsidR="00DA037D">
        <w:rPr>
          <w:color w:val="000000" w:themeColor="text1"/>
        </w:rPr>
        <w:t>.</w:t>
      </w:r>
      <w:r w:rsidR="00F37D1E">
        <w:rPr>
          <w:color w:val="000000" w:themeColor="text1"/>
        </w:rPr>
        <w:t xml:space="preserve"> UNDP will also suppo</w:t>
      </w:r>
      <w:r w:rsidR="00D641A2">
        <w:rPr>
          <w:color w:val="000000" w:themeColor="text1"/>
        </w:rPr>
        <w:t xml:space="preserve">rt </w:t>
      </w:r>
      <w:r w:rsidR="00DA037D">
        <w:rPr>
          <w:color w:val="000000" w:themeColor="text1"/>
        </w:rPr>
        <w:t xml:space="preserve">efforts to promote </w:t>
      </w:r>
      <w:r w:rsidR="00D641A2">
        <w:rPr>
          <w:color w:val="000000" w:themeColor="text1"/>
        </w:rPr>
        <w:t xml:space="preserve">dialogue </w:t>
      </w:r>
      <w:r w:rsidR="00F37D1E">
        <w:rPr>
          <w:color w:val="000000" w:themeColor="text1"/>
        </w:rPr>
        <w:t xml:space="preserve">in order to reach national agreements on </w:t>
      </w:r>
      <w:r w:rsidR="00DA037D">
        <w:rPr>
          <w:color w:val="000000" w:themeColor="text1"/>
        </w:rPr>
        <w:t xml:space="preserve">strategies for </w:t>
      </w:r>
      <w:r w:rsidR="00F37D1E">
        <w:rPr>
          <w:color w:val="000000" w:themeColor="text1"/>
        </w:rPr>
        <w:t>decent work and sustainable livelihoods.</w:t>
      </w:r>
      <w:r w:rsidR="00F37D1E" w:rsidRPr="00036E24" w:rsidDel="00F37D1E">
        <w:rPr>
          <w:color w:val="000000" w:themeColor="text1"/>
        </w:rPr>
        <w:t xml:space="preserve"> </w:t>
      </w:r>
    </w:p>
    <w:p w:rsidR="008C0976" w:rsidRDefault="008C0976" w:rsidP="008C0976">
      <w:pPr>
        <w:pStyle w:val="ListParagraph"/>
        <w:tabs>
          <w:tab w:val="left" w:pos="1710"/>
        </w:tabs>
        <w:spacing w:after="120"/>
        <w:ind w:left="1260" w:right="720"/>
        <w:jc w:val="both"/>
        <w:rPr>
          <w:color w:val="000000" w:themeColor="text1"/>
        </w:rPr>
      </w:pPr>
      <w:r w:rsidRPr="008C0976">
        <w:rPr>
          <w:b/>
          <w:color w:val="000000" w:themeColor="text1"/>
        </w:rPr>
        <w:t>Basic consensus that guarantee people´s full exercise of their rights</w:t>
      </w:r>
    </w:p>
    <w:p w:rsidR="002A358B" w:rsidRDefault="0006029F" w:rsidP="00115344">
      <w:pPr>
        <w:pStyle w:val="ListParagraph"/>
        <w:numPr>
          <w:ilvl w:val="0"/>
          <w:numId w:val="2"/>
        </w:numPr>
        <w:tabs>
          <w:tab w:val="left" w:pos="1710"/>
        </w:tabs>
        <w:spacing w:after="120"/>
        <w:ind w:left="1260" w:right="720" w:firstLine="0"/>
        <w:jc w:val="both"/>
        <w:rPr>
          <w:color w:val="000000" w:themeColor="text1"/>
        </w:rPr>
      </w:pPr>
      <w:r w:rsidRPr="00036E24">
        <w:rPr>
          <w:color w:val="000000" w:themeColor="text1"/>
        </w:rPr>
        <w:t xml:space="preserve">UNDP </w:t>
      </w:r>
      <w:r w:rsidR="00342912" w:rsidRPr="00036E24">
        <w:rPr>
          <w:color w:val="000000" w:themeColor="text1"/>
        </w:rPr>
        <w:t>will</w:t>
      </w:r>
      <w:r w:rsidRPr="00036E24">
        <w:rPr>
          <w:color w:val="000000" w:themeColor="text1"/>
        </w:rPr>
        <w:t xml:space="preserve"> </w:t>
      </w:r>
      <w:r w:rsidR="00897FBE">
        <w:rPr>
          <w:color w:val="000000" w:themeColor="text1"/>
        </w:rPr>
        <w:t xml:space="preserve">strengthen </w:t>
      </w:r>
      <w:r w:rsidRPr="00036E24">
        <w:rPr>
          <w:color w:val="000000" w:themeColor="text1"/>
        </w:rPr>
        <w:t xml:space="preserve">its dialogue promotion strategy as a tool for democratic consolidation and </w:t>
      </w:r>
      <w:r w:rsidR="00DA037D">
        <w:rPr>
          <w:color w:val="000000" w:themeColor="text1"/>
        </w:rPr>
        <w:t xml:space="preserve">building </w:t>
      </w:r>
      <w:r w:rsidRPr="00036E24">
        <w:rPr>
          <w:color w:val="000000" w:themeColor="text1"/>
        </w:rPr>
        <w:t xml:space="preserve">consensus </w:t>
      </w:r>
      <w:r w:rsidR="00897FBE">
        <w:rPr>
          <w:color w:val="000000" w:themeColor="text1"/>
        </w:rPr>
        <w:t>around</w:t>
      </w:r>
      <w:r w:rsidRPr="00036E24">
        <w:rPr>
          <w:color w:val="000000" w:themeColor="text1"/>
        </w:rPr>
        <w:t xml:space="preserve"> </w:t>
      </w:r>
      <w:r w:rsidR="00897FBE">
        <w:rPr>
          <w:color w:val="000000" w:themeColor="text1"/>
        </w:rPr>
        <w:t xml:space="preserve">national </w:t>
      </w:r>
      <w:r w:rsidRPr="00036E24">
        <w:rPr>
          <w:color w:val="000000" w:themeColor="text1"/>
        </w:rPr>
        <w:t>p</w:t>
      </w:r>
      <w:r w:rsidR="00AD5193" w:rsidRPr="00036E24">
        <w:rPr>
          <w:color w:val="000000" w:themeColor="text1"/>
        </w:rPr>
        <w:t>riorit</w:t>
      </w:r>
      <w:r w:rsidR="00C14FDC">
        <w:rPr>
          <w:color w:val="000000" w:themeColor="text1"/>
        </w:rPr>
        <w:t>ies</w:t>
      </w:r>
      <w:r w:rsidR="00031ECE">
        <w:rPr>
          <w:color w:val="000000" w:themeColor="text1"/>
        </w:rPr>
        <w:t>,</w:t>
      </w:r>
      <w:r w:rsidR="00C14FDC">
        <w:rPr>
          <w:color w:val="000000" w:themeColor="text1"/>
        </w:rPr>
        <w:t xml:space="preserve"> including </w:t>
      </w:r>
      <w:r w:rsidR="005802E4">
        <w:rPr>
          <w:color w:val="000000" w:themeColor="text1"/>
        </w:rPr>
        <w:t>issues that arose from the post-2015 consultation process</w:t>
      </w:r>
      <w:r w:rsidR="00B13EF4" w:rsidRPr="00036E24">
        <w:rPr>
          <w:color w:val="000000" w:themeColor="text1"/>
        </w:rPr>
        <w:t xml:space="preserve">: </w:t>
      </w:r>
      <w:r w:rsidR="005A07CB">
        <w:rPr>
          <w:color w:val="000000" w:themeColor="text1"/>
        </w:rPr>
        <w:t>(a</w:t>
      </w:r>
      <w:r w:rsidR="00616993" w:rsidRPr="00036E24">
        <w:rPr>
          <w:color w:val="000000" w:themeColor="text1"/>
        </w:rPr>
        <w:t xml:space="preserve">) </w:t>
      </w:r>
      <w:r w:rsidR="005A07CB">
        <w:rPr>
          <w:color w:val="000000" w:themeColor="text1"/>
        </w:rPr>
        <w:t>s</w:t>
      </w:r>
      <w:r w:rsidR="005A07CB" w:rsidRPr="00036E24">
        <w:rPr>
          <w:color w:val="000000" w:themeColor="text1"/>
        </w:rPr>
        <w:t>ecurity</w:t>
      </w:r>
      <w:r w:rsidR="00AD5193" w:rsidRPr="00036E24">
        <w:rPr>
          <w:color w:val="000000" w:themeColor="text1"/>
        </w:rPr>
        <w:t>;</w:t>
      </w:r>
      <w:r w:rsidR="00C00610" w:rsidRPr="00036E24">
        <w:rPr>
          <w:color w:val="000000" w:themeColor="text1"/>
        </w:rPr>
        <w:t xml:space="preserve"> </w:t>
      </w:r>
      <w:r w:rsidR="005A07CB">
        <w:rPr>
          <w:color w:val="000000" w:themeColor="text1"/>
        </w:rPr>
        <w:t>(b</w:t>
      </w:r>
      <w:r w:rsidR="00C00610" w:rsidRPr="00036E24">
        <w:rPr>
          <w:color w:val="000000" w:themeColor="text1"/>
        </w:rPr>
        <w:t xml:space="preserve">) </w:t>
      </w:r>
      <w:r w:rsidR="005A07CB">
        <w:rPr>
          <w:color w:val="000000" w:themeColor="text1"/>
        </w:rPr>
        <w:t>e</w:t>
      </w:r>
      <w:r w:rsidR="005A07CB" w:rsidRPr="00036E24">
        <w:rPr>
          <w:color w:val="000000" w:themeColor="text1"/>
        </w:rPr>
        <w:t>ducation</w:t>
      </w:r>
      <w:r w:rsidR="00AD5193" w:rsidRPr="00036E24">
        <w:rPr>
          <w:color w:val="000000" w:themeColor="text1"/>
        </w:rPr>
        <w:t xml:space="preserve">; </w:t>
      </w:r>
      <w:r w:rsidR="005A07CB">
        <w:rPr>
          <w:color w:val="000000" w:themeColor="text1"/>
        </w:rPr>
        <w:t>(c</w:t>
      </w:r>
      <w:r w:rsidR="00C00610" w:rsidRPr="00036E24">
        <w:rPr>
          <w:color w:val="000000" w:themeColor="text1"/>
        </w:rPr>
        <w:t xml:space="preserve">) </w:t>
      </w:r>
      <w:r w:rsidR="00F20178">
        <w:rPr>
          <w:color w:val="000000" w:themeColor="text1"/>
        </w:rPr>
        <w:t>e</w:t>
      </w:r>
      <w:r w:rsidR="00F20178" w:rsidRPr="00036E24">
        <w:rPr>
          <w:color w:val="000000" w:themeColor="text1"/>
        </w:rPr>
        <w:t>mployment</w:t>
      </w:r>
      <w:r w:rsidR="00AD5193" w:rsidRPr="00036E24">
        <w:rPr>
          <w:color w:val="000000" w:themeColor="text1"/>
        </w:rPr>
        <w:t xml:space="preserve">, public investment and productivity; and </w:t>
      </w:r>
      <w:r w:rsidR="005A07CB">
        <w:rPr>
          <w:color w:val="000000" w:themeColor="text1"/>
        </w:rPr>
        <w:t>(d</w:t>
      </w:r>
      <w:r w:rsidR="00616993" w:rsidRPr="00036E24">
        <w:rPr>
          <w:color w:val="000000" w:themeColor="text1"/>
        </w:rPr>
        <w:t xml:space="preserve">) </w:t>
      </w:r>
      <w:r w:rsidR="005A07CB">
        <w:rPr>
          <w:color w:val="000000" w:themeColor="text1"/>
        </w:rPr>
        <w:t>e</w:t>
      </w:r>
      <w:r w:rsidR="005A07CB" w:rsidRPr="00036E24">
        <w:rPr>
          <w:color w:val="000000" w:themeColor="text1"/>
        </w:rPr>
        <w:t xml:space="preserve">nvironmental </w:t>
      </w:r>
      <w:r w:rsidR="00AD5193" w:rsidRPr="00036E24">
        <w:rPr>
          <w:color w:val="000000" w:themeColor="text1"/>
        </w:rPr>
        <w:t xml:space="preserve">sustainability and vulnerability. </w:t>
      </w:r>
      <w:r w:rsidR="00357624">
        <w:rPr>
          <w:color w:val="000000" w:themeColor="text1"/>
        </w:rPr>
        <w:t>UNDP</w:t>
      </w:r>
      <w:r w:rsidR="00AD5193" w:rsidRPr="00036E24">
        <w:rPr>
          <w:color w:val="000000" w:themeColor="text1"/>
        </w:rPr>
        <w:t xml:space="preserve"> </w:t>
      </w:r>
      <w:r w:rsidR="00CE24D9" w:rsidRPr="00036E24">
        <w:rPr>
          <w:color w:val="000000" w:themeColor="text1"/>
        </w:rPr>
        <w:t>wi</w:t>
      </w:r>
      <w:r w:rsidR="00AD5193" w:rsidRPr="00036E24">
        <w:rPr>
          <w:color w:val="000000" w:themeColor="text1"/>
        </w:rPr>
        <w:t>ll</w:t>
      </w:r>
      <w:r w:rsidR="009C6C33">
        <w:rPr>
          <w:color w:val="000000" w:themeColor="text1"/>
        </w:rPr>
        <w:t>:</w:t>
      </w:r>
      <w:r w:rsidR="00AD5193" w:rsidRPr="00036E24">
        <w:rPr>
          <w:color w:val="000000" w:themeColor="text1"/>
        </w:rPr>
        <w:t xml:space="preserve"> </w:t>
      </w:r>
      <w:r w:rsidR="00897FBE">
        <w:rPr>
          <w:color w:val="000000" w:themeColor="text1"/>
        </w:rPr>
        <w:t xml:space="preserve">maintain its role as </w:t>
      </w:r>
      <w:r w:rsidR="00AD5193" w:rsidRPr="00036E24">
        <w:rPr>
          <w:color w:val="000000" w:themeColor="text1"/>
        </w:rPr>
        <w:t xml:space="preserve">the </w:t>
      </w:r>
      <w:r w:rsidR="00357624">
        <w:rPr>
          <w:color w:val="000000" w:themeColor="text1"/>
        </w:rPr>
        <w:t>t</w:t>
      </w:r>
      <w:r w:rsidR="00357624" w:rsidRPr="00036E24">
        <w:rPr>
          <w:color w:val="000000" w:themeColor="text1"/>
        </w:rPr>
        <w:t xml:space="preserve">echnical </w:t>
      </w:r>
      <w:r w:rsidR="00357624">
        <w:rPr>
          <w:color w:val="000000" w:themeColor="text1"/>
        </w:rPr>
        <w:t>s</w:t>
      </w:r>
      <w:r w:rsidR="00357624" w:rsidRPr="00036E24">
        <w:rPr>
          <w:color w:val="000000" w:themeColor="text1"/>
        </w:rPr>
        <w:t xml:space="preserve">ecretariat </w:t>
      </w:r>
      <w:r w:rsidR="00AD5193" w:rsidRPr="00036E24">
        <w:rPr>
          <w:color w:val="000000" w:themeColor="text1"/>
        </w:rPr>
        <w:t xml:space="preserve">of established councils </w:t>
      </w:r>
      <w:r w:rsidR="00616993" w:rsidRPr="00036E24">
        <w:rPr>
          <w:color w:val="000000" w:themeColor="text1"/>
        </w:rPr>
        <w:t>(</w:t>
      </w:r>
      <w:r w:rsidR="009C6C33" w:rsidRPr="00CE7D53">
        <w:t>National Council for Citizen Security and Coexistence</w:t>
      </w:r>
      <w:r w:rsidR="007C01F7" w:rsidRPr="00036E24">
        <w:rPr>
          <w:color w:val="000000" w:themeColor="text1"/>
        </w:rPr>
        <w:t xml:space="preserve"> </w:t>
      </w:r>
      <w:r w:rsidR="00AD5193" w:rsidRPr="00036E24">
        <w:rPr>
          <w:color w:val="000000" w:themeColor="text1"/>
        </w:rPr>
        <w:t xml:space="preserve">and </w:t>
      </w:r>
      <w:r w:rsidR="00190EFB">
        <w:rPr>
          <w:color w:val="000000" w:themeColor="text1"/>
        </w:rPr>
        <w:t>National Council on Education</w:t>
      </w:r>
      <w:r w:rsidR="00616993" w:rsidRPr="00036E24">
        <w:rPr>
          <w:color w:val="000000" w:themeColor="text1"/>
        </w:rPr>
        <w:t>)</w:t>
      </w:r>
      <w:r w:rsidR="00AD5193" w:rsidRPr="00036E24">
        <w:rPr>
          <w:color w:val="000000" w:themeColor="text1"/>
        </w:rPr>
        <w:t>; promote</w:t>
      </w:r>
      <w:r w:rsidR="00616993" w:rsidRPr="00036E24">
        <w:rPr>
          <w:color w:val="000000" w:themeColor="text1"/>
        </w:rPr>
        <w:t xml:space="preserve"> </w:t>
      </w:r>
      <w:r w:rsidR="00AD5193" w:rsidRPr="00036E24">
        <w:rPr>
          <w:color w:val="000000" w:themeColor="text1"/>
        </w:rPr>
        <w:t xml:space="preserve">the creation of new </w:t>
      </w:r>
      <w:r w:rsidR="00190EFB">
        <w:rPr>
          <w:color w:val="000000" w:themeColor="text1"/>
        </w:rPr>
        <w:t xml:space="preserve">forums for </w:t>
      </w:r>
      <w:r w:rsidR="00AD5193" w:rsidRPr="00036E24">
        <w:rPr>
          <w:color w:val="000000" w:themeColor="text1"/>
        </w:rPr>
        <w:t xml:space="preserve">dialogue; ensure the participation and representation of traditionally excluded population groups including women and youth; and </w:t>
      </w:r>
      <w:r w:rsidR="00B67BB4" w:rsidRPr="00036E24">
        <w:rPr>
          <w:color w:val="000000" w:themeColor="text1"/>
        </w:rPr>
        <w:t xml:space="preserve">encourage </w:t>
      </w:r>
      <w:r w:rsidR="00AD5193" w:rsidRPr="00036E24">
        <w:rPr>
          <w:color w:val="000000" w:themeColor="text1"/>
        </w:rPr>
        <w:t xml:space="preserve">an </w:t>
      </w:r>
      <w:r w:rsidR="00AD5193" w:rsidRPr="00036E24">
        <w:rPr>
          <w:color w:val="000000" w:themeColor="text1"/>
        </w:rPr>
        <w:lastRenderedPageBreak/>
        <w:t xml:space="preserve">enabling institutional </w:t>
      </w:r>
      <w:r w:rsidR="00CE24D9" w:rsidRPr="00036E24">
        <w:rPr>
          <w:color w:val="000000" w:themeColor="text1"/>
        </w:rPr>
        <w:t xml:space="preserve">policy </w:t>
      </w:r>
      <w:r w:rsidR="00AD5193" w:rsidRPr="00036E24">
        <w:rPr>
          <w:color w:val="000000" w:themeColor="text1"/>
        </w:rPr>
        <w:t xml:space="preserve">framework </w:t>
      </w:r>
      <w:r w:rsidR="00B67BB4" w:rsidRPr="00036E24">
        <w:rPr>
          <w:color w:val="000000" w:themeColor="text1"/>
        </w:rPr>
        <w:t xml:space="preserve">for political and citizen engagement. </w:t>
      </w:r>
      <w:r w:rsidR="00897FBE">
        <w:rPr>
          <w:color w:val="000000" w:themeColor="text1"/>
        </w:rPr>
        <w:t>S</w:t>
      </w:r>
      <w:r w:rsidR="00B67BB4" w:rsidRPr="00036E24">
        <w:rPr>
          <w:color w:val="000000" w:themeColor="text1"/>
        </w:rPr>
        <w:t xml:space="preserve">pecial emphasis </w:t>
      </w:r>
      <w:r w:rsidR="00CE24D9" w:rsidRPr="00036E24">
        <w:rPr>
          <w:color w:val="000000" w:themeColor="text1"/>
        </w:rPr>
        <w:t>wi</w:t>
      </w:r>
      <w:r w:rsidR="00B67BB4" w:rsidRPr="00036E24">
        <w:rPr>
          <w:color w:val="000000" w:themeColor="text1"/>
        </w:rPr>
        <w:t xml:space="preserve">ll be placed on innovation, continuous exchange of </w:t>
      </w:r>
      <w:r w:rsidR="001647D3">
        <w:rPr>
          <w:color w:val="000000" w:themeColor="text1"/>
        </w:rPr>
        <w:t xml:space="preserve">best practices </w:t>
      </w:r>
      <w:r w:rsidR="00B67BB4" w:rsidRPr="00036E24">
        <w:rPr>
          <w:color w:val="000000" w:themeColor="text1"/>
        </w:rPr>
        <w:t xml:space="preserve">from different </w:t>
      </w:r>
      <w:r w:rsidR="00897FBE">
        <w:rPr>
          <w:color w:val="000000" w:themeColor="text1"/>
        </w:rPr>
        <w:t xml:space="preserve">national and international </w:t>
      </w:r>
      <w:r w:rsidR="00B67BB4" w:rsidRPr="00036E24">
        <w:rPr>
          <w:color w:val="000000" w:themeColor="text1"/>
        </w:rPr>
        <w:t>dialogue experiences</w:t>
      </w:r>
      <w:r w:rsidR="00897FBE">
        <w:rPr>
          <w:color w:val="000000" w:themeColor="text1"/>
        </w:rPr>
        <w:t xml:space="preserve">. </w:t>
      </w:r>
    </w:p>
    <w:p w:rsidR="00616993" w:rsidRDefault="00897FBE" w:rsidP="00115344">
      <w:pPr>
        <w:pStyle w:val="ListParagraph"/>
        <w:numPr>
          <w:ilvl w:val="0"/>
          <w:numId w:val="2"/>
        </w:numPr>
        <w:tabs>
          <w:tab w:val="left" w:pos="1710"/>
        </w:tabs>
        <w:spacing w:after="120"/>
        <w:ind w:left="1260" w:right="720" w:firstLine="0"/>
        <w:jc w:val="both"/>
        <w:rPr>
          <w:color w:val="000000" w:themeColor="text1"/>
        </w:rPr>
      </w:pPr>
      <w:r>
        <w:rPr>
          <w:color w:val="000000" w:themeColor="text1"/>
        </w:rPr>
        <w:t xml:space="preserve">The </w:t>
      </w:r>
      <w:r w:rsidR="00B67BB4" w:rsidRPr="00036E24">
        <w:rPr>
          <w:color w:val="000000" w:themeColor="text1"/>
        </w:rPr>
        <w:t xml:space="preserve">consolidation of interparty </w:t>
      </w:r>
      <w:r>
        <w:rPr>
          <w:color w:val="000000" w:themeColor="text1"/>
        </w:rPr>
        <w:t xml:space="preserve">political </w:t>
      </w:r>
      <w:r w:rsidR="00B67BB4" w:rsidRPr="00036E24">
        <w:rPr>
          <w:color w:val="000000" w:themeColor="text1"/>
        </w:rPr>
        <w:t xml:space="preserve">dialogue </w:t>
      </w:r>
      <w:r>
        <w:rPr>
          <w:color w:val="000000" w:themeColor="text1"/>
        </w:rPr>
        <w:t xml:space="preserve">processes will </w:t>
      </w:r>
      <w:r w:rsidR="001647D3">
        <w:rPr>
          <w:color w:val="000000" w:themeColor="text1"/>
        </w:rPr>
        <w:t xml:space="preserve">promote </w:t>
      </w:r>
      <w:r w:rsidR="00CE24D9" w:rsidRPr="00036E24">
        <w:rPr>
          <w:color w:val="000000" w:themeColor="text1"/>
        </w:rPr>
        <w:t>agreements</w:t>
      </w:r>
      <w:r>
        <w:rPr>
          <w:color w:val="000000" w:themeColor="text1"/>
        </w:rPr>
        <w:t>, securing their sustainability</w:t>
      </w:r>
      <w:r w:rsidR="00B21080" w:rsidRPr="00036E24">
        <w:rPr>
          <w:color w:val="000000" w:themeColor="text1"/>
        </w:rPr>
        <w:t xml:space="preserve">. </w:t>
      </w:r>
      <w:r w:rsidR="002A358B">
        <w:rPr>
          <w:color w:val="000000" w:themeColor="text1"/>
        </w:rPr>
        <w:t xml:space="preserve">In addition to </w:t>
      </w:r>
      <w:r w:rsidR="00C14FDC">
        <w:rPr>
          <w:color w:val="000000" w:themeColor="text1"/>
        </w:rPr>
        <w:t>focus</w:t>
      </w:r>
      <w:r w:rsidR="002A358B">
        <w:rPr>
          <w:color w:val="000000" w:themeColor="text1"/>
        </w:rPr>
        <w:t>ing</w:t>
      </w:r>
      <w:r w:rsidR="00C14FDC">
        <w:rPr>
          <w:color w:val="000000" w:themeColor="text1"/>
        </w:rPr>
        <w:t xml:space="preserve"> on </w:t>
      </w:r>
      <w:r w:rsidR="007D2696" w:rsidRPr="004A6928">
        <w:rPr>
          <w:color w:val="000000" w:themeColor="text1"/>
        </w:rPr>
        <w:t>women</w:t>
      </w:r>
      <w:r w:rsidR="007D2696" w:rsidRPr="00297D18">
        <w:rPr>
          <w:color w:val="000000" w:themeColor="text1"/>
        </w:rPr>
        <w:t>´s</w:t>
      </w:r>
      <w:r w:rsidR="007D2696" w:rsidRPr="004A6928">
        <w:rPr>
          <w:color w:val="000000" w:themeColor="text1"/>
        </w:rPr>
        <w:t xml:space="preserve"> political participation</w:t>
      </w:r>
      <w:r w:rsidR="002A358B">
        <w:rPr>
          <w:color w:val="000000" w:themeColor="text1"/>
        </w:rPr>
        <w:t>, UNDP</w:t>
      </w:r>
      <w:r w:rsidR="00C14FDC">
        <w:rPr>
          <w:color w:val="000000" w:themeColor="text1"/>
        </w:rPr>
        <w:t xml:space="preserve"> will make available </w:t>
      </w:r>
      <w:r w:rsidR="00B21080" w:rsidRPr="00036E24">
        <w:rPr>
          <w:color w:val="000000" w:themeColor="text1"/>
        </w:rPr>
        <w:t xml:space="preserve">its research and knowledge products </w:t>
      </w:r>
      <w:r w:rsidR="000E2209" w:rsidRPr="00036E24">
        <w:rPr>
          <w:color w:val="000000" w:themeColor="text1"/>
        </w:rPr>
        <w:t>to</w:t>
      </w:r>
      <w:r w:rsidR="00B21080" w:rsidRPr="00036E24">
        <w:rPr>
          <w:color w:val="000000" w:themeColor="text1"/>
        </w:rPr>
        <w:t xml:space="preserve"> dialogue </w:t>
      </w:r>
      <w:r w:rsidR="002A358B">
        <w:rPr>
          <w:color w:val="000000" w:themeColor="text1"/>
        </w:rPr>
        <w:t>forums</w:t>
      </w:r>
      <w:r w:rsidR="00B21080" w:rsidRPr="00036E24">
        <w:rPr>
          <w:color w:val="000000" w:themeColor="text1"/>
        </w:rPr>
        <w:t xml:space="preserve">, </w:t>
      </w:r>
      <w:r w:rsidR="00C14FDC">
        <w:rPr>
          <w:color w:val="000000" w:themeColor="text1"/>
        </w:rPr>
        <w:t xml:space="preserve">reaffirming its policy </w:t>
      </w:r>
      <w:r w:rsidR="00297D18">
        <w:rPr>
          <w:color w:val="000000" w:themeColor="text1"/>
        </w:rPr>
        <w:t>leadership</w:t>
      </w:r>
      <w:r w:rsidR="00297D18" w:rsidRPr="00036E24">
        <w:rPr>
          <w:color w:val="000000" w:themeColor="text1"/>
        </w:rPr>
        <w:t xml:space="preserve"> (</w:t>
      </w:r>
      <w:r>
        <w:rPr>
          <w:color w:val="000000" w:themeColor="text1"/>
        </w:rPr>
        <w:t>e.g.</w:t>
      </w:r>
      <w:r w:rsidR="009C6C33">
        <w:rPr>
          <w:color w:val="000000" w:themeColor="text1"/>
        </w:rPr>
        <w:t>,</w:t>
      </w:r>
      <w:r>
        <w:rPr>
          <w:color w:val="000000" w:themeColor="text1"/>
        </w:rPr>
        <w:t xml:space="preserve"> </w:t>
      </w:r>
      <w:r w:rsidR="00F20178">
        <w:rPr>
          <w:color w:val="000000" w:themeColor="text1"/>
        </w:rPr>
        <w:t>human development report</w:t>
      </w:r>
      <w:r w:rsidR="001647D3">
        <w:rPr>
          <w:color w:val="000000" w:themeColor="text1"/>
        </w:rPr>
        <w:t>s</w:t>
      </w:r>
      <w:r w:rsidR="00616993" w:rsidRPr="00036E24">
        <w:rPr>
          <w:color w:val="000000" w:themeColor="text1"/>
        </w:rPr>
        <w:t xml:space="preserve">, </w:t>
      </w:r>
      <w:r w:rsidR="00B21080" w:rsidRPr="00036E24">
        <w:rPr>
          <w:color w:val="000000" w:themeColor="text1"/>
        </w:rPr>
        <w:t xml:space="preserve">prospective </w:t>
      </w:r>
      <w:r w:rsidR="001647D3">
        <w:rPr>
          <w:color w:val="000000" w:themeColor="text1"/>
        </w:rPr>
        <w:t xml:space="preserve">country </w:t>
      </w:r>
      <w:r w:rsidR="00B21080" w:rsidRPr="00036E24">
        <w:rPr>
          <w:color w:val="000000" w:themeColor="text1"/>
        </w:rPr>
        <w:t>analys</w:t>
      </w:r>
      <w:r w:rsidR="001647D3">
        <w:rPr>
          <w:color w:val="000000" w:themeColor="text1"/>
        </w:rPr>
        <w:t>e</w:t>
      </w:r>
      <w:r w:rsidR="00B21080" w:rsidRPr="00036E24">
        <w:rPr>
          <w:color w:val="000000" w:themeColor="text1"/>
        </w:rPr>
        <w:t xml:space="preserve">s). </w:t>
      </w:r>
      <w:r w:rsidR="000A7A28">
        <w:rPr>
          <w:color w:val="000000" w:themeColor="text1"/>
        </w:rPr>
        <w:t>This</w:t>
      </w:r>
      <w:r w:rsidR="00B21080" w:rsidRPr="00036E24">
        <w:rPr>
          <w:color w:val="000000" w:themeColor="text1"/>
        </w:rPr>
        <w:t xml:space="preserve"> </w:t>
      </w:r>
      <w:r>
        <w:rPr>
          <w:color w:val="000000" w:themeColor="text1"/>
        </w:rPr>
        <w:t xml:space="preserve">will mainstream </w:t>
      </w:r>
      <w:r w:rsidR="00B21080" w:rsidRPr="00036E24">
        <w:rPr>
          <w:color w:val="000000" w:themeColor="text1"/>
        </w:rPr>
        <w:t>human rights, sustainable human development and gender</w:t>
      </w:r>
      <w:r>
        <w:rPr>
          <w:color w:val="000000" w:themeColor="text1"/>
        </w:rPr>
        <w:t xml:space="preserve"> equity</w:t>
      </w:r>
      <w:r w:rsidR="00B21080" w:rsidRPr="00036E24">
        <w:rPr>
          <w:color w:val="000000" w:themeColor="text1"/>
        </w:rPr>
        <w:t xml:space="preserve">, </w:t>
      </w:r>
      <w:r w:rsidR="001647D3">
        <w:rPr>
          <w:color w:val="000000" w:themeColor="text1"/>
        </w:rPr>
        <w:t xml:space="preserve">while creating </w:t>
      </w:r>
      <w:r w:rsidR="00B21080" w:rsidRPr="00036E24">
        <w:rPr>
          <w:color w:val="000000" w:themeColor="text1"/>
        </w:rPr>
        <w:t xml:space="preserve">synergies among </w:t>
      </w:r>
      <w:r w:rsidR="00B43023">
        <w:rPr>
          <w:color w:val="000000" w:themeColor="text1"/>
        </w:rPr>
        <w:t>p</w:t>
      </w:r>
      <w:r w:rsidR="00B43023" w:rsidRPr="00036E24">
        <w:rPr>
          <w:color w:val="000000" w:themeColor="text1"/>
        </w:rPr>
        <w:t xml:space="preserve">rogramme </w:t>
      </w:r>
      <w:r w:rsidR="00B21080" w:rsidRPr="00036E24">
        <w:rPr>
          <w:color w:val="000000" w:themeColor="text1"/>
        </w:rPr>
        <w:t xml:space="preserve">areas, </w:t>
      </w:r>
      <w:r w:rsidR="001647D3" w:rsidRPr="00036E24">
        <w:rPr>
          <w:color w:val="000000" w:themeColor="text1"/>
        </w:rPr>
        <w:t>scal</w:t>
      </w:r>
      <w:r w:rsidR="001647D3">
        <w:rPr>
          <w:color w:val="000000" w:themeColor="text1"/>
        </w:rPr>
        <w:t>ing up</w:t>
      </w:r>
      <w:r w:rsidR="001647D3" w:rsidRPr="00036E24">
        <w:rPr>
          <w:color w:val="000000" w:themeColor="text1"/>
        </w:rPr>
        <w:t xml:space="preserve"> </w:t>
      </w:r>
      <w:r w:rsidR="00B21080" w:rsidRPr="00036E24">
        <w:rPr>
          <w:color w:val="000000" w:themeColor="text1"/>
        </w:rPr>
        <w:t xml:space="preserve">development results </w:t>
      </w:r>
      <w:r>
        <w:rPr>
          <w:color w:val="000000" w:themeColor="text1"/>
        </w:rPr>
        <w:t>for better public policies</w:t>
      </w:r>
      <w:r w:rsidR="00616993" w:rsidRPr="00036E24">
        <w:rPr>
          <w:color w:val="000000" w:themeColor="text1"/>
        </w:rPr>
        <w:t xml:space="preserve">. </w:t>
      </w:r>
      <w:r w:rsidR="00B21080" w:rsidRPr="00036E24">
        <w:rPr>
          <w:color w:val="000000" w:themeColor="text1"/>
        </w:rPr>
        <w:t xml:space="preserve">UNDP </w:t>
      </w:r>
      <w:r w:rsidR="000E2209" w:rsidRPr="00036E24">
        <w:rPr>
          <w:color w:val="000000" w:themeColor="text1"/>
        </w:rPr>
        <w:t>will</w:t>
      </w:r>
      <w:r w:rsidR="00B21080" w:rsidRPr="00036E24">
        <w:rPr>
          <w:color w:val="000000" w:themeColor="text1"/>
        </w:rPr>
        <w:t xml:space="preserve"> build national capacities to promote access to public information, transparency, anti-corruption</w:t>
      </w:r>
      <w:r w:rsidR="00F20178">
        <w:rPr>
          <w:color w:val="000000" w:themeColor="text1"/>
        </w:rPr>
        <w:t xml:space="preserve"> and</w:t>
      </w:r>
      <w:r w:rsidR="00F20178" w:rsidRPr="00036E24">
        <w:rPr>
          <w:color w:val="000000" w:themeColor="text1"/>
        </w:rPr>
        <w:t xml:space="preserve"> </w:t>
      </w:r>
      <w:r w:rsidR="00B21080" w:rsidRPr="00036E24">
        <w:rPr>
          <w:color w:val="000000" w:themeColor="text1"/>
        </w:rPr>
        <w:t>accountability and</w:t>
      </w:r>
      <w:r w:rsidR="000E2209" w:rsidRPr="00036E24">
        <w:rPr>
          <w:color w:val="000000" w:themeColor="text1"/>
        </w:rPr>
        <w:t xml:space="preserve"> overall</w:t>
      </w:r>
      <w:r w:rsidR="00B21080" w:rsidRPr="00036E24">
        <w:rPr>
          <w:color w:val="000000" w:themeColor="text1"/>
        </w:rPr>
        <w:t xml:space="preserve"> </w:t>
      </w:r>
      <w:r w:rsidR="000E2209" w:rsidRPr="00036E24">
        <w:rPr>
          <w:color w:val="000000" w:themeColor="text1"/>
        </w:rPr>
        <w:t xml:space="preserve">to advance </w:t>
      </w:r>
      <w:r w:rsidR="00B43023">
        <w:rPr>
          <w:color w:val="000000" w:themeColor="text1"/>
        </w:rPr>
        <w:t xml:space="preserve">the realization </w:t>
      </w:r>
      <w:r w:rsidR="00B21080" w:rsidRPr="00036E24">
        <w:rPr>
          <w:color w:val="000000" w:themeColor="text1"/>
        </w:rPr>
        <w:t>of citizens’ rights</w:t>
      </w:r>
      <w:r w:rsidR="00616993" w:rsidRPr="00036E24">
        <w:rPr>
          <w:color w:val="000000" w:themeColor="text1"/>
        </w:rPr>
        <w:t xml:space="preserve">. </w:t>
      </w:r>
    </w:p>
    <w:p w:rsidR="00B43023" w:rsidRPr="00B43023" w:rsidRDefault="00B43023" w:rsidP="00B43023">
      <w:pPr>
        <w:pStyle w:val="ListParagraph"/>
        <w:tabs>
          <w:tab w:val="left" w:pos="1710"/>
        </w:tabs>
        <w:spacing w:after="120"/>
        <w:ind w:left="1260" w:right="720"/>
        <w:jc w:val="both"/>
        <w:rPr>
          <w:b/>
          <w:color w:val="000000" w:themeColor="text1"/>
        </w:rPr>
      </w:pPr>
      <w:r w:rsidRPr="00B43023">
        <w:rPr>
          <w:b/>
          <w:color w:val="000000" w:themeColor="text1"/>
        </w:rPr>
        <w:t>Human resilience to natural events</w:t>
      </w:r>
    </w:p>
    <w:p w:rsidR="00616993" w:rsidRPr="00036E24" w:rsidRDefault="00A81410" w:rsidP="00115344">
      <w:pPr>
        <w:pStyle w:val="ListParagraph"/>
        <w:numPr>
          <w:ilvl w:val="0"/>
          <w:numId w:val="2"/>
        </w:numPr>
        <w:tabs>
          <w:tab w:val="left" w:pos="1710"/>
          <w:tab w:val="left" w:pos="1800"/>
        </w:tabs>
        <w:spacing w:after="120"/>
        <w:ind w:left="1260" w:right="720" w:firstLine="0"/>
        <w:jc w:val="both"/>
        <w:rPr>
          <w:i/>
          <w:color w:val="000000" w:themeColor="text1"/>
        </w:rPr>
      </w:pPr>
      <w:r w:rsidRPr="00897FBE">
        <w:rPr>
          <w:color w:val="000000" w:themeColor="text1"/>
        </w:rPr>
        <w:t xml:space="preserve">UNDP </w:t>
      </w:r>
      <w:r w:rsidR="00CE24D9" w:rsidRPr="00897FBE">
        <w:rPr>
          <w:color w:val="000000" w:themeColor="text1"/>
        </w:rPr>
        <w:t xml:space="preserve">will focus </w:t>
      </w:r>
      <w:r w:rsidRPr="00897FBE">
        <w:rPr>
          <w:color w:val="000000" w:themeColor="text1"/>
        </w:rPr>
        <w:t>on promoting sustainable urban development models</w:t>
      </w:r>
      <w:r w:rsidR="00616993" w:rsidRPr="00897FBE">
        <w:rPr>
          <w:color w:val="000000" w:themeColor="text1"/>
        </w:rPr>
        <w:t xml:space="preserve">, </w:t>
      </w:r>
      <w:r w:rsidR="00E6526B">
        <w:rPr>
          <w:color w:val="000000" w:themeColor="text1"/>
        </w:rPr>
        <w:t xml:space="preserve">helping </w:t>
      </w:r>
      <w:r w:rsidR="006010FA">
        <w:rPr>
          <w:color w:val="000000" w:themeColor="text1"/>
        </w:rPr>
        <w:t xml:space="preserve">to </w:t>
      </w:r>
      <w:r w:rsidR="00E6526B">
        <w:rPr>
          <w:color w:val="000000" w:themeColor="text1"/>
        </w:rPr>
        <w:t xml:space="preserve">ensure </w:t>
      </w:r>
      <w:r w:rsidRPr="00897FBE">
        <w:rPr>
          <w:color w:val="000000" w:themeColor="text1"/>
        </w:rPr>
        <w:t>disaster risk reduction (DRR)</w:t>
      </w:r>
      <w:r w:rsidR="001647D3">
        <w:rPr>
          <w:color w:val="000000" w:themeColor="text1"/>
        </w:rPr>
        <w:t>,</w:t>
      </w:r>
      <w:r w:rsidRPr="00897FBE">
        <w:rPr>
          <w:color w:val="000000" w:themeColor="text1"/>
        </w:rPr>
        <w:t xml:space="preserve"> climate change governance, post-disaster recovery and the mainstreaming of DRR and climate change adaptation in national and local development plans</w:t>
      </w:r>
      <w:r w:rsidR="00616993" w:rsidRPr="00897FBE">
        <w:rPr>
          <w:color w:val="000000" w:themeColor="text1"/>
        </w:rPr>
        <w:t xml:space="preserve">. </w:t>
      </w:r>
      <w:r w:rsidR="0003271C">
        <w:rPr>
          <w:color w:val="000000" w:themeColor="text1"/>
        </w:rPr>
        <w:t>A</w:t>
      </w:r>
      <w:r w:rsidR="00E6526B">
        <w:rPr>
          <w:color w:val="000000" w:themeColor="text1"/>
        </w:rPr>
        <w:t xml:space="preserve"> </w:t>
      </w:r>
      <w:r w:rsidRPr="00036E24">
        <w:rPr>
          <w:color w:val="000000" w:themeColor="text1"/>
        </w:rPr>
        <w:t xml:space="preserve">knowledge management strategy </w:t>
      </w:r>
      <w:r w:rsidR="00E6526B">
        <w:rPr>
          <w:color w:val="000000" w:themeColor="text1"/>
        </w:rPr>
        <w:t xml:space="preserve">will </w:t>
      </w:r>
      <w:r w:rsidRPr="00036E24">
        <w:rPr>
          <w:color w:val="000000" w:themeColor="text1"/>
        </w:rPr>
        <w:t>disseminate an integral vision on the relationship between urban development, environment, climate change, DRR</w:t>
      </w:r>
      <w:r w:rsidR="0003271C">
        <w:rPr>
          <w:color w:val="000000" w:themeColor="text1"/>
        </w:rPr>
        <w:t xml:space="preserve">, </w:t>
      </w:r>
      <w:r w:rsidRPr="00036E24">
        <w:rPr>
          <w:color w:val="000000" w:themeColor="text1"/>
        </w:rPr>
        <w:t xml:space="preserve">recovery and human development, </w:t>
      </w:r>
      <w:r w:rsidR="0003271C">
        <w:rPr>
          <w:color w:val="000000" w:themeColor="text1"/>
        </w:rPr>
        <w:t xml:space="preserve">raising </w:t>
      </w:r>
      <w:r w:rsidR="0099722E" w:rsidRPr="00036E24">
        <w:rPr>
          <w:color w:val="000000" w:themeColor="text1"/>
        </w:rPr>
        <w:t xml:space="preserve">awareness </w:t>
      </w:r>
      <w:r w:rsidR="0003271C">
        <w:rPr>
          <w:color w:val="000000" w:themeColor="text1"/>
        </w:rPr>
        <w:t xml:space="preserve">of the </w:t>
      </w:r>
      <w:r w:rsidR="0099722E" w:rsidRPr="00036E24">
        <w:rPr>
          <w:color w:val="000000" w:themeColor="text1"/>
        </w:rPr>
        <w:t xml:space="preserve">most vulnerable </w:t>
      </w:r>
      <w:r w:rsidR="00E6526B">
        <w:rPr>
          <w:color w:val="000000" w:themeColor="text1"/>
        </w:rPr>
        <w:t xml:space="preserve">areas </w:t>
      </w:r>
      <w:r w:rsidR="0099722E" w:rsidRPr="00036E24">
        <w:rPr>
          <w:color w:val="000000" w:themeColor="text1"/>
        </w:rPr>
        <w:t xml:space="preserve">and populations, </w:t>
      </w:r>
      <w:r w:rsidR="001647D3">
        <w:rPr>
          <w:color w:val="000000" w:themeColor="text1"/>
        </w:rPr>
        <w:t xml:space="preserve">scaling </w:t>
      </w:r>
      <w:r w:rsidR="0003271C">
        <w:rPr>
          <w:color w:val="000000" w:themeColor="text1"/>
        </w:rPr>
        <w:t xml:space="preserve">up </w:t>
      </w:r>
      <w:r w:rsidR="0099722E" w:rsidRPr="00036E24">
        <w:rPr>
          <w:color w:val="000000" w:themeColor="text1"/>
        </w:rPr>
        <w:t xml:space="preserve">proven methodologies and approaches and </w:t>
      </w:r>
      <w:r w:rsidR="00E6526B">
        <w:rPr>
          <w:color w:val="000000" w:themeColor="text1"/>
        </w:rPr>
        <w:t xml:space="preserve">promoting </w:t>
      </w:r>
      <w:r w:rsidR="0099722E" w:rsidRPr="00036E24">
        <w:rPr>
          <w:color w:val="000000" w:themeColor="text1"/>
        </w:rPr>
        <w:t xml:space="preserve">decision-making </w:t>
      </w:r>
      <w:r w:rsidR="00616993" w:rsidRPr="00036E24">
        <w:rPr>
          <w:color w:val="000000" w:themeColor="text1"/>
        </w:rPr>
        <w:t>(</w:t>
      </w:r>
      <w:r w:rsidR="002D0BDF">
        <w:rPr>
          <w:color w:val="000000" w:themeColor="text1"/>
        </w:rPr>
        <w:t xml:space="preserve">e.g., </w:t>
      </w:r>
      <w:r w:rsidR="0099722E" w:rsidRPr="00036E24">
        <w:rPr>
          <w:color w:val="000000" w:themeColor="text1"/>
        </w:rPr>
        <w:t>Environmental Sustainability Cabinet, Permanent Forum on Vulnerability</w:t>
      </w:r>
      <w:r w:rsidR="00616993" w:rsidRPr="00036E24">
        <w:rPr>
          <w:color w:val="000000" w:themeColor="text1"/>
        </w:rPr>
        <w:t xml:space="preserve">). </w:t>
      </w:r>
      <w:r w:rsidR="007866E6">
        <w:rPr>
          <w:color w:val="000000" w:themeColor="text1"/>
        </w:rPr>
        <w:t>D</w:t>
      </w:r>
      <w:r w:rsidR="0099722E" w:rsidRPr="00036E24">
        <w:rPr>
          <w:color w:val="000000" w:themeColor="text1"/>
        </w:rPr>
        <w:t>raw</w:t>
      </w:r>
      <w:r w:rsidR="007866E6">
        <w:rPr>
          <w:color w:val="000000" w:themeColor="text1"/>
        </w:rPr>
        <w:t>ing</w:t>
      </w:r>
      <w:r w:rsidR="0099722E" w:rsidRPr="00036E24">
        <w:rPr>
          <w:color w:val="000000" w:themeColor="text1"/>
        </w:rPr>
        <w:t xml:space="preserve"> on lessons learned from multilevel articulation work (national</w:t>
      </w:r>
      <w:r w:rsidR="002624FE">
        <w:rPr>
          <w:color w:val="000000" w:themeColor="text1"/>
        </w:rPr>
        <w:t xml:space="preserve"> and </w:t>
      </w:r>
      <w:r w:rsidR="0099722E" w:rsidRPr="00036E24">
        <w:rPr>
          <w:color w:val="000000" w:themeColor="text1"/>
        </w:rPr>
        <w:t>local)</w:t>
      </w:r>
      <w:r w:rsidR="007866E6">
        <w:rPr>
          <w:color w:val="000000" w:themeColor="text1"/>
        </w:rPr>
        <w:t>, UNDP will</w:t>
      </w:r>
      <w:r w:rsidR="0099722E" w:rsidRPr="00036E24">
        <w:rPr>
          <w:color w:val="000000" w:themeColor="text1"/>
        </w:rPr>
        <w:t xml:space="preserve"> continue its institutional </w:t>
      </w:r>
      <w:r w:rsidR="007866E6" w:rsidRPr="00036E24">
        <w:rPr>
          <w:color w:val="000000" w:themeColor="text1"/>
        </w:rPr>
        <w:t>capacity</w:t>
      </w:r>
      <w:r w:rsidR="007866E6">
        <w:rPr>
          <w:color w:val="000000" w:themeColor="text1"/>
        </w:rPr>
        <w:t>-</w:t>
      </w:r>
      <w:r w:rsidR="0099722E" w:rsidRPr="00036E24">
        <w:rPr>
          <w:color w:val="000000" w:themeColor="text1"/>
        </w:rPr>
        <w:t>building strategy for the design, implementation and execution of DRR plans an</w:t>
      </w:r>
      <w:r w:rsidR="0099722E" w:rsidRPr="00E6526B">
        <w:rPr>
          <w:color w:val="000000" w:themeColor="text1"/>
        </w:rPr>
        <w:t>d policies</w:t>
      </w:r>
      <w:r w:rsidR="001647D3">
        <w:rPr>
          <w:color w:val="000000" w:themeColor="text1"/>
        </w:rPr>
        <w:t>,</w:t>
      </w:r>
      <w:r w:rsidR="0099722E" w:rsidRPr="00E6526B">
        <w:rPr>
          <w:color w:val="000000" w:themeColor="text1"/>
        </w:rPr>
        <w:t xml:space="preserve"> promot</w:t>
      </w:r>
      <w:r w:rsidR="001647D3">
        <w:rPr>
          <w:color w:val="000000" w:themeColor="text1"/>
        </w:rPr>
        <w:t>ing</w:t>
      </w:r>
      <w:r w:rsidR="0099722E" w:rsidRPr="00E6526B">
        <w:rPr>
          <w:color w:val="000000" w:themeColor="text1"/>
        </w:rPr>
        <w:t xml:space="preserve"> integra</w:t>
      </w:r>
      <w:r w:rsidR="007866E6">
        <w:rPr>
          <w:color w:val="000000" w:themeColor="text1"/>
        </w:rPr>
        <w:t>ted</w:t>
      </w:r>
      <w:r w:rsidR="0099722E" w:rsidRPr="00E6526B">
        <w:rPr>
          <w:color w:val="000000" w:themeColor="text1"/>
        </w:rPr>
        <w:t xml:space="preserve"> resilience measures </w:t>
      </w:r>
      <w:r w:rsidR="007866E6">
        <w:rPr>
          <w:color w:val="000000" w:themeColor="text1"/>
        </w:rPr>
        <w:t xml:space="preserve">for populations </w:t>
      </w:r>
      <w:r w:rsidR="0099722E" w:rsidRPr="00E6526B">
        <w:rPr>
          <w:color w:val="000000" w:themeColor="text1"/>
        </w:rPr>
        <w:t>facing environmental risks</w:t>
      </w:r>
      <w:r w:rsidR="00616993" w:rsidRPr="00E6526B">
        <w:rPr>
          <w:color w:val="000000" w:themeColor="text1"/>
        </w:rPr>
        <w:t>.</w:t>
      </w:r>
      <w:r w:rsidR="0099722E" w:rsidRPr="00E6526B">
        <w:rPr>
          <w:color w:val="000000" w:themeColor="text1"/>
        </w:rPr>
        <w:t xml:space="preserve"> </w:t>
      </w:r>
      <w:r w:rsidR="00964B35">
        <w:rPr>
          <w:color w:val="000000" w:themeColor="text1"/>
        </w:rPr>
        <w:t>T</w:t>
      </w:r>
      <w:r w:rsidR="0099722E" w:rsidRPr="00036E24">
        <w:rPr>
          <w:color w:val="000000" w:themeColor="text1"/>
        </w:rPr>
        <w:t>h</w:t>
      </w:r>
      <w:r w:rsidR="001647D3">
        <w:rPr>
          <w:color w:val="000000" w:themeColor="text1"/>
        </w:rPr>
        <w:t xml:space="preserve">is </w:t>
      </w:r>
      <w:r w:rsidR="0099722E" w:rsidRPr="00036E24">
        <w:rPr>
          <w:color w:val="000000" w:themeColor="text1"/>
        </w:rPr>
        <w:t xml:space="preserve">work </w:t>
      </w:r>
      <w:r w:rsidR="001647D3">
        <w:rPr>
          <w:color w:val="000000" w:themeColor="text1"/>
        </w:rPr>
        <w:t xml:space="preserve">will </w:t>
      </w:r>
      <w:r w:rsidR="00D76A61" w:rsidRPr="00036E24">
        <w:rPr>
          <w:color w:val="000000" w:themeColor="text1"/>
        </w:rPr>
        <w:t xml:space="preserve">focus on populations who live in vulnerable areas, </w:t>
      </w:r>
      <w:r w:rsidR="00E6526B">
        <w:rPr>
          <w:color w:val="000000" w:themeColor="text1"/>
        </w:rPr>
        <w:t xml:space="preserve">particularly in </w:t>
      </w:r>
      <w:r w:rsidR="00D76A61" w:rsidRPr="00036E24">
        <w:rPr>
          <w:color w:val="000000" w:themeColor="text1"/>
        </w:rPr>
        <w:t xml:space="preserve">coastal-marine </w:t>
      </w:r>
      <w:r w:rsidR="00F20178">
        <w:rPr>
          <w:color w:val="000000" w:themeColor="text1"/>
        </w:rPr>
        <w:t xml:space="preserve">and wetland </w:t>
      </w:r>
      <w:r w:rsidR="00D76A61" w:rsidRPr="00036E24">
        <w:rPr>
          <w:color w:val="000000" w:themeColor="text1"/>
        </w:rPr>
        <w:t>areas</w:t>
      </w:r>
      <w:r w:rsidR="0054144E" w:rsidRPr="00036E24">
        <w:rPr>
          <w:color w:val="000000" w:themeColor="text1"/>
        </w:rPr>
        <w:t xml:space="preserve"> and</w:t>
      </w:r>
      <w:r w:rsidR="00D76A61" w:rsidRPr="00036E24">
        <w:rPr>
          <w:color w:val="000000" w:themeColor="text1"/>
        </w:rPr>
        <w:t xml:space="preserve"> urban and </w:t>
      </w:r>
      <w:r w:rsidR="00D0329C" w:rsidRPr="00036E24">
        <w:rPr>
          <w:color w:val="000000" w:themeColor="text1"/>
        </w:rPr>
        <w:t>peri-</w:t>
      </w:r>
      <w:r w:rsidR="00D76A61" w:rsidRPr="00036E24">
        <w:rPr>
          <w:color w:val="000000" w:themeColor="text1"/>
        </w:rPr>
        <w:t>urban areas</w:t>
      </w:r>
      <w:r w:rsidR="00616993" w:rsidRPr="00036E24">
        <w:rPr>
          <w:color w:val="000000" w:themeColor="text1"/>
        </w:rPr>
        <w:t xml:space="preserve">. </w:t>
      </w:r>
      <w:r w:rsidR="000A608E">
        <w:rPr>
          <w:color w:val="000000" w:themeColor="text1"/>
        </w:rPr>
        <w:t>The p</w:t>
      </w:r>
      <w:r w:rsidR="000A608E" w:rsidRPr="00036E24">
        <w:rPr>
          <w:color w:val="000000" w:themeColor="text1"/>
        </w:rPr>
        <w:t xml:space="preserve">articipation </w:t>
      </w:r>
      <w:r w:rsidR="004F179B" w:rsidRPr="00036E24">
        <w:rPr>
          <w:color w:val="000000" w:themeColor="text1"/>
        </w:rPr>
        <w:t xml:space="preserve">and </w:t>
      </w:r>
      <w:r w:rsidR="004F179B">
        <w:rPr>
          <w:color w:val="000000" w:themeColor="text1"/>
        </w:rPr>
        <w:t xml:space="preserve">leadership of </w:t>
      </w:r>
      <w:r w:rsidR="00D76A61" w:rsidRPr="00036E24">
        <w:rPr>
          <w:color w:val="000000" w:themeColor="text1"/>
        </w:rPr>
        <w:t>rural and indigenous women</w:t>
      </w:r>
      <w:r w:rsidR="00E6526B">
        <w:rPr>
          <w:color w:val="000000" w:themeColor="text1"/>
        </w:rPr>
        <w:t xml:space="preserve"> will be promoted </w:t>
      </w:r>
      <w:r w:rsidR="00D76A61" w:rsidRPr="00036E24">
        <w:rPr>
          <w:color w:val="000000" w:themeColor="text1"/>
        </w:rPr>
        <w:t>in the design, coordination, dialogue and implementation of DRR policies, plans and actions</w:t>
      </w:r>
      <w:r w:rsidR="00616993" w:rsidRPr="00036E24">
        <w:rPr>
          <w:color w:val="000000" w:themeColor="text1"/>
        </w:rPr>
        <w:t>.</w:t>
      </w:r>
    </w:p>
    <w:p w:rsidR="00616993" w:rsidRPr="004A6928" w:rsidRDefault="00445077" w:rsidP="00115344">
      <w:pPr>
        <w:pStyle w:val="ListParagraph"/>
        <w:numPr>
          <w:ilvl w:val="0"/>
          <w:numId w:val="2"/>
        </w:numPr>
        <w:tabs>
          <w:tab w:val="left" w:pos="1710"/>
        </w:tabs>
        <w:spacing w:after="120"/>
        <w:ind w:left="1260" w:right="720" w:firstLine="0"/>
        <w:jc w:val="both"/>
        <w:rPr>
          <w:color w:val="000000" w:themeColor="text1"/>
        </w:rPr>
      </w:pPr>
      <w:r w:rsidRPr="00036E24">
        <w:rPr>
          <w:color w:val="000000" w:themeColor="text1"/>
        </w:rPr>
        <w:t xml:space="preserve">These four areas are linked with national priorities </w:t>
      </w:r>
      <w:r w:rsidR="000A608E">
        <w:rPr>
          <w:color w:val="000000" w:themeColor="text1"/>
        </w:rPr>
        <w:t xml:space="preserve">as </w:t>
      </w:r>
      <w:r w:rsidRPr="00036E24">
        <w:rPr>
          <w:color w:val="000000" w:themeColor="text1"/>
        </w:rPr>
        <w:t xml:space="preserve">established by the </w:t>
      </w:r>
      <w:r w:rsidR="00616993" w:rsidRPr="00036E24">
        <w:rPr>
          <w:color w:val="000000" w:themeColor="text1"/>
        </w:rPr>
        <w:t>G</w:t>
      </w:r>
      <w:r w:rsidR="00C55F5A">
        <w:rPr>
          <w:color w:val="000000" w:themeColor="text1"/>
        </w:rPr>
        <w:t>overnment</w:t>
      </w:r>
      <w:r w:rsidR="00616993" w:rsidRPr="00036E24">
        <w:rPr>
          <w:color w:val="000000" w:themeColor="text1"/>
        </w:rPr>
        <w:t xml:space="preserve"> </w:t>
      </w:r>
      <w:r w:rsidRPr="00036E24">
        <w:rPr>
          <w:color w:val="000000" w:themeColor="text1"/>
        </w:rPr>
        <w:t xml:space="preserve">in its </w:t>
      </w:r>
      <w:r w:rsidR="000A608E">
        <w:rPr>
          <w:color w:val="000000" w:themeColor="text1"/>
        </w:rPr>
        <w:t>f</w:t>
      </w:r>
      <w:r w:rsidR="000A608E" w:rsidRPr="00036E24">
        <w:rPr>
          <w:color w:val="000000" w:themeColor="text1"/>
        </w:rPr>
        <w:t>ive</w:t>
      </w:r>
      <w:r w:rsidRPr="00036E24">
        <w:rPr>
          <w:color w:val="000000" w:themeColor="text1"/>
        </w:rPr>
        <w:t>-</w:t>
      </w:r>
      <w:r w:rsidR="000A608E">
        <w:rPr>
          <w:color w:val="000000" w:themeColor="text1"/>
        </w:rPr>
        <w:t>y</w:t>
      </w:r>
      <w:r w:rsidR="000A608E" w:rsidRPr="00036E24">
        <w:rPr>
          <w:color w:val="000000" w:themeColor="text1"/>
        </w:rPr>
        <w:t xml:space="preserve">ear </w:t>
      </w:r>
      <w:r w:rsidR="000A608E">
        <w:rPr>
          <w:color w:val="000000" w:themeColor="text1"/>
        </w:rPr>
        <w:t>d</w:t>
      </w:r>
      <w:r w:rsidR="000A608E" w:rsidRPr="00036E24">
        <w:rPr>
          <w:color w:val="000000" w:themeColor="text1"/>
        </w:rPr>
        <w:t xml:space="preserve">evelopment </w:t>
      </w:r>
      <w:r w:rsidR="000A608E">
        <w:rPr>
          <w:color w:val="000000" w:themeColor="text1"/>
        </w:rPr>
        <w:t>p</w:t>
      </w:r>
      <w:r w:rsidR="000A608E" w:rsidRPr="00036E24">
        <w:rPr>
          <w:color w:val="000000" w:themeColor="text1"/>
        </w:rPr>
        <w:t xml:space="preserve">lan </w:t>
      </w:r>
      <w:r w:rsidR="00616993" w:rsidRPr="00036E24">
        <w:rPr>
          <w:color w:val="000000" w:themeColor="text1"/>
        </w:rPr>
        <w:t>(2014-2019)</w:t>
      </w:r>
      <w:r w:rsidR="00F20178" w:rsidRPr="00036E24">
        <w:rPr>
          <w:color w:val="000000" w:themeColor="text1"/>
        </w:rPr>
        <w:t xml:space="preserve">. </w:t>
      </w:r>
      <w:r w:rsidR="000A608E">
        <w:rPr>
          <w:color w:val="000000" w:themeColor="text1"/>
        </w:rPr>
        <w:t>T</w:t>
      </w:r>
      <w:r w:rsidRPr="00036E24">
        <w:rPr>
          <w:color w:val="000000" w:themeColor="text1"/>
        </w:rPr>
        <w:t>he</w:t>
      </w:r>
      <w:r w:rsidR="00800263" w:rsidRPr="00036E24">
        <w:rPr>
          <w:color w:val="000000" w:themeColor="text1"/>
        </w:rPr>
        <w:t xml:space="preserve">se areas </w:t>
      </w:r>
      <w:r w:rsidRPr="00036E24">
        <w:rPr>
          <w:color w:val="000000" w:themeColor="text1"/>
        </w:rPr>
        <w:t xml:space="preserve">are aligned with </w:t>
      </w:r>
      <w:r w:rsidRPr="000A608E">
        <w:rPr>
          <w:color w:val="000000" w:themeColor="text1"/>
        </w:rPr>
        <w:t>outcomes</w:t>
      </w:r>
      <w:r w:rsidRPr="00036E24">
        <w:rPr>
          <w:i/>
          <w:color w:val="000000" w:themeColor="text1"/>
        </w:rPr>
        <w:t xml:space="preserve"> </w:t>
      </w:r>
      <w:r w:rsidR="00616993" w:rsidRPr="00036E24">
        <w:rPr>
          <w:color w:val="000000" w:themeColor="text1"/>
        </w:rPr>
        <w:t xml:space="preserve">3, 1, 2, </w:t>
      </w:r>
      <w:r w:rsidRPr="00036E24">
        <w:rPr>
          <w:color w:val="000000" w:themeColor="text1"/>
        </w:rPr>
        <w:t xml:space="preserve">and </w:t>
      </w:r>
      <w:r w:rsidR="00616993" w:rsidRPr="00036E24">
        <w:rPr>
          <w:color w:val="000000" w:themeColor="text1"/>
        </w:rPr>
        <w:t xml:space="preserve">5 </w:t>
      </w:r>
      <w:r w:rsidR="00B76FFB">
        <w:rPr>
          <w:color w:val="000000" w:themeColor="text1"/>
        </w:rPr>
        <w:t xml:space="preserve">respectively </w:t>
      </w:r>
      <w:r w:rsidRPr="00036E24">
        <w:rPr>
          <w:color w:val="000000" w:themeColor="text1"/>
        </w:rPr>
        <w:t xml:space="preserve">of </w:t>
      </w:r>
      <w:r w:rsidR="00B76FFB">
        <w:rPr>
          <w:color w:val="000000" w:themeColor="text1"/>
        </w:rPr>
        <w:t xml:space="preserve">the </w:t>
      </w:r>
      <w:r w:rsidRPr="00036E24">
        <w:rPr>
          <w:color w:val="000000" w:themeColor="text1"/>
        </w:rPr>
        <w:t xml:space="preserve">UNDP Strategic </w:t>
      </w:r>
      <w:r w:rsidR="00616993" w:rsidRPr="00036E24">
        <w:rPr>
          <w:color w:val="000000" w:themeColor="text1"/>
        </w:rPr>
        <w:t>Plan</w:t>
      </w:r>
      <w:r w:rsidR="00B76FFB">
        <w:rPr>
          <w:color w:val="000000" w:themeColor="text1"/>
        </w:rPr>
        <w:t>,</w:t>
      </w:r>
      <w:r w:rsidR="00616993" w:rsidRPr="00036E24">
        <w:rPr>
          <w:color w:val="000000" w:themeColor="text1"/>
        </w:rPr>
        <w:t xml:space="preserve"> </w:t>
      </w:r>
      <w:r w:rsidR="00616993" w:rsidRPr="004A6928">
        <w:rPr>
          <w:color w:val="000000" w:themeColor="text1"/>
        </w:rPr>
        <w:t xml:space="preserve">2014-2017 </w:t>
      </w:r>
      <w:r w:rsidRPr="004A6928">
        <w:rPr>
          <w:color w:val="000000" w:themeColor="text1"/>
        </w:rPr>
        <w:t xml:space="preserve">and </w:t>
      </w:r>
      <w:r w:rsidR="00800263" w:rsidRPr="004A6928">
        <w:rPr>
          <w:color w:val="000000" w:themeColor="text1"/>
        </w:rPr>
        <w:t xml:space="preserve">with </w:t>
      </w:r>
      <w:r w:rsidRPr="004A6928">
        <w:rPr>
          <w:color w:val="000000" w:themeColor="text1"/>
        </w:rPr>
        <w:t xml:space="preserve">outcomes </w:t>
      </w:r>
      <w:r w:rsidR="00616993" w:rsidRPr="004A6928">
        <w:rPr>
          <w:color w:val="000000" w:themeColor="text1"/>
        </w:rPr>
        <w:t xml:space="preserve">1, 2, 3 </w:t>
      </w:r>
      <w:r w:rsidRPr="004A6928">
        <w:rPr>
          <w:color w:val="000000" w:themeColor="text1"/>
        </w:rPr>
        <w:t xml:space="preserve">and </w:t>
      </w:r>
      <w:r w:rsidR="00616993" w:rsidRPr="004A6928">
        <w:rPr>
          <w:color w:val="000000" w:themeColor="text1"/>
        </w:rPr>
        <w:t xml:space="preserve">4 </w:t>
      </w:r>
      <w:r w:rsidRPr="004A6928">
        <w:rPr>
          <w:color w:val="000000" w:themeColor="text1"/>
        </w:rPr>
        <w:t xml:space="preserve">of the </w:t>
      </w:r>
      <w:r w:rsidR="00B76FFB">
        <w:rPr>
          <w:color w:val="000000" w:themeColor="text1"/>
        </w:rPr>
        <w:t>United Nations Development Assistance Framework (UNDAF)</w:t>
      </w:r>
      <w:r w:rsidR="009C1AB1" w:rsidRPr="004A6928">
        <w:rPr>
          <w:color w:val="000000" w:themeColor="text1"/>
        </w:rPr>
        <w:t xml:space="preserve">. </w:t>
      </w:r>
      <w:r w:rsidRPr="004A6928">
        <w:rPr>
          <w:color w:val="000000" w:themeColor="text1"/>
        </w:rPr>
        <w:t xml:space="preserve">They are also </w:t>
      </w:r>
      <w:r w:rsidR="00E6526B" w:rsidRPr="004A6928">
        <w:rPr>
          <w:color w:val="000000" w:themeColor="text1"/>
        </w:rPr>
        <w:t xml:space="preserve">linked to </w:t>
      </w:r>
      <w:r w:rsidR="00B76FFB">
        <w:rPr>
          <w:color w:val="000000" w:themeColor="text1"/>
        </w:rPr>
        <w:t xml:space="preserve">the </w:t>
      </w:r>
      <w:r w:rsidRPr="004A6928">
        <w:rPr>
          <w:color w:val="000000" w:themeColor="text1"/>
        </w:rPr>
        <w:t xml:space="preserve">UNDP </w:t>
      </w:r>
      <w:r w:rsidR="00B76FFB">
        <w:rPr>
          <w:color w:val="000000" w:themeColor="text1"/>
        </w:rPr>
        <w:t>g</w:t>
      </w:r>
      <w:r w:rsidR="00B76FFB" w:rsidRPr="004A6928">
        <w:rPr>
          <w:color w:val="000000" w:themeColor="text1"/>
        </w:rPr>
        <w:t xml:space="preserve">ender </w:t>
      </w:r>
      <w:r w:rsidR="00B76FFB">
        <w:rPr>
          <w:color w:val="000000" w:themeColor="text1"/>
        </w:rPr>
        <w:t>e</w:t>
      </w:r>
      <w:r w:rsidR="00B76FFB" w:rsidRPr="004A6928">
        <w:rPr>
          <w:color w:val="000000" w:themeColor="text1"/>
        </w:rPr>
        <w:t xml:space="preserve">quality </w:t>
      </w:r>
      <w:r w:rsidR="00B76FFB">
        <w:rPr>
          <w:color w:val="000000" w:themeColor="text1"/>
        </w:rPr>
        <w:t>s</w:t>
      </w:r>
      <w:r w:rsidR="00B76FFB" w:rsidRPr="004A6928">
        <w:rPr>
          <w:color w:val="000000" w:themeColor="text1"/>
        </w:rPr>
        <w:t xml:space="preserve">trategy </w:t>
      </w:r>
      <w:r w:rsidR="00616993" w:rsidRPr="004A6928">
        <w:rPr>
          <w:color w:val="000000" w:themeColor="text1"/>
        </w:rPr>
        <w:t>2014-2017</w:t>
      </w:r>
      <w:r w:rsidR="007D2696" w:rsidRPr="004A6928">
        <w:rPr>
          <w:color w:val="000000" w:themeColor="text1"/>
        </w:rPr>
        <w:t xml:space="preserve">, </w:t>
      </w:r>
      <w:r w:rsidR="00C55F5A">
        <w:rPr>
          <w:color w:val="000000" w:themeColor="text1"/>
        </w:rPr>
        <w:t xml:space="preserve">the </w:t>
      </w:r>
      <w:r w:rsidR="00B76FFB" w:rsidRPr="004A6928">
        <w:rPr>
          <w:color w:val="000000" w:themeColor="text1"/>
        </w:rPr>
        <w:t>post</w:t>
      </w:r>
      <w:r w:rsidR="00B76FFB">
        <w:rPr>
          <w:color w:val="000000" w:themeColor="text1"/>
        </w:rPr>
        <w:t>-</w:t>
      </w:r>
      <w:r w:rsidR="007D2696" w:rsidRPr="004A6928">
        <w:rPr>
          <w:color w:val="000000" w:themeColor="text1"/>
        </w:rPr>
        <w:t xml:space="preserve">2015 </w:t>
      </w:r>
      <w:r w:rsidR="00B76FFB">
        <w:rPr>
          <w:color w:val="000000" w:themeColor="text1"/>
        </w:rPr>
        <w:t>a</w:t>
      </w:r>
      <w:r w:rsidR="00B76FFB" w:rsidRPr="004A6928">
        <w:rPr>
          <w:color w:val="000000" w:themeColor="text1"/>
        </w:rPr>
        <w:t xml:space="preserve">genda </w:t>
      </w:r>
      <w:r w:rsidRPr="004A6928">
        <w:rPr>
          <w:color w:val="000000" w:themeColor="text1"/>
        </w:rPr>
        <w:t xml:space="preserve">and </w:t>
      </w:r>
      <w:r w:rsidR="00B76FFB">
        <w:rPr>
          <w:color w:val="000000" w:themeColor="text1"/>
        </w:rPr>
        <w:t>s</w:t>
      </w:r>
      <w:r w:rsidR="00B76FFB" w:rsidRPr="004A6928">
        <w:rPr>
          <w:color w:val="000000" w:themeColor="text1"/>
        </w:rPr>
        <w:t xml:space="preserve">ustainable </w:t>
      </w:r>
      <w:r w:rsidR="00B76FFB">
        <w:rPr>
          <w:color w:val="000000" w:themeColor="text1"/>
        </w:rPr>
        <w:t>d</w:t>
      </w:r>
      <w:r w:rsidR="00B76FFB" w:rsidRPr="004A6928">
        <w:rPr>
          <w:color w:val="000000" w:themeColor="text1"/>
        </w:rPr>
        <w:t xml:space="preserve">evelopment </w:t>
      </w:r>
      <w:r w:rsidR="00B76FFB">
        <w:rPr>
          <w:color w:val="000000" w:themeColor="text1"/>
        </w:rPr>
        <w:t>g</w:t>
      </w:r>
      <w:r w:rsidR="00B76FFB" w:rsidRPr="004A6928">
        <w:rPr>
          <w:color w:val="000000" w:themeColor="text1"/>
        </w:rPr>
        <w:t>oals</w:t>
      </w:r>
      <w:r w:rsidR="00616993" w:rsidRPr="004A6928">
        <w:rPr>
          <w:color w:val="000000" w:themeColor="text1"/>
        </w:rPr>
        <w:t>.</w:t>
      </w:r>
    </w:p>
    <w:p w:rsidR="00616993" w:rsidRPr="00036E24" w:rsidRDefault="00445077" w:rsidP="00F20178">
      <w:pPr>
        <w:pStyle w:val="ListParagraph"/>
        <w:numPr>
          <w:ilvl w:val="0"/>
          <w:numId w:val="2"/>
        </w:numPr>
        <w:tabs>
          <w:tab w:val="left" w:pos="1710"/>
        </w:tabs>
        <w:spacing w:after="120"/>
        <w:ind w:left="1260" w:right="720" w:firstLine="0"/>
        <w:jc w:val="both"/>
        <w:rPr>
          <w:color w:val="000000" w:themeColor="text1"/>
        </w:rPr>
      </w:pPr>
      <w:r w:rsidRPr="00036E24">
        <w:rPr>
          <w:color w:val="000000" w:themeColor="text1"/>
        </w:rPr>
        <w:t>UNDP</w:t>
      </w:r>
      <w:r w:rsidR="00616993" w:rsidRPr="00036E24">
        <w:rPr>
          <w:color w:val="000000" w:themeColor="text1"/>
        </w:rPr>
        <w:t xml:space="preserve"> </w:t>
      </w:r>
      <w:r w:rsidRPr="00036E24">
        <w:rPr>
          <w:color w:val="000000" w:themeColor="text1"/>
        </w:rPr>
        <w:t xml:space="preserve">has </w:t>
      </w:r>
      <w:r w:rsidR="00597002">
        <w:rPr>
          <w:color w:val="000000" w:themeColor="text1"/>
        </w:rPr>
        <w:t xml:space="preserve">maintained </w:t>
      </w:r>
      <w:r w:rsidRPr="00036E24">
        <w:rPr>
          <w:color w:val="000000" w:themeColor="text1"/>
        </w:rPr>
        <w:t xml:space="preserve">a broad network </w:t>
      </w:r>
      <w:r w:rsidR="004F179B">
        <w:rPr>
          <w:color w:val="000000" w:themeColor="text1"/>
        </w:rPr>
        <w:t>of partners</w:t>
      </w:r>
      <w:r w:rsidR="00597002">
        <w:rPr>
          <w:color w:val="000000" w:themeColor="text1"/>
        </w:rPr>
        <w:t>hips</w:t>
      </w:r>
      <w:r w:rsidR="004F179B">
        <w:rPr>
          <w:color w:val="000000" w:themeColor="text1"/>
        </w:rPr>
        <w:t xml:space="preserve"> </w:t>
      </w:r>
      <w:r w:rsidRPr="00036E24">
        <w:rPr>
          <w:color w:val="000000" w:themeColor="text1"/>
        </w:rPr>
        <w:t xml:space="preserve">with national and international stakeholders including the </w:t>
      </w:r>
      <w:r w:rsidR="00597002">
        <w:rPr>
          <w:color w:val="000000" w:themeColor="text1"/>
        </w:rPr>
        <w:t>e</w:t>
      </w:r>
      <w:r w:rsidR="00597002" w:rsidRPr="00036E24">
        <w:rPr>
          <w:color w:val="000000" w:themeColor="text1"/>
        </w:rPr>
        <w:t>xecutive</w:t>
      </w:r>
      <w:r w:rsidRPr="00036E24">
        <w:rPr>
          <w:color w:val="000000" w:themeColor="text1"/>
        </w:rPr>
        <w:t xml:space="preserve">, </w:t>
      </w:r>
      <w:r w:rsidR="00597002">
        <w:rPr>
          <w:color w:val="000000" w:themeColor="text1"/>
        </w:rPr>
        <w:t>l</w:t>
      </w:r>
      <w:r w:rsidR="00597002" w:rsidRPr="00036E24">
        <w:rPr>
          <w:color w:val="000000" w:themeColor="text1"/>
        </w:rPr>
        <w:t xml:space="preserve">egislative </w:t>
      </w:r>
      <w:r w:rsidRPr="00036E24">
        <w:rPr>
          <w:color w:val="000000" w:themeColor="text1"/>
        </w:rPr>
        <w:t xml:space="preserve">and </w:t>
      </w:r>
      <w:r w:rsidR="00597002">
        <w:rPr>
          <w:color w:val="000000" w:themeColor="text1"/>
        </w:rPr>
        <w:t>j</w:t>
      </w:r>
      <w:r w:rsidR="00597002" w:rsidRPr="004D5440">
        <w:rPr>
          <w:color w:val="000000" w:themeColor="text1"/>
        </w:rPr>
        <w:t>udiciary</w:t>
      </w:r>
      <w:r w:rsidR="001647D3">
        <w:rPr>
          <w:color w:val="000000" w:themeColor="text1"/>
        </w:rPr>
        <w:t xml:space="preserve"> state branches</w:t>
      </w:r>
      <w:r w:rsidR="001647D3" w:rsidRPr="004D5440">
        <w:rPr>
          <w:color w:val="000000" w:themeColor="text1"/>
        </w:rPr>
        <w:t xml:space="preserve">, </w:t>
      </w:r>
      <w:r w:rsidRPr="004D5440">
        <w:rPr>
          <w:color w:val="000000" w:themeColor="text1"/>
        </w:rPr>
        <w:t xml:space="preserve">the Public Prosecutor’s Office, municipal governments, </w:t>
      </w:r>
      <w:r w:rsidR="00D704A0">
        <w:rPr>
          <w:color w:val="000000" w:themeColor="text1"/>
        </w:rPr>
        <w:t xml:space="preserve">the </w:t>
      </w:r>
      <w:r w:rsidR="00043DD1">
        <w:rPr>
          <w:color w:val="000000" w:themeColor="text1"/>
        </w:rPr>
        <w:t>United Nations system</w:t>
      </w:r>
      <w:r w:rsidR="00616993" w:rsidRPr="004D5440">
        <w:rPr>
          <w:color w:val="000000" w:themeColor="text1"/>
        </w:rPr>
        <w:t xml:space="preserve">, </w:t>
      </w:r>
      <w:r w:rsidRPr="004D5440">
        <w:rPr>
          <w:color w:val="000000" w:themeColor="text1"/>
        </w:rPr>
        <w:t xml:space="preserve">multilateral </w:t>
      </w:r>
      <w:r w:rsidR="004D5440">
        <w:rPr>
          <w:color w:val="000000" w:themeColor="text1"/>
        </w:rPr>
        <w:t xml:space="preserve">development </w:t>
      </w:r>
      <w:r w:rsidRPr="004D5440">
        <w:rPr>
          <w:color w:val="000000" w:themeColor="text1"/>
        </w:rPr>
        <w:t>institutions and funds</w:t>
      </w:r>
      <w:r w:rsidR="00616993" w:rsidRPr="004D5440">
        <w:rPr>
          <w:color w:val="000000" w:themeColor="text1"/>
        </w:rPr>
        <w:t>, academia, civil</w:t>
      </w:r>
      <w:r w:rsidRPr="004D5440">
        <w:rPr>
          <w:color w:val="000000" w:themeColor="text1"/>
        </w:rPr>
        <w:t xml:space="preserve"> society, trade unions and the private sector. </w:t>
      </w:r>
      <w:r w:rsidR="00233682" w:rsidRPr="004D5440">
        <w:rPr>
          <w:color w:val="000000" w:themeColor="text1"/>
        </w:rPr>
        <w:t xml:space="preserve">The </w:t>
      </w:r>
      <w:r w:rsidR="00043DD1">
        <w:rPr>
          <w:color w:val="000000" w:themeColor="text1"/>
        </w:rPr>
        <w:t>country p</w:t>
      </w:r>
      <w:r w:rsidR="00043DD1" w:rsidRPr="004D5440">
        <w:rPr>
          <w:color w:val="000000" w:themeColor="text1"/>
        </w:rPr>
        <w:t xml:space="preserve">rogramme </w:t>
      </w:r>
      <w:r w:rsidR="000E2209" w:rsidRPr="004D5440">
        <w:rPr>
          <w:color w:val="000000" w:themeColor="text1"/>
        </w:rPr>
        <w:t xml:space="preserve">will </w:t>
      </w:r>
      <w:r w:rsidRPr="004D5440">
        <w:rPr>
          <w:color w:val="000000" w:themeColor="text1"/>
        </w:rPr>
        <w:t>advance</w:t>
      </w:r>
      <w:r w:rsidRPr="00036E24">
        <w:rPr>
          <w:color w:val="000000" w:themeColor="text1"/>
        </w:rPr>
        <w:t xml:space="preserve"> and expand these partnerships</w:t>
      </w:r>
      <w:r w:rsidR="00A60E9F">
        <w:rPr>
          <w:color w:val="000000" w:themeColor="text1"/>
        </w:rPr>
        <w:t xml:space="preserve"> </w:t>
      </w:r>
      <w:r w:rsidR="00A60E9F" w:rsidRPr="00A60E9F">
        <w:rPr>
          <w:color w:val="000000" w:themeColor="text1"/>
        </w:rPr>
        <w:t>based on their comparative advantages</w:t>
      </w:r>
      <w:r w:rsidR="00043DD1">
        <w:rPr>
          <w:color w:val="000000" w:themeColor="text1"/>
        </w:rPr>
        <w:t>,</w:t>
      </w:r>
      <w:r w:rsidRPr="00036E24">
        <w:rPr>
          <w:color w:val="000000" w:themeColor="text1"/>
        </w:rPr>
        <w:t xml:space="preserve"> </w:t>
      </w:r>
      <w:r w:rsidR="004D5440">
        <w:rPr>
          <w:color w:val="000000" w:themeColor="text1"/>
        </w:rPr>
        <w:t xml:space="preserve">creating </w:t>
      </w:r>
      <w:r w:rsidRPr="00036E24">
        <w:rPr>
          <w:color w:val="000000" w:themeColor="text1"/>
        </w:rPr>
        <w:t xml:space="preserve">synergies around </w:t>
      </w:r>
      <w:r w:rsidR="00D704A0" w:rsidRPr="00036E24">
        <w:rPr>
          <w:color w:val="000000" w:themeColor="text1"/>
        </w:rPr>
        <w:t>th</w:t>
      </w:r>
      <w:r w:rsidR="00D704A0">
        <w:rPr>
          <w:color w:val="000000" w:themeColor="text1"/>
        </w:rPr>
        <w:t>e</w:t>
      </w:r>
      <w:r w:rsidR="00D704A0" w:rsidRPr="00036E24">
        <w:rPr>
          <w:color w:val="000000" w:themeColor="text1"/>
        </w:rPr>
        <w:t xml:space="preserve"> </w:t>
      </w:r>
      <w:r w:rsidR="00A43F99">
        <w:rPr>
          <w:color w:val="000000" w:themeColor="text1"/>
        </w:rPr>
        <w:t xml:space="preserve">four </w:t>
      </w:r>
      <w:r w:rsidRPr="00036E24">
        <w:rPr>
          <w:color w:val="000000" w:themeColor="text1"/>
        </w:rPr>
        <w:t>expected</w:t>
      </w:r>
      <w:r w:rsidR="001647D3">
        <w:rPr>
          <w:color w:val="000000" w:themeColor="text1"/>
        </w:rPr>
        <w:t xml:space="preserve">, ensuring </w:t>
      </w:r>
      <w:r w:rsidRPr="00036E24">
        <w:rPr>
          <w:color w:val="000000" w:themeColor="text1"/>
        </w:rPr>
        <w:t>greater aid efficiency. UNDP</w:t>
      </w:r>
      <w:r w:rsidR="00616993" w:rsidRPr="00036E24">
        <w:rPr>
          <w:color w:val="000000" w:themeColor="text1"/>
        </w:rPr>
        <w:t xml:space="preserve"> </w:t>
      </w:r>
      <w:r w:rsidRPr="00036E24">
        <w:rPr>
          <w:color w:val="000000" w:themeColor="text1"/>
        </w:rPr>
        <w:t xml:space="preserve">also expects to leverage counterpart relations </w:t>
      </w:r>
      <w:r w:rsidR="004D5440">
        <w:rPr>
          <w:color w:val="000000" w:themeColor="text1"/>
        </w:rPr>
        <w:t xml:space="preserve">by </w:t>
      </w:r>
      <w:r w:rsidRPr="00036E24">
        <w:rPr>
          <w:color w:val="000000" w:themeColor="text1"/>
        </w:rPr>
        <w:t>support</w:t>
      </w:r>
      <w:r w:rsidR="001F3211" w:rsidRPr="00036E24">
        <w:rPr>
          <w:color w:val="000000" w:themeColor="text1"/>
        </w:rPr>
        <w:t>ing</w:t>
      </w:r>
      <w:r w:rsidRPr="00036E24">
        <w:rPr>
          <w:color w:val="000000" w:themeColor="text1"/>
        </w:rPr>
        <w:t xml:space="preserve"> </w:t>
      </w:r>
      <w:r w:rsidR="00043DD1">
        <w:rPr>
          <w:color w:val="000000" w:themeColor="text1"/>
        </w:rPr>
        <w:t>government</w:t>
      </w:r>
      <w:r w:rsidRPr="00036E24">
        <w:rPr>
          <w:color w:val="000000" w:themeColor="text1"/>
        </w:rPr>
        <w:t>-promoted dialogue</w:t>
      </w:r>
      <w:r w:rsidR="00616993" w:rsidRPr="00036E24">
        <w:rPr>
          <w:color w:val="000000" w:themeColor="text1"/>
        </w:rPr>
        <w:t xml:space="preserve">. </w:t>
      </w:r>
      <w:r w:rsidRPr="00036E24">
        <w:rPr>
          <w:color w:val="000000" w:themeColor="text1"/>
        </w:rPr>
        <w:t>Other actions include</w:t>
      </w:r>
      <w:r w:rsidR="00D704A0">
        <w:rPr>
          <w:color w:val="000000" w:themeColor="text1"/>
        </w:rPr>
        <w:t>:</w:t>
      </w:r>
      <w:r w:rsidRPr="00036E24">
        <w:rPr>
          <w:color w:val="000000" w:themeColor="text1"/>
        </w:rPr>
        <w:t xml:space="preserve"> </w:t>
      </w:r>
      <w:r w:rsidR="00233682" w:rsidRPr="00036E24">
        <w:rPr>
          <w:color w:val="000000" w:themeColor="text1"/>
        </w:rPr>
        <w:t xml:space="preserve">supporting </w:t>
      </w:r>
      <w:r w:rsidR="00616993" w:rsidRPr="00036E24">
        <w:rPr>
          <w:color w:val="000000" w:themeColor="text1"/>
        </w:rPr>
        <w:t>El Salvador</w:t>
      </w:r>
      <w:r w:rsidR="004D5440">
        <w:rPr>
          <w:color w:val="000000" w:themeColor="text1"/>
        </w:rPr>
        <w:t>’s</w:t>
      </w:r>
      <w:r w:rsidR="00616993" w:rsidRPr="00036E24">
        <w:rPr>
          <w:color w:val="000000" w:themeColor="text1"/>
        </w:rPr>
        <w:t xml:space="preserve"> </w:t>
      </w:r>
      <w:r w:rsidR="004D5440">
        <w:rPr>
          <w:color w:val="000000" w:themeColor="text1"/>
        </w:rPr>
        <w:t xml:space="preserve">membership </w:t>
      </w:r>
      <w:r w:rsidRPr="00036E24">
        <w:rPr>
          <w:color w:val="000000" w:themeColor="text1"/>
        </w:rPr>
        <w:t xml:space="preserve">of the </w:t>
      </w:r>
      <w:r w:rsidR="00211DC2">
        <w:rPr>
          <w:color w:val="000000" w:themeColor="text1"/>
        </w:rPr>
        <w:t xml:space="preserve">Oxford </w:t>
      </w:r>
      <w:r w:rsidR="00616993" w:rsidRPr="00036E24">
        <w:rPr>
          <w:color w:val="000000" w:themeColor="text1"/>
        </w:rPr>
        <w:t xml:space="preserve">Multidimensional Poverty Peer Network, </w:t>
      </w:r>
      <w:r w:rsidRPr="00036E24">
        <w:rPr>
          <w:color w:val="000000" w:themeColor="text1"/>
        </w:rPr>
        <w:t xml:space="preserve">which would </w:t>
      </w:r>
      <w:r w:rsidR="004D5440">
        <w:rPr>
          <w:color w:val="000000" w:themeColor="text1"/>
        </w:rPr>
        <w:t xml:space="preserve">promote </w:t>
      </w:r>
      <w:r w:rsidRPr="00036E24">
        <w:rPr>
          <w:color w:val="000000" w:themeColor="text1"/>
        </w:rPr>
        <w:t xml:space="preserve">cooperation agreements with other countries that have </w:t>
      </w:r>
      <w:r w:rsidR="004D5440">
        <w:rPr>
          <w:color w:val="000000" w:themeColor="text1"/>
        </w:rPr>
        <w:t xml:space="preserve">adopted </w:t>
      </w:r>
      <w:r w:rsidR="00616993" w:rsidRPr="00036E24">
        <w:rPr>
          <w:color w:val="000000" w:themeColor="text1"/>
        </w:rPr>
        <w:t xml:space="preserve">multidimensional </w:t>
      </w:r>
      <w:r w:rsidRPr="00036E24">
        <w:rPr>
          <w:color w:val="000000" w:themeColor="text1"/>
        </w:rPr>
        <w:t xml:space="preserve">poverty measurements </w:t>
      </w:r>
      <w:r w:rsidR="00616993" w:rsidRPr="00036E24">
        <w:rPr>
          <w:color w:val="000000" w:themeColor="text1"/>
        </w:rPr>
        <w:t>(Colombia</w:t>
      </w:r>
      <w:r w:rsidR="009362CF">
        <w:rPr>
          <w:color w:val="000000" w:themeColor="text1"/>
        </w:rPr>
        <w:t>,</w:t>
      </w:r>
      <w:r w:rsidR="00616993" w:rsidRPr="00036E24">
        <w:rPr>
          <w:color w:val="000000" w:themeColor="text1"/>
        </w:rPr>
        <w:t xml:space="preserve"> Ecuador</w:t>
      </w:r>
      <w:r w:rsidR="009362CF">
        <w:rPr>
          <w:color w:val="000000" w:themeColor="text1"/>
        </w:rPr>
        <w:t xml:space="preserve"> and </w:t>
      </w:r>
      <w:r w:rsidR="009362CF" w:rsidRPr="009362CF">
        <w:rPr>
          <w:color w:val="000000" w:themeColor="text1"/>
        </w:rPr>
        <w:t>Mexico</w:t>
      </w:r>
      <w:r w:rsidR="00616993" w:rsidRPr="00036E24">
        <w:rPr>
          <w:color w:val="000000" w:themeColor="text1"/>
        </w:rPr>
        <w:t xml:space="preserve">); </w:t>
      </w:r>
      <w:r w:rsidR="00233682" w:rsidRPr="00036E24">
        <w:rPr>
          <w:color w:val="000000" w:themeColor="text1"/>
        </w:rPr>
        <w:t xml:space="preserve">promoting exchanges with </w:t>
      </w:r>
      <w:r w:rsidR="00616993" w:rsidRPr="00036E24">
        <w:rPr>
          <w:color w:val="000000" w:themeColor="text1"/>
        </w:rPr>
        <w:t>M</w:t>
      </w:r>
      <w:r w:rsidR="00233682" w:rsidRPr="00036E24">
        <w:rPr>
          <w:color w:val="000000" w:themeColor="text1"/>
        </w:rPr>
        <w:t>e</w:t>
      </w:r>
      <w:r w:rsidR="00616993" w:rsidRPr="00036E24">
        <w:rPr>
          <w:color w:val="000000" w:themeColor="text1"/>
        </w:rPr>
        <w:t xml:space="preserve">xico </w:t>
      </w:r>
      <w:r w:rsidR="00233682" w:rsidRPr="00036E24">
        <w:rPr>
          <w:color w:val="000000" w:themeColor="text1"/>
        </w:rPr>
        <w:t xml:space="preserve">and Uruguay, among others, to build government capacities in the preparation of expert climate change studies; strengthening cooperation among local </w:t>
      </w:r>
      <w:r w:rsidR="002E4C93">
        <w:rPr>
          <w:color w:val="000000" w:themeColor="text1"/>
        </w:rPr>
        <w:t xml:space="preserve">governments in </w:t>
      </w:r>
      <w:r w:rsidR="00233682" w:rsidRPr="00036E24">
        <w:rPr>
          <w:color w:val="000000" w:themeColor="text1"/>
        </w:rPr>
        <w:t xml:space="preserve">Central America </w:t>
      </w:r>
      <w:r w:rsidR="00211DC2">
        <w:rPr>
          <w:color w:val="000000" w:themeColor="text1"/>
        </w:rPr>
        <w:t>o</w:t>
      </w:r>
      <w:r w:rsidR="00211DC2" w:rsidRPr="00036E24">
        <w:rPr>
          <w:color w:val="000000" w:themeColor="text1"/>
        </w:rPr>
        <w:t xml:space="preserve">n </w:t>
      </w:r>
      <w:r w:rsidR="00211DC2">
        <w:rPr>
          <w:color w:val="000000" w:themeColor="text1"/>
        </w:rPr>
        <w:t xml:space="preserve">water </w:t>
      </w:r>
      <w:r w:rsidR="00233682" w:rsidRPr="00036E24">
        <w:rPr>
          <w:color w:val="000000" w:themeColor="text1"/>
        </w:rPr>
        <w:t>governance</w:t>
      </w:r>
      <w:r w:rsidR="00616993" w:rsidRPr="00036E24">
        <w:rPr>
          <w:color w:val="000000" w:themeColor="text1"/>
        </w:rPr>
        <w:t xml:space="preserve">; </w:t>
      </w:r>
      <w:r w:rsidR="00233682" w:rsidRPr="00036E24">
        <w:rPr>
          <w:color w:val="000000" w:themeColor="text1"/>
        </w:rPr>
        <w:t xml:space="preserve">and establishing new partnerships </w:t>
      </w:r>
      <w:r w:rsidR="00233682" w:rsidRPr="00F20178">
        <w:rPr>
          <w:color w:val="000000" w:themeColor="text1"/>
        </w:rPr>
        <w:t xml:space="preserve">with </w:t>
      </w:r>
      <w:r w:rsidR="001E7552" w:rsidRPr="00F20178">
        <w:rPr>
          <w:color w:val="000000" w:themeColor="text1"/>
        </w:rPr>
        <w:t xml:space="preserve">public administration specialized </w:t>
      </w:r>
      <w:r w:rsidR="00233682" w:rsidRPr="00F20178">
        <w:rPr>
          <w:color w:val="000000" w:themeColor="text1"/>
        </w:rPr>
        <w:t xml:space="preserve">policy </w:t>
      </w:r>
      <w:r w:rsidR="003F551B" w:rsidRPr="00F20178">
        <w:rPr>
          <w:color w:val="000000" w:themeColor="text1"/>
        </w:rPr>
        <w:t>cent</w:t>
      </w:r>
      <w:r w:rsidR="001E7552" w:rsidRPr="00F20178">
        <w:rPr>
          <w:color w:val="000000" w:themeColor="text1"/>
        </w:rPr>
        <w:t>r</w:t>
      </w:r>
      <w:r w:rsidR="004A5595">
        <w:rPr>
          <w:color w:val="000000" w:themeColor="text1"/>
        </w:rPr>
        <w:t>e</w:t>
      </w:r>
      <w:r w:rsidR="003F551B" w:rsidRPr="00F20178">
        <w:rPr>
          <w:color w:val="000000" w:themeColor="text1"/>
        </w:rPr>
        <w:t>s</w:t>
      </w:r>
      <w:r w:rsidR="00233682" w:rsidRPr="00036E24">
        <w:rPr>
          <w:color w:val="000000" w:themeColor="text1"/>
        </w:rPr>
        <w:t xml:space="preserve">. </w:t>
      </w:r>
      <w:r w:rsidRPr="00036E24">
        <w:rPr>
          <w:color w:val="000000" w:themeColor="text1"/>
        </w:rPr>
        <w:t>UNDP</w:t>
      </w:r>
      <w:r w:rsidR="00616993" w:rsidRPr="00036E24">
        <w:rPr>
          <w:color w:val="000000" w:themeColor="text1"/>
        </w:rPr>
        <w:t xml:space="preserve"> </w:t>
      </w:r>
      <w:r w:rsidR="000E2209" w:rsidRPr="00036E24">
        <w:rPr>
          <w:color w:val="000000" w:themeColor="text1"/>
        </w:rPr>
        <w:t xml:space="preserve">will </w:t>
      </w:r>
      <w:r w:rsidR="00233682" w:rsidRPr="00036E24">
        <w:rPr>
          <w:color w:val="000000" w:themeColor="text1"/>
        </w:rPr>
        <w:t xml:space="preserve">design a South-South and </w:t>
      </w:r>
      <w:r w:rsidR="00DF7123">
        <w:rPr>
          <w:color w:val="000000" w:themeColor="text1"/>
        </w:rPr>
        <w:t>t</w:t>
      </w:r>
      <w:r w:rsidR="00DF7123" w:rsidRPr="00036E24">
        <w:rPr>
          <w:color w:val="000000" w:themeColor="text1"/>
        </w:rPr>
        <w:t xml:space="preserve">riangular </w:t>
      </w:r>
      <w:r w:rsidR="00DF7123">
        <w:rPr>
          <w:color w:val="000000" w:themeColor="text1"/>
        </w:rPr>
        <w:t>c</w:t>
      </w:r>
      <w:r w:rsidR="00DF7123" w:rsidRPr="00036E24">
        <w:rPr>
          <w:color w:val="000000" w:themeColor="text1"/>
        </w:rPr>
        <w:t xml:space="preserve">ooperation </w:t>
      </w:r>
      <w:r w:rsidR="00233682" w:rsidRPr="00036E24">
        <w:rPr>
          <w:color w:val="000000" w:themeColor="text1"/>
        </w:rPr>
        <w:t>strategy to mainstream and coordinate these exchange</w:t>
      </w:r>
      <w:r w:rsidR="00211DC2">
        <w:rPr>
          <w:color w:val="000000" w:themeColor="text1"/>
        </w:rPr>
        <w:t>s</w:t>
      </w:r>
      <w:r w:rsidR="00233682" w:rsidRPr="00036E24">
        <w:rPr>
          <w:color w:val="000000" w:themeColor="text1"/>
        </w:rPr>
        <w:t xml:space="preserve"> </w:t>
      </w:r>
      <w:r w:rsidR="004D5440">
        <w:rPr>
          <w:color w:val="000000" w:themeColor="text1"/>
        </w:rPr>
        <w:t xml:space="preserve">and diversify </w:t>
      </w:r>
      <w:r w:rsidR="00233682" w:rsidRPr="00036E24">
        <w:rPr>
          <w:color w:val="000000" w:themeColor="text1"/>
        </w:rPr>
        <w:t>fund</w:t>
      </w:r>
      <w:r w:rsidR="001F3211" w:rsidRPr="00036E24">
        <w:rPr>
          <w:color w:val="000000" w:themeColor="text1"/>
        </w:rPr>
        <w:t>ing</w:t>
      </w:r>
      <w:r w:rsidR="00233682" w:rsidRPr="00036E24">
        <w:rPr>
          <w:color w:val="000000" w:themeColor="text1"/>
        </w:rPr>
        <w:t xml:space="preserve"> sources</w:t>
      </w:r>
      <w:r w:rsidR="00616993" w:rsidRPr="00036E24">
        <w:rPr>
          <w:color w:val="000000" w:themeColor="text1"/>
        </w:rPr>
        <w:t xml:space="preserve">. </w:t>
      </w:r>
      <w:r w:rsidR="00233682" w:rsidRPr="00036E24">
        <w:rPr>
          <w:color w:val="000000" w:themeColor="text1"/>
        </w:rPr>
        <w:t xml:space="preserve">Additionally, it </w:t>
      </w:r>
      <w:r w:rsidR="000E2209" w:rsidRPr="00036E24">
        <w:rPr>
          <w:color w:val="000000" w:themeColor="text1"/>
        </w:rPr>
        <w:t xml:space="preserve">will </w:t>
      </w:r>
      <w:r w:rsidR="00233682" w:rsidRPr="00036E24">
        <w:rPr>
          <w:color w:val="000000" w:themeColor="text1"/>
        </w:rPr>
        <w:t>review its partnership strategies with</w:t>
      </w:r>
      <w:r w:rsidR="00B13EF4" w:rsidRPr="00036E24">
        <w:rPr>
          <w:color w:val="000000" w:themeColor="text1"/>
        </w:rPr>
        <w:t xml:space="preserve">: </w:t>
      </w:r>
      <w:r w:rsidR="00DF7123">
        <w:rPr>
          <w:color w:val="000000" w:themeColor="text1"/>
        </w:rPr>
        <w:t>(</w:t>
      </w:r>
      <w:r w:rsidR="00616993" w:rsidRPr="00036E24">
        <w:rPr>
          <w:color w:val="000000" w:themeColor="text1"/>
        </w:rPr>
        <w:t xml:space="preserve">a) </w:t>
      </w:r>
      <w:r w:rsidR="00233682" w:rsidRPr="00036E24">
        <w:rPr>
          <w:color w:val="000000" w:themeColor="text1"/>
        </w:rPr>
        <w:t xml:space="preserve">the private </w:t>
      </w:r>
      <w:r w:rsidR="00616993" w:rsidRPr="00036E24">
        <w:rPr>
          <w:color w:val="000000" w:themeColor="text1"/>
        </w:rPr>
        <w:t>sector</w:t>
      </w:r>
      <w:r w:rsidR="007E2266">
        <w:rPr>
          <w:color w:val="000000" w:themeColor="text1"/>
        </w:rPr>
        <w:t>,</w:t>
      </w:r>
      <w:r w:rsidR="00616993" w:rsidRPr="00036E24">
        <w:rPr>
          <w:color w:val="000000" w:themeColor="text1"/>
        </w:rPr>
        <w:t xml:space="preserve"> </w:t>
      </w:r>
      <w:r w:rsidR="00233682" w:rsidRPr="00036E24">
        <w:rPr>
          <w:color w:val="000000" w:themeColor="text1"/>
        </w:rPr>
        <w:t xml:space="preserve">to promote common interest initiatives </w:t>
      </w:r>
      <w:r w:rsidR="00616993" w:rsidRPr="00036E24">
        <w:rPr>
          <w:color w:val="000000" w:themeColor="text1"/>
        </w:rPr>
        <w:t>(</w:t>
      </w:r>
      <w:r w:rsidR="0063573D">
        <w:rPr>
          <w:color w:val="000000" w:themeColor="text1"/>
        </w:rPr>
        <w:t>p</w:t>
      </w:r>
      <w:r w:rsidR="0063573D" w:rsidRPr="0063573D">
        <w:rPr>
          <w:color w:val="000000" w:themeColor="text1"/>
        </w:rPr>
        <w:t>ublic-private partnerships</w:t>
      </w:r>
      <w:r w:rsidR="0063573D">
        <w:rPr>
          <w:color w:val="000000" w:themeColor="text1"/>
        </w:rPr>
        <w:t xml:space="preserve"> and corporate social responsibility</w:t>
      </w:r>
      <w:r w:rsidR="00616993" w:rsidRPr="00036E24">
        <w:rPr>
          <w:color w:val="000000" w:themeColor="text1"/>
        </w:rPr>
        <w:t xml:space="preserve">) </w:t>
      </w:r>
      <w:r w:rsidR="00233682" w:rsidRPr="00036E24">
        <w:rPr>
          <w:color w:val="000000" w:themeColor="text1"/>
        </w:rPr>
        <w:t xml:space="preserve">and greater commitment </w:t>
      </w:r>
      <w:r w:rsidR="007E2266">
        <w:rPr>
          <w:color w:val="000000" w:themeColor="text1"/>
        </w:rPr>
        <w:t xml:space="preserve">on </w:t>
      </w:r>
      <w:r w:rsidR="00D704A0">
        <w:rPr>
          <w:color w:val="000000" w:themeColor="text1"/>
        </w:rPr>
        <w:t xml:space="preserve">opportunities for </w:t>
      </w:r>
      <w:r w:rsidR="00233682" w:rsidRPr="00036E24">
        <w:rPr>
          <w:color w:val="000000" w:themeColor="text1"/>
        </w:rPr>
        <w:t xml:space="preserve">decent </w:t>
      </w:r>
      <w:r w:rsidR="007E2266">
        <w:rPr>
          <w:color w:val="000000" w:themeColor="text1"/>
        </w:rPr>
        <w:t xml:space="preserve">work </w:t>
      </w:r>
      <w:r w:rsidR="00233682" w:rsidRPr="00036E24">
        <w:rPr>
          <w:color w:val="000000" w:themeColor="text1"/>
        </w:rPr>
        <w:t>and sustainable livelihood</w:t>
      </w:r>
      <w:r w:rsidR="00616993" w:rsidRPr="00036E24">
        <w:rPr>
          <w:color w:val="000000" w:themeColor="text1"/>
        </w:rPr>
        <w:t xml:space="preserve">; </w:t>
      </w:r>
      <w:r w:rsidR="00DF7123">
        <w:rPr>
          <w:color w:val="000000" w:themeColor="text1"/>
        </w:rPr>
        <w:t>(</w:t>
      </w:r>
      <w:r w:rsidR="00616993" w:rsidRPr="00036E24">
        <w:rPr>
          <w:color w:val="000000" w:themeColor="text1"/>
        </w:rPr>
        <w:t xml:space="preserve">b) </w:t>
      </w:r>
      <w:r w:rsidR="00233682" w:rsidRPr="00036E24">
        <w:rPr>
          <w:color w:val="000000" w:themeColor="text1"/>
        </w:rPr>
        <w:t xml:space="preserve">local stakeholders to </w:t>
      </w:r>
      <w:r w:rsidR="00211DC2">
        <w:rPr>
          <w:color w:val="000000" w:themeColor="text1"/>
        </w:rPr>
        <w:t>promote</w:t>
      </w:r>
      <w:r w:rsidR="00233682" w:rsidRPr="00036E24">
        <w:rPr>
          <w:color w:val="000000" w:themeColor="text1"/>
        </w:rPr>
        <w:t xml:space="preserve"> policy and </w:t>
      </w:r>
      <w:r w:rsidR="007049AB" w:rsidRPr="00036E24">
        <w:rPr>
          <w:color w:val="000000" w:themeColor="text1"/>
        </w:rPr>
        <w:t xml:space="preserve">programme </w:t>
      </w:r>
      <w:r w:rsidR="00233682" w:rsidRPr="00036E24">
        <w:rPr>
          <w:color w:val="000000" w:themeColor="text1"/>
        </w:rPr>
        <w:t xml:space="preserve">coordination and implementation; </w:t>
      </w:r>
      <w:r w:rsidR="009446E8">
        <w:rPr>
          <w:color w:val="000000" w:themeColor="text1"/>
        </w:rPr>
        <w:t>(</w:t>
      </w:r>
      <w:r w:rsidR="00233682" w:rsidRPr="00036E24">
        <w:rPr>
          <w:color w:val="000000" w:themeColor="text1"/>
        </w:rPr>
        <w:t>c) beneficiaries and traditionally excluded groups</w:t>
      </w:r>
      <w:r w:rsidR="00616993" w:rsidRPr="00036E24">
        <w:rPr>
          <w:color w:val="000000" w:themeColor="text1"/>
        </w:rPr>
        <w:t xml:space="preserve">, </w:t>
      </w:r>
      <w:r w:rsidR="00211DC2">
        <w:rPr>
          <w:color w:val="000000" w:themeColor="text1"/>
        </w:rPr>
        <w:t xml:space="preserve">to </w:t>
      </w:r>
      <w:r w:rsidR="00211DC2" w:rsidRPr="00036E24">
        <w:rPr>
          <w:color w:val="000000" w:themeColor="text1"/>
        </w:rPr>
        <w:t>increas</w:t>
      </w:r>
      <w:r w:rsidR="00211DC2">
        <w:rPr>
          <w:color w:val="000000" w:themeColor="text1"/>
        </w:rPr>
        <w:t>e</w:t>
      </w:r>
      <w:r w:rsidR="00211DC2" w:rsidRPr="00036E24">
        <w:rPr>
          <w:color w:val="000000" w:themeColor="text1"/>
        </w:rPr>
        <w:t xml:space="preserve"> </w:t>
      </w:r>
      <w:r w:rsidR="001F3211" w:rsidRPr="00036E24">
        <w:rPr>
          <w:color w:val="000000" w:themeColor="text1"/>
        </w:rPr>
        <w:t xml:space="preserve">levels of </w:t>
      </w:r>
      <w:r w:rsidR="00233682" w:rsidRPr="00036E24">
        <w:rPr>
          <w:color w:val="000000" w:themeColor="text1"/>
        </w:rPr>
        <w:t xml:space="preserve">participation and </w:t>
      </w:r>
      <w:r w:rsidR="00211DC2" w:rsidRPr="00036E24">
        <w:rPr>
          <w:color w:val="000000" w:themeColor="text1"/>
        </w:rPr>
        <w:t>improv</w:t>
      </w:r>
      <w:r w:rsidR="00211DC2">
        <w:rPr>
          <w:color w:val="000000" w:themeColor="text1"/>
        </w:rPr>
        <w:t>e</w:t>
      </w:r>
      <w:r w:rsidR="00211DC2" w:rsidRPr="00036E24">
        <w:rPr>
          <w:color w:val="000000" w:themeColor="text1"/>
        </w:rPr>
        <w:t xml:space="preserve"> </w:t>
      </w:r>
      <w:r w:rsidR="00233682" w:rsidRPr="00036E24">
        <w:rPr>
          <w:color w:val="000000" w:themeColor="text1"/>
        </w:rPr>
        <w:t>citizen enforcement</w:t>
      </w:r>
      <w:r w:rsidR="00616993" w:rsidRPr="00036E24">
        <w:rPr>
          <w:color w:val="000000" w:themeColor="text1"/>
        </w:rPr>
        <w:t xml:space="preserve">; </w:t>
      </w:r>
      <w:r w:rsidR="00233682" w:rsidRPr="00036E24">
        <w:rPr>
          <w:color w:val="000000" w:themeColor="text1"/>
        </w:rPr>
        <w:t xml:space="preserve">and </w:t>
      </w:r>
      <w:r w:rsidR="009446E8">
        <w:rPr>
          <w:color w:val="000000" w:themeColor="text1"/>
        </w:rPr>
        <w:t>(</w:t>
      </w:r>
      <w:r w:rsidR="00616993" w:rsidRPr="007E2266">
        <w:rPr>
          <w:color w:val="000000" w:themeColor="text1"/>
        </w:rPr>
        <w:t>d)</w:t>
      </w:r>
      <w:r w:rsidR="009C70DC" w:rsidRPr="007E2266">
        <w:rPr>
          <w:color w:val="000000" w:themeColor="text1"/>
        </w:rPr>
        <w:t xml:space="preserve"> </w:t>
      </w:r>
      <w:r w:rsidR="009446E8">
        <w:rPr>
          <w:color w:val="000000" w:themeColor="text1"/>
        </w:rPr>
        <w:t>the Central American Integration System</w:t>
      </w:r>
      <w:r w:rsidR="00616993" w:rsidRPr="007E2266">
        <w:rPr>
          <w:color w:val="000000" w:themeColor="text1"/>
        </w:rPr>
        <w:t xml:space="preserve">, </w:t>
      </w:r>
      <w:r w:rsidR="00233682" w:rsidRPr="007E2266">
        <w:rPr>
          <w:color w:val="000000" w:themeColor="text1"/>
        </w:rPr>
        <w:t xml:space="preserve">to promote </w:t>
      </w:r>
      <w:r w:rsidR="00233682" w:rsidRPr="007E2266">
        <w:rPr>
          <w:color w:val="000000" w:themeColor="text1"/>
        </w:rPr>
        <w:lastRenderedPageBreak/>
        <w:t>regional development</w:t>
      </w:r>
      <w:r w:rsidR="009C1AB1" w:rsidRPr="007E2266">
        <w:rPr>
          <w:color w:val="000000" w:themeColor="text1"/>
        </w:rPr>
        <w:t xml:space="preserve">. </w:t>
      </w:r>
      <w:r w:rsidR="00233682" w:rsidRPr="007E2266">
        <w:rPr>
          <w:color w:val="000000" w:themeColor="text1"/>
        </w:rPr>
        <w:t>Finally</w:t>
      </w:r>
      <w:r w:rsidR="009446E8">
        <w:rPr>
          <w:color w:val="000000" w:themeColor="text1"/>
        </w:rPr>
        <w:t>,</w:t>
      </w:r>
      <w:r w:rsidR="00233682" w:rsidRPr="007E2266">
        <w:rPr>
          <w:color w:val="000000" w:themeColor="text1"/>
        </w:rPr>
        <w:t xml:space="preserve"> in the context of inter-agency work</w:t>
      </w:r>
      <w:r w:rsidR="009446E8">
        <w:rPr>
          <w:color w:val="000000" w:themeColor="text1"/>
        </w:rPr>
        <w:t>,</w:t>
      </w:r>
      <w:r w:rsidR="009446E8" w:rsidRPr="007E2266">
        <w:rPr>
          <w:color w:val="000000" w:themeColor="text1"/>
        </w:rPr>
        <w:t xml:space="preserve"> </w:t>
      </w:r>
      <w:r w:rsidRPr="00F20178">
        <w:rPr>
          <w:color w:val="000000" w:themeColor="text1"/>
        </w:rPr>
        <w:t>UNDP</w:t>
      </w:r>
      <w:r w:rsidR="00616993" w:rsidRPr="00F20178">
        <w:rPr>
          <w:color w:val="000000" w:themeColor="text1"/>
        </w:rPr>
        <w:t xml:space="preserve"> </w:t>
      </w:r>
      <w:r w:rsidR="000E2209" w:rsidRPr="00F20178">
        <w:rPr>
          <w:color w:val="000000" w:themeColor="text1"/>
        </w:rPr>
        <w:t xml:space="preserve">will </w:t>
      </w:r>
      <w:r w:rsidR="00233682" w:rsidRPr="00F20178">
        <w:rPr>
          <w:color w:val="000000" w:themeColor="text1"/>
        </w:rPr>
        <w:t xml:space="preserve">continue </w:t>
      </w:r>
      <w:r w:rsidR="001B2C05" w:rsidRPr="00F20178">
        <w:rPr>
          <w:color w:val="000000" w:themeColor="text1"/>
        </w:rPr>
        <w:t xml:space="preserve">to promote </w:t>
      </w:r>
      <w:r w:rsidR="004F0B2B" w:rsidRPr="00F20178">
        <w:rPr>
          <w:color w:val="000000" w:themeColor="text1"/>
        </w:rPr>
        <w:t xml:space="preserve">joint programming and to </w:t>
      </w:r>
      <w:r w:rsidR="00233682" w:rsidRPr="00F20178">
        <w:rPr>
          <w:color w:val="000000" w:themeColor="text1"/>
        </w:rPr>
        <w:t xml:space="preserve">consolidate the </w:t>
      </w:r>
      <w:r w:rsidR="00FC2ECF" w:rsidRPr="00F20178">
        <w:rPr>
          <w:color w:val="000000" w:themeColor="text1"/>
        </w:rPr>
        <w:t xml:space="preserve">Delivering as One </w:t>
      </w:r>
      <w:r w:rsidR="00233682" w:rsidRPr="00F20178">
        <w:rPr>
          <w:color w:val="000000" w:themeColor="text1"/>
        </w:rPr>
        <w:t>initiative</w:t>
      </w:r>
      <w:r w:rsidR="004F0B2B" w:rsidRPr="00F20178">
        <w:rPr>
          <w:color w:val="000000" w:themeColor="text1"/>
        </w:rPr>
        <w:t xml:space="preserve"> and its standard operations procedures</w:t>
      </w:r>
      <w:r w:rsidR="00616993" w:rsidRPr="00F20178">
        <w:rPr>
          <w:color w:val="000000" w:themeColor="text1"/>
        </w:rPr>
        <w:t xml:space="preserve">. </w:t>
      </w:r>
    </w:p>
    <w:p w:rsidR="00616993" w:rsidRPr="00FD13DD" w:rsidRDefault="00616993" w:rsidP="006D4922">
      <w:pPr>
        <w:pStyle w:val="Heading1"/>
        <w:tabs>
          <w:tab w:val="left" w:pos="1800"/>
        </w:tabs>
        <w:spacing w:after="120"/>
        <w:ind w:left="1260" w:right="720" w:hanging="450"/>
        <w:jc w:val="both"/>
        <w:rPr>
          <w:rFonts w:ascii="Times New Roman" w:hAnsi="Times New Roman"/>
          <w:color w:val="000000"/>
          <w:sz w:val="24"/>
          <w:szCs w:val="24"/>
        </w:rPr>
      </w:pPr>
      <w:r w:rsidRPr="00FD13DD">
        <w:rPr>
          <w:rFonts w:ascii="Times New Roman" w:hAnsi="Times New Roman"/>
          <w:color w:val="000000"/>
          <w:sz w:val="24"/>
          <w:szCs w:val="24"/>
        </w:rPr>
        <w:t xml:space="preserve">III. </w:t>
      </w:r>
      <w:r w:rsidR="006D4922">
        <w:rPr>
          <w:rFonts w:ascii="Times New Roman" w:hAnsi="Times New Roman"/>
          <w:color w:val="000000"/>
          <w:sz w:val="24"/>
          <w:szCs w:val="24"/>
          <w:lang w:val="en-US"/>
        </w:rPr>
        <w:tab/>
      </w:r>
      <w:r w:rsidR="00C06BAB" w:rsidRPr="00FD13DD">
        <w:rPr>
          <w:rFonts w:ascii="Times New Roman" w:hAnsi="Times New Roman"/>
          <w:color w:val="000000"/>
          <w:sz w:val="24"/>
          <w:szCs w:val="24"/>
        </w:rPr>
        <w:t>Program</w:t>
      </w:r>
      <w:r w:rsidR="007049AB" w:rsidRPr="00FD13DD">
        <w:rPr>
          <w:rFonts w:ascii="Times New Roman" w:hAnsi="Times New Roman"/>
          <w:color w:val="000000"/>
          <w:sz w:val="24"/>
          <w:szCs w:val="24"/>
        </w:rPr>
        <w:t>me</w:t>
      </w:r>
      <w:r w:rsidR="00C06BAB" w:rsidRPr="00FD13DD">
        <w:rPr>
          <w:rFonts w:ascii="Times New Roman" w:hAnsi="Times New Roman"/>
          <w:color w:val="000000"/>
          <w:sz w:val="24"/>
          <w:szCs w:val="24"/>
        </w:rPr>
        <w:t xml:space="preserve"> and </w:t>
      </w:r>
      <w:r w:rsidR="00FD13DD" w:rsidRPr="00FD13DD">
        <w:rPr>
          <w:rFonts w:ascii="Times New Roman" w:hAnsi="Times New Roman"/>
          <w:color w:val="000000"/>
          <w:sz w:val="24"/>
          <w:szCs w:val="24"/>
          <w:lang w:val="en-US"/>
        </w:rPr>
        <w:t>r</w:t>
      </w:r>
      <w:r w:rsidR="00C06BAB" w:rsidRPr="00FD13DD">
        <w:rPr>
          <w:rFonts w:ascii="Times New Roman" w:hAnsi="Times New Roman"/>
          <w:color w:val="000000"/>
          <w:sz w:val="24"/>
          <w:szCs w:val="24"/>
        </w:rPr>
        <w:t xml:space="preserve">isk </w:t>
      </w:r>
      <w:r w:rsidR="00FD13DD" w:rsidRPr="00FD13DD">
        <w:rPr>
          <w:rFonts w:ascii="Times New Roman" w:hAnsi="Times New Roman"/>
          <w:color w:val="000000"/>
          <w:sz w:val="24"/>
          <w:szCs w:val="24"/>
          <w:lang w:val="en-US"/>
        </w:rPr>
        <w:t>m</w:t>
      </w:r>
      <w:r w:rsidR="00C06BAB" w:rsidRPr="00FD13DD">
        <w:rPr>
          <w:rFonts w:ascii="Times New Roman" w:hAnsi="Times New Roman"/>
          <w:color w:val="000000"/>
          <w:sz w:val="24"/>
          <w:szCs w:val="24"/>
        </w:rPr>
        <w:t xml:space="preserve">anagement </w:t>
      </w:r>
    </w:p>
    <w:p w:rsidR="00616993" w:rsidRPr="00036E24" w:rsidRDefault="00C06BAB" w:rsidP="00115344">
      <w:pPr>
        <w:pStyle w:val="ListParagraph"/>
        <w:numPr>
          <w:ilvl w:val="0"/>
          <w:numId w:val="2"/>
        </w:numPr>
        <w:tabs>
          <w:tab w:val="left" w:pos="1710"/>
        </w:tabs>
        <w:spacing w:after="120"/>
        <w:ind w:left="1260" w:right="720" w:firstLine="0"/>
        <w:jc w:val="both"/>
        <w:rPr>
          <w:color w:val="000000" w:themeColor="text1"/>
        </w:rPr>
      </w:pPr>
      <w:r w:rsidRPr="00036E24">
        <w:rPr>
          <w:color w:val="000000" w:themeColor="text1"/>
        </w:rPr>
        <w:t xml:space="preserve">This </w:t>
      </w:r>
      <w:r w:rsidR="0090511F" w:rsidRPr="0090511F">
        <w:t xml:space="preserve">country programme document outlines </w:t>
      </w:r>
      <w:r w:rsidR="001B2C05">
        <w:t xml:space="preserve">the </w:t>
      </w:r>
      <w:r w:rsidR="0090511F" w:rsidRPr="0090511F">
        <w:t>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the internal controls framework.</w:t>
      </w:r>
    </w:p>
    <w:p w:rsidR="00616993" w:rsidRPr="007E2266" w:rsidRDefault="00C06BAB" w:rsidP="00115344">
      <w:pPr>
        <w:pStyle w:val="ListParagraph"/>
        <w:numPr>
          <w:ilvl w:val="0"/>
          <w:numId w:val="2"/>
        </w:numPr>
        <w:tabs>
          <w:tab w:val="left" w:pos="1710"/>
        </w:tabs>
        <w:spacing w:after="120"/>
        <w:ind w:left="1260" w:right="720" w:firstLine="0"/>
        <w:jc w:val="both"/>
      </w:pPr>
      <w:r w:rsidRPr="007E2266">
        <w:t xml:space="preserve">The main risks are related to political polarization, high insecurity, </w:t>
      </w:r>
      <w:r w:rsidR="00496A73" w:rsidRPr="007E2266">
        <w:t xml:space="preserve">fiscal </w:t>
      </w:r>
      <w:r w:rsidRPr="007E2266">
        <w:t>fragil</w:t>
      </w:r>
      <w:r w:rsidR="00496A73" w:rsidRPr="007E2266">
        <w:t>ity</w:t>
      </w:r>
      <w:r w:rsidRPr="007E2266">
        <w:t xml:space="preserve"> and </w:t>
      </w:r>
      <w:r w:rsidR="007B6910">
        <w:t>susceptibility</w:t>
      </w:r>
      <w:r w:rsidRPr="007E2266">
        <w:t xml:space="preserve"> to natural </w:t>
      </w:r>
      <w:r w:rsidR="007B6910">
        <w:t>disasters</w:t>
      </w:r>
      <w:r w:rsidR="00616993" w:rsidRPr="007E2266">
        <w:t xml:space="preserve">. </w:t>
      </w:r>
      <w:r w:rsidR="00A60E9F" w:rsidRPr="007E2266">
        <w:t xml:space="preserve">Management activities include promotion </w:t>
      </w:r>
      <w:r w:rsidR="00C06D04">
        <w:t xml:space="preserve">of </w:t>
      </w:r>
      <w:r w:rsidR="00A60E9F" w:rsidRPr="007E2266">
        <w:t>areas of cooperation that will</w:t>
      </w:r>
      <w:r w:rsidR="007E2266">
        <w:t xml:space="preserve"> </w:t>
      </w:r>
      <w:r w:rsidR="00496A73" w:rsidRPr="007E2266">
        <w:t>favo</w:t>
      </w:r>
      <w:r w:rsidR="008A4319">
        <w:t>u</w:t>
      </w:r>
      <w:r w:rsidR="00496A73" w:rsidRPr="007E2266">
        <w:t xml:space="preserve">r </w:t>
      </w:r>
      <w:r w:rsidR="00AF3115">
        <w:t>t</w:t>
      </w:r>
      <w:r w:rsidR="006B5290">
        <w:t>he</w:t>
      </w:r>
      <w:r w:rsidR="006B5290" w:rsidRPr="007E2266">
        <w:t xml:space="preserve"> </w:t>
      </w:r>
      <w:r w:rsidRPr="007E2266">
        <w:t xml:space="preserve">sustainability </w:t>
      </w:r>
      <w:r w:rsidR="006B5290">
        <w:t xml:space="preserve">of policies </w:t>
      </w:r>
      <w:r w:rsidRPr="007E2266">
        <w:t xml:space="preserve">and promote broader citizen engagement and active social </w:t>
      </w:r>
      <w:r w:rsidR="00B11EE6" w:rsidRPr="007E2266">
        <w:t>monitoring</w:t>
      </w:r>
      <w:r w:rsidR="00616993" w:rsidRPr="007E2266">
        <w:t xml:space="preserve">. </w:t>
      </w:r>
      <w:r w:rsidRPr="007E2266">
        <w:t xml:space="preserve">This is expected to be </w:t>
      </w:r>
      <w:r w:rsidR="003F551B" w:rsidRPr="007E2266">
        <w:t xml:space="preserve">encouraged </w:t>
      </w:r>
      <w:r w:rsidR="007E2266">
        <w:t xml:space="preserve">by </w:t>
      </w:r>
      <w:r w:rsidR="00AF3115">
        <w:t xml:space="preserve">the </w:t>
      </w:r>
      <w:r w:rsidR="00AF3115" w:rsidRPr="007E2266">
        <w:t>ado</w:t>
      </w:r>
      <w:r w:rsidR="00AF3115">
        <w:t>ption of</w:t>
      </w:r>
      <w:r w:rsidR="00AF3115" w:rsidRPr="007E2266">
        <w:t xml:space="preserve"> </w:t>
      </w:r>
      <w:r w:rsidRPr="007E2266">
        <w:t xml:space="preserve">flexible strategies and strengthening </w:t>
      </w:r>
      <w:r w:rsidR="004C4433">
        <w:t xml:space="preserve">of partners’ </w:t>
      </w:r>
      <w:r w:rsidR="00B11EE6" w:rsidRPr="007E2266">
        <w:t xml:space="preserve">development </w:t>
      </w:r>
      <w:r w:rsidRPr="007E2266">
        <w:t>s</w:t>
      </w:r>
      <w:r w:rsidR="00B11EE6" w:rsidRPr="007E2266">
        <w:t>trateg</w:t>
      </w:r>
      <w:r w:rsidR="003F551B" w:rsidRPr="007E2266">
        <w:t>ies</w:t>
      </w:r>
      <w:r w:rsidR="00616993" w:rsidRPr="007E2266">
        <w:t xml:space="preserve">. </w:t>
      </w:r>
      <w:r w:rsidR="007E2266">
        <w:t>Ongoing analyse</w:t>
      </w:r>
      <w:r w:rsidRPr="007E2266">
        <w:t>s of counterpart capacities</w:t>
      </w:r>
      <w:r w:rsidR="00A60E9F" w:rsidRPr="007E2266">
        <w:t>, as well as the risks and implications of the adverse natural events</w:t>
      </w:r>
      <w:r w:rsidRPr="007E2266">
        <w:t xml:space="preserve"> based on different evaluations, studies and internal information</w:t>
      </w:r>
      <w:r w:rsidR="00A60E9F" w:rsidRPr="007E2266">
        <w:t xml:space="preserve"> </w:t>
      </w:r>
      <w:r w:rsidRPr="007E2266">
        <w:t xml:space="preserve">will provide </w:t>
      </w:r>
      <w:r w:rsidR="007049AB" w:rsidRPr="007E2266">
        <w:t xml:space="preserve">programme </w:t>
      </w:r>
      <w:r w:rsidRPr="007E2266">
        <w:t>feedback and timely actions to mitigate fiscal, environmental and social sustainability risks</w:t>
      </w:r>
      <w:r w:rsidR="00616993" w:rsidRPr="007E2266">
        <w:t>.</w:t>
      </w:r>
    </w:p>
    <w:p w:rsidR="00616993" w:rsidRDefault="00C06BAB" w:rsidP="00115344">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color w:val="000000"/>
          <w:sz w:val="20"/>
          <w:szCs w:val="20"/>
          <w:lang w:val="en-US"/>
        </w:rPr>
        <w:t xml:space="preserve">As </w:t>
      </w:r>
      <w:r w:rsidR="008A4319">
        <w:rPr>
          <w:rFonts w:ascii="Times New Roman" w:hAnsi="Times New Roman" w:cs="Times New Roman"/>
          <w:color w:val="000000"/>
          <w:sz w:val="20"/>
          <w:szCs w:val="20"/>
          <w:lang w:val="en-US"/>
        </w:rPr>
        <w:t xml:space="preserve">El Salvador is </w:t>
      </w:r>
      <w:r w:rsidRPr="00036E24">
        <w:rPr>
          <w:rFonts w:ascii="Times New Roman" w:hAnsi="Times New Roman" w:cs="Times New Roman"/>
          <w:color w:val="000000"/>
          <w:sz w:val="20"/>
          <w:szCs w:val="20"/>
          <w:lang w:val="en-US"/>
        </w:rPr>
        <w:t xml:space="preserve">a middle-income country, </w:t>
      </w:r>
      <w:r w:rsidR="008A4319">
        <w:rPr>
          <w:rFonts w:ascii="Times New Roman" w:hAnsi="Times New Roman" w:cs="Times New Roman"/>
          <w:color w:val="000000"/>
          <w:sz w:val="20"/>
          <w:szCs w:val="20"/>
          <w:lang w:val="en-US"/>
        </w:rPr>
        <w:t xml:space="preserve">availability of </w:t>
      </w:r>
      <w:r w:rsidR="00C55F5A">
        <w:rPr>
          <w:rFonts w:ascii="Times New Roman" w:hAnsi="Times New Roman" w:cs="Times New Roman"/>
          <w:color w:val="000000"/>
          <w:sz w:val="20"/>
          <w:szCs w:val="20"/>
          <w:lang w:val="en-US"/>
        </w:rPr>
        <w:t xml:space="preserve">external </w:t>
      </w:r>
      <w:r w:rsidRPr="00036E24">
        <w:rPr>
          <w:rFonts w:ascii="Times New Roman" w:hAnsi="Times New Roman" w:cs="Times New Roman"/>
          <w:color w:val="000000"/>
          <w:sz w:val="20"/>
          <w:szCs w:val="20"/>
          <w:lang w:val="en-US"/>
        </w:rPr>
        <w:t>resource</w:t>
      </w:r>
      <w:r w:rsidR="008A4319">
        <w:rPr>
          <w:rFonts w:ascii="Times New Roman" w:hAnsi="Times New Roman" w:cs="Times New Roman"/>
          <w:color w:val="000000"/>
          <w:sz w:val="20"/>
          <w:szCs w:val="20"/>
          <w:lang w:val="en-US"/>
        </w:rPr>
        <w:t>s</w:t>
      </w:r>
      <w:r w:rsidRPr="00036E24">
        <w:rPr>
          <w:rFonts w:ascii="Times New Roman" w:hAnsi="Times New Roman" w:cs="Times New Roman"/>
          <w:color w:val="000000"/>
          <w:sz w:val="20"/>
          <w:szCs w:val="20"/>
          <w:lang w:val="en-US"/>
        </w:rPr>
        <w:t xml:space="preserve"> is one </w:t>
      </w:r>
      <w:r w:rsidR="008A4319">
        <w:rPr>
          <w:rFonts w:ascii="Times New Roman" w:hAnsi="Times New Roman" w:cs="Times New Roman"/>
          <w:color w:val="000000"/>
          <w:sz w:val="20"/>
          <w:szCs w:val="20"/>
          <w:lang w:val="en-US"/>
        </w:rPr>
        <w:t>of the</w:t>
      </w:r>
      <w:r w:rsidR="008A4319" w:rsidRPr="00036E24">
        <w:rPr>
          <w:rFonts w:ascii="Times New Roman" w:hAnsi="Times New Roman" w:cs="Times New Roman"/>
          <w:color w:val="000000"/>
          <w:sz w:val="20"/>
          <w:szCs w:val="20"/>
          <w:lang w:val="en-US"/>
        </w:rPr>
        <w:t xml:space="preserve"> </w:t>
      </w:r>
      <w:r w:rsidRPr="00036E24">
        <w:rPr>
          <w:rFonts w:ascii="Times New Roman" w:hAnsi="Times New Roman" w:cs="Times New Roman"/>
          <w:color w:val="000000"/>
          <w:sz w:val="20"/>
          <w:szCs w:val="20"/>
          <w:lang w:val="en-US"/>
        </w:rPr>
        <w:t xml:space="preserve">main risks for </w:t>
      </w:r>
      <w:r w:rsidR="005A0528" w:rsidRPr="00036E24">
        <w:rPr>
          <w:rFonts w:ascii="Times New Roman" w:hAnsi="Times New Roman" w:cs="Times New Roman"/>
          <w:color w:val="000000"/>
          <w:sz w:val="20"/>
          <w:szCs w:val="20"/>
          <w:lang w:val="en-US"/>
        </w:rPr>
        <w:t xml:space="preserve">the success of the </w:t>
      </w:r>
      <w:r w:rsidR="008A4319">
        <w:rPr>
          <w:rFonts w:ascii="Times New Roman" w:hAnsi="Times New Roman" w:cs="Times New Roman"/>
          <w:color w:val="000000"/>
          <w:sz w:val="20"/>
          <w:szCs w:val="20"/>
          <w:lang w:val="en-US"/>
        </w:rPr>
        <w:t>p</w:t>
      </w:r>
      <w:r w:rsidR="008A4319" w:rsidRPr="00036E24">
        <w:rPr>
          <w:rFonts w:ascii="Times New Roman" w:hAnsi="Times New Roman" w:cs="Times New Roman"/>
          <w:color w:val="000000"/>
          <w:sz w:val="20"/>
          <w:szCs w:val="20"/>
          <w:lang w:val="en-US"/>
        </w:rPr>
        <w:t>rogramme</w:t>
      </w:r>
      <w:r w:rsidR="00616993" w:rsidRPr="00036E24">
        <w:rPr>
          <w:rFonts w:ascii="Times New Roman" w:hAnsi="Times New Roman" w:cs="Times New Roman"/>
          <w:color w:val="000000"/>
          <w:sz w:val="20"/>
          <w:szCs w:val="20"/>
          <w:lang w:val="en-US"/>
        </w:rPr>
        <w:t>.</w:t>
      </w:r>
      <w:r w:rsidR="00901425">
        <w:rPr>
          <w:rFonts w:ascii="Times New Roman" w:hAnsi="Times New Roman" w:cs="Times New Roman"/>
          <w:color w:val="000000"/>
          <w:sz w:val="20"/>
          <w:szCs w:val="20"/>
          <w:lang w:val="en-US"/>
        </w:rPr>
        <w:t xml:space="preserve"> </w:t>
      </w:r>
      <w:r w:rsidR="00445077" w:rsidRPr="00036E24">
        <w:rPr>
          <w:rFonts w:ascii="Times New Roman" w:hAnsi="Times New Roman" w:cs="Times New Roman"/>
          <w:color w:val="000000"/>
          <w:sz w:val="20"/>
          <w:szCs w:val="20"/>
          <w:lang w:val="en-US"/>
        </w:rPr>
        <w:t>UNDP</w:t>
      </w:r>
      <w:r w:rsidR="00616993" w:rsidRPr="00036E24">
        <w:rPr>
          <w:rFonts w:ascii="Times New Roman" w:hAnsi="Times New Roman" w:cs="Times New Roman"/>
          <w:color w:val="000000"/>
          <w:sz w:val="20"/>
          <w:szCs w:val="20"/>
          <w:lang w:val="en-US"/>
        </w:rPr>
        <w:t xml:space="preserve"> </w:t>
      </w:r>
      <w:r w:rsidR="000E2209" w:rsidRPr="00036E24">
        <w:rPr>
          <w:rFonts w:ascii="Times New Roman" w:hAnsi="Times New Roman" w:cs="Times New Roman"/>
          <w:color w:val="000000"/>
          <w:sz w:val="20"/>
          <w:szCs w:val="20"/>
          <w:lang w:val="en-US"/>
        </w:rPr>
        <w:t xml:space="preserve">will </w:t>
      </w:r>
      <w:r w:rsidR="002D7C64" w:rsidRPr="00036E24">
        <w:rPr>
          <w:rFonts w:ascii="Times New Roman" w:hAnsi="Times New Roman" w:cs="Times New Roman"/>
          <w:color w:val="000000"/>
          <w:sz w:val="20"/>
          <w:szCs w:val="20"/>
          <w:lang w:val="en-US"/>
        </w:rPr>
        <w:t>continue its resource mobilization efforts with the G</w:t>
      </w:r>
      <w:r w:rsidR="00C55F5A">
        <w:rPr>
          <w:rFonts w:ascii="Times New Roman" w:hAnsi="Times New Roman" w:cs="Times New Roman"/>
          <w:color w:val="000000"/>
          <w:sz w:val="20"/>
          <w:szCs w:val="20"/>
          <w:lang w:val="en-US"/>
        </w:rPr>
        <w:t>overnment</w:t>
      </w:r>
      <w:r w:rsidR="002D7C64" w:rsidRPr="00036E24">
        <w:rPr>
          <w:rFonts w:ascii="Times New Roman" w:hAnsi="Times New Roman" w:cs="Times New Roman"/>
          <w:color w:val="000000"/>
          <w:sz w:val="20"/>
          <w:szCs w:val="20"/>
          <w:lang w:val="en-US"/>
        </w:rPr>
        <w:t xml:space="preserve"> by strengthening its </w:t>
      </w:r>
      <w:r w:rsidR="007E2266">
        <w:rPr>
          <w:rFonts w:ascii="Times New Roman" w:hAnsi="Times New Roman" w:cs="Times New Roman"/>
          <w:color w:val="000000"/>
          <w:sz w:val="20"/>
          <w:szCs w:val="20"/>
          <w:lang w:val="en-US"/>
        </w:rPr>
        <w:t xml:space="preserve">traditional </w:t>
      </w:r>
      <w:r w:rsidR="002D7C64" w:rsidRPr="00036E24">
        <w:rPr>
          <w:rFonts w:ascii="Times New Roman" w:hAnsi="Times New Roman" w:cs="Times New Roman"/>
          <w:color w:val="000000"/>
          <w:sz w:val="20"/>
          <w:szCs w:val="20"/>
          <w:lang w:val="en-US"/>
        </w:rPr>
        <w:t>position</w:t>
      </w:r>
      <w:r w:rsidR="007E2266">
        <w:rPr>
          <w:rFonts w:ascii="Times New Roman" w:hAnsi="Times New Roman" w:cs="Times New Roman"/>
          <w:color w:val="000000"/>
          <w:sz w:val="20"/>
          <w:szCs w:val="20"/>
          <w:lang w:val="en-US"/>
        </w:rPr>
        <w:t xml:space="preserve"> of</w:t>
      </w:r>
      <w:r w:rsidR="002D7C64" w:rsidRPr="00036E24">
        <w:rPr>
          <w:rFonts w:ascii="Times New Roman" w:hAnsi="Times New Roman" w:cs="Times New Roman"/>
          <w:color w:val="000000"/>
          <w:sz w:val="20"/>
          <w:szCs w:val="20"/>
          <w:lang w:val="en-US"/>
        </w:rPr>
        <w:t xml:space="preserve"> legitimacy, transparency and neutrality</w:t>
      </w:r>
      <w:r w:rsidR="00616993" w:rsidRPr="00036E24">
        <w:rPr>
          <w:rFonts w:ascii="Times New Roman" w:hAnsi="Times New Roman" w:cs="Times New Roman"/>
          <w:color w:val="000000"/>
          <w:sz w:val="20"/>
          <w:szCs w:val="20"/>
          <w:lang w:val="en-US"/>
        </w:rPr>
        <w:t xml:space="preserve">. </w:t>
      </w:r>
      <w:r w:rsidR="002D7C64" w:rsidRPr="00036E24">
        <w:rPr>
          <w:rFonts w:ascii="Times New Roman" w:hAnsi="Times New Roman" w:cs="Times New Roman"/>
          <w:color w:val="000000"/>
          <w:sz w:val="20"/>
          <w:szCs w:val="20"/>
          <w:lang w:val="en-US"/>
        </w:rPr>
        <w:t xml:space="preserve">Efforts </w:t>
      </w:r>
      <w:r w:rsidR="000E2209" w:rsidRPr="00036E24">
        <w:rPr>
          <w:rFonts w:ascii="Times New Roman" w:hAnsi="Times New Roman" w:cs="Times New Roman"/>
          <w:color w:val="000000"/>
          <w:sz w:val="20"/>
          <w:szCs w:val="20"/>
          <w:lang w:val="en-US"/>
        </w:rPr>
        <w:t xml:space="preserve">will </w:t>
      </w:r>
      <w:r w:rsidR="002D7C64" w:rsidRPr="00036E24">
        <w:rPr>
          <w:rFonts w:ascii="Times New Roman" w:hAnsi="Times New Roman" w:cs="Times New Roman"/>
          <w:color w:val="000000"/>
          <w:sz w:val="20"/>
          <w:szCs w:val="20"/>
          <w:lang w:val="en-US"/>
        </w:rPr>
        <w:t xml:space="preserve">be complemented with South-South </w:t>
      </w:r>
      <w:r w:rsidR="008A4319">
        <w:rPr>
          <w:rFonts w:ascii="Times New Roman" w:hAnsi="Times New Roman" w:cs="Times New Roman"/>
          <w:color w:val="000000"/>
          <w:sz w:val="20"/>
          <w:szCs w:val="20"/>
          <w:lang w:val="en-US"/>
        </w:rPr>
        <w:t>c</w:t>
      </w:r>
      <w:r w:rsidR="008A4319" w:rsidRPr="00036E24">
        <w:rPr>
          <w:rFonts w:ascii="Times New Roman" w:hAnsi="Times New Roman" w:cs="Times New Roman"/>
          <w:color w:val="000000"/>
          <w:sz w:val="20"/>
          <w:szCs w:val="20"/>
          <w:lang w:val="en-US"/>
        </w:rPr>
        <w:t xml:space="preserve">ooperation </w:t>
      </w:r>
      <w:r w:rsidR="002D7C64" w:rsidRPr="00036E24">
        <w:rPr>
          <w:rFonts w:ascii="Times New Roman" w:hAnsi="Times New Roman" w:cs="Times New Roman"/>
          <w:color w:val="000000"/>
          <w:sz w:val="20"/>
          <w:szCs w:val="20"/>
          <w:lang w:val="en-US"/>
        </w:rPr>
        <w:t xml:space="preserve">and new funding sources. </w:t>
      </w:r>
      <w:r w:rsidR="00C55F5A" w:rsidRPr="00901425">
        <w:rPr>
          <w:rFonts w:ascii="Times New Roman" w:hAnsi="Times New Roman" w:cs="Times New Roman"/>
          <w:color w:val="000000"/>
          <w:sz w:val="20"/>
          <w:szCs w:val="20"/>
          <w:lang w:val="en-US"/>
        </w:rPr>
        <w:t xml:space="preserve">UNDP will seek to expand the project </w:t>
      </w:r>
      <w:r w:rsidR="00C55F5A">
        <w:rPr>
          <w:rFonts w:ascii="Times New Roman" w:hAnsi="Times New Roman" w:cs="Times New Roman"/>
          <w:color w:val="000000"/>
          <w:sz w:val="20"/>
          <w:szCs w:val="20"/>
          <w:lang w:val="en-US"/>
        </w:rPr>
        <w:t xml:space="preserve">portfolio </w:t>
      </w:r>
      <w:r w:rsidR="00C55F5A" w:rsidRPr="00901425">
        <w:rPr>
          <w:rFonts w:ascii="Times New Roman" w:hAnsi="Times New Roman" w:cs="Times New Roman"/>
          <w:color w:val="000000"/>
          <w:sz w:val="20"/>
          <w:szCs w:val="20"/>
          <w:lang w:val="en-US"/>
        </w:rPr>
        <w:t>to multi</w:t>
      </w:r>
      <w:r w:rsidR="00C55F5A">
        <w:rPr>
          <w:rFonts w:ascii="Times New Roman" w:hAnsi="Times New Roman" w:cs="Times New Roman"/>
          <w:color w:val="000000"/>
          <w:sz w:val="20"/>
          <w:szCs w:val="20"/>
          <w:lang w:val="en-US"/>
        </w:rPr>
        <w:t>-stakeholder projects</w:t>
      </w:r>
      <w:r w:rsidR="00C55F5A" w:rsidRPr="00901425">
        <w:rPr>
          <w:rFonts w:ascii="Times New Roman" w:hAnsi="Times New Roman" w:cs="Times New Roman"/>
          <w:color w:val="000000"/>
          <w:sz w:val="20"/>
          <w:szCs w:val="20"/>
          <w:lang w:val="en-US"/>
        </w:rPr>
        <w:t xml:space="preserve"> </w:t>
      </w:r>
      <w:r w:rsidR="008A4319">
        <w:rPr>
          <w:rFonts w:ascii="Times New Roman" w:hAnsi="Times New Roman" w:cs="Times New Roman"/>
          <w:color w:val="000000"/>
          <w:sz w:val="20"/>
          <w:szCs w:val="20"/>
          <w:lang w:val="en-US"/>
        </w:rPr>
        <w:t>through</w:t>
      </w:r>
      <w:r w:rsidR="008A4319" w:rsidRPr="00901425">
        <w:rPr>
          <w:rFonts w:ascii="Times New Roman" w:hAnsi="Times New Roman" w:cs="Times New Roman"/>
          <w:color w:val="000000"/>
          <w:sz w:val="20"/>
          <w:szCs w:val="20"/>
          <w:lang w:val="en-US"/>
        </w:rPr>
        <w:t xml:space="preserve"> </w:t>
      </w:r>
      <w:r w:rsidR="00C55F5A">
        <w:rPr>
          <w:rFonts w:ascii="Times New Roman" w:hAnsi="Times New Roman" w:cs="Times New Roman"/>
          <w:color w:val="000000"/>
          <w:sz w:val="20"/>
          <w:szCs w:val="20"/>
          <w:lang w:val="en-US"/>
        </w:rPr>
        <w:t xml:space="preserve">partnerships </w:t>
      </w:r>
      <w:r w:rsidR="00C55F5A" w:rsidRPr="00901425">
        <w:rPr>
          <w:rFonts w:ascii="Times New Roman" w:hAnsi="Times New Roman" w:cs="Times New Roman"/>
          <w:color w:val="000000"/>
          <w:sz w:val="20"/>
          <w:szCs w:val="20"/>
          <w:lang w:val="en-US"/>
        </w:rPr>
        <w:t xml:space="preserve">with the private sector and </w:t>
      </w:r>
      <w:r w:rsidR="00C55F5A">
        <w:rPr>
          <w:rFonts w:ascii="Times New Roman" w:hAnsi="Times New Roman" w:cs="Times New Roman"/>
          <w:color w:val="000000"/>
          <w:sz w:val="20"/>
          <w:szCs w:val="20"/>
          <w:lang w:val="en-US"/>
        </w:rPr>
        <w:t xml:space="preserve">other </w:t>
      </w:r>
      <w:r w:rsidR="00C55F5A" w:rsidRPr="00901425">
        <w:rPr>
          <w:rFonts w:ascii="Times New Roman" w:hAnsi="Times New Roman" w:cs="Times New Roman"/>
          <w:color w:val="000000"/>
          <w:sz w:val="20"/>
          <w:szCs w:val="20"/>
          <w:lang w:val="en-US"/>
        </w:rPr>
        <w:t xml:space="preserve">development partners. UNDP will </w:t>
      </w:r>
      <w:r w:rsidR="00C55F5A">
        <w:rPr>
          <w:rFonts w:ascii="Times New Roman" w:hAnsi="Times New Roman" w:cs="Times New Roman"/>
          <w:color w:val="000000"/>
          <w:sz w:val="20"/>
          <w:szCs w:val="20"/>
          <w:lang w:val="en-US"/>
        </w:rPr>
        <w:t xml:space="preserve">also </w:t>
      </w:r>
      <w:r w:rsidR="00C55F5A" w:rsidRPr="00901425">
        <w:rPr>
          <w:rFonts w:ascii="Times New Roman" w:hAnsi="Times New Roman" w:cs="Times New Roman"/>
          <w:color w:val="000000"/>
          <w:sz w:val="20"/>
          <w:szCs w:val="20"/>
          <w:lang w:val="en-US"/>
        </w:rPr>
        <w:t xml:space="preserve">strengthen </w:t>
      </w:r>
      <w:r w:rsidR="00C55F5A">
        <w:rPr>
          <w:rFonts w:ascii="Times New Roman" w:hAnsi="Times New Roman" w:cs="Times New Roman"/>
          <w:color w:val="000000"/>
          <w:sz w:val="20"/>
          <w:szCs w:val="20"/>
          <w:lang w:val="en-US"/>
        </w:rPr>
        <w:t xml:space="preserve">its strategic </w:t>
      </w:r>
      <w:r w:rsidR="00C55F5A" w:rsidRPr="00901425">
        <w:rPr>
          <w:rFonts w:ascii="Times New Roman" w:hAnsi="Times New Roman" w:cs="Times New Roman"/>
          <w:color w:val="000000"/>
          <w:sz w:val="20"/>
          <w:szCs w:val="20"/>
          <w:lang w:val="en-US"/>
        </w:rPr>
        <w:t>alliance with the Government through projects</w:t>
      </w:r>
      <w:r w:rsidR="00C55F5A">
        <w:rPr>
          <w:rFonts w:ascii="Times New Roman" w:hAnsi="Times New Roman" w:cs="Times New Roman"/>
          <w:color w:val="000000"/>
          <w:sz w:val="20"/>
          <w:szCs w:val="20"/>
          <w:lang w:val="en-US"/>
        </w:rPr>
        <w:t xml:space="preserve"> such</w:t>
      </w:r>
      <w:r w:rsidR="00C55F5A" w:rsidRPr="00901425">
        <w:rPr>
          <w:rFonts w:ascii="Times New Roman" w:hAnsi="Times New Roman" w:cs="Times New Roman"/>
          <w:color w:val="000000"/>
          <w:sz w:val="20"/>
          <w:szCs w:val="20"/>
          <w:lang w:val="en-US"/>
        </w:rPr>
        <w:t xml:space="preserve"> as </w:t>
      </w:r>
      <w:r w:rsidR="008A4319">
        <w:rPr>
          <w:rFonts w:ascii="Times New Roman" w:hAnsi="Times New Roman" w:cs="Times New Roman"/>
          <w:color w:val="000000"/>
          <w:sz w:val="20"/>
          <w:szCs w:val="20"/>
          <w:lang w:val="en-US"/>
        </w:rPr>
        <w:t>the national human development report</w:t>
      </w:r>
      <w:r w:rsidR="009C6C33">
        <w:rPr>
          <w:rFonts w:ascii="Times New Roman" w:hAnsi="Times New Roman" w:cs="Times New Roman"/>
          <w:color w:val="000000"/>
          <w:sz w:val="20"/>
          <w:szCs w:val="20"/>
          <w:lang w:val="en-US"/>
        </w:rPr>
        <w:t xml:space="preserve"> and</w:t>
      </w:r>
      <w:r w:rsidR="009C6C33" w:rsidRPr="00901425">
        <w:rPr>
          <w:rFonts w:ascii="Times New Roman" w:hAnsi="Times New Roman" w:cs="Times New Roman"/>
          <w:color w:val="000000"/>
          <w:sz w:val="20"/>
          <w:szCs w:val="20"/>
          <w:lang w:val="en-US"/>
        </w:rPr>
        <w:t xml:space="preserve"> </w:t>
      </w:r>
      <w:r w:rsidR="008A4319">
        <w:rPr>
          <w:rFonts w:ascii="Times New Roman" w:hAnsi="Times New Roman" w:cs="Times New Roman"/>
          <w:color w:val="000000"/>
          <w:sz w:val="20"/>
          <w:szCs w:val="20"/>
          <w:lang w:val="en-US"/>
        </w:rPr>
        <w:t xml:space="preserve">the regional </w:t>
      </w:r>
      <w:r w:rsidR="00DA5AFB" w:rsidRPr="00DA5AFB">
        <w:rPr>
          <w:rFonts w:ascii="Times New Roman" w:hAnsi="Times New Roman" w:cs="Times New Roman"/>
          <w:color w:val="000000"/>
          <w:sz w:val="20"/>
          <w:szCs w:val="20"/>
          <w:lang w:val="en-US"/>
        </w:rPr>
        <w:t xml:space="preserve">Political Analysis </w:t>
      </w:r>
      <w:r w:rsidR="00DA5AFB">
        <w:rPr>
          <w:rFonts w:ascii="Times New Roman" w:hAnsi="Times New Roman" w:cs="Times New Roman"/>
          <w:color w:val="000000"/>
          <w:sz w:val="20"/>
          <w:szCs w:val="20"/>
          <w:lang w:val="en-US"/>
        </w:rPr>
        <w:t>and</w:t>
      </w:r>
      <w:r w:rsidR="00DA5AFB" w:rsidRPr="00DA5AFB">
        <w:rPr>
          <w:rFonts w:ascii="Times New Roman" w:hAnsi="Times New Roman" w:cs="Times New Roman"/>
          <w:color w:val="000000"/>
          <w:sz w:val="20"/>
          <w:szCs w:val="20"/>
          <w:lang w:val="en-US"/>
        </w:rPr>
        <w:t xml:space="preserve"> Prospective Scenarios Projec</w:t>
      </w:r>
      <w:r w:rsidR="00DA5AFB">
        <w:rPr>
          <w:rFonts w:ascii="Times New Roman" w:hAnsi="Times New Roman" w:cs="Times New Roman"/>
          <w:color w:val="000000"/>
          <w:sz w:val="20"/>
          <w:szCs w:val="20"/>
          <w:lang w:val="en-US"/>
        </w:rPr>
        <w:t xml:space="preserve">t, as well </w:t>
      </w:r>
      <w:r w:rsidR="0054144E">
        <w:rPr>
          <w:rFonts w:ascii="Times New Roman" w:hAnsi="Times New Roman" w:cs="Times New Roman"/>
          <w:color w:val="000000"/>
          <w:sz w:val="20"/>
          <w:szCs w:val="20"/>
          <w:lang w:val="en-US"/>
        </w:rPr>
        <w:t xml:space="preserve">as </w:t>
      </w:r>
      <w:r w:rsidR="00C55F5A" w:rsidRPr="00901425">
        <w:rPr>
          <w:rFonts w:ascii="Times New Roman" w:hAnsi="Times New Roman" w:cs="Times New Roman"/>
          <w:color w:val="000000"/>
          <w:sz w:val="20"/>
          <w:szCs w:val="20"/>
          <w:lang w:val="en-US"/>
        </w:rPr>
        <w:t>political</w:t>
      </w:r>
      <w:r w:rsidR="00C55F5A">
        <w:rPr>
          <w:rFonts w:ascii="Times New Roman" w:hAnsi="Times New Roman" w:cs="Times New Roman"/>
          <w:color w:val="000000"/>
          <w:sz w:val="20"/>
          <w:szCs w:val="20"/>
          <w:lang w:val="en-US"/>
        </w:rPr>
        <w:t xml:space="preserve"> dialogue</w:t>
      </w:r>
      <w:r w:rsidR="00523A0A">
        <w:rPr>
          <w:rFonts w:ascii="Times New Roman" w:hAnsi="Times New Roman" w:cs="Times New Roman"/>
          <w:color w:val="000000"/>
          <w:sz w:val="20"/>
          <w:szCs w:val="20"/>
          <w:lang w:val="en-US"/>
        </w:rPr>
        <w:t xml:space="preserve">. </w:t>
      </w:r>
      <w:r w:rsidR="002D7C64" w:rsidRPr="00036E24">
        <w:rPr>
          <w:rFonts w:ascii="Times New Roman" w:hAnsi="Times New Roman" w:cs="Times New Roman"/>
          <w:color w:val="000000"/>
          <w:sz w:val="20"/>
          <w:szCs w:val="20"/>
          <w:lang w:val="en-US"/>
        </w:rPr>
        <w:t xml:space="preserve">This will be </w:t>
      </w:r>
      <w:r w:rsidR="007E2266">
        <w:rPr>
          <w:rFonts w:ascii="Times New Roman" w:hAnsi="Times New Roman" w:cs="Times New Roman"/>
          <w:color w:val="000000"/>
          <w:sz w:val="20"/>
          <w:szCs w:val="20"/>
          <w:lang w:val="en-US"/>
        </w:rPr>
        <w:t xml:space="preserve">complemented by </w:t>
      </w:r>
      <w:r w:rsidR="008A4319">
        <w:rPr>
          <w:rFonts w:ascii="Times New Roman" w:hAnsi="Times New Roman" w:cs="Times New Roman"/>
          <w:color w:val="000000"/>
          <w:sz w:val="20"/>
          <w:szCs w:val="20"/>
          <w:lang w:val="en-US"/>
        </w:rPr>
        <w:t>high-</w:t>
      </w:r>
      <w:r w:rsidR="002D7C64" w:rsidRPr="00036E24">
        <w:rPr>
          <w:rFonts w:ascii="Times New Roman" w:hAnsi="Times New Roman" w:cs="Times New Roman"/>
          <w:color w:val="000000"/>
          <w:sz w:val="20"/>
          <w:szCs w:val="20"/>
          <w:lang w:val="en-US"/>
        </w:rPr>
        <w:t xml:space="preserve">quality </w:t>
      </w:r>
      <w:r w:rsidR="007E2266">
        <w:rPr>
          <w:rFonts w:ascii="Times New Roman" w:hAnsi="Times New Roman" w:cs="Times New Roman"/>
          <w:color w:val="000000"/>
          <w:sz w:val="20"/>
          <w:szCs w:val="20"/>
          <w:lang w:val="en-US"/>
        </w:rPr>
        <w:t xml:space="preserve">projects and </w:t>
      </w:r>
      <w:r w:rsidR="002D7C64" w:rsidRPr="00036E24">
        <w:rPr>
          <w:rFonts w:ascii="Times New Roman" w:hAnsi="Times New Roman" w:cs="Times New Roman"/>
          <w:color w:val="000000"/>
          <w:sz w:val="20"/>
          <w:szCs w:val="20"/>
          <w:lang w:val="en-US"/>
        </w:rPr>
        <w:t>actions lead</w:t>
      </w:r>
      <w:r w:rsidR="005A0528" w:rsidRPr="00036E24">
        <w:rPr>
          <w:rFonts w:ascii="Times New Roman" w:hAnsi="Times New Roman" w:cs="Times New Roman"/>
          <w:color w:val="000000"/>
          <w:sz w:val="20"/>
          <w:szCs w:val="20"/>
          <w:lang w:val="en-US"/>
        </w:rPr>
        <w:t>ing</w:t>
      </w:r>
      <w:r w:rsidR="002D7C64" w:rsidRPr="00036E24">
        <w:rPr>
          <w:rFonts w:ascii="Times New Roman" w:hAnsi="Times New Roman" w:cs="Times New Roman"/>
          <w:color w:val="000000"/>
          <w:sz w:val="20"/>
          <w:szCs w:val="20"/>
          <w:lang w:val="en-US"/>
        </w:rPr>
        <w:t xml:space="preserve"> to more solid results-based management. To secure synergies, </w:t>
      </w:r>
      <w:r w:rsidR="005A0528" w:rsidRPr="00036E24">
        <w:rPr>
          <w:rFonts w:ascii="Times New Roman" w:hAnsi="Times New Roman" w:cs="Times New Roman"/>
          <w:color w:val="000000"/>
          <w:sz w:val="20"/>
          <w:szCs w:val="20"/>
          <w:lang w:val="en-US"/>
        </w:rPr>
        <w:t xml:space="preserve">the </w:t>
      </w:r>
      <w:r w:rsidR="008A4319">
        <w:rPr>
          <w:rFonts w:ascii="Times New Roman" w:hAnsi="Times New Roman" w:cs="Times New Roman"/>
          <w:color w:val="000000"/>
          <w:sz w:val="20"/>
          <w:szCs w:val="20"/>
          <w:lang w:val="en-US"/>
        </w:rPr>
        <w:t xml:space="preserve">management of the </w:t>
      </w:r>
      <w:r w:rsidR="007049AB" w:rsidRPr="00036E24">
        <w:rPr>
          <w:rFonts w:ascii="Times New Roman" w:hAnsi="Times New Roman" w:cs="Times New Roman"/>
          <w:color w:val="000000"/>
          <w:sz w:val="20"/>
          <w:szCs w:val="20"/>
          <w:lang w:val="en-US"/>
        </w:rPr>
        <w:t xml:space="preserve">programme </w:t>
      </w:r>
      <w:r w:rsidR="002D7C64" w:rsidRPr="00036E24">
        <w:rPr>
          <w:rFonts w:ascii="Times New Roman" w:hAnsi="Times New Roman" w:cs="Times New Roman"/>
          <w:color w:val="000000"/>
          <w:sz w:val="20"/>
          <w:szCs w:val="20"/>
          <w:lang w:val="en-US"/>
        </w:rPr>
        <w:t>portfolio will adopt</w:t>
      </w:r>
      <w:r w:rsidR="008A4319">
        <w:rPr>
          <w:rFonts w:ascii="Times New Roman" w:hAnsi="Times New Roman" w:cs="Times New Roman"/>
          <w:color w:val="000000"/>
          <w:sz w:val="20"/>
          <w:szCs w:val="20"/>
          <w:lang w:val="en-US"/>
        </w:rPr>
        <w:t xml:space="preserve"> an integrated approach</w:t>
      </w:r>
      <w:r w:rsidR="00616993" w:rsidRPr="00036E24">
        <w:rPr>
          <w:rFonts w:ascii="Times New Roman" w:hAnsi="Times New Roman" w:cs="Times New Roman"/>
          <w:sz w:val="20"/>
          <w:szCs w:val="20"/>
          <w:lang w:val="en-US"/>
        </w:rPr>
        <w:t xml:space="preserve">. </w:t>
      </w:r>
    </w:p>
    <w:p w:rsidR="00616993" w:rsidRPr="00036E24" w:rsidRDefault="007049AB" w:rsidP="00115344">
      <w:pPr>
        <w:pStyle w:val="NoSpacing"/>
        <w:numPr>
          <w:ilvl w:val="0"/>
          <w:numId w:val="2"/>
        </w:numPr>
        <w:tabs>
          <w:tab w:val="left" w:pos="1710"/>
        </w:tabs>
        <w:spacing w:after="120"/>
        <w:ind w:left="1260" w:right="720" w:firstLine="0"/>
        <w:jc w:val="both"/>
        <w:rPr>
          <w:rFonts w:ascii="Times New Roman" w:hAnsi="Times New Roman" w:cs="Times New Roman"/>
          <w:color w:val="000000" w:themeColor="text1"/>
          <w:sz w:val="20"/>
          <w:szCs w:val="20"/>
          <w:lang w:val="en-US"/>
        </w:rPr>
      </w:pPr>
      <w:r w:rsidRPr="00036E24">
        <w:rPr>
          <w:rFonts w:ascii="Times New Roman" w:hAnsi="Times New Roman" w:cs="Times New Roman"/>
          <w:color w:val="000000" w:themeColor="text1"/>
          <w:sz w:val="20"/>
          <w:szCs w:val="20"/>
          <w:lang w:val="en-US"/>
        </w:rPr>
        <w:t xml:space="preserve">Programme </w:t>
      </w:r>
      <w:r w:rsidR="002D7C64" w:rsidRPr="00036E24">
        <w:rPr>
          <w:rFonts w:ascii="Times New Roman" w:hAnsi="Times New Roman" w:cs="Times New Roman"/>
          <w:color w:val="000000" w:themeColor="text1"/>
          <w:sz w:val="20"/>
          <w:szCs w:val="20"/>
          <w:lang w:val="en-US"/>
        </w:rPr>
        <w:t xml:space="preserve">implementation </w:t>
      </w:r>
      <w:r w:rsidR="000E2209" w:rsidRPr="00036E24">
        <w:rPr>
          <w:rFonts w:ascii="Times New Roman" w:hAnsi="Times New Roman" w:cs="Times New Roman"/>
          <w:color w:val="000000" w:themeColor="text1"/>
          <w:sz w:val="20"/>
          <w:szCs w:val="20"/>
          <w:lang w:val="en-US"/>
        </w:rPr>
        <w:t xml:space="preserve">will </w:t>
      </w:r>
      <w:r w:rsidR="00AA6848">
        <w:rPr>
          <w:rFonts w:ascii="Times New Roman" w:hAnsi="Times New Roman" w:cs="Times New Roman"/>
          <w:color w:val="000000" w:themeColor="text1"/>
          <w:sz w:val="20"/>
          <w:szCs w:val="20"/>
          <w:lang w:val="en-US"/>
        </w:rPr>
        <w:t xml:space="preserve">be guided by </w:t>
      </w:r>
      <w:r w:rsidR="008A4319">
        <w:rPr>
          <w:rFonts w:ascii="Times New Roman" w:hAnsi="Times New Roman" w:cs="Times New Roman"/>
          <w:color w:val="000000" w:themeColor="text1"/>
          <w:sz w:val="20"/>
          <w:szCs w:val="20"/>
          <w:lang w:val="en-US"/>
        </w:rPr>
        <w:t xml:space="preserve">the </w:t>
      </w:r>
      <w:r w:rsidR="00AA6848">
        <w:rPr>
          <w:rFonts w:ascii="Times New Roman" w:hAnsi="Times New Roman" w:cs="Times New Roman"/>
          <w:color w:val="000000" w:themeColor="text1"/>
          <w:sz w:val="20"/>
          <w:szCs w:val="20"/>
          <w:lang w:val="en-US"/>
        </w:rPr>
        <w:t xml:space="preserve">UNDP </w:t>
      </w:r>
      <w:r w:rsidR="00DA5AFB">
        <w:rPr>
          <w:rFonts w:ascii="Times New Roman" w:hAnsi="Times New Roman" w:cs="Times New Roman"/>
          <w:color w:val="000000" w:themeColor="text1"/>
          <w:sz w:val="20"/>
          <w:szCs w:val="20"/>
          <w:lang w:val="en-US"/>
        </w:rPr>
        <w:t>Programme and Operations Policies and Procedures</w:t>
      </w:r>
      <w:r w:rsidR="00AA6848">
        <w:rPr>
          <w:rFonts w:ascii="Times New Roman" w:hAnsi="Times New Roman" w:cs="Times New Roman"/>
          <w:color w:val="000000" w:themeColor="text1"/>
          <w:sz w:val="20"/>
          <w:szCs w:val="20"/>
          <w:lang w:val="en-US"/>
        </w:rPr>
        <w:t>, g</w:t>
      </w:r>
      <w:r w:rsidR="002D7C64" w:rsidRPr="00036E24">
        <w:rPr>
          <w:rFonts w:ascii="Times New Roman" w:hAnsi="Times New Roman" w:cs="Times New Roman"/>
          <w:color w:val="000000" w:themeColor="text1"/>
          <w:sz w:val="20"/>
          <w:szCs w:val="20"/>
          <w:lang w:val="en-US"/>
        </w:rPr>
        <w:t>uarantee</w:t>
      </w:r>
      <w:r w:rsidR="00AA6848">
        <w:rPr>
          <w:rFonts w:ascii="Times New Roman" w:hAnsi="Times New Roman" w:cs="Times New Roman"/>
          <w:color w:val="000000" w:themeColor="text1"/>
          <w:sz w:val="20"/>
          <w:szCs w:val="20"/>
          <w:lang w:val="en-US"/>
        </w:rPr>
        <w:t>ing</w:t>
      </w:r>
      <w:r w:rsidR="002D7C64" w:rsidRPr="00036E24">
        <w:rPr>
          <w:rFonts w:ascii="Times New Roman" w:hAnsi="Times New Roman" w:cs="Times New Roman"/>
          <w:color w:val="000000" w:themeColor="text1"/>
          <w:sz w:val="20"/>
          <w:szCs w:val="20"/>
          <w:lang w:val="en-US"/>
        </w:rPr>
        <w:t xml:space="preserve"> a solid </w:t>
      </w:r>
      <w:r w:rsidR="005A0528" w:rsidRPr="00036E24">
        <w:rPr>
          <w:rFonts w:ascii="Times New Roman" w:hAnsi="Times New Roman" w:cs="Times New Roman"/>
          <w:color w:val="000000" w:themeColor="text1"/>
          <w:sz w:val="20"/>
          <w:szCs w:val="20"/>
          <w:lang w:val="en-US"/>
        </w:rPr>
        <w:t>foundation</w:t>
      </w:r>
      <w:r w:rsidR="002D7C64" w:rsidRPr="00036E24">
        <w:rPr>
          <w:rFonts w:ascii="Times New Roman" w:hAnsi="Times New Roman" w:cs="Times New Roman"/>
          <w:color w:val="000000" w:themeColor="text1"/>
          <w:sz w:val="20"/>
          <w:szCs w:val="20"/>
          <w:lang w:val="en-US"/>
        </w:rPr>
        <w:t xml:space="preserve"> for programmatic risk mana</w:t>
      </w:r>
      <w:r w:rsidR="00AA6848">
        <w:rPr>
          <w:rFonts w:ascii="Times New Roman" w:hAnsi="Times New Roman" w:cs="Times New Roman"/>
          <w:color w:val="000000" w:themeColor="text1"/>
          <w:sz w:val="20"/>
          <w:szCs w:val="20"/>
          <w:lang w:val="en-US"/>
        </w:rPr>
        <w:t>gement and mitigation. Project</w:t>
      </w:r>
      <w:r w:rsidR="002D7C64" w:rsidRPr="00036E24">
        <w:rPr>
          <w:rFonts w:ascii="Times New Roman" w:hAnsi="Times New Roman" w:cs="Times New Roman"/>
          <w:color w:val="000000" w:themeColor="text1"/>
          <w:sz w:val="20"/>
          <w:szCs w:val="20"/>
          <w:lang w:val="en-US"/>
        </w:rPr>
        <w:t xml:space="preserve"> boards are expected to continue providing a participatory platform with the </w:t>
      </w:r>
      <w:r w:rsidR="00DA5AFB">
        <w:rPr>
          <w:rFonts w:ascii="Times New Roman" w:hAnsi="Times New Roman" w:cs="Times New Roman"/>
          <w:color w:val="000000" w:themeColor="text1"/>
          <w:sz w:val="20"/>
          <w:szCs w:val="20"/>
          <w:lang w:val="en-US"/>
        </w:rPr>
        <w:t>Government</w:t>
      </w:r>
      <w:r w:rsidR="00DA5AFB" w:rsidRPr="00036E24">
        <w:rPr>
          <w:rFonts w:ascii="Times New Roman" w:hAnsi="Times New Roman" w:cs="Times New Roman"/>
          <w:color w:val="000000" w:themeColor="text1"/>
          <w:sz w:val="20"/>
          <w:szCs w:val="20"/>
          <w:lang w:val="en-US"/>
        </w:rPr>
        <w:t xml:space="preserve"> </w:t>
      </w:r>
      <w:r w:rsidR="002D7C64" w:rsidRPr="00036E24">
        <w:rPr>
          <w:rFonts w:ascii="Times New Roman" w:hAnsi="Times New Roman" w:cs="Times New Roman"/>
          <w:color w:val="000000" w:themeColor="text1"/>
          <w:sz w:val="20"/>
          <w:szCs w:val="20"/>
          <w:lang w:val="en-US"/>
        </w:rPr>
        <w:t>and stakeholder representatives in decision-making and results ownership</w:t>
      </w:r>
      <w:r w:rsidR="009C1AB1" w:rsidRPr="00036E24">
        <w:rPr>
          <w:rFonts w:ascii="Times New Roman" w:hAnsi="Times New Roman" w:cs="Times New Roman"/>
          <w:color w:val="000000" w:themeColor="text1"/>
          <w:sz w:val="20"/>
          <w:szCs w:val="20"/>
          <w:lang w:val="en-US"/>
        </w:rPr>
        <w:t xml:space="preserve">. </w:t>
      </w:r>
    </w:p>
    <w:p w:rsidR="00616993" w:rsidRPr="00036E24" w:rsidRDefault="002D7C64" w:rsidP="00DA5AFB">
      <w:pPr>
        <w:pStyle w:val="NoSpacing"/>
        <w:numPr>
          <w:ilvl w:val="0"/>
          <w:numId w:val="2"/>
        </w:numPr>
        <w:tabs>
          <w:tab w:val="left" w:pos="1710"/>
        </w:tabs>
        <w:spacing w:after="120"/>
        <w:ind w:left="1260" w:right="720" w:firstLine="0"/>
        <w:jc w:val="both"/>
        <w:rPr>
          <w:rFonts w:ascii="Times New Roman" w:hAnsi="Times New Roman" w:cs="Times New Roman"/>
          <w:color w:val="000000" w:themeColor="text1"/>
          <w:sz w:val="20"/>
          <w:szCs w:val="20"/>
          <w:lang w:val="en-US"/>
        </w:rPr>
      </w:pPr>
      <w:r w:rsidRPr="00AA6848">
        <w:rPr>
          <w:rFonts w:ascii="Times New Roman" w:hAnsi="Times New Roman" w:cs="Times New Roman"/>
          <w:color w:val="000000" w:themeColor="text1"/>
          <w:sz w:val="20"/>
          <w:szCs w:val="20"/>
          <w:lang w:val="en-US"/>
        </w:rPr>
        <w:t>The</w:t>
      </w:r>
      <w:r w:rsidR="00616993" w:rsidRPr="00AA6848">
        <w:rPr>
          <w:rFonts w:ascii="Times New Roman" w:hAnsi="Times New Roman" w:cs="Times New Roman"/>
          <w:color w:val="000000" w:themeColor="text1"/>
          <w:sz w:val="20"/>
          <w:szCs w:val="20"/>
          <w:lang w:val="en-US"/>
        </w:rPr>
        <w:t xml:space="preserve"> </w:t>
      </w:r>
      <w:r w:rsidR="00DA5AFB">
        <w:rPr>
          <w:rFonts w:ascii="Times New Roman" w:hAnsi="Times New Roman" w:cs="Times New Roman"/>
          <w:color w:val="000000" w:themeColor="text1"/>
          <w:sz w:val="20"/>
          <w:szCs w:val="20"/>
          <w:lang w:val="en-US"/>
        </w:rPr>
        <w:t>p</w:t>
      </w:r>
      <w:r w:rsidR="00DA5AFB" w:rsidRPr="00AA6848">
        <w:rPr>
          <w:rFonts w:ascii="Times New Roman" w:hAnsi="Times New Roman" w:cs="Times New Roman"/>
          <w:color w:val="000000" w:themeColor="text1"/>
          <w:sz w:val="20"/>
          <w:szCs w:val="20"/>
          <w:lang w:val="en-US"/>
        </w:rPr>
        <w:t xml:space="preserve">rogramme </w:t>
      </w:r>
      <w:r w:rsidRPr="00AA6848">
        <w:rPr>
          <w:rFonts w:ascii="Times New Roman" w:hAnsi="Times New Roman" w:cs="Times New Roman"/>
          <w:color w:val="000000" w:themeColor="text1"/>
          <w:sz w:val="20"/>
          <w:szCs w:val="20"/>
          <w:lang w:val="en-US"/>
        </w:rPr>
        <w:t xml:space="preserve">is expected to be implemented at the national level. The Ministry of Foreign Affairs is the coordination counterpart with </w:t>
      </w:r>
      <w:r w:rsidR="00445077" w:rsidRPr="00AA6848">
        <w:rPr>
          <w:rFonts w:ascii="Times New Roman" w:hAnsi="Times New Roman" w:cs="Times New Roman"/>
          <w:color w:val="000000" w:themeColor="text1"/>
          <w:sz w:val="20"/>
          <w:szCs w:val="20"/>
          <w:lang w:val="en-US"/>
        </w:rPr>
        <w:t>UNDP</w:t>
      </w:r>
      <w:r w:rsidR="00616993" w:rsidRPr="00AA6848">
        <w:rPr>
          <w:rFonts w:ascii="Times New Roman" w:hAnsi="Times New Roman" w:cs="Times New Roman"/>
          <w:color w:val="000000" w:themeColor="text1"/>
          <w:sz w:val="20"/>
          <w:szCs w:val="20"/>
          <w:lang w:val="en-US"/>
        </w:rPr>
        <w:t xml:space="preserve">. </w:t>
      </w:r>
      <w:r w:rsidR="00180965" w:rsidRPr="00AA6848">
        <w:rPr>
          <w:rFonts w:ascii="Times New Roman" w:hAnsi="Times New Roman" w:cs="Times New Roman"/>
          <w:color w:val="000000" w:themeColor="text1"/>
          <w:sz w:val="20"/>
          <w:szCs w:val="20"/>
          <w:lang w:val="en-US"/>
        </w:rPr>
        <w:t xml:space="preserve">All actions will be coordinated jointly with the Technical Planning Secretariat of the Presidency. </w:t>
      </w:r>
      <w:r w:rsidRPr="00AA6848">
        <w:rPr>
          <w:rFonts w:ascii="Times New Roman" w:hAnsi="Times New Roman" w:cs="Times New Roman"/>
          <w:color w:val="000000" w:themeColor="text1"/>
          <w:sz w:val="20"/>
          <w:szCs w:val="20"/>
          <w:lang w:val="en-US"/>
        </w:rPr>
        <w:t>Under the National Plan for Cooperation Efficiency</w:t>
      </w:r>
      <w:r w:rsidR="000A4689">
        <w:rPr>
          <w:rFonts w:ascii="Times New Roman" w:hAnsi="Times New Roman" w:cs="Times New Roman"/>
          <w:color w:val="000000" w:themeColor="text1"/>
          <w:sz w:val="20"/>
          <w:szCs w:val="20"/>
          <w:lang w:val="en-US"/>
        </w:rPr>
        <w:t>,</w:t>
      </w:r>
      <w:r w:rsidR="00180536" w:rsidRPr="00DA5AFB">
        <w:rPr>
          <w:rFonts w:ascii="Times New Roman" w:hAnsi="Times New Roman" w:cs="Times New Roman"/>
          <w:vertAlign w:val="superscript"/>
        </w:rPr>
        <w:footnoteReference w:id="9"/>
      </w:r>
      <w:r w:rsidR="00616993" w:rsidRPr="00AA6848">
        <w:rPr>
          <w:rFonts w:ascii="Times New Roman" w:hAnsi="Times New Roman" w:cs="Times New Roman"/>
          <w:color w:val="000000" w:themeColor="text1"/>
          <w:sz w:val="20"/>
          <w:szCs w:val="20"/>
          <w:lang w:val="en-US"/>
        </w:rPr>
        <w:t xml:space="preserve"> </w:t>
      </w:r>
      <w:r w:rsidR="00445077" w:rsidRPr="00AA6848">
        <w:rPr>
          <w:rFonts w:ascii="Times New Roman" w:hAnsi="Times New Roman" w:cs="Times New Roman"/>
          <w:color w:val="000000" w:themeColor="text1"/>
          <w:sz w:val="20"/>
          <w:szCs w:val="20"/>
          <w:lang w:val="en-US"/>
        </w:rPr>
        <w:t>UNDP</w:t>
      </w:r>
      <w:r w:rsidR="00616993" w:rsidRPr="00AA6848">
        <w:rPr>
          <w:rFonts w:ascii="Times New Roman" w:hAnsi="Times New Roman" w:cs="Times New Roman"/>
          <w:color w:val="000000" w:themeColor="text1"/>
          <w:sz w:val="20"/>
          <w:szCs w:val="20"/>
          <w:lang w:val="en-US"/>
        </w:rPr>
        <w:t xml:space="preserve"> </w:t>
      </w:r>
      <w:r w:rsidR="000E2209" w:rsidRPr="00AA6848">
        <w:rPr>
          <w:rFonts w:ascii="Times New Roman" w:hAnsi="Times New Roman" w:cs="Times New Roman"/>
          <w:color w:val="000000" w:themeColor="text1"/>
          <w:sz w:val="20"/>
          <w:szCs w:val="20"/>
          <w:lang w:val="en-US"/>
        </w:rPr>
        <w:t xml:space="preserve">will </w:t>
      </w:r>
      <w:r w:rsidRPr="00AA6848">
        <w:rPr>
          <w:rFonts w:ascii="Times New Roman" w:hAnsi="Times New Roman" w:cs="Times New Roman"/>
          <w:color w:val="000000" w:themeColor="text1"/>
          <w:sz w:val="20"/>
          <w:szCs w:val="20"/>
          <w:lang w:val="en-US"/>
        </w:rPr>
        <w:t xml:space="preserve">support the full adoption of the Delivering as One initiative and </w:t>
      </w:r>
      <w:r w:rsidR="004F0B2B">
        <w:rPr>
          <w:rFonts w:ascii="Times New Roman" w:hAnsi="Times New Roman" w:cs="Times New Roman"/>
          <w:color w:val="000000" w:themeColor="text1"/>
          <w:sz w:val="20"/>
          <w:szCs w:val="20"/>
          <w:lang w:val="en-US"/>
        </w:rPr>
        <w:t xml:space="preserve">its standard operations procedures; and </w:t>
      </w:r>
      <w:r w:rsidRPr="00AA6848">
        <w:rPr>
          <w:rFonts w:ascii="Times New Roman" w:hAnsi="Times New Roman" w:cs="Times New Roman"/>
          <w:color w:val="000000" w:themeColor="text1"/>
          <w:sz w:val="20"/>
          <w:szCs w:val="20"/>
          <w:lang w:val="en-US"/>
        </w:rPr>
        <w:t xml:space="preserve">will </w:t>
      </w:r>
      <w:r w:rsidR="005A0528" w:rsidRPr="00AA6848">
        <w:rPr>
          <w:rFonts w:ascii="Times New Roman" w:hAnsi="Times New Roman" w:cs="Times New Roman"/>
          <w:color w:val="000000" w:themeColor="text1"/>
          <w:sz w:val="20"/>
          <w:szCs w:val="20"/>
          <w:lang w:val="en-US"/>
        </w:rPr>
        <w:t xml:space="preserve">aim at </w:t>
      </w:r>
      <w:r w:rsidR="003F551B" w:rsidRPr="00AA6848">
        <w:rPr>
          <w:rFonts w:ascii="Times New Roman" w:hAnsi="Times New Roman" w:cs="Times New Roman"/>
          <w:color w:val="000000" w:themeColor="text1"/>
          <w:sz w:val="20"/>
          <w:szCs w:val="20"/>
          <w:lang w:val="en-US"/>
        </w:rPr>
        <w:t xml:space="preserve">improved </w:t>
      </w:r>
      <w:r w:rsidRPr="00AA6848">
        <w:rPr>
          <w:rFonts w:ascii="Times New Roman" w:hAnsi="Times New Roman" w:cs="Times New Roman"/>
          <w:color w:val="000000" w:themeColor="text1"/>
          <w:sz w:val="20"/>
          <w:szCs w:val="20"/>
          <w:lang w:val="en-US"/>
        </w:rPr>
        <w:t xml:space="preserve">coordination </w:t>
      </w:r>
      <w:r w:rsidR="003F551B" w:rsidRPr="00AA6848">
        <w:rPr>
          <w:rFonts w:ascii="Times New Roman" w:hAnsi="Times New Roman" w:cs="Times New Roman"/>
          <w:color w:val="000000" w:themeColor="text1"/>
          <w:sz w:val="20"/>
          <w:szCs w:val="20"/>
          <w:lang w:val="en-US"/>
        </w:rPr>
        <w:t xml:space="preserve">actions </w:t>
      </w:r>
      <w:r w:rsidRPr="00AA6848">
        <w:rPr>
          <w:rFonts w:ascii="Times New Roman" w:hAnsi="Times New Roman" w:cs="Times New Roman"/>
          <w:color w:val="000000" w:themeColor="text1"/>
          <w:sz w:val="20"/>
          <w:szCs w:val="20"/>
          <w:lang w:val="en-US"/>
        </w:rPr>
        <w:t xml:space="preserve">with other development partners. </w:t>
      </w:r>
      <w:r w:rsidR="00445077" w:rsidRPr="00DA5AFB">
        <w:rPr>
          <w:rFonts w:ascii="Times New Roman" w:hAnsi="Times New Roman" w:cs="Times New Roman"/>
          <w:color w:val="000000" w:themeColor="text1"/>
          <w:sz w:val="20"/>
          <w:szCs w:val="20"/>
          <w:lang w:val="en-US"/>
        </w:rPr>
        <w:t>UNDP</w:t>
      </w:r>
      <w:r w:rsidR="00616993" w:rsidRPr="00DA5AFB">
        <w:rPr>
          <w:rFonts w:ascii="Times New Roman" w:hAnsi="Times New Roman" w:cs="Times New Roman"/>
          <w:color w:val="000000" w:themeColor="text1"/>
          <w:sz w:val="20"/>
          <w:szCs w:val="20"/>
          <w:lang w:val="en-US"/>
        </w:rPr>
        <w:t xml:space="preserve"> </w:t>
      </w:r>
      <w:r w:rsidR="000E2209" w:rsidRPr="00DA5AFB">
        <w:rPr>
          <w:rFonts w:ascii="Times New Roman" w:hAnsi="Times New Roman" w:cs="Times New Roman"/>
          <w:color w:val="000000" w:themeColor="text1"/>
          <w:sz w:val="20"/>
          <w:szCs w:val="20"/>
          <w:lang w:val="en-US"/>
        </w:rPr>
        <w:t xml:space="preserve">will </w:t>
      </w:r>
      <w:r w:rsidRPr="00DA5AFB">
        <w:rPr>
          <w:rFonts w:ascii="Times New Roman" w:hAnsi="Times New Roman" w:cs="Times New Roman"/>
          <w:color w:val="000000" w:themeColor="text1"/>
          <w:sz w:val="20"/>
          <w:szCs w:val="20"/>
          <w:lang w:val="en-US"/>
        </w:rPr>
        <w:t>continue promoting national ownership and leadership, with an emphasis on national implementation m</w:t>
      </w:r>
      <w:r w:rsidR="005A0528" w:rsidRPr="00DA5AFB">
        <w:rPr>
          <w:rFonts w:ascii="Times New Roman" w:hAnsi="Times New Roman" w:cs="Times New Roman"/>
          <w:color w:val="000000" w:themeColor="text1"/>
          <w:sz w:val="20"/>
          <w:szCs w:val="20"/>
          <w:lang w:val="en-US"/>
        </w:rPr>
        <w:t>odalities</w:t>
      </w:r>
      <w:r w:rsidRPr="00DA5AFB">
        <w:rPr>
          <w:rFonts w:ascii="Times New Roman" w:hAnsi="Times New Roman" w:cs="Times New Roman"/>
          <w:color w:val="000000" w:themeColor="text1"/>
          <w:sz w:val="20"/>
          <w:szCs w:val="20"/>
          <w:lang w:val="en-US"/>
        </w:rPr>
        <w:t xml:space="preserve"> </w:t>
      </w:r>
      <w:r w:rsidR="005A0528" w:rsidRPr="00DA5AFB">
        <w:rPr>
          <w:rFonts w:ascii="Times New Roman" w:hAnsi="Times New Roman" w:cs="Times New Roman"/>
          <w:color w:val="000000" w:themeColor="text1"/>
          <w:sz w:val="20"/>
          <w:szCs w:val="20"/>
          <w:lang w:val="en-US"/>
        </w:rPr>
        <w:t>in</w:t>
      </w:r>
      <w:r w:rsidRPr="00DA5AFB">
        <w:rPr>
          <w:rFonts w:ascii="Times New Roman" w:hAnsi="Times New Roman" w:cs="Times New Roman"/>
          <w:color w:val="000000" w:themeColor="text1"/>
          <w:sz w:val="20"/>
          <w:szCs w:val="20"/>
          <w:lang w:val="en-US"/>
        </w:rPr>
        <w:t xml:space="preserve"> </w:t>
      </w:r>
      <w:r w:rsidR="007049AB" w:rsidRPr="00DA5AFB">
        <w:rPr>
          <w:rFonts w:ascii="Times New Roman" w:hAnsi="Times New Roman" w:cs="Times New Roman"/>
          <w:color w:val="000000" w:themeColor="text1"/>
          <w:sz w:val="20"/>
          <w:szCs w:val="20"/>
          <w:lang w:val="en-US"/>
        </w:rPr>
        <w:t xml:space="preserve">programme </w:t>
      </w:r>
      <w:r w:rsidRPr="00DA5AFB">
        <w:rPr>
          <w:rFonts w:ascii="Times New Roman" w:hAnsi="Times New Roman" w:cs="Times New Roman"/>
          <w:color w:val="000000" w:themeColor="text1"/>
          <w:sz w:val="20"/>
          <w:szCs w:val="20"/>
          <w:lang w:val="en-US"/>
        </w:rPr>
        <w:t xml:space="preserve">execution. </w:t>
      </w:r>
      <w:r w:rsidR="00AA6848" w:rsidRPr="00DA5AFB">
        <w:rPr>
          <w:rFonts w:ascii="Times New Roman" w:hAnsi="Times New Roman" w:cs="Times New Roman"/>
          <w:color w:val="000000" w:themeColor="text1"/>
          <w:sz w:val="20"/>
          <w:szCs w:val="20"/>
          <w:lang w:val="en-US"/>
        </w:rPr>
        <w:t>C</w:t>
      </w:r>
      <w:r w:rsidRPr="00036E24">
        <w:rPr>
          <w:rFonts w:ascii="Times New Roman" w:hAnsi="Times New Roman" w:cs="Times New Roman"/>
          <w:color w:val="000000" w:themeColor="text1"/>
          <w:sz w:val="20"/>
          <w:szCs w:val="20"/>
          <w:lang w:val="en-US"/>
        </w:rPr>
        <w:t xml:space="preserve">ivil society organizations are expected to </w:t>
      </w:r>
      <w:r w:rsidR="00DA5AFB">
        <w:rPr>
          <w:rFonts w:ascii="Times New Roman" w:hAnsi="Times New Roman" w:cs="Times New Roman"/>
          <w:color w:val="000000" w:themeColor="text1"/>
          <w:sz w:val="20"/>
          <w:szCs w:val="20"/>
          <w:lang w:val="en-US"/>
        </w:rPr>
        <w:t xml:space="preserve">participate </w:t>
      </w:r>
      <w:r w:rsidR="00AA6848">
        <w:rPr>
          <w:rFonts w:ascii="Times New Roman" w:hAnsi="Times New Roman" w:cs="Times New Roman"/>
          <w:color w:val="000000" w:themeColor="text1"/>
          <w:sz w:val="20"/>
          <w:szCs w:val="20"/>
          <w:lang w:val="en-US"/>
        </w:rPr>
        <w:t>based on their comparative advantage</w:t>
      </w:r>
      <w:r w:rsidRPr="00036E24">
        <w:rPr>
          <w:rFonts w:ascii="Times New Roman" w:hAnsi="Times New Roman" w:cs="Times New Roman"/>
          <w:color w:val="000000" w:themeColor="text1"/>
          <w:sz w:val="20"/>
          <w:szCs w:val="20"/>
          <w:lang w:val="en-US"/>
        </w:rPr>
        <w:t xml:space="preserve">. Direct </w:t>
      </w:r>
      <w:r w:rsidR="00445077" w:rsidRPr="00036E24">
        <w:rPr>
          <w:rFonts w:ascii="Times New Roman" w:hAnsi="Times New Roman" w:cs="Times New Roman"/>
          <w:color w:val="000000" w:themeColor="text1"/>
          <w:sz w:val="20"/>
          <w:szCs w:val="20"/>
          <w:lang w:val="en-US"/>
        </w:rPr>
        <w:t>UNDP</w:t>
      </w:r>
      <w:r w:rsidR="00616993" w:rsidRPr="00036E24">
        <w:rPr>
          <w:rFonts w:ascii="Times New Roman" w:hAnsi="Times New Roman" w:cs="Times New Roman"/>
          <w:color w:val="000000" w:themeColor="text1"/>
          <w:sz w:val="20"/>
          <w:szCs w:val="20"/>
          <w:lang w:val="en-US"/>
        </w:rPr>
        <w:t xml:space="preserve"> </w:t>
      </w:r>
      <w:r w:rsidRPr="00036E24">
        <w:rPr>
          <w:rFonts w:ascii="Times New Roman" w:hAnsi="Times New Roman" w:cs="Times New Roman"/>
          <w:color w:val="000000" w:themeColor="text1"/>
          <w:sz w:val="20"/>
          <w:szCs w:val="20"/>
          <w:lang w:val="en-US"/>
        </w:rPr>
        <w:t xml:space="preserve">implementation will be a project execution </w:t>
      </w:r>
      <w:r w:rsidR="001B4D35" w:rsidRPr="00036E24">
        <w:rPr>
          <w:rFonts w:ascii="Times New Roman" w:hAnsi="Times New Roman" w:cs="Times New Roman"/>
          <w:color w:val="000000" w:themeColor="text1"/>
          <w:sz w:val="20"/>
          <w:szCs w:val="20"/>
          <w:lang w:val="en-US"/>
        </w:rPr>
        <w:t>option</w:t>
      </w:r>
      <w:r w:rsidRPr="00036E24">
        <w:rPr>
          <w:rFonts w:ascii="Times New Roman" w:hAnsi="Times New Roman" w:cs="Times New Roman"/>
          <w:color w:val="000000" w:themeColor="text1"/>
          <w:sz w:val="20"/>
          <w:szCs w:val="20"/>
          <w:lang w:val="en-US"/>
        </w:rPr>
        <w:t xml:space="preserve"> to secure </w:t>
      </w:r>
      <w:r w:rsidR="00AA6848">
        <w:rPr>
          <w:rFonts w:ascii="Times New Roman" w:hAnsi="Times New Roman" w:cs="Times New Roman"/>
          <w:color w:val="000000" w:themeColor="text1"/>
          <w:sz w:val="20"/>
          <w:szCs w:val="20"/>
          <w:lang w:val="en-US"/>
        </w:rPr>
        <w:t xml:space="preserve">sustainable </w:t>
      </w:r>
      <w:r w:rsidRPr="00036E24">
        <w:rPr>
          <w:rFonts w:ascii="Times New Roman" w:hAnsi="Times New Roman" w:cs="Times New Roman"/>
          <w:color w:val="000000" w:themeColor="text1"/>
          <w:sz w:val="20"/>
          <w:szCs w:val="20"/>
          <w:lang w:val="en-US"/>
        </w:rPr>
        <w:t xml:space="preserve">results </w:t>
      </w:r>
      <w:r w:rsidR="00DA5AFB">
        <w:rPr>
          <w:rFonts w:ascii="Times New Roman" w:hAnsi="Times New Roman" w:cs="Times New Roman"/>
          <w:color w:val="000000" w:themeColor="text1"/>
          <w:sz w:val="20"/>
          <w:szCs w:val="20"/>
          <w:lang w:val="en-US"/>
        </w:rPr>
        <w:t>in</w:t>
      </w:r>
      <w:r w:rsidR="00DA5AFB" w:rsidRPr="00036E24">
        <w:rPr>
          <w:rFonts w:ascii="Times New Roman" w:hAnsi="Times New Roman" w:cs="Times New Roman"/>
          <w:color w:val="000000" w:themeColor="text1"/>
          <w:sz w:val="20"/>
          <w:szCs w:val="20"/>
          <w:lang w:val="en-US"/>
        </w:rPr>
        <w:t xml:space="preserve"> </w:t>
      </w:r>
      <w:r w:rsidR="00DA5AFB">
        <w:rPr>
          <w:rFonts w:ascii="Times New Roman" w:hAnsi="Times New Roman" w:cs="Times New Roman"/>
          <w:color w:val="000000" w:themeColor="text1"/>
          <w:sz w:val="20"/>
          <w:szCs w:val="20"/>
          <w:lang w:val="en-US"/>
        </w:rPr>
        <w:t xml:space="preserve">case of </w:t>
      </w:r>
      <w:r w:rsidRPr="00036E24">
        <w:rPr>
          <w:rFonts w:ascii="Times New Roman" w:hAnsi="Times New Roman" w:cs="Times New Roman"/>
          <w:color w:val="000000" w:themeColor="text1"/>
          <w:sz w:val="20"/>
          <w:szCs w:val="20"/>
          <w:lang w:val="en-US"/>
        </w:rPr>
        <w:t xml:space="preserve">conflict </w:t>
      </w:r>
      <w:r w:rsidR="00DA5AFB">
        <w:rPr>
          <w:rFonts w:ascii="Times New Roman" w:hAnsi="Times New Roman" w:cs="Times New Roman"/>
          <w:color w:val="000000" w:themeColor="text1"/>
          <w:sz w:val="20"/>
          <w:szCs w:val="20"/>
          <w:lang w:val="en-US"/>
        </w:rPr>
        <w:t>or</w:t>
      </w:r>
      <w:r w:rsidR="00DA5AFB" w:rsidRPr="00036E24">
        <w:rPr>
          <w:rFonts w:ascii="Times New Roman" w:hAnsi="Times New Roman" w:cs="Times New Roman"/>
          <w:color w:val="000000" w:themeColor="text1"/>
          <w:sz w:val="20"/>
          <w:szCs w:val="20"/>
          <w:lang w:val="en-US"/>
        </w:rPr>
        <w:t xml:space="preserve"> </w:t>
      </w:r>
      <w:r w:rsidRPr="00036E24">
        <w:rPr>
          <w:rFonts w:ascii="Times New Roman" w:hAnsi="Times New Roman" w:cs="Times New Roman"/>
          <w:color w:val="000000" w:themeColor="text1"/>
          <w:sz w:val="20"/>
          <w:szCs w:val="20"/>
          <w:lang w:val="en-US"/>
        </w:rPr>
        <w:t>disaster</w:t>
      </w:r>
      <w:r w:rsidR="005A0528" w:rsidRPr="00036E24">
        <w:rPr>
          <w:rFonts w:ascii="Times New Roman" w:hAnsi="Times New Roman" w:cs="Times New Roman"/>
          <w:color w:val="000000" w:themeColor="text1"/>
          <w:sz w:val="20"/>
          <w:szCs w:val="20"/>
          <w:lang w:val="en-US"/>
        </w:rPr>
        <w:t xml:space="preserve"> </w:t>
      </w:r>
      <w:r w:rsidR="003F551B">
        <w:rPr>
          <w:rFonts w:ascii="Times New Roman" w:hAnsi="Times New Roman" w:cs="Times New Roman"/>
          <w:color w:val="000000" w:themeColor="text1"/>
          <w:sz w:val="20"/>
          <w:szCs w:val="20"/>
          <w:lang w:val="en-US"/>
        </w:rPr>
        <w:t>situations</w:t>
      </w:r>
      <w:r w:rsidR="00B871D9">
        <w:rPr>
          <w:rFonts w:ascii="Times New Roman" w:hAnsi="Times New Roman" w:cs="Times New Roman"/>
          <w:color w:val="000000" w:themeColor="text1"/>
          <w:sz w:val="20"/>
          <w:szCs w:val="20"/>
          <w:lang w:val="en-US"/>
        </w:rPr>
        <w:t>,</w:t>
      </w:r>
      <w:r w:rsidR="003F551B">
        <w:rPr>
          <w:rFonts w:ascii="Times New Roman" w:hAnsi="Times New Roman" w:cs="Times New Roman"/>
          <w:color w:val="000000" w:themeColor="text1"/>
          <w:sz w:val="20"/>
          <w:szCs w:val="20"/>
          <w:lang w:val="en-US"/>
        </w:rPr>
        <w:t xml:space="preserve"> </w:t>
      </w:r>
      <w:r w:rsidRPr="00036E24">
        <w:rPr>
          <w:rFonts w:ascii="Times New Roman" w:hAnsi="Times New Roman" w:cs="Times New Roman"/>
          <w:color w:val="000000" w:themeColor="text1"/>
          <w:sz w:val="20"/>
          <w:szCs w:val="20"/>
          <w:lang w:val="en-US"/>
        </w:rPr>
        <w:t xml:space="preserve">or </w:t>
      </w:r>
      <w:r w:rsidR="00B871D9">
        <w:rPr>
          <w:rFonts w:ascii="Times New Roman" w:hAnsi="Times New Roman" w:cs="Times New Roman"/>
          <w:color w:val="000000" w:themeColor="text1"/>
          <w:sz w:val="20"/>
          <w:szCs w:val="20"/>
          <w:lang w:val="en-US"/>
        </w:rPr>
        <w:t xml:space="preserve">when sensitivity requires </w:t>
      </w:r>
      <w:r w:rsidR="00DA5AFB">
        <w:rPr>
          <w:rFonts w:ascii="Times New Roman" w:hAnsi="Times New Roman" w:cs="Times New Roman"/>
          <w:color w:val="000000" w:themeColor="text1"/>
          <w:sz w:val="20"/>
          <w:szCs w:val="20"/>
          <w:lang w:val="en-US"/>
        </w:rPr>
        <w:t xml:space="preserve">neutrality in </w:t>
      </w:r>
      <w:r w:rsidR="00B871D9">
        <w:rPr>
          <w:rFonts w:ascii="Times New Roman" w:hAnsi="Times New Roman" w:cs="Times New Roman"/>
          <w:color w:val="000000" w:themeColor="text1"/>
          <w:sz w:val="20"/>
          <w:szCs w:val="20"/>
          <w:lang w:val="en-US"/>
        </w:rPr>
        <w:t>implementation</w:t>
      </w:r>
      <w:r w:rsidR="00616993" w:rsidRPr="00036E24">
        <w:rPr>
          <w:rFonts w:ascii="Times New Roman" w:hAnsi="Times New Roman" w:cs="Times New Roman"/>
          <w:color w:val="000000" w:themeColor="text1"/>
          <w:sz w:val="20"/>
          <w:szCs w:val="20"/>
          <w:lang w:val="en-US"/>
        </w:rPr>
        <w:t xml:space="preserve">. </w:t>
      </w:r>
      <w:r w:rsidR="00445077" w:rsidRPr="00036E24">
        <w:rPr>
          <w:rFonts w:ascii="Times New Roman" w:hAnsi="Times New Roman" w:cs="Times New Roman"/>
          <w:color w:val="000000" w:themeColor="text1"/>
          <w:sz w:val="20"/>
          <w:szCs w:val="20"/>
          <w:lang w:val="en-US"/>
        </w:rPr>
        <w:t>UNDP</w:t>
      </w:r>
      <w:r w:rsidR="00616993" w:rsidRPr="00036E24">
        <w:rPr>
          <w:rFonts w:ascii="Times New Roman" w:hAnsi="Times New Roman" w:cs="Times New Roman"/>
          <w:color w:val="000000" w:themeColor="text1"/>
          <w:sz w:val="20"/>
          <w:szCs w:val="20"/>
          <w:lang w:val="en-US"/>
        </w:rPr>
        <w:t xml:space="preserve"> </w:t>
      </w:r>
      <w:r w:rsidR="001B4D35" w:rsidRPr="00036E24">
        <w:rPr>
          <w:rFonts w:ascii="Times New Roman" w:hAnsi="Times New Roman" w:cs="Times New Roman"/>
          <w:color w:val="000000" w:themeColor="text1"/>
          <w:sz w:val="20"/>
          <w:szCs w:val="20"/>
          <w:lang w:val="en-US"/>
        </w:rPr>
        <w:t xml:space="preserve">may take part in </w:t>
      </w:r>
      <w:r w:rsidR="0022482F" w:rsidRPr="00036E24">
        <w:rPr>
          <w:rFonts w:ascii="Times New Roman" w:hAnsi="Times New Roman" w:cs="Times New Roman"/>
          <w:color w:val="000000" w:themeColor="text1"/>
          <w:sz w:val="20"/>
          <w:szCs w:val="20"/>
          <w:lang w:val="en-US"/>
        </w:rPr>
        <w:t xml:space="preserve">modalities of </w:t>
      </w:r>
      <w:r w:rsidRPr="00036E24">
        <w:rPr>
          <w:rFonts w:ascii="Times New Roman" w:hAnsi="Times New Roman" w:cs="Times New Roman"/>
          <w:color w:val="000000" w:themeColor="text1"/>
          <w:sz w:val="20"/>
          <w:szCs w:val="20"/>
          <w:lang w:val="en-US"/>
        </w:rPr>
        <w:t xml:space="preserve">direct budgetary support within the </w:t>
      </w:r>
      <w:r w:rsidR="003F551B">
        <w:rPr>
          <w:rFonts w:ascii="Times New Roman" w:hAnsi="Times New Roman" w:cs="Times New Roman"/>
          <w:color w:val="000000" w:themeColor="text1"/>
          <w:sz w:val="20"/>
          <w:szCs w:val="20"/>
          <w:lang w:val="en-US"/>
        </w:rPr>
        <w:t xml:space="preserve">scope </w:t>
      </w:r>
      <w:r w:rsidRPr="00036E24">
        <w:rPr>
          <w:rFonts w:ascii="Times New Roman" w:hAnsi="Times New Roman" w:cs="Times New Roman"/>
          <w:color w:val="000000" w:themeColor="text1"/>
          <w:sz w:val="20"/>
          <w:szCs w:val="20"/>
          <w:lang w:val="en-US"/>
        </w:rPr>
        <w:t xml:space="preserve">of its mandate and under existing policies and procedures. </w:t>
      </w:r>
    </w:p>
    <w:p w:rsidR="00616993" w:rsidRPr="00036E24" w:rsidRDefault="00445077" w:rsidP="00115344">
      <w:pPr>
        <w:pStyle w:val="NoSpacing"/>
        <w:numPr>
          <w:ilvl w:val="0"/>
          <w:numId w:val="2"/>
        </w:numPr>
        <w:tabs>
          <w:tab w:val="left" w:pos="1710"/>
        </w:tabs>
        <w:spacing w:after="120"/>
        <w:ind w:left="1260" w:right="720" w:firstLine="0"/>
        <w:jc w:val="both"/>
        <w:rPr>
          <w:rFonts w:ascii="Times New Roman" w:hAnsi="Times New Roman" w:cs="Times New Roman"/>
          <w:color w:val="000000" w:themeColor="text1"/>
          <w:sz w:val="20"/>
          <w:szCs w:val="20"/>
          <w:lang w:val="en-US"/>
        </w:rPr>
      </w:pPr>
      <w:r w:rsidRPr="00036E24">
        <w:rPr>
          <w:rFonts w:ascii="Times New Roman" w:hAnsi="Times New Roman" w:cs="Times New Roman"/>
          <w:color w:val="000000" w:themeColor="text1"/>
          <w:sz w:val="20"/>
          <w:szCs w:val="20"/>
          <w:lang w:val="en-US"/>
        </w:rPr>
        <w:t>UNDP</w:t>
      </w:r>
      <w:r w:rsidR="00616993" w:rsidRPr="00036E24">
        <w:rPr>
          <w:rFonts w:ascii="Times New Roman" w:hAnsi="Times New Roman" w:cs="Times New Roman"/>
          <w:color w:val="000000" w:themeColor="text1"/>
          <w:sz w:val="20"/>
          <w:szCs w:val="20"/>
          <w:lang w:val="en-US"/>
        </w:rPr>
        <w:t xml:space="preserve"> </w:t>
      </w:r>
      <w:r w:rsidR="000E2209" w:rsidRPr="00036E24">
        <w:rPr>
          <w:rFonts w:ascii="Times New Roman" w:hAnsi="Times New Roman" w:cs="Times New Roman"/>
          <w:color w:val="000000" w:themeColor="text1"/>
          <w:sz w:val="20"/>
          <w:szCs w:val="20"/>
          <w:lang w:val="en-US"/>
        </w:rPr>
        <w:t xml:space="preserve">will </w:t>
      </w:r>
      <w:r w:rsidR="001B4D35" w:rsidRPr="00036E24">
        <w:rPr>
          <w:rFonts w:ascii="Times New Roman" w:hAnsi="Times New Roman" w:cs="Times New Roman"/>
          <w:color w:val="000000" w:themeColor="text1"/>
          <w:sz w:val="20"/>
          <w:szCs w:val="20"/>
          <w:lang w:val="en-US"/>
        </w:rPr>
        <w:t xml:space="preserve">continue cooperating in emergency </w:t>
      </w:r>
      <w:r w:rsidR="004342C9" w:rsidRPr="00036E24">
        <w:rPr>
          <w:rFonts w:ascii="Times New Roman" w:hAnsi="Times New Roman" w:cs="Times New Roman"/>
          <w:color w:val="000000" w:themeColor="text1"/>
          <w:sz w:val="20"/>
          <w:szCs w:val="20"/>
          <w:lang w:val="en-US"/>
        </w:rPr>
        <w:t xml:space="preserve">response </w:t>
      </w:r>
      <w:r w:rsidR="001B4D35" w:rsidRPr="00036E24">
        <w:rPr>
          <w:rFonts w:ascii="Times New Roman" w:hAnsi="Times New Roman" w:cs="Times New Roman"/>
          <w:color w:val="000000" w:themeColor="text1"/>
          <w:sz w:val="20"/>
          <w:szCs w:val="20"/>
          <w:lang w:val="en-US"/>
        </w:rPr>
        <w:t xml:space="preserve">in coordination with other </w:t>
      </w:r>
      <w:r w:rsidR="00DA5AFB">
        <w:rPr>
          <w:rFonts w:ascii="Times New Roman" w:hAnsi="Times New Roman" w:cs="Times New Roman"/>
          <w:color w:val="000000" w:themeColor="text1"/>
          <w:sz w:val="20"/>
          <w:szCs w:val="20"/>
          <w:lang w:val="en-US"/>
        </w:rPr>
        <w:t xml:space="preserve">members of the </w:t>
      </w:r>
      <w:r w:rsidR="00420509" w:rsidRPr="00036E24">
        <w:rPr>
          <w:rFonts w:ascii="Times New Roman" w:hAnsi="Times New Roman" w:cs="Times New Roman"/>
          <w:color w:val="000000" w:themeColor="text1"/>
          <w:sz w:val="20"/>
          <w:szCs w:val="20"/>
          <w:lang w:val="en-US"/>
        </w:rPr>
        <w:t>U</w:t>
      </w:r>
      <w:r w:rsidR="00DA5AFB">
        <w:rPr>
          <w:rFonts w:ascii="Times New Roman" w:hAnsi="Times New Roman" w:cs="Times New Roman"/>
          <w:color w:val="000000" w:themeColor="text1"/>
          <w:sz w:val="20"/>
          <w:szCs w:val="20"/>
          <w:lang w:val="en-US"/>
        </w:rPr>
        <w:t xml:space="preserve">nited </w:t>
      </w:r>
      <w:r w:rsidR="00420509" w:rsidRPr="00036E24">
        <w:rPr>
          <w:rFonts w:ascii="Times New Roman" w:hAnsi="Times New Roman" w:cs="Times New Roman"/>
          <w:color w:val="000000" w:themeColor="text1"/>
          <w:sz w:val="20"/>
          <w:szCs w:val="20"/>
          <w:lang w:val="en-US"/>
        </w:rPr>
        <w:t>N</w:t>
      </w:r>
      <w:r w:rsidR="00DA5AFB">
        <w:rPr>
          <w:rFonts w:ascii="Times New Roman" w:hAnsi="Times New Roman" w:cs="Times New Roman"/>
          <w:color w:val="000000" w:themeColor="text1"/>
          <w:sz w:val="20"/>
          <w:szCs w:val="20"/>
          <w:lang w:val="en-US"/>
        </w:rPr>
        <w:t xml:space="preserve">ations </w:t>
      </w:r>
      <w:r w:rsidR="00211DC2">
        <w:rPr>
          <w:rFonts w:ascii="Times New Roman" w:hAnsi="Times New Roman" w:cs="Times New Roman"/>
          <w:color w:val="000000" w:themeColor="text1"/>
          <w:sz w:val="20"/>
          <w:szCs w:val="20"/>
          <w:lang w:val="en-US"/>
        </w:rPr>
        <w:t>system</w:t>
      </w:r>
      <w:r w:rsidR="001B4D35" w:rsidRPr="00036E24">
        <w:rPr>
          <w:rFonts w:ascii="Times New Roman" w:hAnsi="Times New Roman" w:cs="Times New Roman"/>
          <w:color w:val="000000" w:themeColor="text1"/>
          <w:sz w:val="20"/>
          <w:szCs w:val="20"/>
          <w:lang w:val="en-US"/>
        </w:rPr>
        <w:t xml:space="preserve">. Likewise and upon the request of the </w:t>
      </w:r>
      <w:r w:rsidR="00DA5AFB">
        <w:rPr>
          <w:rFonts w:ascii="Times New Roman" w:hAnsi="Times New Roman" w:cs="Times New Roman"/>
          <w:color w:val="000000" w:themeColor="text1"/>
          <w:sz w:val="20"/>
          <w:szCs w:val="20"/>
          <w:lang w:val="en-US"/>
        </w:rPr>
        <w:t>Government</w:t>
      </w:r>
      <w:r w:rsidR="001B4D35" w:rsidRPr="00036E24">
        <w:rPr>
          <w:rFonts w:ascii="Times New Roman" w:hAnsi="Times New Roman" w:cs="Times New Roman"/>
          <w:color w:val="000000" w:themeColor="text1"/>
          <w:sz w:val="20"/>
          <w:szCs w:val="20"/>
          <w:lang w:val="en-US"/>
        </w:rPr>
        <w:t xml:space="preserve">, UNDP </w:t>
      </w:r>
      <w:r w:rsidR="00DA5AFB">
        <w:rPr>
          <w:rFonts w:ascii="Times New Roman" w:hAnsi="Times New Roman" w:cs="Times New Roman"/>
          <w:color w:val="000000" w:themeColor="text1"/>
          <w:sz w:val="20"/>
          <w:szCs w:val="20"/>
          <w:lang w:val="en-US"/>
        </w:rPr>
        <w:t>f</w:t>
      </w:r>
      <w:r w:rsidR="00DA5AFB" w:rsidRPr="00036E24">
        <w:rPr>
          <w:rFonts w:ascii="Times New Roman" w:hAnsi="Times New Roman" w:cs="Times New Roman"/>
          <w:color w:val="000000" w:themeColor="text1"/>
          <w:sz w:val="20"/>
          <w:szCs w:val="20"/>
          <w:lang w:val="en-US"/>
        </w:rPr>
        <w:t>ast</w:t>
      </w:r>
      <w:r w:rsidR="00DA5AFB">
        <w:rPr>
          <w:rFonts w:ascii="Times New Roman" w:hAnsi="Times New Roman" w:cs="Times New Roman"/>
          <w:color w:val="000000" w:themeColor="text1"/>
          <w:sz w:val="20"/>
          <w:szCs w:val="20"/>
          <w:lang w:val="en-US"/>
        </w:rPr>
        <w:t>-t</w:t>
      </w:r>
      <w:r w:rsidR="001B4D35" w:rsidRPr="00036E24">
        <w:rPr>
          <w:rFonts w:ascii="Times New Roman" w:hAnsi="Times New Roman" w:cs="Times New Roman"/>
          <w:color w:val="000000" w:themeColor="text1"/>
          <w:sz w:val="20"/>
          <w:szCs w:val="20"/>
          <w:lang w:val="en-US"/>
        </w:rPr>
        <w:t xml:space="preserve">rack </w:t>
      </w:r>
      <w:r w:rsidR="00DA5AFB">
        <w:rPr>
          <w:rFonts w:ascii="Times New Roman" w:hAnsi="Times New Roman" w:cs="Times New Roman"/>
          <w:color w:val="000000" w:themeColor="text1"/>
          <w:sz w:val="20"/>
          <w:szCs w:val="20"/>
          <w:lang w:val="en-US"/>
        </w:rPr>
        <w:t>p</w:t>
      </w:r>
      <w:r w:rsidR="00DA5AFB" w:rsidRPr="00036E24">
        <w:rPr>
          <w:rFonts w:ascii="Times New Roman" w:hAnsi="Times New Roman" w:cs="Times New Roman"/>
          <w:color w:val="000000" w:themeColor="text1"/>
          <w:sz w:val="20"/>
          <w:szCs w:val="20"/>
          <w:lang w:val="en-US"/>
        </w:rPr>
        <w:t xml:space="preserve">olicies </w:t>
      </w:r>
      <w:r w:rsidR="001B4D35" w:rsidRPr="00036E24">
        <w:rPr>
          <w:rFonts w:ascii="Times New Roman" w:hAnsi="Times New Roman" w:cs="Times New Roman"/>
          <w:color w:val="000000" w:themeColor="text1"/>
          <w:sz w:val="20"/>
          <w:szCs w:val="20"/>
          <w:lang w:val="en-US"/>
        </w:rPr>
        <w:t xml:space="preserve">and </w:t>
      </w:r>
      <w:r w:rsidR="0054144E">
        <w:rPr>
          <w:rFonts w:ascii="Times New Roman" w:hAnsi="Times New Roman" w:cs="Times New Roman"/>
          <w:color w:val="000000" w:themeColor="text1"/>
          <w:sz w:val="20"/>
          <w:szCs w:val="20"/>
          <w:lang w:val="en-US"/>
        </w:rPr>
        <w:t>p</w:t>
      </w:r>
      <w:r w:rsidR="0054144E" w:rsidRPr="00036E24">
        <w:rPr>
          <w:rFonts w:ascii="Times New Roman" w:hAnsi="Times New Roman" w:cs="Times New Roman"/>
          <w:color w:val="000000" w:themeColor="text1"/>
          <w:sz w:val="20"/>
          <w:szCs w:val="20"/>
          <w:lang w:val="en-US"/>
        </w:rPr>
        <w:t>rocedures can</w:t>
      </w:r>
      <w:r w:rsidR="003008FB" w:rsidRPr="00036E24">
        <w:rPr>
          <w:rFonts w:ascii="Times New Roman" w:hAnsi="Times New Roman" w:cs="Times New Roman"/>
          <w:color w:val="000000" w:themeColor="text1"/>
          <w:sz w:val="20"/>
          <w:szCs w:val="20"/>
          <w:lang w:val="en-US"/>
        </w:rPr>
        <w:t xml:space="preserve"> be implemented</w:t>
      </w:r>
      <w:r w:rsidR="00616993" w:rsidRPr="00036E24">
        <w:rPr>
          <w:rFonts w:ascii="Times New Roman" w:hAnsi="Times New Roman" w:cs="Times New Roman"/>
          <w:color w:val="000000" w:themeColor="text1"/>
          <w:sz w:val="20"/>
          <w:szCs w:val="20"/>
          <w:lang w:val="en-US"/>
        </w:rPr>
        <w:t xml:space="preserve">. </w:t>
      </w:r>
    </w:p>
    <w:p w:rsidR="00616993" w:rsidRPr="00036E24" w:rsidRDefault="00445077" w:rsidP="00115344">
      <w:pPr>
        <w:pStyle w:val="NoSpacing"/>
        <w:numPr>
          <w:ilvl w:val="0"/>
          <w:numId w:val="2"/>
        </w:numPr>
        <w:tabs>
          <w:tab w:val="left" w:pos="1710"/>
        </w:tabs>
        <w:ind w:left="1260" w:right="720" w:firstLine="0"/>
        <w:jc w:val="both"/>
        <w:rPr>
          <w:rFonts w:ascii="Times New Roman" w:hAnsi="Times New Roman" w:cs="Times New Roman"/>
          <w:color w:val="000000" w:themeColor="text1"/>
          <w:sz w:val="20"/>
          <w:szCs w:val="20"/>
          <w:lang w:val="en-US"/>
        </w:rPr>
      </w:pPr>
      <w:r w:rsidRPr="00036E24">
        <w:rPr>
          <w:rFonts w:ascii="Times New Roman" w:hAnsi="Times New Roman" w:cs="Times New Roman"/>
          <w:sz w:val="20"/>
          <w:szCs w:val="20"/>
          <w:lang w:val="en-US"/>
        </w:rPr>
        <w:lastRenderedPageBreak/>
        <w:t>UNDP</w:t>
      </w:r>
      <w:r w:rsidR="00616993"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003008FB" w:rsidRPr="00036E24">
        <w:rPr>
          <w:rFonts w:ascii="Times New Roman" w:hAnsi="Times New Roman" w:cs="Times New Roman"/>
          <w:sz w:val="20"/>
          <w:szCs w:val="20"/>
          <w:lang w:val="en-US"/>
        </w:rPr>
        <w:t xml:space="preserve">fully adopt the </w:t>
      </w:r>
      <w:r w:rsidR="00DA5AFB">
        <w:rPr>
          <w:rFonts w:ascii="Times New Roman" w:hAnsi="Times New Roman" w:cs="Times New Roman"/>
          <w:sz w:val="20"/>
          <w:szCs w:val="20"/>
          <w:lang w:val="en-US"/>
        </w:rPr>
        <w:t>h</w:t>
      </w:r>
      <w:r w:rsidR="00DA5AFB" w:rsidRPr="00036E24">
        <w:rPr>
          <w:rFonts w:ascii="Times New Roman" w:hAnsi="Times New Roman" w:cs="Times New Roman"/>
          <w:sz w:val="20"/>
          <w:szCs w:val="20"/>
          <w:lang w:val="en-US"/>
        </w:rPr>
        <w:t xml:space="preserve">armonized </w:t>
      </w:r>
      <w:r w:rsidR="00DA5AFB">
        <w:rPr>
          <w:rFonts w:ascii="Times New Roman" w:hAnsi="Times New Roman" w:cs="Times New Roman"/>
          <w:sz w:val="20"/>
          <w:szCs w:val="20"/>
          <w:lang w:val="en-US"/>
        </w:rPr>
        <w:t>a</w:t>
      </w:r>
      <w:r w:rsidR="00DA5AFB" w:rsidRPr="00036E24">
        <w:rPr>
          <w:rFonts w:ascii="Times New Roman" w:hAnsi="Times New Roman" w:cs="Times New Roman"/>
          <w:sz w:val="20"/>
          <w:szCs w:val="20"/>
          <w:lang w:val="en-US"/>
        </w:rPr>
        <w:t xml:space="preserve">pproach </w:t>
      </w:r>
      <w:r w:rsidR="003008FB" w:rsidRPr="00036E24">
        <w:rPr>
          <w:rFonts w:ascii="Times New Roman" w:hAnsi="Times New Roman" w:cs="Times New Roman"/>
          <w:sz w:val="20"/>
          <w:szCs w:val="20"/>
          <w:lang w:val="en-US"/>
        </w:rPr>
        <w:t xml:space="preserve">to </w:t>
      </w:r>
      <w:r w:rsidR="00DA5AFB">
        <w:rPr>
          <w:rFonts w:ascii="Times New Roman" w:hAnsi="Times New Roman" w:cs="Times New Roman"/>
          <w:sz w:val="20"/>
          <w:szCs w:val="20"/>
          <w:lang w:val="en-US"/>
        </w:rPr>
        <w:t>c</w:t>
      </w:r>
      <w:r w:rsidR="00DA5AFB" w:rsidRPr="00036E24">
        <w:rPr>
          <w:rFonts w:ascii="Times New Roman" w:hAnsi="Times New Roman" w:cs="Times New Roman"/>
          <w:sz w:val="20"/>
          <w:szCs w:val="20"/>
          <w:lang w:val="en-US"/>
        </w:rPr>
        <w:t xml:space="preserve">ash </w:t>
      </w:r>
      <w:r w:rsidR="00DA5AFB">
        <w:rPr>
          <w:rFonts w:ascii="Times New Roman" w:hAnsi="Times New Roman" w:cs="Times New Roman"/>
          <w:sz w:val="20"/>
          <w:szCs w:val="20"/>
          <w:lang w:val="en-US"/>
        </w:rPr>
        <w:t>t</w:t>
      </w:r>
      <w:r w:rsidR="00DA5AFB" w:rsidRPr="00036E24">
        <w:rPr>
          <w:rFonts w:ascii="Times New Roman" w:hAnsi="Times New Roman" w:cs="Times New Roman"/>
          <w:sz w:val="20"/>
          <w:szCs w:val="20"/>
          <w:lang w:val="en-US"/>
        </w:rPr>
        <w:t>ransfers</w:t>
      </w:r>
      <w:r w:rsidR="00616993"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UNDP</w:t>
      </w:r>
      <w:r w:rsidR="00616993"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003008FB" w:rsidRPr="00036E24">
        <w:rPr>
          <w:rFonts w:ascii="Times New Roman" w:hAnsi="Times New Roman" w:cs="Times New Roman"/>
          <w:sz w:val="20"/>
          <w:szCs w:val="20"/>
          <w:lang w:val="en-US"/>
        </w:rPr>
        <w:t xml:space="preserve">base its management arrangements on capacity evaluations to identify counterpart areas that require </w:t>
      </w:r>
      <w:r w:rsidR="00DA5AFB" w:rsidRPr="00036E24">
        <w:rPr>
          <w:rFonts w:ascii="Times New Roman" w:hAnsi="Times New Roman" w:cs="Times New Roman"/>
          <w:sz w:val="20"/>
          <w:szCs w:val="20"/>
          <w:lang w:val="en-US"/>
        </w:rPr>
        <w:t>capacity</w:t>
      </w:r>
      <w:r w:rsidR="00DA5AFB">
        <w:rPr>
          <w:rFonts w:ascii="Times New Roman" w:hAnsi="Times New Roman" w:cs="Times New Roman"/>
          <w:sz w:val="20"/>
          <w:szCs w:val="20"/>
          <w:lang w:val="en-US"/>
        </w:rPr>
        <w:t>-</w:t>
      </w:r>
      <w:r w:rsidR="003F551B">
        <w:rPr>
          <w:rFonts w:ascii="Times New Roman" w:hAnsi="Times New Roman" w:cs="Times New Roman"/>
          <w:sz w:val="20"/>
          <w:szCs w:val="20"/>
          <w:lang w:val="en-US"/>
        </w:rPr>
        <w:t>building</w:t>
      </w:r>
      <w:r w:rsidR="003008FB" w:rsidRPr="00036E24">
        <w:rPr>
          <w:rFonts w:ascii="Times New Roman" w:hAnsi="Times New Roman" w:cs="Times New Roman"/>
          <w:sz w:val="20"/>
          <w:szCs w:val="20"/>
          <w:lang w:val="en-US"/>
        </w:rPr>
        <w:t xml:space="preserve">, </w:t>
      </w:r>
      <w:r w:rsidR="00DA5AFB">
        <w:rPr>
          <w:rFonts w:ascii="Times New Roman" w:hAnsi="Times New Roman" w:cs="Times New Roman"/>
          <w:sz w:val="20"/>
          <w:szCs w:val="20"/>
          <w:lang w:val="en-US"/>
        </w:rPr>
        <w:t xml:space="preserve">increased </w:t>
      </w:r>
      <w:r w:rsidR="003008FB" w:rsidRPr="00036E24">
        <w:rPr>
          <w:rFonts w:ascii="Times New Roman" w:hAnsi="Times New Roman" w:cs="Times New Roman"/>
          <w:sz w:val="20"/>
          <w:szCs w:val="20"/>
          <w:lang w:val="en-US"/>
        </w:rPr>
        <w:t>efficiency</w:t>
      </w:r>
      <w:r w:rsidR="004342C9" w:rsidRPr="00036E24">
        <w:rPr>
          <w:rFonts w:ascii="Times New Roman" w:hAnsi="Times New Roman" w:cs="Times New Roman"/>
          <w:sz w:val="20"/>
          <w:szCs w:val="20"/>
          <w:lang w:val="en-US"/>
        </w:rPr>
        <w:t xml:space="preserve"> </w:t>
      </w:r>
      <w:r w:rsidR="003008FB" w:rsidRPr="00036E24">
        <w:rPr>
          <w:rFonts w:ascii="Times New Roman" w:hAnsi="Times New Roman" w:cs="Times New Roman"/>
          <w:sz w:val="20"/>
          <w:szCs w:val="20"/>
          <w:lang w:val="en-US"/>
        </w:rPr>
        <w:t xml:space="preserve">and </w:t>
      </w:r>
      <w:r w:rsidR="00DA5AFB">
        <w:rPr>
          <w:rFonts w:ascii="Times New Roman" w:hAnsi="Times New Roman" w:cs="Times New Roman"/>
          <w:sz w:val="20"/>
          <w:szCs w:val="20"/>
          <w:lang w:val="en-US"/>
        </w:rPr>
        <w:t xml:space="preserve">reduction of </w:t>
      </w:r>
      <w:r w:rsidR="003008FB" w:rsidRPr="00036E24">
        <w:rPr>
          <w:rFonts w:ascii="Times New Roman" w:hAnsi="Times New Roman" w:cs="Times New Roman"/>
          <w:sz w:val="20"/>
          <w:szCs w:val="20"/>
          <w:lang w:val="en-US"/>
        </w:rPr>
        <w:t>fiduciary and management risk</w:t>
      </w:r>
      <w:r w:rsidR="00DA5AFB">
        <w:rPr>
          <w:rFonts w:ascii="Times New Roman" w:hAnsi="Times New Roman" w:cs="Times New Roman"/>
          <w:sz w:val="20"/>
          <w:szCs w:val="20"/>
          <w:lang w:val="en-US"/>
        </w:rPr>
        <w:t>s</w:t>
      </w:r>
      <w:r w:rsidR="009C70DC" w:rsidRPr="00036E24">
        <w:rPr>
          <w:rFonts w:ascii="Times New Roman" w:hAnsi="Times New Roman" w:cs="Times New Roman"/>
          <w:sz w:val="20"/>
          <w:szCs w:val="20"/>
          <w:lang w:val="en-US"/>
        </w:rPr>
        <w:t>.</w:t>
      </w:r>
    </w:p>
    <w:p w:rsidR="00616993" w:rsidRPr="00036E24" w:rsidRDefault="00616993" w:rsidP="00B75E8D">
      <w:pPr>
        <w:ind w:left="1260" w:right="720"/>
      </w:pPr>
    </w:p>
    <w:p w:rsidR="00616993" w:rsidRPr="00B67CF0" w:rsidRDefault="003008FB" w:rsidP="006C10B3">
      <w:pPr>
        <w:pStyle w:val="Heading1"/>
        <w:numPr>
          <w:ilvl w:val="0"/>
          <w:numId w:val="7"/>
        </w:numPr>
        <w:tabs>
          <w:tab w:val="clear" w:pos="1296"/>
          <w:tab w:val="num" w:pos="1260"/>
          <w:tab w:val="left" w:pos="1800"/>
        </w:tabs>
        <w:spacing w:after="120"/>
        <w:ind w:right="720"/>
        <w:jc w:val="both"/>
        <w:rPr>
          <w:rFonts w:ascii="Times New Roman" w:hAnsi="Times New Roman"/>
          <w:sz w:val="24"/>
          <w:szCs w:val="24"/>
        </w:rPr>
      </w:pPr>
      <w:r w:rsidRPr="00B67CF0">
        <w:rPr>
          <w:rFonts w:ascii="Times New Roman" w:hAnsi="Times New Roman"/>
          <w:color w:val="000000"/>
          <w:sz w:val="24"/>
          <w:szCs w:val="24"/>
        </w:rPr>
        <w:t xml:space="preserve">Monitoring and </w:t>
      </w:r>
      <w:r w:rsidR="00B67CF0">
        <w:rPr>
          <w:rFonts w:ascii="Times New Roman" w:hAnsi="Times New Roman"/>
          <w:color w:val="000000"/>
          <w:sz w:val="24"/>
          <w:szCs w:val="24"/>
          <w:lang w:val="en-US"/>
        </w:rPr>
        <w:t>e</w:t>
      </w:r>
      <w:r w:rsidR="004342C9" w:rsidRPr="00B67CF0">
        <w:rPr>
          <w:rFonts w:ascii="Times New Roman" w:hAnsi="Times New Roman"/>
          <w:color w:val="000000"/>
          <w:sz w:val="24"/>
          <w:szCs w:val="24"/>
        </w:rPr>
        <w:t>valuation</w:t>
      </w:r>
      <w:r w:rsidRPr="00B67CF0">
        <w:rPr>
          <w:rFonts w:ascii="Times New Roman" w:hAnsi="Times New Roman"/>
          <w:color w:val="000000"/>
          <w:sz w:val="24"/>
          <w:szCs w:val="24"/>
        </w:rPr>
        <w:t xml:space="preserve"> </w:t>
      </w:r>
    </w:p>
    <w:p w:rsidR="00616993" w:rsidRDefault="003008FB" w:rsidP="006C10B3">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sz w:val="20"/>
          <w:szCs w:val="20"/>
          <w:lang w:val="en-US"/>
        </w:rPr>
        <w:t>To maximize link</w:t>
      </w:r>
      <w:r w:rsidR="003F551B">
        <w:rPr>
          <w:rFonts w:ascii="Times New Roman" w:hAnsi="Times New Roman" w:cs="Times New Roman"/>
          <w:sz w:val="20"/>
          <w:szCs w:val="20"/>
          <w:lang w:val="en-US"/>
        </w:rPr>
        <w:t>s</w:t>
      </w:r>
      <w:r w:rsidRPr="00036E24">
        <w:rPr>
          <w:rFonts w:ascii="Times New Roman" w:hAnsi="Times New Roman" w:cs="Times New Roman"/>
          <w:sz w:val="20"/>
          <w:szCs w:val="20"/>
          <w:lang w:val="en-US"/>
        </w:rPr>
        <w:t xml:space="preserve"> with </w:t>
      </w:r>
      <w:r w:rsidR="00DA5AFB">
        <w:rPr>
          <w:rFonts w:ascii="Times New Roman" w:hAnsi="Times New Roman" w:cs="Times New Roman"/>
          <w:sz w:val="20"/>
          <w:szCs w:val="20"/>
          <w:lang w:val="en-US"/>
        </w:rPr>
        <w:t>the UNDP</w:t>
      </w:r>
      <w:r w:rsidR="004342C9"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Strategic Plan</w:t>
      </w:r>
      <w:r w:rsidR="00DA5AFB">
        <w:rPr>
          <w:rFonts w:ascii="Times New Roman" w:hAnsi="Times New Roman" w:cs="Times New Roman"/>
          <w:sz w:val="20"/>
          <w:szCs w:val="20"/>
          <w:lang w:val="en-US"/>
        </w:rPr>
        <w:t>, the UNDAF</w:t>
      </w:r>
      <w:r w:rsidR="00180965">
        <w:rPr>
          <w:rFonts w:ascii="Times New Roman" w:hAnsi="Times New Roman" w:cs="Times New Roman"/>
          <w:sz w:val="20"/>
          <w:szCs w:val="20"/>
          <w:lang w:val="en-US"/>
        </w:rPr>
        <w:t xml:space="preserve"> and national priorities</w:t>
      </w:r>
      <w:r w:rsidR="00616993"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the </w:t>
      </w:r>
      <w:r w:rsidR="00DA5AFB">
        <w:rPr>
          <w:rFonts w:ascii="Times New Roman" w:hAnsi="Times New Roman" w:cs="Times New Roman"/>
          <w:sz w:val="20"/>
          <w:szCs w:val="20"/>
          <w:lang w:val="en-US"/>
        </w:rPr>
        <w:t>country programme</w:t>
      </w:r>
      <w:r w:rsidR="00DA5AFB"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Pr="00036E24">
        <w:rPr>
          <w:rFonts w:ascii="Times New Roman" w:hAnsi="Times New Roman" w:cs="Times New Roman"/>
          <w:sz w:val="20"/>
          <w:szCs w:val="20"/>
          <w:lang w:val="en-US"/>
        </w:rPr>
        <w:t xml:space="preserve">be monitored based on a combination of </w:t>
      </w:r>
      <w:r w:rsidR="00DA5AFB">
        <w:rPr>
          <w:rFonts w:ascii="Times New Roman" w:hAnsi="Times New Roman" w:cs="Times New Roman"/>
          <w:sz w:val="20"/>
          <w:szCs w:val="20"/>
          <w:lang w:val="en-US"/>
        </w:rPr>
        <w:t>indicators</w:t>
      </w:r>
      <w:r w:rsidR="00DA5AFB" w:rsidRPr="00036E24">
        <w:rPr>
          <w:rFonts w:ascii="Times New Roman" w:hAnsi="Times New Roman" w:cs="Times New Roman"/>
          <w:sz w:val="20"/>
          <w:szCs w:val="20"/>
          <w:lang w:val="en-US"/>
        </w:rPr>
        <w:t xml:space="preserve"> </w:t>
      </w:r>
      <w:r w:rsidR="00A85860" w:rsidRPr="00036E24">
        <w:rPr>
          <w:rFonts w:ascii="Times New Roman" w:hAnsi="Times New Roman" w:cs="Times New Roman"/>
          <w:sz w:val="20"/>
          <w:szCs w:val="20"/>
          <w:lang w:val="en-US"/>
        </w:rPr>
        <w:t>disaggregated</w:t>
      </w:r>
      <w:r w:rsidRPr="00036E24">
        <w:rPr>
          <w:rFonts w:ascii="Times New Roman" w:hAnsi="Times New Roman" w:cs="Times New Roman"/>
          <w:sz w:val="20"/>
          <w:szCs w:val="20"/>
          <w:lang w:val="en-US"/>
        </w:rPr>
        <w:t xml:space="preserve"> </w:t>
      </w:r>
      <w:r w:rsidR="00DA5AFB">
        <w:rPr>
          <w:rFonts w:ascii="Times New Roman" w:hAnsi="Times New Roman" w:cs="Times New Roman"/>
          <w:sz w:val="20"/>
          <w:szCs w:val="20"/>
          <w:lang w:val="en-US"/>
        </w:rPr>
        <w:t xml:space="preserve">by gender </w:t>
      </w:r>
      <w:r w:rsidRPr="00036E24">
        <w:rPr>
          <w:rFonts w:ascii="Times New Roman" w:hAnsi="Times New Roman" w:cs="Times New Roman"/>
          <w:sz w:val="20"/>
          <w:szCs w:val="20"/>
          <w:lang w:val="en-US"/>
        </w:rPr>
        <w:t>and other variables, as applicable</w:t>
      </w:r>
      <w:r w:rsidR="00616993" w:rsidRPr="00036E24">
        <w:rPr>
          <w:rFonts w:ascii="Times New Roman" w:hAnsi="Times New Roman" w:cs="Times New Roman"/>
          <w:sz w:val="20"/>
          <w:szCs w:val="20"/>
          <w:lang w:val="en-US"/>
        </w:rPr>
        <w:t xml:space="preserve">. </w:t>
      </w:r>
      <w:r w:rsidR="00B871D9">
        <w:rPr>
          <w:rFonts w:ascii="Times New Roman" w:hAnsi="Times New Roman" w:cs="Times New Roman"/>
          <w:sz w:val="20"/>
          <w:szCs w:val="20"/>
          <w:lang w:val="en-US"/>
        </w:rPr>
        <w:t xml:space="preserve">Programme </w:t>
      </w:r>
      <w:r w:rsidR="00180965" w:rsidRPr="00180965">
        <w:rPr>
          <w:rFonts w:ascii="Times New Roman" w:hAnsi="Times New Roman" w:cs="Times New Roman"/>
          <w:sz w:val="20"/>
          <w:szCs w:val="20"/>
          <w:lang w:val="en-US"/>
        </w:rPr>
        <w:t xml:space="preserve">monitoring and evaluation will be carried out with </w:t>
      </w:r>
      <w:r w:rsidR="00DA5AFB">
        <w:rPr>
          <w:rFonts w:ascii="Times New Roman" w:hAnsi="Times New Roman" w:cs="Times New Roman"/>
          <w:sz w:val="20"/>
          <w:szCs w:val="20"/>
          <w:lang w:val="en-US"/>
        </w:rPr>
        <w:t xml:space="preserve">the </w:t>
      </w:r>
      <w:r w:rsidR="00180965" w:rsidRPr="00180965">
        <w:rPr>
          <w:rFonts w:ascii="Times New Roman" w:hAnsi="Times New Roman" w:cs="Times New Roman"/>
          <w:sz w:val="20"/>
          <w:szCs w:val="20"/>
          <w:lang w:val="en-US"/>
        </w:rPr>
        <w:t xml:space="preserve">close involvement </w:t>
      </w:r>
      <w:r w:rsidR="00DA5AFB">
        <w:rPr>
          <w:rFonts w:ascii="Times New Roman" w:hAnsi="Times New Roman" w:cs="Times New Roman"/>
          <w:sz w:val="20"/>
          <w:szCs w:val="20"/>
          <w:lang w:val="en-US"/>
        </w:rPr>
        <w:t>of the Government</w:t>
      </w:r>
      <w:r w:rsidR="00180965">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Under the </w:t>
      </w:r>
      <w:r w:rsidR="00DA5AFB">
        <w:rPr>
          <w:rFonts w:ascii="Times New Roman" w:hAnsi="Times New Roman" w:cs="Times New Roman"/>
          <w:sz w:val="20"/>
          <w:szCs w:val="20"/>
          <w:lang w:val="en-US"/>
        </w:rPr>
        <w:t>Delivering as One</w:t>
      </w:r>
      <w:r w:rsidRPr="00036E24">
        <w:rPr>
          <w:rFonts w:ascii="Times New Roman" w:hAnsi="Times New Roman" w:cs="Times New Roman"/>
          <w:sz w:val="20"/>
          <w:szCs w:val="20"/>
          <w:lang w:val="en-US"/>
        </w:rPr>
        <w:t xml:space="preserve"> approach, </w:t>
      </w:r>
      <w:r w:rsidR="00445077" w:rsidRPr="00315921">
        <w:rPr>
          <w:rFonts w:ascii="Times New Roman" w:hAnsi="Times New Roman" w:cs="Times New Roman"/>
          <w:sz w:val="20"/>
          <w:szCs w:val="20"/>
          <w:lang w:val="en-US"/>
        </w:rPr>
        <w:t>UNDP</w:t>
      </w:r>
      <w:r w:rsidR="00616993" w:rsidRPr="00315921">
        <w:rPr>
          <w:rFonts w:ascii="Times New Roman" w:hAnsi="Times New Roman" w:cs="Times New Roman"/>
          <w:sz w:val="20"/>
          <w:szCs w:val="20"/>
          <w:lang w:val="en-US"/>
        </w:rPr>
        <w:t xml:space="preserve"> </w:t>
      </w:r>
      <w:r w:rsidR="000E2209" w:rsidRPr="00315921">
        <w:rPr>
          <w:rFonts w:ascii="Times New Roman" w:hAnsi="Times New Roman" w:cs="Times New Roman"/>
          <w:sz w:val="20"/>
          <w:szCs w:val="20"/>
          <w:lang w:val="en-US"/>
        </w:rPr>
        <w:t xml:space="preserve">will </w:t>
      </w:r>
      <w:r w:rsidRPr="00315921">
        <w:rPr>
          <w:rFonts w:ascii="Times New Roman" w:hAnsi="Times New Roman" w:cs="Times New Roman"/>
          <w:sz w:val="20"/>
          <w:szCs w:val="20"/>
          <w:lang w:val="en-US"/>
        </w:rPr>
        <w:t>coordinate and col</w:t>
      </w:r>
      <w:r w:rsidR="00CE24D9" w:rsidRPr="00315921">
        <w:rPr>
          <w:rFonts w:ascii="Times New Roman" w:hAnsi="Times New Roman" w:cs="Times New Roman"/>
          <w:sz w:val="20"/>
          <w:szCs w:val="20"/>
          <w:lang w:val="en-US"/>
        </w:rPr>
        <w:t>labor</w:t>
      </w:r>
      <w:r w:rsidRPr="00315921">
        <w:rPr>
          <w:rFonts w:ascii="Times New Roman" w:hAnsi="Times New Roman" w:cs="Times New Roman"/>
          <w:sz w:val="20"/>
          <w:szCs w:val="20"/>
          <w:lang w:val="en-US"/>
        </w:rPr>
        <w:t xml:space="preserve">ate </w:t>
      </w:r>
      <w:r w:rsidR="004342C9" w:rsidRPr="00315921">
        <w:rPr>
          <w:rFonts w:ascii="Times New Roman" w:hAnsi="Times New Roman" w:cs="Times New Roman"/>
          <w:sz w:val="20"/>
          <w:szCs w:val="20"/>
          <w:lang w:val="en-US"/>
        </w:rPr>
        <w:t>in</w:t>
      </w:r>
      <w:r w:rsidRPr="00315921">
        <w:rPr>
          <w:rFonts w:ascii="Times New Roman" w:hAnsi="Times New Roman" w:cs="Times New Roman"/>
          <w:sz w:val="20"/>
          <w:szCs w:val="20"/>
          <w:lang w:val="en-US"/>
        </w:rPr>
        <w:t xml:space="preserve"> the follow-up, progress analysis towards outcomes, enabling factors and risks, lessons learned</w:t>
      </w:r>
      <w:r w:rsidR="004342C9" w:rsidRPr="00315921">
        <w:rPr>
          <w:rFonts w:ascii="Times New Roman" w:hAnsi="Times New Roman" w:cs="Times New Roman"/>
          <w:sz w:val="20"/>
          <w:szCs w:val="20"/>
          <w:lang w:val="en-US"/>
        </w:rPr>
        <w:t>,</w:t>
      </w:r>
      <w:r w:rsidRPr="00315921">
        <w:rPr>
          <w:rFonts w:ascii="Times New Roman" w:hAnsi="Times New Roman" w:cs="Times New Roman"/>
          <w:sz w:val="20"/>
          <w:szCs w:val="20"/>
          <w:lang w:val="en-US"/>
        </w:rPr>
        <w:t xml:space="preserve"> partnership and resource strategies</w:t>
      </w:r>
      <w:r w:rsidR="0066027A" w:rsidRPr="00315921">
        <w:rPr>
          <w:rFonts w:ascii="Times New Roman" w:hAnsi="Times New Roman" w:cs="Times New Roman"/>
          <w:sz w:val="20"/>
          <w:szCs w:val="20"/>
          <w:lang w:val="en-US"/>
        </w:rPr>
        <w:t>.</w:t>
      </w:r>
      <w:r w:rsidR="00616993" w:rsidRPr="00315921">
        <w:rPr>
          <w:rFonts w:ascii="Times New Roman" w:hAnsi="Times New Roman" w:cs="Times New Roman"/>
          <w:sz w:val="20"/>
          <w:szCs w:val="20"/>
          <w:lang w:val="en-US"/>
        </w:rPr>
        <w:t xml:space="preserve"> </w:t>
      </w:r>
      <w:r w:rsidRPr="00315921">
        <w:rPr>
          <w:rFonts w:ascii="Times New Roman" w:hAnsi="Times New Roman" w:cs="Times New Roman"/>
          <w:sz w:val="20"/>
          <w:szCs w:val="20"/>
          <w:lang w:val="en-US"/>
        </w:rPr>
        <w:t xml:space="preserve">It </w:t>
      </w:r>
      <w:r w:rsidR="000E2209" w:rsidRPr="00315921">
        <w:rPr>
          <w:rFonts w:ascii="Times New Roman" w:hAnsi="Times New Roman" w:cs="Times New Roman"/>
          <w:sz w:val="20"/>
          <w:szCs w:val="20"/>
          <w:lang w:val="en-US"/>
        </w:rPr>
        <w:t xml:space="preserve">will </w:t>
      </w:r>
      <w:r w:rsidRPr="00315921">
        <w:rPr>
          <w:rFonts w:ascii="Times New Roman" w:hAnsi="Times New Roman" w:cs="Times New Roman"/>
          <w:sz w:val="20"/>
          <w:szCs w:val="20"/>
          <w:lang w:val="en-US"/>
        </w:rPr>
        <w:t>s</w:t>
      </w:r>
      <w:r w:rsidR="00B871D9" w:rsidRPr="00315921">
        <w:rPr>
          <w:rFonts w:ascii="Times New Roman" w:hAnsi="Times New Roman" w:cs="Times New Roman"/>
          <w:sz w:val="20"/>
          <w:szCs w:val="20"/>
          <w:lang w:val="en-US"/>
        </w:rPr>
        <w:t>upport the development of indice</w:t>
      </w:r>
      <w:r w:rsidRPr="00315921">
        <w:rPr>
          <w:rFonts w:ascii="Times New Roman" w:hAnsi="Times New Roman" w:cs="Times New Roman"/>
          <w:sz w:val="20"/>
          <w:szCs w:val="20"/>
          <w:lang w:val="en-US"/>
        </w:rPr>
        <w:t xml:space="preserve">s and </w:t>
      </w:r>
      <w:r w:rsidR="009C1AB1" w:rsidRPr="00315921">
        <w:rPr>
          <w:rFonts w:ascii="Times New Roman" w:hAnsi="Times New Roman" w:cs="Times New Roman"/>
          <w:sz w:val="20"/>
          <w:szCs w:val="20"/>
          <w:lang w:val="en-US"/>
        </w:rPr>
        <w:t>data collection o</w:t>
      </w:r>
      <w:r w:rsidR="00265E43" w:rsidRPr="00315921">
        <w:rPr>
          <w:rFonts w:ascii="Times New Roman" w:hAnsi="Times New Roman" w:cs="Times New Roman"/>
          <w:sz w:val="20"/>
          <w:szCs w:val="20"/>
          <w:lang w:val="en-US"/>
        </w:rPr>
        <w:t>n</w:t>
      </w:r>
      <w:r w:rsidR="009C1AB1" w:rsidRPr="00315921">
        <w:rPr>
          <w:rFonts w:ascii="Times New Roman" w:hAnsi="Times New Roman" w:cs="Times New Roman"/>
          <w:sz w:val="20"/>
          <w:szCs w:val="20"/>
          <w:lang w:val="en-US"/>
        </w:rPr>
        <w:t xml:space="preserve"> indicators </w:t>
      </w:r>
      <w:r w:rsidRPr="00315921">
        <w:rPr>
          <w:rFonts w:ascii="Times New Roman" w:hAnsi="Times New Roman" w:cs="Times New Roman"/>
          <w:sz w:val="20"/>
          <w:szCs w:val="20"/>
          <w:lang w:val="en-US"/>
        </w:rPr>
        <w:t xml:space="preserve">following the </w:t>
      </w:r>
      <w:r w:rsidR="00315921" w:rsidRPr="00315921">
        <w:rPr>
          <w:rFonts w:ascii="Times New Roman" w:hAnsi="Times New Roman" w:cs="Times New Roman"/>
          <w:sz w:val="20"/>
          <w:szCs w:val="20"/>
          <w:lang w:val="en-US"/>
        </w:rPr>
        <w:t xml:space="preserve">monitoring </w:t>
      </w:r>
      <w:r w:rsidRPr="00315921">
        <w:rPr>
          <w:rFonts w:ascii="Times New Roman" w:hAnsi="Times New Roman" w:cs="Times New Roman"/>
          <w:sz w:val="20"/>
          <w:szCs w:val="20"/>
          <w:lang w:val="en-US"/>
        </w:rPr>
        <w:t xml:space="preserve">and </w:t>
      </w:r>
      <w:r w:rsidR="00315921" w:rsidRPr="00315921">
        <w:rPr>
          <w:rFonts w:ascii="Times New Roman" w:hAnsi="Times New Roman" w:cs="Times New Roman"/>
          <w:sz w:val="20"/>
          <w:szCs w:val="20"/>
          <w:lang w:val="en-US"/>
        </w:rPr>
        <w:t xml:space="preserve">evaluation </w:t>
      </w:r>
      <w:r w:rsidR="00B03C53">
        <w:rPr>
          <w:rFonts w:ascii="Times New Roman" w:hAnsi="Times New Roman" w:cs="Times New Roman"/>
          <w:sz w:val="20"/>
          <w:szCs w:val="20"/>
          <w:lang w:val="en-US"/>
        </w:rPr>
        <w:t>p</w:t>
      </w:r>
      <w:r w:rsidR="00B03C53" w:rsidRPr="00315921">
        <w:rPr>
          <w:rFonts w:ascii="Times New Roman" w:hAnsi="Times New Roman" w:cs="Times New Roman"/>
          <w:sz w:val="20"/>
          <w:szCs w:val="20"/>
          <w:lang w:val="en-US"/>
        </w:rPr>
        <w:t xml:space="preserve">lan </w:t>
      </w:r>
      <w:r w:rsidR="009C1AB1" w:rsidRPr="00315921">
        <w:rPr>
          <w:rFonts w:ascii="Times New Roman" w:hAnsi="Times New Roman" w:cs="Times New Roman"/>
          <w:sz w:val="20"/>
          <w:szCs w:val="20"/>
          <w:lang w:val="en-US"/>
        </w:rPr>
        <w:t>in line with</w:t>
      </w:r>
      <w:r w:rsidRPr="00315921">
        <w:rPr>
          <w:rFonts w:ascii="Times New Roman" w:hAnsi="Times New Roman" w:cs="Times New Roman"/>
          <w:sz w:val="20"/>
          <w:szCs w:val="20"/>
          <w:lang w:val="en-US"/>
        </w:rPr>
        <w:t xml:space="preserve"> what has been established in the </w:t>
      </w:r>
      <w:r w:rsidR="00445077" w:rsidRPr="00315921">
        <w:rPr>
          <w:rFonts w:ascii="Times New Roman" w:hAnsi="Times New Roman" w:cs="Times New Roman"/>
          <w:sz w:val="20"/>
          <w:szCs w:val="20"/>
          <w:lang w:val="en-US"/>
        </w:rPr>
        <w:t>UNDAF</w:t>
      </w:r>
      <w:r w:rsidR="00616993" w:rsidRPr="00315921">
        <w:rPr>
          <w:rFonts w:ascii="Times New Roman" w:hAnsi="Times New Roman" w:cs="Times New Roman"/>
          <w:sz w:val="20"/>
          <w:szCs w:val="20"/>
          <w:lang w:val="en-US"/>
        </w:rPr>
        <w:t xml:space="preserve"> </w:t>
      </w:r>
      <w:r w:rsidRPr="00315921">
        <w:rPr>
          <w:rFonts w:ascii="Times New Roman" w:hAnsi="Times New Roman" w:cs="Times New Roman"/>
          <w:sz w:val="20"/>
          <w:szCs w:val="20"/>
          <w:lang w:val="en-US"/>
        </w:rPr>
        <w:t xml:space="preserve">and </w:t>
      </w:r>
      <w:r w:rsidR="00315921" w:rsidRPr="00315921">
        <w:rPr>
          <w:rFonts w:ascii="Times New Roman" w:hAnsi="Times New Roman" w:cs="Times New Roman"/>
          <w:sz w:val="20"/>
          <w:szCs w:val="20"/>
          <w:lang w:val="en-US"/>
        </w:rPr>
        <w:t>country programme document</w:t>
      </w:r>
      <w:r w:rsidR="00616993" w:rsidRPr="00315921">
        <w:rPr>
          <w:rFonts w:ascii="Times New Roman" w:hAnsi="Times New Roman" w:cs="Times New Roman"/>
          <w:sz w:val="20"/>
          <w:szCs w:val="20"/>
          <w:lang w:val="en-US"/>
        </w:rPr>
        <w:t xml:space="preserve">. </w:t>
      </w:r>
      <w:r w:rsidR="00445077" w:rsidRPr="00315921">
        <w:rPr>
          <w:rFonts w:ascii="Times New Roman" w:hAnsi="Times New Roman" w:cs="Times New Roman"/>
          <w:sz w:val="20"/>
          <w:szCs w:val="20"/>
          <w:lang w:val="en-US"/>
        </w:rPr>
        <w:t>UNDP</w:t>
      </w:r>
      <w:r w:rsidR="00616993" w:rsidRPr="00315921">
        <w:rPr>
          <w:rFonts w:ascii="Times New Roman" w:hAnsi="Times New Roman" w:cs="Times New Roman"/>
          <w:sz w:val="20"/>
          <w:szCs w:val="20"/>
          <w:lang w:val="en-US"/>
        </w:rPr>
        <w:t xml:space="preserve"> </w:t>
      </w:r>
      <w:r w:rsidR="000E2209" w:rsidRPr="00315921">
        <w:rPr>
          <w:rFonts w:ascii="Times New Roman" w:hAnsi="Times New Roman" w:cs="Times New Roman"/>
          <w:sz w:val="20"/>
          <w:szCs w:val="20"/>
          <w:lang w:val="en-US"/>
        </w:rPr>
        <w:t xml:space="preserve">will </w:t>
      </w:r>
      <w:r w:rsidRPr="00315921">
        <w:rPr>
          <w:rFonts w:ascii="Times New Roman" w:hAnsi="Times New Roman" w:cs="Times New Roman"/>
          <w:sz w:val="20"/>
          <w:szCs w:val="20"/>
          <w:lang w:val="en-US"/>
        </w:rPr>
        <w:t>use national information sources</w:t>
      </w:r>
      <w:r w:rsidR="002D4650" w:rsidRPr="00315921">
        <w:rPr>
          <w:rFonts w:ascii="Times New Roman" w:hAnsi="Times New Roman" w:cs="Times New Roman"/>
          <w:sz w:val="20"/>
          <w:szCs w:val="20"/>
          <w:lang w:val="en-US"/>
        </w:rPr>
        <w:t xml:space="preserve"> (</w:t>
      </w:r>
      <w:r w:rsidR="00315921" w:rsidRPr="00315921">
        <w:rPr>
          <w:rFonts w:ascii="Times New Roman" w:hAnsi="Times New Roman" w:cs="Times New Roman"/>
          <w:sz w:val="20"/>
          <w:szCs w:val="20"/>
          <w:lang w:val="en-US"/>
        </w:rPr>
        <w:t>General Directorate of Statistics and Census</w:t>
      </w:r>
      <w:r w:rsidR="00B03C53">
        <w:rPr>
          <w:rFonts w:ascii="Times New Roman" w:hAnsi="Times New Roman" w:cs="Times New Roman"/>
          <w:sz w:val="20"/>
          <w:szCs w:val="20"/>
          <w:lang w:val="en-US"/>
        </w:rPr>
        <w:t>,</w:t>
      </w:r>
      <w:r w:rsidR="00B03C53"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reports and databases from line ministries, sector</w:t>
      </w:r>
      <w:r w:rsidR="00B03C53">
        <w:rPr>
          <w:rFonts w:ascii="Times New Roman" w:hAnsi="Times New Roman" w:cs="Times New Roman"/>
          <w:sz w:val="20"/>
          <w:szCs w:val="20"/>
          <w:lang w:val="en-US"/>
        </w:rPr>
        <w:t>al</w:t>
      </w:r>
      <w:r w:rsidRPr="00036E24">
        <w:rPr>
          <w:rFonts w:ascii="Times New Roman" w:hAnsi="Times New Roman" w:cs="Times New Roman"/>
          <w:sz w:val="20"/>
          <w:szCs w:val="20"/>
          <w:lang w:val="en-US"/>
        </w:rPr>
        <w:t xml:space="preserve"> bodies</w:t>
      </w:r>
      <w:r w:rsidR="00B03C53">
        <w:rPr>
          <w:rFonts w:ascii="Times New Roman" w:hAnsi="Times New Roman" w:cs="Times New Roman"/>
          <w:sz w:val="20"/>
          <w:szCs w:val="20"/>
          <w:lang w:val="en-US"/>
        </w:rPr>
        <w:t>)</w:t>
      </w:r>
      <w:r w:rsidRPr="00036E24">
        <w:rPr>
          <w:rFonts w:ascii="Times New Roman" w:hAnsi="Times New Roman" w:cs="Times New Roman"/>
          <w:sz w:val="20"/>
          <w:szCs w:val="20"/>
          <w:lang w:val="en-US"/>
        </w:rPr>
        <w:t xml:space="preserve"> and other </w:t>
      </w:r>
      <w:r w:rsidR="00D3767E">
        <w:rPr>
          <w:rFonts w:ascii="Times New Roman" w:hAnsi="Times New Roman" w:cs="Times New Roman"/>
          <w:sz w:val="20"/>
          <w:szCs w:val="20"/>
          <w:lang w:val="en-US"/>
        </w:rPr>
        <w:t xml:space="preserve">national and international </w:t>
      </w:r>
      <w:r w:rsidRPr="00036E24">
        <w:rPr>
          <w:rFonts w:ascii="Times New Roman" w:hAnsi="Times New Roman" w:cs="Times New Roman"/>
          <w:sz w:val="20"/>
          <w:szCs w:val="20"/>
          <w:lang w:val="en-US"/>
        </w:rPr>
        <w:t>sources</w:t>
      </w:r>
      <w:r w:rsidR="00B03C53">
        <w:rPr>
          <w:rFonts w:ascii="Times New Roman" w:hAnsi="Times New Roman" w:cs="Times New Roman"/>
          <w:sz w:val="20"/>
          <w:szCs w:val="20"/>
          <w:lang w:val="en-US"/>
        </w:rPr>
        <w:t>)</w:t>
      </w:r>
      <w:r w:rsidR="00B03C53" w:rsidRPr="00036E24">
        <w:rPr>
          <w:rFonts w:ascii="Times New Roman" w:hAnsi="Times New Roman" w:cs="Times New Roman"/>
          <w:sz w:val="20"/>
          <w:szCs w:val="20"/>
          <w:lang w:val="en-US"/>
        </w:rPr>
        <w:t xml:space="preserve"> </w:t>
      </w:r>
      <w:r w:rsidR="00265E43" w:rsidRPr="00036E24">
        <w:rPr>
          <w:rFonts w:ascii="Times New Roman" w:hAnsi="Times New Roman" w:cs="Times New Roman"/>
          <w:sz w:val="20"/>
          <w:szCs w:val="20"/>
          <w:lang w:val="en-US"/>
        </w:rPr>
        <w:t>if applicable</w:t>
      </w:r>
      <w:r w:rsidR="00616993" w:rsidRPr="00036E24">
        <w:rPr>
          <w:rFonts w:ascii="Times New Roman" w:hAnsi="Times New Roman" w:cs="Times New Roman"/>
          <w:sz w:val="20"/>
          <w:szCs w:val="20"/>
          <w:lang w:val="en-US"/>
        </w:rPr>
        <w:t xml:space="preserve">. </w:t>
      </w:r>
    </w:p>
    <w:p w:rsidR="00616993" w:rsidRPr="00315921" w:rsidRDefault="00B871D9" w:rsidP="00315921">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315921">
        <w:rPr>
          <w:rFonts w:ascii="Times New Roman" w:hAnsi="Times New Roman" w:cs="Times New Roman"/>
          <w:sz w:val="20"/>
          <w:szCs w:val="20"/>
          <w:lang w:val="en-US"/>
        </w:rPr>
        <w:t>UNDP will support national institutions in the development of information</w:t>
      </w:r>
      <w:r w:rsidR="00D3767E">
        <w:rPr>
          <w:rFonts w:ascii="Times New Roman" w:hAnsi="Times New Roman" w:cs="Times New Roman"/>
          <w:sz w:val="20"/>
          <w:szCs w:val="20"/>
          <w:lang w:val="en-US"/>
        </w:rPr>
        <w:t xml:space="preserve">, developing their </w:t>
      </w:r>
      <w:r w:rsidRPr="00315921">
        <w:rPr>
          <w:rFonts w:ascii="Times New Roman" w:hAnsi="Times New Roman" w:cs="Times New Roman"/>
          <w:sz w:val="20"/>
          <w:szCs w:val="20"/>
          <w:lang w:val="en-US"/>
        </w:rPr>
        <w:t>monitoring, evaluation and analysis capacities in coordination with the U</w:t>
      </w:r>
      <w:r w:rsidR="00315921">
        <w:rPr>
          <w:rFonts w:ascii="Times New Roman" w:hAnsi="Times New Roman" w:cs="Times New Roman"/>
          <w:sz w:val="20"/>
          <w:szCs w:val="20"/>
          <w:lang w:val="en-US"/>
        </w:rPr>
        <w:t xml:space="preserve">nited </w:t>
      </w:r>
      <w:r w:rsidRPr="00315921">
        <w:rPr>
          <w:rFonts w:ascii="Times New Roman" w:hAnsi="Times New Roman" w:cs="Times New Roman"/>
          <w:sz w:val="20"/>
          <w:szCs w:val="20"/>
          <w:lang w:val="en-US"/>
        </w:rPr>
        <w:t>N</w:t>
      </w:r>
      <w:r w:rsidR="00315921">
        <w:rPr>
          <w:rFonts w:ascii="Times New Roman" w:hAnsi="Times New Roman" w:cs="Times New Roman"/>
          <w:sz w:val="20"/>
          <w:szCs w:val="20"/>
          <w:lang w:val="en-US"/>
        </w:rPr>
        <w:t>ations system</w:t>
      </w:r>
      <w:r w:rsidR="00315921" w:rsidRPr="00315921">
        <w:rPr>
          <w:rFonts w:ascii="Times New Roman" w:hAnsi="Times New Roman" w:cs="Times New Roman"/>
          <w:sz w:val="20"/>
          <w:szCs w:val="20"/>
          <w:lang w:val="en-US"/>
        </w:rPr>
        <w:t xml:space="preserve"> </w:t>
      </w:r>
      <w:r w:rsidRPr="00315921">
        <w:rPr>
          <w:rFonts w:ascii="Times New Roman" w:hAnsi="Times New Roman" w:cs="Times New Roman"/>
          <w:sz w:val="20"/>
          <w:szCs w:val="20"/>
          <w:lang w:val="en-US"/>
        </w:rPr>
        <w:t xml:space="preserve">and other development partners, </w:t>
      </w:r>
      <w:r w:rsidR="00D3767E">
        <w:rPr>
          <w:rFonts w:ascii="Times New Roman" w:hAnsi="Times New Roman" w:cs="Times New Roman"/>
          <w:sz w:val="20"/>
          <w:szCs w:val="20"/>
          <w:lang w:val="en-US"/>
        </w:rPr>
        <w:t xml:space="preserve">while </w:t>
      </w:r>
      <w:r w:rsidRPr="00315921">
        <w:rPr>
          <w:rFonts w:ascii="Times New Roman" w:hAnsi="Times New Roman" w:cs="Times New Roman"/>
          <w:sz w:val="20"/>
          <w:szCs w:val="20"/>
          <w:lang w:val="en-US"/>
        </w:rPr>
        <w:t>strengthen</w:t>
      </w:r>
      <w:r w:rsidR="00D3767E">
        <w:rPr>
          <w:rFonts w:ascii="Times New Roman" w:hAnsi="Times New Roman" w:cs="Times New Roman"/>
          <w:sz w:val="20"/>
          <w:szCs w:val="20"/>
          <w:lang w:val="en-US"/>
        </w:rPr>
        <w:t>ing</w:t>
      </w:r>
      <w:r w:rsidRPr="00315921">
        <w:rPr>
          <w:rFonts w:ascii="Times New Roman" w:hAnsi="Times New Roman" w:cs="Times New Roman"/>
          <w:sz w:val="20"/>
          <w:szCs w:val="20"/>
          <w:lang w:val="en-US"/>
        </w:rPr>
        <w:t xml:space="preserve"> </w:t>
      </w:r>
      <w:r w:rsidR="00180965" w:rsidRPr="00315921">
        <w:rPr>
          <w:rFonts w:ascii="Times New Roman" w:hAnsi="Times New Roman" w:cs="Times New Roman"/>
          <w:sz w:val="20"/>
          <w:szCs w:val="20"/>
          <w:lang w:val="en-US"/>
        </w:rPr>
        <w:t>a national culture on the use of information for decision-making</w:t>
      </w:r>
      <w:r w:rsidRPr="00315921">
        <w:rPr>
          <w:rFonts w:ascii="Times New Roman" w:hAnsi="Times New Roman" w:cs="Times New Roman"/>
          <w:sz w:val="20"/>
          <w:szCs w:val="20"/>
          <w:lang w:val="en-US"/>
        </w:rPr>
        <w:t>.</w:t>
      </w:r>
      <w:r w:rsidR="00180965" w:rsidRPr="00315921" w:rsidDel="00180965">
        <w:rPr>
          <w:rFonts w:ascii="Times New Roman" w:hAnsi="Times New Roman" w:cs="Times New Roman"/>
          <w:sz w:val="20"/>
          <w:szCs w:val="20"/>
          <w:lang w:val="en-US"/>
        </w:rPr>
        <w:t xml:space="preserve"> </w:t>
      </w:r>
    </w:p>
    <w:p w:rsidR="00616993" w:rsidRPr="00036E24" w:rsidRDefault="00616993" w:rsidP="00315921">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sz w:val="20"/>
          <w:szCs w:val="20"/>
          <w:lang w:val="en-US"/>
        </w:rPr>
        <w:t>Consider</w:t>
      </w:r>
      <w:r w:rsidR="002B4571" w:rsidRPr="00036E24">
        <w:rPr>
          <w:rFonts w:ascii="Times New Roman" w:hAnsi="Times New Roman" w:cs="Times New Roman"/>
          <w:sz w:val="20"/>
          <w:szCs w:val="20"/>
          <w:lang w:val="en-US"/>
        </w:rPr>
        <w:t>ing the need to expand the quality of the program</w:t>
      </w:r>
      <w:r w:rsidR="00265E43" w:rsidRPr="00036E24">
        <w:rPr>
          <w:rFonts w:ascii="Times New Roman" w:hAnsi="Times New Roman" w:cs="Times New Roman"/>
          <w:sz w:val="20"/>
          <w:szCs w:val="20"/>
          <w:lang w:val="en-US"/>
        </w:rPr>
        <w:t>me</w:t>
      </w:r>
      <w:r w:rsidR="002B4571" w:rsidRPr="00036E24">
        <w:rPr>
          <w:rFonts w:ascii="Times New Roman" w:hAnsi="Times New Roman" w:cs="Times New Roman"/>
          <w:sz w:val="20"/>
          <w:szCs w:val="20"/>
          <w:lang w:val="en-US"/>
        </w:rPr>
        <w:t xml:space="preserve">’s </w:t>
      </w:r>
      <w:r w:rsidR="00315921">
        <w:rPr>
          <w:rFonts w:ascii="Times New Roman" w:hAnsi="Times New Roman" w:cs="Times New Roman"/>
          <w:sz w:val="20"/>
          <w:szCs w:val="20"/>
          <w:lang w:val="en-US"/>
        </w:rPr>
        <w:t>monitoring and evaluation</w:t>
      </w:r>
      <w:r w:rsidR="002B4571" w:rsidRPr="00036E24">
        <w:rPr>
          <w:rFonts w:ascii="Times New Roman" w:hAnsi="Times New Roman" w:cs="Times New Roman"/>
          <w:sz w:val="20"/>
          <w:szCs w:val="20"/>
          <w:lang w:val="en-US"/>
        </w:rPr>
        <w:t xml:space="preserve"> capacities, sustained actions to build the capacities of </w:t>
      </w:r>
      <w:r w:rsidR="003F551B">
        <w:rPr>
          <w:rFonts w:ascii="Times New Roman" w:hAnsi="Times New Roman" w:cs="Times New Roman"/>
          <w:sz w:val="20"/>
          <w:szCs w:val="20"/>
          <w:lang w:val="en-US"/>
        </w:rPr>
        <w:t xml:space="preserve">the </w:t>
      </w:r>
      <w:r w:rsidR="00315921">
        <w:rPr>
          <w:rFonts w:ascii="Times New Roman" w:hAnsi="Times New Roman" w:cs="Times New Roman"/>
          <w:sz w:val="20"/>
          <w:szCs w:val="20"/>
          <w:lang w:val="en-US"/>
        </w:rPr>
        <w:t>country office</w:t>
      </w:r>
      <w:r w:rsidR="00315921" w:rsidRPr="00036E24">
        <w:rPr>
          <w:rFonts w:ascii="Times New Roman" w:hAnsi="Times New Roman" w:cs="Times New Roman"/>
          <w:sz w:val="20"/>
          <w:szCs w:val="20"/>
          <w:lang w:val="en-US"/>
        </w:rPr>
        <w:t xml:space="preserve"> </w:t>
      </w:r>
      <w:r w:rsidR="002B4571" w:rsidRPr="00036E24">
        <w:rPr>
          <w:rFonts w:ascii="Times New Roman" w:hAnsi="Times New Roman" w:cs="Times New Roman"/>
          <w:sz w:val="20"/>
          <w:szCs w:val="20"/>
          <w:lang w:val="en-US"/>
        </w:rPr>
        <w:t>and counterpart staff</w:t>
      </w:r>
      <w:r w:rsidR="00B871D9">
        <w:rPr>
          <w:rFonts w:ascii="Times New Roman" w:hAnsi="Times New Roman" w:cs="Times New Roman"/>
          <w:sz w:val="20"/>
          <w:szCs w:val="20"/>
          <w:lang w:val="en-US"/>
        </w:rPr>
        <w:t xml:space="preserve"> will be </w:t>
      </w:r>
      <w:r w:rsidR="00D3767E">
        <w:rPr>
          <w:rFonts w:ascii="Times New Roman" w:hAnsi="Times New Roman" w:cs="Times New Roman"/>
          <w:sz w:val="20"/>
          <w:szCs w:val="20"/>
          <w:lang w:val="en-US"/>
        </w:rPr>
        <w:t xml:space="preserve">implemented </w:t>
      </w:r>
      <w:r w:rsidR="002B4571" w:rsidRPr="00036E24">
        <w:rPr>
          <w:rFonts w:ascii="Times New Roman" w:hAnsi="Times New Roman" w:cs="Times New Roman"/>
          <w:sz w:val="20"/>
          <w:szCs w:val="20"/>
          <w:lang w:val="en-US"/>
        </w:rPr>
        <w:t xml:space="preserve">while strengthening and diversifying information tools, data quality assurance measures and </w:t>
      </w:r>
      <w:r w:rsidR="00B871D9" w:rsidRPr="00036E24">
        <w:rPr>
          <w:rFonts w:ascii="Times New Roman" w:hAnsi="Times New Roman" w:cs="Times New Roman"/>
          <w:sz w:val="20"/>
          <w:szCs w:val="20"/>
          <w:lang w:val="en-US"/>
        </w:rPr>
        <w:t xml:space="preserve">capacity </w:t>
      </w:r>
      <w:r w:rsidR="002B4571" w:rsidRPr="00036E24">
        <w:rPr>
          <w:rFonts w:ascii="Times New Roman" w:hAnsi="Times New Roman" w:cs="Times New Roman"/>
          <w:sz w:val="20"/>
          <w:szCs w:val="20"/>
          <w:lang w:val="en-US"/>
        </w:rPr>
        <w:t xml:space="preserve">analysis for decision-making. Progress follow-up </w:t>
      </w:r>
      <w:r w:rsidR="001A4409">
        <w:rPr>
          <w:rFonts w:ascii="Times New Roman" w:hAnsi="Times New Roman" w:cs="Times New Roman"/>
          <w:sz w:val="20"/>
          <w:szCs w:val="20"/>
          <w:lang w:val="en-US"/>
        </w:rPr>
        <w:t xml:space="preserve">for projects </w:t>
      </w:r>
      <w:r w:rsidR="000E2209" w:rsidRPr="00036E24">
        <w:rPr>
          <w:rFonts w:ascii="Times New Roman" w:hAnsi="Times New Roman" w:cs="Times New Roman"/>
          <w:sz w:val="20"/>
          <w:szCs w:val="20"/>
          <w:lang w:val="en-US"/>
        </w:rPr>
        <w:t xml:space="preserve">will </w:t>
      </w:r>
      <w:r w:rsidR="002B4571" w:rsidRPr="00036E24">
        <w:rPr>
          <w:rFonts w:ascii="Times New Roman" w:hAnsi="Times New Roman" w:cs="Times New Roman"/>
          <w:sz w:val="20"/>
          <w:szCs w:val="20"/>
          <w:lang w:val="en-US"/>
        </w:rPr>
        <w:t xml:space="preserve">be </w:t>
      </w:r>
      <w:r w:rsidR="00B871D9">
        <w:rPr>
          <w:rFonts w:ascii="Times New Roman" w:hAnsi="Times New Roman" w:cs="Times New Roman"/>
          <w:sz w:val="20"/>
          <w:szCs w:val="20"/>
          <w:lang w:val="en-US"/>
        </w:rPr>
        <w:t xml:space="preserve">implemented </w:t>
      </w:r>
      <w:r w:rsidR="00B871D9" w:rsidRPr="00036E24">
        <w:rPr>
          <w:rFonts w:ascii="Times New Roman" w:hAnsi="Times New Roman" w:cs="Times New Roman"/>
          <w:sz w:val="20"/>
          <w:szCs w:val="20"/>
          <w:lang w:val="en-US"/>
        </w:rPr>
        <w:t xml:space="preserve">through the </w:t>
      </w:r>
      <w:r w:rsidR="00315921">
        <w:rPr>
          <w:rFonts w:ascii="Times New Roman" w:hAnsi="Times New Roman" w:cs="Times New Roman"/>
          <w:sz w:val="20"/>
          <w:szCs w:val="20"/>
          <w:lang w:val="en-US"/>
        </w:rPr>
        <w:t>p</w:t>
      </w:r>
      <w:r w:rsidR="00315921" w:rsidRPr="00036E24">
        <w:rPr>
          <w:rFonts w:ascii="Times New Roman" w:hAnsi="Times New Roman" w:cs="Times New Roman"/>
          <w:sz w:val="20"/>
          <w:szCs w:val="20"/>
          <w:lang w:val="en-US"/>
        </w:rPr>
        <w:t xml:space="preserve">roject </w:t>
      </w:r>
      <w:r w:rsidR="00315921">
        <w:rPr>
          <w:rFonts w:ascii="Times New Roman" w:hAnsi="Times New Roman" w:cs="Times New Roman"/>
          <w:sz w:val="20"/>
          <w:szCs w:val="20"/>
          <w:lang w:val="en-US"/>
        </w:rPr>
        <w:t>b</w:t>
      </w:r>
      <w:r w:rsidR="00315921" w:rsidRPr="00036E24">
        <w:rPr>
          <w:rFonts w:ascii="Times New Roman" w:hAnsi="Times New Roman" w:cs="Times New Roman"/>
          <w:sz w:val="20"/>
          <w:szCs w:val="20"/>
          <w:lang w:val="en-US"/>
        </w:rPr>
        <w:t>oards</w:t>
      </w:r>
      <w:r w:rsidR="00B871D9">
        <w:rPr>
          <w:rFonts w:ascii="Times New Roman" w:hAnsi="Times New Roman" w:cs="Times New Roman"/>
          <w:sz w:val="20"/>
          <w:szCs w:val="20"/>
          <w:lang w:val="en-US"/>
        </w:rPr>
        <w:t>,</w:t>
      </w:r>
      <w:r w:rsidR="00B871D9" w:rsidRPr="00036E24">
        <w:rPr>
          <w:rFonts w:ascii="Times New Roman" w:hAnsi="Times New Roman" w:cs="Times New Roman"/>
          <w:sz w:val="20"/>
          <w:szCs w:val="20"/>
          <w:lang w:val="en-US"/>
        </w:rPr>
        <w:t xml:space="preserve"> </w:t>
      </w:r>
      <w:r w:rsidR="003F551B">
        <w:rPr>
          <w:rFonts w:ascii="Times New Roman" w:hAnsi="Times New Roman" w:cs="Times New Roman"/>
          <w:sz w:val="20"/>
          <w:szCs w:val="20"/>
          <w:lang w:val="en-US"/>
        </w:rPr>
        <w:t xml:space="preserve">including </w:t>
      </w:r>
      <w:r w:rsidR="002B4571" w:rsidRPr="00036E24">
        <w:rPr>
          <w:rFonts w:ascii="Times New Roman" w:hAnsi="Times New Roman" w:cs="Times New Roman"/>
          <w:sz w:val="20"/>
          <w:szCs w:val="20"/>
          <w:lang w:val="en-US"/>
        </w:rPr>
        <w:t xml:space="preserve">partners and beneficiaries. Based on </w:t>
      </w:r>
      <w:r w:rsidR="00B03C53">
        <w:rPr>
          <w:rFonts w:ascii="Times New Roman" w:hAnsi="Times New Roman" w:cs="Times New Roman"/>
          <w:sz w:val="20"/>
          <w:szCs w:val="20"/>
          <w:lang w:val="en-US"/>
        </w:rPr>
        <w:t xml:space="preserve">the </w:t>
      </w:r>
      <w:r w:rsidR="00D3767E">
        <w:rPr>
          <w:rFonts w:ascii="Times New Roman" w:hAnsi="Times New Roman" w:cs="Times New Roman"/>
          <w:sz w:val="20"/>
          <w:szCs w:val="20"/>
          <w:lang w:val="en-US"/>
        </w:rPr>
        <w:t>critical characteristics</w:t>
      </w:r>
      <w:r w:rsidR="002B4571" w:rsidRPr="00036E24">
        <w:rPr>
          <w:rFonts w:ascii="Times New Roman" w:hAnsi="Times New Roman" w:cs="Times New Roman"/>
          <w:sz w:val="20"/>
          <w:szCs w:val="20"/>
          <w:lang w:val="en-US"/>
        </w:rPr>
        <w:t xml:space="preserve"> and risk factors</w:t>
      </w:r>
      <w:r w:rsidR="00B03C53">
        <w:rPr>
          <w:rFonts w:ascii="Times New Roman" w:hAnsi="Times New Roman" w:cs="Times New Roman"/>
          <w:sz w:val="20"/>
          <w:szCs w:val="20"/>
          <w:lang w:val="en-US"/>
        </w:rPr>
        <w:t xml:space="preserve"> of the projects</w:t>
      </w:r>
      <w:r w:rsidR="002B4571" w:rsidRPr="00036E24">
        <w:rPr>
          <w:rFonts w:ascii="Times New Roman" w:hAnsi="Times New Roman" w:cs="Times New Roman"/>
          <w:sz w:val="20"/>
          <w:szCs w:val="20"/>
          <w:lang w:val="en-US"/>
        </w:rPr>
        <w:t xml:space="preserve">, </w:t>
      </w:r>
      <w:r w:rsidR="00D536F4" w:rsidRPr="00036E24">
        <w:rPr>
          <w:rFonts w:ascii="Times New Roman" w:hAnsi="Times New Roman" w:cs="Times New Roman"/>
          <w:sz w:val="20"/>
          <w:szCs w:val="20"/>
          <w:lang w:val="en-US"/>
        </w:rPr>
        <w:t xml:space="preserve">information </w:t>
      </w:r>
      <w:r w:rsidR="002B4571" w:rsidRPr="00036E24">
        <w:rPr>
          <w:rFonts w:ascii="Times New Roman" w:hAnsi="Times New Roman" w:cs="Times New Roman"/>
          <w:sz w:val="20"/>
          <w:szCs w:val="20"/>
          <w:lang w:val="en-US"/>
        </w:rPr>
        <w:t>validation tools from workplans, progress reports and other material documents will be used, including</w:t>
      </w:r>
      <w:r w:rsidR="00B13EF4" w:rsidRPr="00036E24">
        <w:rPr>
          <w:rFonts w:ascii="Times New Roman" w:hAnsi="Times New Roman" w:cs="Times New Roman"/>
          <w:sz w:val="20"/>
          <w:szCs w:val="20"/>
          <w:lang w:val="en-US"/>
        </w:rPr>
        <w:t xml:space="preserve"> </w:t>
      </w:r>
      <w:r w:rsidR="002B4571" w:rsidRPr="00036E24">
        <w:rPr>
          <w:rFonts w:ascii="Times New Roman" w:hAnsi="Times New Roman" w:cs="Times New Roman"/>
          <w:sz w:val="20"/>
          <w:szCs w:val="20"/>
          <w:lang w:val="en-US"/>
        </w:rPr>
        <w:t>field visits, focus groups, brief surveys and specific verifications</w:t>
      </w:r>
      <w:r w:rsidR="00427239">
        <w:rPr>
          <w:rFonts w:ascii="Times New Roman" w:hAnsi="Times New Roman" w:cs="Times New Roman"/>
          <w:sz w:val="20"/>
          <w:szCs w:val="20"/>
          <w:lang w:val="en-US"/>
        </w:rPr>
        <w:t xml:space="preserve">, with a </w:t>
      </w:r>
      <w:r w:rsidR="002B4571" w:rsidRPr="00036E24">
        <w:rPr>
          <w:rFonts w:ascii="Times New Roman" w:hAnsi="Times New Roman" w:cs="Times New Roman"/>
          <w:sz w:val="20"/>
          <w:szCs w:val="20"/>
          <w:lang w:val="en-US"/>
        </w:rPr>
        <w:t xml:space="preserve">reasonable </w:t>
      </w:r>
      <w:r w:rsidR="00315921">
        <w:rPr>
          <w:rFonts w:ascii="Times New Roman" w:hAnsi="Times New Roman" w:cs="Times New Roman"/>
          <w:sz w:val="20"/>
          <w:szCs w:val="20"/>
          <w:lang w:val="en-US"/>
        </w:rPr>
        <w:t>monitoring and evaluation</w:t>
      </w:r>
      <w:r w:rsidR="00427239">
        <w:rPr>
          <w:rFonts w:ascii="Times New Roman" w:hAnsi="Times New Roman" w:cs="Times New Roman"/>
          <w:sz w:val="20"/>
          <w:szCs w:val="20"/>
          <w:lang w:val="en-US"/>
        </w:rPr>
        <w:t xml:space="preserve"> </w:t>
      </w:r>
      <w:r w:rsidR="006F0028" w:rsidRPr="00036E24">
        <w:rPr>
          <w:rFonts w:ascii="Times New Roman" w:hAnsi="Times New Roman" w:cs="Times New Roman"/>
          <w:sz w:val="20"/>
          <w:szCs w:val="20"/>
          <w:lang w:val="en-US"/>
        </w:rPr>
        <w:t xml:space="preserve">budget </w:t>
      </w:r>
      <w:r w:rsidR="00427239">
        <w:rPr>
          <w:rFonts w:ascii="Times New Roman" w:hAnsi="Times New Roman" w:cs="Times New Roman"/>
          <w:sz w:val="20"/>
          <w:szCs w:val="20"/>
          <w:lang w:val="en-US"/>
        </w:rPr>
        <w:t xml:space="preserve">to </w:t>
      </w:r>
      <w:r w:rsidR="00D536F4" w:rsidRPr="00036E24">
        <w:rPr>
          <w:rFonts w:ascii="Times New Roman" w:hAnsi="Times New Roman" w:cs="Times New Roman"/>
          <w:sz w:val="20"/>
          <w:szCs w:val="20"/>
          <w:lang w:val="en-US"/>
        </w:rPr>
        <w:t>be ensured in all projects</w:t>
      </w:r>
      <w:r w:rsidR="006F0028" w:rsidRPr="00036E24">
        <w:rPr>
          <w:rFonts w:ascii="Times New Roman" w:hAnsi="Times New Roman" w:cs="Times New Roman"/>
          <w:sz w:val="20"/>
          <w:szCs w:val="20"/>
          <w:lang w:val="en-US"/>
        </w:rPr>
        <w:t xml:space="preserve">. </w:t>
      </w:r>
      <w:r w:rsidR="00315921">
        <w:rPr>
          <w:rFonts w:ascii="Times New Roman" w:hAnsi="Times New Roman" w:cs="Times New Roman"/>
          <w:sz w:val="20"/>
          <w:szCs w:val="20"/>
          <w:lang w:val="en-US"/>
        </w:rPr>
        <w:t>Quarterly and annual p</w:t>
      </w:r>
      <w:r w:rsidR="00315921" w:rsidRPr="00036E24">
        <w:rPr>
          <w:rFonts w:ascii="Times New Roman" w:hAnsi="Times New Roman" w:cs="Times New Roman"/>
          <w:sz w:val="20"/>
          <w:szCs w:val="20"/>
          <w:lang w:val="en-US"/>
        </w:rPr>
        <w:t xml:space="preserve">roject </w:t>
      </w:r>
      <w:r w:rsidR="006F0028" w:rsidRPr="00036E24">
        <w:rPr>
          <w:rFonts w:ascii="Times New Roman" w:hAnsi="Times New Roman" w:cs="Times New Roman"/>
          <w:sz w:val="20"/>
          <w:szCs w:val="20"/>
          <w:lang w:val="en-US"/>
        </w:rPr>
        <w:t xml:space="preserve">follow-up </w:t>
      </w:r>
      <w:r w:rsidR="000E2209" w:rsidRPr="00036E24">
        <w:rPr>
          <w:rFonts w:ascii="Times New Roman" w:hAnsi="Times New Roman" w:cs="Times New Roman"/>
          <w:sz w:val="20"/>
          <w:szCs w:val="20"/>
          <w:lang w:val="en-US"/>
        </w:rPr>
        <w:t xml:space="preserve">will </w:t>
      </w:r>
      <w:r w:rsidR="006F0028" w:rsidRPr="00036E24">
        <w:rPr>
          <w:rFonts w:ascii="Times New Roman" w:hAnsi="Times New Roman" w:cs="Times New Roman"/>
          <w:sz w:val="20"/>
          <w:szCs w:val="20"/>
          <w:lang w:val="en-US"/>
        </w:rPr>
        <w:t xml:space="preserve">form the basis to coordinate </w:t>
      </w:r>
      <w:r w:rsidR="00315921">
        <w:rPr>
          <w:rFonts w:ascii="Times New Roman" w:hAnsi="Times New Roman" w:cs="Times New Roman"/>
          <w:sz w:val="20"/>
          <w:szCs w:val="20"/>
          <w:lang w:val="en-US"/>
        </w:rPr>
        <w:t xml:space="preserve">the </w:t>
      </w:r>
      <w:r w:rsidR="003F4F6D" w:rsidRPr="00036E24">
        <w:rPr>
          <w:rFonts w:ascii="Times New Roman" w:hAnsi="Times New Roman" w:cs="Times New Roman"/>
          <w:sz w:val="20"/>
          <w:szCs w:val="20"/>
          <w:lang w:val="en-US"/>
        </w:rPr>
        <w:t>UNDP</w:t>
      </w:r>
      <w:r w:rsidR="003F4F6D">
        <w:rPr>
          <w:rFonts w:ascii="Times New Roman" w:hAnsi="Times New Roman" w:cs="Times New Roman"/>
          <w:sz w:val="20"/>
          <w:szCs w:val="20"/>
          <w:lang w:val="en-US"/>
        </w:rPr>
        <w:t xml:space="preserve"> </w:t>
      </w:r>
      <w:r w:rsidR="003F4F6D" w:rsidRPr="00036E24">
        <w:rPr>
          <w:rFonts w:ascii="Times New Roman" w:hAnsi="Times New Roman" w:cs="Times New Roman"/>
          <w:sz w:val="20"/>
          <w:szCs w:val="20"/>
          <w:lang w:val="en-US"/>
        </w:rPr>
        <w:t>contribution</w:t>
      </w:r>
      <w:r w:rsidR="006F0028" w:rsidRPr="00036E24">
        <w:rPr>
          <w:rFonts w:ascii="Times New Roman" w:hAnsi="Times New Roman" w:cs="Times New Roman"/>
          <w:sz w:val="20"/>
          <w:szCs w:val="20"/>
          <w:lang w:val="en-US"/>
        </w:rPr>
        <w:t xml:space="preserve"> </w:t>
      </w:r>
      <w:r w:rsidR="00D536F4" w:rsidRPr="00036E24">
        <w:rPr>
          <w:rFonts w:ascii="Times New Roman" w:hAnsi="Times New Roman" w:cs="Times New Roman"/>
          <w:sz w:val="20"/>
          <w:szCs w:val="20"/>
          <w:lang w:val="en-US"/>
        </w:rPr>
        <w:t>to</w:t>
      </w:r>
      <w:r w:rsidR="006F0028" w:rsidRPr="00036E24">
        <w:rPr>
          <w:rFonts w:ascii="Times New Roman" w:hAnsi="Times New Roman" w:cs="Times New Roman"/>
          <w:sz w:val="20"/>
          <w:szCs w:val="20"/>
          <w:lang w:val="en-US"/>
        </w:rPr>
        <w:t xml:space="preserve"> the achievement of </w:t>
      </w:r>
      <w:r w:rsidR="00445077" w:rsidRPr="00036E24">
        <w:rPr>
          <w:rFonts w:ascii="Times New Roman" w:hAnsi="Times New Roman" w:cs="Times New Roman"/>
          <w:sz w:val="20"/>
          <w:szCs w:val="20"/>
          <w:lang w:val="en-US"/>
        </w:rPr>
        <w:t>UNDAF</w:t>
      </w:r>
      <w:r w:rsidR="006F0028" w:rsidRPr="00036E24">
        <w:rPr>
          <w:rFonts w:ascii="Times New Roman" w:hAnsi="Times New Roman" w:cs="Times New Roman"/>
          <w:sz w:val="20"/>
          <w:szCs w:val="20"/>
          <w:lang w:val="en-US"/>
        </w:rPr>
        <w:t xml:space="preserve"> outcomes</w:t>
      </w:r>
      <w:r w:rsidRPr="00036E24">
        <w:rPr>
          <w:rFonts w:ascii="Times New Roman" w:hAnsi="Times New Roman" w:cs="Times New Roman"/>
          <w:sz w:val="20"/>
          <w:szCs w:val="20"/>
          <w:lang w:val="en-US"/>
        </w:rPr>
        <w:t xml:space="preserve">. </w:t>
      </w:r>
    </w:p>
    <w:p w:rsidR="00616993" w:rsidRPr="00036E24" w:rsidRDefault="00445077" w:rsidP="00315921">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sz w:val="20"/>
          <w:szCs w:val="20"/>
          <w:lang w:val="en-US"/>
        </w:rPr>
        <w:t>UNDP</w:t>
      </w:r>
      <w:r w:rsidR="00616993"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00D536F4" w:rsidRPr="00036E24">
        <w:rPr>
          <w:rFonts w:ascii="Times New Roman" w:hAnsi="Times New Roman" w:cs="Times New Roman"/>
          <w:sz w:val="20"/>
          <w:szCs w:val="20"/>
          <w:lang w:val="en-US"/>
        </w:rPr>
        <w:t xml:space="preserve">be at </w:t>
      </w:r>
      <w:r w:rsidR="003F551B">
        <w:rPr>
          <w:rFonts w:ascii="Times New Roman" w:hAnsi="Times New Roman" w:cs="Times New Roman"/>
          <w:sz w:val="20"/>
          <w:szCs w:val="20"/>
          <w:lang w:val="en-US"/>
        </w:rPr>
        <w:t xml:space="preserve">all times </w:t>
      </w:r>
      <w:r w:rsidR="006F0028" w:rsidRPr="00036E24">
        <w:rPr>
          <w:rFonts w:ascii="Times New Roman" w:hAnsi="Times New Roman" w:cs="Times New Roman"/>
          <w:sz w:val="20"/>
          <w:szCs w:val="20"/>
          <w:lang w:val="en-US"/>
        </w:rPr>
        <w:t>responsib</w:t>
      </w:r>
      <w:r w:rsidR="00D536F4" w:rsidRPr="00036E24">
        <w:rPr>
          <w:rFonts w:ascii="Times New Roman" w:hAnsi="Times New Roman" w:cs="Times New Roman"/>
          <w:sz w:val="20"/>
          <w:szCs w:val="20"/>
          <w:lang w:val="en-US"/>
        </w:rPr>
        <w:t>le</w:t>
      </w:r>
      <w:r w:rsidR="006F0028" w:rsidRPr="00036E24">
        <w:rPr>
          <w:rFonts w:ascii="Times New Roman" w:hAnsi="Times New Roman" w:cs="Times New Roman"/>
          <w:sz w:val="20"/>
          <w:szCs w:val="20"/>
          <w:lang w:val="en-US"/>
        </w:rPr>
        <w:t xml:space="preserve"> for </w:t>
      </w:r>
      <w:r w:rsidR="00D536F4" w:rsidRPr="00036E24">
        <w:rPr>
          <w:rFonts w:ascii="Times New Roman" w:hAnsi="Times New Roman" w:cs="Times New Roman"/>
          <w:sz w:val="20"/>
          <w:szCs w:val="20"/>
          <w:lang w:val="en-US"/>
        </w:rPr>
        <w:t>its</w:t>
      </w:r>
      <w:r w:rsidR="006F0028" w:rsidRPr="00036E24">
        <w:rPr>
          <w:rFonts w:ascii="Times New Roman" w:hAnsi="Times New Roman" w:cs="Times New Roman"/>
          <w:sz w:val="20"/>
          <w:szCs w:val="20"/>
          <w:lang w:val="en-US"/>
        </w:rPr>
        <w:t xml:space="preserve"> contribution to the development outcomes established in the </w:t>
      </w:r>
      <w:r w:rsidR="00315921">
        <w:rPr>
          <w:rFonts w:ascii="Times New Roman" w:hAnsi="Times New Roman" w:cs="Times New Roman"/>
          <w:sz w:val="20"/>
          <w:szCs w:val="20"/>
          <w:lang w:val="en-US"/>
        </w:rPr>
        <w:t>country programme</w:t>
      </w:r>
      <w:r w:rsidR="00616993" w:rsidRPr="00036E24">
        <w:rPr>
          <w:rFonts w:ascii="Times New Roman" w:hAnsi="Times New Roman" w:cs="Times New Roman"/>
          <w:sz w:val="20"/>
          <w:szCs w:val="20"/>
          <w:lang w:val="en-US"/>
        </w:rPr>
        <w:t xml:space="preserve">. </w:t>
      </w:r>
      <w:r w:rsidR="006F0028" w:rsidRPr="00036E24">
        <w:rPr>
          <w:rFonts w:ascii="Times New Roman" w:hAnsi="Times New Roman" w:cs="Times New Roman"/>
          <w:sz w:val="20"/>
          <w:szCs w:val="20"/>
          <w:lang w:val="en-US"/>
        </w:rPr>
        <w:t>For this purpose, the evaluation plan</w:t>
      </w:r>
      <w:r w:rsidR="00C5590A">
        <w:rPr>
          <w:rFonts w:ascii="Times New Roman" w:hAnsi="Times New Roman" w:cs="Times New Roman"/>
          <w:sz w:val="20"/>
          <w:szCs w:val="20"/>
          <w:lang w:val="en-US"/>
        </w:rPr>
        <w:t>,</w:t>
      </w:r>
      <w:r w:rsidR="006F0028" w:rsidRPr="00036E24">
        <w:rPr>
          <w:rFonts w:ascii="Times New Roman" w:hAnsi="Times New Roman" w:cs="Times New Roman"/>
          <w:sz w:val="20"/>
          <w:szCs w:val="20"/>
          <w:lang w:val="en-US"/>
        </w:rPr>
        <w:t xml:space="preserve"> based on a combination of outcome, project and t</w:t>
      </w:r>
      <w:r w:rsidR="00D536F4" w:rsidRPr="00036E24">
        <w:rPr>
          <w:rFonts w:ascii="Times New Roman" w:hAnsi="Times New Roman" w:cs="Times New Roman"/>
          <w:sz w:val="20"/>
          <w:szCs w:val="20"/>
          <w:lang w:val="en-US"/>
        </w:rPr>
        <w:t>hematic</w:t>
      </w:r>
      <w:r w:rsidR="006F0028" w:rsidRPr="00036E24">
        <w:rPr>
          <w:rFonts w:ascii="Times New Roman" w:hAnsi="Times New Roman" w:cs="Times New Roman"/>
          <w:sz w:val="20"/>
          <w:szCs w:val="20"/>
          <w:lang w:val="en-US"/>
        </w:rPr>
        <w:t xml:space="preserve"> evaluations</w:t>
      </w:r>
      <w:r w:rsidR="00C5590A">
        <w:rPr>
          <w:rFonts w:ascii="Times New Roman" w:hAnsi="Times New Roman" w:cs="Times New Roman"/>
          <w:sz w:val="20"/>
          <w:szCs w:val="20"/>
          <w:lang w:val="en-US"/>
        </w:rPr>
        <w:t>,</w:t>
      </w:r>
      <w:r w:rsidR="00C5590A"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00427239">
        <w:rPr>
          <w:rFonts w:ascii="Times New Roman" w:hAnsi="Times New Roman" w:cs="Times New Roman"/>
          <w:sz w:val="20"/>
          <w:szCs w:val="20"/>
          <w:lang w:val="en-US"/>
        </w:rPr>
        <w:t>support</w:t>
      </w:r>
      <w:r w:rsidR="006F0028" w:rsidRPr="00036E24">
        <w:rPr>
          <w:rFonts w:ascii="Times New Roman" w:hAnsi="Times New Roman" w:cs="Times New Roman"/>
          <w:sz w:val="20"/>
          <w:szCs w:val="20"/>
          <w:lang w:val="en-US"/>
        </w:rPr>
        <w:t xml:space="preserve"> </w:t>
      </w:r>
      <w:r w:rsidR="00C5590A">
        <w:rPr>
          <w:rFonts w:ascii="Times New Roman" w:hAnsi="Times New Roman" w:cs="Times New Roman"/>
          <w:sz w:val="20"/>
          <w:szCs w:val="20"/>
          <w:lang w:val="en-US"/>
        </w:rPr>
        <w:t>p</w:t>
      </w:r>
      <w:r w:rsidR="00C5590A" w:rsidRPr="00036E24">
        <w:rPr>
          <w:rFonts w:ascii="Times New Roman" w:hAnsi="Times New Roman" w:cs="Times New Roman"/>
          <w:sz w:val="20"/>
          <w:szCs w:val="20"/>
          <w:lang w:val="en-US"/>
        </w:rPr>
        <w:t xml:space="preserve">rogramme </w:t>
      </w:r>
      <w:r w:rsidR="006F0028" w:rsidRPr="00036E24">
        <w:rPr>
          <w:rFonts w:ascii="Times New Roman" w:hAnsi="Times New Roman" w:cs="Times New Roman"/>
          <w:sz w:val="20"/>
          <w:szCs w:val="20"/>
          <w:lang w:val="en-US"/>
        </w:rPr>
        <w:t>improvements</w:t>
      </w:r>
      <w:r w:rsidR="00427239" w:rsidRPr="00427239">
        <w:rPr>
          <w:rFonts w:ascii="Times New Roman" w:hAnsi="Times New Roman" w:cs="Times New Roman"/>
          <w:sz w:val="20"/>
          <w:szCs w:val="20"/>
          <w:lang w:val="en-US"/>
        </w:rPr>
        <w:t xml:space="preserve"> </w:t>
      </w:r>
      <w:r w:rsidR="00427239" w:rsidRPr="00036E24">
        <w:rPr>
          <w:rFonts w:ascii="Times New Roman" w:hAnsi="Times New Roman" w:cs="Times New Roman"/>
          <w:sz w:val="20"/>
          <w:szCs w:val="20"/>
          <w:lang w:val="en-US"/>
        </w:rPr>
        <w:t>and accountability</w:t>
      </w:r>
      <w:r w:rsidR="006F0028" w:rsidRPr="00036E24">
        <w:rPr>
          <w:rFonts w:ascii="Times New Roman" w:hAnsi="Times New Roman" w:cs="Times New Roman"/>
          <w:sz w:val="20"/>
          <w:szCs w:val="20"/>
          <w:lang w:val="en-US"/>
        </w:rPr>
        <w:t xml:space="preserve">, </w:t>
      </w:r>
      <w:r w:rsidR="00C5590A">
        <w:rPr>
          <w:rFonts w:ascii="Times New Roman" w:hAnsi="Times New Roman" w:cs="Times New Roman"/>
          <w:sz w:val="20"/>
          <w:szCs w:val="20"/>
          <w:lang w:val="en-US"/>
        </w:rPr>
        <w:t xml:space="preserve">thus </w:t>
      </w:r>
      <w:r w:rsidR="006F0028" w:rsidRPr="00036E24">
        <w:rPr>
          <w:rFonts w:ascii="Times New Roman" w:hAnsi="Times New Roman" w:cs="Times New Roman"/>
          <w:sz w:val="20"/>
          <w:szCs w:val="20"/>
          <w:lang w:val="en-US"/>
        </w:rPr>
        <w:t xml:space="preserve">generating knowledge. </w:t>
      </w:r>
      <w:r w:rsidR="00427239">
        <w:rPr>
          <w:rFonts w:ascii="Times New Roman" w:hAnsi="Times New Roman" w:cs="Times New Roman"/>
          <w:sz w:val="20"/>
          <w:szCs w:val="20"/>
          <w:lang w:val="en-US"/>
        </w:rPr>
        <w:t>While t</w:t>
      </w:r>
      <w:r w:rsidR="006F0028" w:rsidRPr="00036E24">
        <w:rPr>
          <w:rFonts w:ascii="Times New Roman" w:hAnsi="Times New Roman" w:cs="Times New Roman"/>
          <w:sz w:val="20"/>
          <w:szCs w:val="20"/>
          <w:lang w:val="en-US"/>
        </w:rPr>
        <w:t xml:space="preserve">he </w:t>
      </w:r>
      <w:r w:rsidR="00C5590A">
        <w:rPr>
          <w:rFonts w:ascii="Times New Roman" w:hAnsi="Times New Roman" w:cs="Times New Roman"/>
          <w:sz w:val="20"/>
          <w:szCs w:val="20"/>
          <w:lang w:val="en-US"/>
        </w:rPr>
        <w:t>country office</w:t>
      </w:r>
      <w:r w:rsidR="00C5590A" w:rsidRPr="00036E24">
        <w:rPr>
          <w:rFonts w:ascii="Times New Roman" w:hAnsi="Times New Roman" w:cs="Times New Roman"/>
          <w:sz w:val="20"/>
          <w:szCs w:val="20"/>
          <w:lang w:val="en-US"/>
        </w:rPr>
        <w:t xml:space="preserve"> </w:t>
      </w:r>
      <w:r w:rsidR="006F0028" w:rsidRPr="00036E24">
        <w:rPr>
          <w:rFonts w:ascii="Times New Roman" w:hAnsi="Times New Roman" w:cs="Times New Roman"/>
          <w:sz w:val="20"/>
          <w:szCs w:val="20"/>
          <w:lang w:val="en-US"/>
        </w:rPr>
        <w:t xml:space="preserve">has </w:t>
      </w:r>
      <w:r w:rsidR="00C5590A">
        <w:rPr>
          <w:rFonts w:ascii="Times New Roman" w:hAnsi="Times New Roman" w:cs="Times New Roman"/>
          <w:sz w:val="20"/>
          <w:szCs w:val="20"/>
          <w:lang w:val="en-US"/>
        </w:rPr>
        <w:t xml:space="preserve">maintained </w:t>
      </w:r>
      <w:r w:rsidR="006F0028" w:rsidRPr="00036E24">
        <w:rPr>
          <w:rFonts w:ascii="Times New Roman" w:hAnsi="Times New Roman" w:cs="Times New Roman"/>
          <w:sz w:val="20"/>
          <w:szCs w:val="20"/>
          <w:lang w:val="en-US"/>
        </w:rPr>
        <w:t xml:space="preserve">high </w:t>
      </w:r>
      <w:r w:rsidR="00C5590A">
        <w:rPr>
          <w:rFonts w:ascii="Times New Roman" w:hAnsi="Times New Roman" w:cs="Times New Roman"/>
          <w:sz w:val="20"/>
          <w:szCs w:val="20"/>
          <w:lang w:val="en-US"/>
        </w:rPr>
        <w:t xml:space="preserve">standards for the quality of </w:t>
      </w:r>
      <w:r w:rsidR="006F0028" w:rsidRPr="00036E24">
        <w:rPr>
          <w:rFonts w:ascii="Times New Roman" w:hAnsi="Times New Roman" w:cs="Times New Roman"/>
          <w:sz w:val="20"/>
          <w:szCs w:val="20"/>
          <w:lang w:val="en-US"/>
        </w:rPr>
        <w:t>evaluation</w:t>
      </w:r>
      <w:r w:rsidR="00C5590A">
        <w:rPr>
          <w:rFonts w:ascii="Times New Roman" w:hAnsi="Times New Roman" w:cs="Times New Roman"/>
          <w:sz w:val="20"/>
          <w:szCs w:val="20"/>
          <w:lang w:val="en-US"/>
        </w:rPr>
        <w:t>s</w:t>
      </w:r>
      <w:r w:rsidR="00427239">
        <w:rPr>
          <w:rFonts w:ascii="Times New Roman" w:hAnsi="Times New Roman" w:cs="Times New Roman"/>
          <w:sz w:val="20"/>
          <w:szCs w:val="20"/>
          <w:lang w:val="en-US"/>
        </w:rPr>
        <w:t xml:space="preserve">, </w:t>
      </w:r>
      <w:r w:rsidR="006F0028" w:rsidRPr="00036E24">
        <w:rPr>
          <w:rFonts w:ascii="Times New Roman" w:hAnsi="Times New Roman" w:cs="Times New Roman"/>
          <w:sz w:val="20"/>
          <w:szCs w:val="20"/>
          <w:lang w:val="en-US"/>
        </w:rPr>
        <w:t xml:space="preserve">additional efforts </w:t>
      </w:r>
      <w:r w:rsidR="00427239">
        <w:rPr>
          <w:rFonts w:ascii="Times New Roman" w:hAnsi="Times New Roman" w:cs="Times New Roman"/>
          <w:sz w:val="20"/>
          <w:szCs w:val="20"/>
          <w:lang w:val="en-US"/>
        </w:rPr>
        <w:t xml:space="preserve">will </w:t>
      </w:r>
      <w:r w:rsidR="006F0028" w:rsidRPr="00036E24">
        <w:rPr>
          <w:rFonts w:ascii="Times New Roman" w:hAnsi="Times New Roman" w:cs="Times New Roman"/>
          <w:sz w:val="20"/>
          <w:szCs w:val="20"/>
          <w:lang w:val="en-US"/>
        </w:rPr>
        <w:t>improve the use of the evaluations based on an emphasis on national engagement and ownership. Efforts will be made towards joint evaluations</w:t>
      </w:r>
      <w:r w:rsidR="00C5590A">
        <w:rPr>
          <w:rFonts w:ascii="Times New Roman" w:hAnsi="Times New Roman" w:cs="Times New Roman"/>
          <w:sz w:val="20"/>
          <w:szCs w:val="20"/>
          <w:lang w:val="en-US"/>
        </w:rPr>
        <w:t xml:space="preserve"> and </w:t>
      </w:r>
      <w:r w:rsidR="00427239">
        <w:rPr>
          <w:rFonts w:ascii="Times New Roman" w:hAnsi="Times New Roman" w:cs="Times New Roman"/>
          <w:sz w:val="20"/>
          <w:szCs w:val="20"/>
          <w:lang w:val="en-US"/>
        </w:rPr>
        <w:t xml:space="preserve">impact </w:t>
      </w:r>
      <w:r w:rsidR="001A4409" w:rsidRPr="001A4409">
        <w:rPr>
          <w:rFonts w:ascii="Times New Roman" w:hAnsi="Times New Roman" w:cs="Times New Roman"/>
          <w:sz w:val="20"/>
          <w:szCs w:val="20"/>
          <w:lang w:val="en-US"/>
        </w:rPr>
        <w:t xml:space="preserve">assessments </w:t>
      </w:r>
      <w:r w:rsidR="00D3767E">
        <w:rPr>
          <w:rFonts w:ascii="Times New Roman" w:hAnsi="Times New Roman" w:cs="Times New Roman"/>
          <w:sz w:val="20"/>
          <w:szCs w:val="20"/>
          <w:lang w:val="en-US"/>
        </w:rPr>
        <w:t xml:space="preserve">with </w:t>
      </w:r>
      <w:r w:rsidR="001A4409" w:rsidRPr="001A4409">
        <w:rPr>
          <w:rFonts w:ascii="Times New Roman" w:hAnsi="Times New Roman" w:cs="Times New Roman"/>
          <w:sz w:val="20"/>
          <w:szCs w:val="20"/>
          <w:lang w:val="en-US"/>
        </w:rPr>
        <w:t>different partners</w:t>
      </w:r>
      <w:r w:rsidR="006F0028" w:rsidRPr="00036E24">
        <w:rPr>
          <w:rFonts w:ascii="Times New Roman" w:hAnsi="Times New Roman" w:cs="Times New Roman"/>
          <w:sz w:val="20"/>
          <w:szCs w:val="20"/>
          <w:lang w:val="en-US"/>
        </w:rPr>
        <w:t xml:space="preserve">. </w:t>
      </w:r>
      <w:r w:rsidR="00B03C53">
        <w:rPr>
          <w:rFonts w:ascii="Times New Roman" w:hAnsi="Times New Roman" w:cs="Times New Roman"/>
          <w:sz w:val="20"/>
          <w:szCs w:val="20"/>
          <w:lang w:val="en-US"/>
        </w:rPr>
        <w:t>The results of these e</w:t>
      </w:r>
      <w:r w:rsidR="00B03C53" w:rsidRPr="00036E24">
        <w:rPr>
          <w:rFonts w:ascii="Times New Roman" w:hAnsi="Times New Roman" w:cs="Times New Roman"/>
          <w:sz w:val="20"/>
          <w:szCs w:val="20"/>
          <w:lang w:val="en-US"/>
        </w:rPr>
        <w:t>valuation</w:t>
      </w:r>
      <w:r w:rsidR="00B03C53">
        <w:rPr>
          <w:rFonts w:ascii="Times New Roman" w:hAnsi="Times New Roman" w:cs="Times New Roman"/>
          <w:sz w:val="20"/>
          <w:szCs w:val="20"/>
          <w:lang w:val="en-US"/>
        </w:rPr>
        <w:t>s</w:t>
      </w:r>
      <w:r w:rsidR="00B03C53" w:rsidRPr="00036E24">
        <w:rPr>
          <w:rFonts w:ascii="Times New Roman" w:hAnsi="Times New Roman" w:cs="Times New Roman"/>
          <w:sz w:val="20"/>
          <w:szCs w:val="20"/>
          <w:lang w:val="en-US"/>
        </w:rPr>
        <w:t xml:space="preserve"> </w:t>
      </w:r>
      <w:r w:rsidR="006F0028" w:rsidRPr="00036E24">
        <w:rPr>
          <w:rFonts w:ascii="Times New Roman" w:hAnsi="Times New Roman" w:cs="Times New Roman"/>
          <w:sz w:val="20"/>
          <w:szCs w:val="20"/>
          <w:lang w:val="en-US"/>
        </w:rPr>
        <w:t xml:space="preserve">will </w:t>
      </w:r>
      <w:r w:rsidR="000A1230" w:rsidRPr="00036E24">
        <w:rPr>
          <w:rFonts w:ascii="Times New Roman" w:hAnsi="Times New Roman" w:cs="Times New Roman"/>
          <w:sz w:val="20"/>
          <w:szCs w:val="20"/>
          <w:lang w:val="en-US"/>
        </w:rPr>
        <w:t xml:space="preserve">inform the evaluations conducted under the </w:t>
      </w:r>
      <w:r w:rsidRPr="00036E24">
        <w:rPr>
          <w:rFonts w:ascii="Times New Roman" w:hAnsi="Times New Roman" w:cs="Times New Roman"/>
          <w:sz w:val="20"/>
          <w:szCs w:val="20"/>
          <w:lang w:val="en-US"/>
        </w:rPr>
        <w:t>UNDAF</w:t>
      </w:r>
      <w:r w:rsidR="00616993" w:rsidRPr="00036E24">
        <w:rPr>
          <w:rFonts w:ascii="Times New Roman" w:hAnsi="Times New Roman" w:cs="Times New Roman"/>
          <w:sz w:val="20"/>
          <w:szCs w:val="20"/>
          <w:lang w:val="en-US"/>
        </w:rPr>
        <w:t xml:space="preserve">. </w:t>
      </w:r>
    </w:p>
    <w:p w:rsidR="00616993" w:rsidRPr="00036E24" w:rsidRDefault="000A1230" w:rsidP="00315921">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sz w:val="20"/>
          <w:szCs w:val="20"/>
          <w:lang w:val="en-US"/>
        </w:rPr>
        <w:t xml:space="preserve">The research </w:t>
      </w:r>
      <w:r w:rsidR="00616993" w:rsidRPr="00036E24">
        <w:rPr>
          <w:rFonts w:ascii="Times New Roman" w:hAnsi="Times New Roman" w:cs="Times New Roman"/>
          <w:sz w:val="20"/>
          <w:szCs w:val="20"/>
          <w:lang w:val="en-US"/>
        </w:rPr>
        <w:t xml:space="preserve">agenda </w:t>
      </w:r>
      <w:r w:rsidRPr="00036E24">
        <w:rPr>
          <w:rFonts w:ascii="Times New Roman" w:hAnsi="Times New Roman" w:cs="Times New Roman"/>
          <w:sz w:val="20"/>
          <w:szCs w:val="20"/>
          <w:lang w:val="en-US"/>
        </w:rPr>
        <w:t xml:space="preserve">for </w:t>
      </w:r>
      <w:r w:rsidR="00616993" w:rsidRPr="00036E24">
        <w:rPr>
          <w:rFonts w:ascii="Times New Roman" w:hAnsi="Times New Roman" w:cs="Times New Roman"/>
          <w:sz w:val="20"/>
          <w:szCs w:val="20"/>
          <w:lang w:val="en-US"/>
        </w:rPr>
        <w:t xml:space="preserve">2016-2020 </w:t>
      </w:r>
      <w:r w:rsidR="00D3767E">
        <w:rPr>
          <w:rFonts w:ascii="Times New Roman" w:hAnsi="Times New Roman" w:cs="Times New Roman"/>
          <w:sz w:val="20"/>
          <w:szCs w:val="20"/>
          <w:lang w:val="en-US"/>
        </w:rPr>
        <w:t>will be</w:t>
      </w:r>
      <w:r w:rsidR="00D3767E" w:rsidRPr="00036E24">
        <w:rPr>
          <w:rFonts w:ascii="Times New Roman" w:hAnsi="Times New Roman" w:cs="Times New Roman"/>
          <w:sz w:val="20"/>
          <w:szCs w:val="20"/>
          <w:lang w:val="en-US"/>
        </w:rPr>
        <w:t xml:space="preserve"> </w:t>
      </w:r>
      <w:r w:rsidR="00616E55">
        <w:rPr>
          <w:rFonts w:ascii="Times New Roman" w:hAnsi="Times New Roman" w:cs="Times New Roman"/>
          <w:sz w:val="20"/>
          <w:szCs w:val="20"/>
          <w:lang w:val="en-US"/>
        </w:rPr>
        <w:t xml:space="preserve">linked </w:t>
      </w:r>
      <w:r w:rsidRPr="00036E24">
        <w:rPr>
          <w:rFonts w:ascii="Times New Roman" w:hAnsi="Times New Roman" w:cs="Times New Roman"/>
          <w:sz w:val="20"/>
          <w:szCs w:val="20"/>
          <w:lang w:val="en-US"/>
        </w:rPr>
        <w:t xml:space="preserve">directly </w:t>
      </w:r>
      <w:r w:rsidR="00427239">
        <w:rPr>
          <w:rFonts w:ascii="Times New Roman" w:hAnsi="Times New Roman" w:cs="Times New Roman"/>
          <w:sz w:val="20"/>
          <w:szCs w:val="20"/>
          <w:lang w:val="en-US"/>
        </w:rPr>
        <w:t xml:space="preserve">to </w:t>
      </w:r>
      <w:r w:rsidRPr="00036E24">
        <w:rPr>
          <w:rFonts w:ascii="Times New Roman" w:hAnsi="Times New Roman" w:cs="Times New Roman"/>
          <w:sz w:val="20"/>
          <w:szCs w:val="20"/>
          <w:lang w:val="en-US"/>
        </w:rPr>
        <w:t xml:space="preserve">the expected outcomes and </w:t>
      </w:r>
      <w:r w:rsidR="000E2209" w:rsidRPr="00036E24">
        <w:rPr>
          <w:rFonts w:ascii="Times New Roman" w:hAnsi="Times New Roman" w:cs="Times New Roman"/>
          <w:sz w:val="20"/>
          <w:szCs w:val="20"/>
          <w:lang w:val="en-US"/>
        </w:rPr>
        <w:t xml:space="preserve">will </w:t>
      </w:r>
      <w:r w:rsidR="00C5590A">
        <w:rPr>
          <w:rFonts w:ascii="Times New Roman" w:hAnsi="Times New Roman" w:cs="Times New Roman"/>
          <w:sz w:val="20"/>
          <w:szCs w:val="20"/>
          <w:lang w:val="en-US"/>
        </w:rPr>
        <w:t>include</w:t>
      </w:r>
      <w:r w:rsidRPr="00036E24">
        <w:rPr>
          <w:rFonts w:ascii="Times New Roman" w:hAnsi="Times New Roman" w:cs="Times New Roman"/>
          <w:sz w:val="20"/>
          <w:szCs w:val="20"/>
          <w:lang w:val="en-US"/>
        </w:rPr>
        <w:t xml:space="preserve"> the following issues</w:t>
      </w:r>
      <w:r w:rsidR="00B13EF4" w:rsidRPr="00036E24">
        <w:rPr>
          <w:rFonts w:ascii="Times New Roman" w:hAnsi="Times New Roman" w:cs="Times New Roman"/>
          <w:sz w:val="20"/>
          <w:szCs w:val="20"/>
          <w:lang w:val="en-US"/>
        </w:rPr>
        <w:t xml:space="preserve">: </w:t>
      </w:r>
      <w:r w:rsidR="00616993" w:rsidRPr="00036E24">
        <w:rPr>
          <w:rFonts w:ascii="Times New Roman" w:hAnsi="Times New Roman" w:cs="Times New Roman"/>
          <w:sz w:val="20"/>
          <w:szCs w:val="20"/>
          <w:lang w:val="en-US"/>
        </w:rPr>
        <w:t>human</w:t>
      </w:r>
      <w:r w:rsidRPr="00036E24">
        <w:rPr>
          <w:rFonts w:ascii="Times New Roman" w:hAnsi="Times New Roman" w:cs="Times New Roman"/>
          <w:sz w:val="20"/>
          <w:szCs w:val="20"/>
          <w:lang w:val="en-US"/>
        </w:rPr>
        <w:t xml:space="preserve"> development </w:t>
      </w:r>
      <w:r w:rsidR="003D35EC" w:rsidRPr="00036E24">
        <w:rPr>
          <w:rFonts w:ascii="Times New Roman" w:hAnsi="Times New Roman" w:cs="Times New Roman"/>
          <w:sz w:val="20"/>
          <w:szCs w:val="20"/>
          <w:lang w:val="en-US"/>
        </w:rPr>
        <w:t>an</w:t>
      </w:r>
      <w:r w:rsidR="003D35EC">
        <w:rPr>
          <w:rFonts w:ascii="Times New Roman" w:hAnsi="Times New Roman" w:cs="Times New Roman"/>
          <w:sz w:val="20"/>
          <w:szCs w:val="20"/>
          <w:lang w:val="en-US"/>
        </w:rPr>
        <w:t>d</w:t>
      </w:r>
      <w:r w:rsidR="003D35EC" w:rsidRPr="00036E24">
        <w:rPr>
          <w:rFonts w:ascii="Times New Roman" w:hAnsi="Times New Roman" w:cs="Times New Roman"/>
          <w:sz w:val="20"/>
          <w:szCs w:val="20"/>
          <w:lang w:val="en-US"/>
        </w:rPr>
        <w:t xml:space="preserve"> youth </w:t>
      </w:r>
      <w:r w:rsidRPr="00036E24">
        <w:rPr>
          <w:rFonts w:ascii="Times New Roman" w:hAnsi="Times New Roman" w:cs="Times New Roman"/>
          <w:sz w:val="20"/>
          <w:szCs w:val="20"/>
          <w:lang w:val="en-US"/>
        </w:rPr>
        <w:t xml:space="preserve">in the territories and </w:t>
      </w:r>
      <w:r w:rsidR="00616E55">
        <w:rPr>
          <w:rFonts w:ascii="Times New Roman" w:hAnsi="Times New Roman" w:cs="Times New Roman"/>
          <w:sz w:val="20"/>
          <w:szCs w:val="20"/>
          <w:lang w:val="en-US"/>
        </w:rPr>
        <w:t xml:space="preserve">reduction of </w:t>
      </w:r>
      <w:r w:rsidRPr="00036E24">
        <w:rPr>
          <w:rFonts w:ascii="Times New Roman" w:hAnsi="Times New Roman" w:cs="Times New Roman"/>
          <w:sz w:val="20"/>
          <w:szCs w:val="20"/>
          <w:lang w:val="en-US"/>
        </w:rPr>
        <w:t>gap</w:t>
      </w:r>
      <w:r w:rsidR="00616E55">
        <w:rPr>
          <w:rFonts w:ascii="Times New Roman" w:hAnsi="Times New Roman" w:cs="Times New Roman"/>
          <w:sz w:val="20"/>
          <w:szCs w:val="20"/>
          <w:lang w:val="en-US"/>
        </w:rPr>
        <w:t>s</w:t>
      </w:r>
      <w:r w:rsidRPr="00036E24">
        <w:rPr>
          <w:rFonts w:ascii="Times New Roman" w:hAnsi="Times New Roman" w:cs="Times New Roman"/>
          <w:sz w:val="20"/>
          <w:szCs w:val="20"/>
          <w:lang w:val="en-US"/>
        </w:rPr>
        <w:t xml:space="preserve"> and </w:t>
      </w:r>
      <w:r w:rsidR="00616E55" w:rsidRPr="00036E24">
        <w:rPr>
          <w:rFonts w:ascii="Times New Roman" w:hAnsi="Times New Roman" w:cs="Times New Roman"/>
          <w:sz w:val="20"/>
          <w:szCs w:val="20"/>
          <w:lang w:val="en-US"/>
        </w:rPr>
        <w:t>inequalit</w:t>
      </w:r>
      <w:r w:rsidR="00616E55">
        <w:rPr>
          <w:rFonts w:ascii="Times New Roman" w:hAnsi="Times New Roman" w:cs="Times New Roman"/>
          <w:sz w:val="20"/>
          <w:szCs w:val="20"/>
          <w:lang w:val="en-US"/>
        </w:rPr>
        <w:t>ies</w:t>
      </w:r>
      <w:r w:rsidRPr="00036E24">
        <w:rPr>
          <w:rFonts w:ascii="Times New Roman" w:hAnsi="Times New Roman" w:cs="Times New Roman"/>
          <w:sz w:val="20"/>
          <w:szCs w:val="20"/>
          <w:lang w:val="en-US"/>
        </w:rPr>
        <w:t xml:space="preserve">; </w:t>
      </w:r>
      <w:r w:rsidR="00616E55">
        <w:rPr>
          <w:rFonts w:ascii="Times New Roman" w:hAnsi="Times New Roman" w:cs="Times New Roman"/>
          <w:sz w:val="20"/>
          <w:szCs w:val="20"/>
          <w:lang w:val="en-US"/>
        </w:rPr>
        <w:t>s</w:t>
      </w:r>
      <w:r w:rsidR="00616E55" w:rsidRPr="00036E24">
        <w:rPr>
          <w:rFonts w:ascii="Times New Roman" w:hAnsi="Times New Roman" w:cs="Times New Roman"/>
          <w:sz w:val="20"/>
          <w:szCs w:val="20"/>
          <w:lang w:val="en-US"/>
        </w:rPr>
        <w:t xml:space="preserve">tate </w:t>
      </w:r>
      <w:r w:rsidRPr="00036E24">
        <w:rPr>
          <w:rFonts w:ascii="Times New Roman" w:hAnsi="Times New Roman" w:cs="Times New Roman"/>
          <w:sz w:val="20"/>
          <w:szCs w:val="20"/>
          <w:lang w:val="en-US"/>
        </w:rPr>
        <w:t xml:space="preserve">challenges in terms of development planning, civil service, transparency and accountability; climate scenarios for the </w:t>
      </w:r>
      <w:r w:rsidR="00616E55">
        <w:rPr>
          <w:rFonts w:ascii="Times New Roman" w:hAnsi="Times New Roman" w:cs="Times New Roman"/>
          <w:sz w:val="20"/>
          <w:szCs w:val="20"/>
          <w:lang w:val="en-US"/>
        </w:rPr>
        <w:t xml:space="preserve">period </w:t>
      </w:r>
      <w:r w:rsidR="00616993" w:rsidRPr="00036E24">
        <w:rPr>
          <w:rFonts w:ascii="Times New Roman" w:hAnsi="Times New Roman" w:cs="Times New Roman"/>
          <w:sz w:val="20"/>
          <w:szCs w:val="20"/>
          <w:lang w:val="en-US"/>
        </w:rPr>
        <w:t xml:space="preserve">2050-2100; </w:t>
      </w:r>
      <w:r w:rsidRPr="00036E24">
        <w:rPr>
          <w:rFonts w:ascii="Times New Roman" w:hAnsi="Times New Roman" w:cs="Times New Roman"/>
          <w:sz w:val="20"/>
          <w:szCs w:val="20"/>
          <w:lang w:val="en-US"/>
        </w:rPr>
        <w:t xml:space="preserve">national vulnerability, resilience and progress analyses </w:t>
      </w:r>
      <w:r w:rsidR="00616E55" w:rsidRPr="00036E24">
        <w:rPr>
          <w:rFonts w:ascii="Times New Roman" w:hAnsi="Times New Roman" w:cs="Times New Roman"/>
          <w:sz w:val="20"/>
          <w:szCs w:val="20"/>
          <w:lang w:val="en-US"/>
        </w:rPr>
        <w:t>u</w:t>
      </w:r>
      <w:r w:rsidR="00616E55">
        <w:rPr>
          <w:rFonts w:ascii="Times New Roman" w:hAnsi="Times New Roman" w:cs="Times New Roman"/>
          <w:sz w:val="20"/>
          <w:szCs w:val="20"/>
          <w:lang w:val="en-US"/>
        </w:rPr>
        <w:t>sing</w:t>
      </w:r>
      <w:r w:rsidR="00616E55"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a </w:t>
      </w:r>
      <w:r w:rsidR="00616993" w:rsidRPr="00036E24">
        <w:rPr>
          <w:rFonts w:ascii="Times New Roman" w:hAnsi="Times New Roman" w:cs="Times New Roman"/>
          <w:sz w:val="20"/>
          <w:szCs w:val="20"/>
          <w:lang w:val="en-US"/>
        </w:rPr>
        <w:t>multidimensional</w:t>
      </w:r>
      <w:r w:rsidRPr="00036E24">
        <w:rPr>
          <w:rFonts w:ascii="Times New Roman" w:hAnsi="Times New Roman" w:cs="Times New Roman"/>
          <w:sz w:val="20"/>
          <w:szCs w:val="20"/>
          <w:lang w:val="en-US"/>
        </w:rPr>
        <w:t xml:space="preserve"> lens</w:t>
      </w:r>
      <w:r w:rsidR="00616993" w:rsidRPr="00036E24">
        <w:rPr>
          <w:rFonts w:ascii="Times New Roman" w:hAnsi="Times New Roman" w:cs="Times New Roman"/>
          <w:sz w:val="20"/>
          <w:szCs w:val="20"/>
          <w:lang w:val="en-US"/>
        </w:rPr>
        <w:t xml:space="preserve">; </w:t>
      </w:r>
      <w:r w:rsidR="003F551B">
        <w:rPr>
          <w:rFonts w:ascii="Times New Roman" w:hAnsi="Times New Roman" w:cs="Times New Roman"/>
          <w:sz w:val="20"/>
          <w:szCs w:val="20"/>
          <w:lang w:val="en-US"/>
        </w:rPr>
        <w:t xml:space="preserve">and </w:t>
      </w:r>
      <w:r w:rsidRPr="00036E24">
        <w:rPr>
          <w:rFonts w:ascii="Times New Roman" w:hAnsi="Times New Roman" w:cs="Times New Roman"/>
          <w:sz w:val="20"/>
          <w:szCs w:val="20"/>
          <w:lang w:val="en-US"/>
        </w:rPr>
        <w:t xml:space="preserve">construction of power dynamics from a gender perspective. </w:t>
      </w:r>
      <w:r w:rsidR="00445077" w:rsidRPr="00036E24">
        <w:rPr>
          <w:rFonts w:ascii="Times New Roman" w:hAnsi="Times New Roman" w:cs="Times New Roman"/>
          <w:sz w:val="20"/>
          <w:szCs w:val="20"/>
          <w:lang w:val="en-US"/>
        </w:rPr>
        <w:t>UNDP</w:t>
      </w:r>
      <w:r w:rsidR="00616993" w:rsidRPr="00036E24">
        <w:rPr>
          <w:rFonts w:ascii="Times New Roman" w:hAnsi="Times New Roman" w:cs="Times New Roman"/>
          <w:sz w:val="20"/>
          <w:szCs w:val="20"/>
          <w:lang w:val="en-US"/>
        </w:rPr>
        <w:t xml:space="preserve"> </w:t>
      </w:r>
      <w:r w:rsidR="000E2209" w:rsidRPr="00036E24">
        <w:rPr>
          <w:rFonts w:ascii="Times New Roman" w:hAnsi="Times New Roman" w:cs="Times New Roman"/>
          <w:sz w:val="20"/>
          <w:szCs w:val="20"/>
          <w:lang w:val="en-US"/>
        </w:rPr>
        <w:t xml:space="preserve">will </w:t>
      </w:r>
      <w:r w:rsidRPr="00036E24">
        <w:rPr>
          <w:rFonts w:ascii="Times New Roman" w:hAnsi="Times New Roman" w:cs="Times New Roman"/>
          <w:sz w:val="20"/>
          <w:szCs w:val="20"/>
          <w:lang w:val="en-US"/>
        </w:rPr>
        <w:t xml:space="preserve">establish alliances with the </w:t>
      </w:r>
      <w:r w:rsidR="00616E55">
        <w:rPr>
          <w:rFonts w:ascii="Times New Roman" w:hAnsi="Times New Roman" w:cs="Times New Roman"/>
          <w:sz w:val="20"/>
          <w:szCs w:val="20"/>
          <w:lang w:val="en-US"/>
        </w:rPr>
        <w:t>United Nations system</w:t>
      </w:r>
      <w:r w:rsidRPr="00036E24">
        <w:rPr>
          <w:rFonts w:ascii="Times New Roman" w:hAnsi="Times New Roman" w:cs="Times New Roman"/>
          <w:sz w:val="20"/>
          <w:szCs w:val="20"/>
          <w:lang w:val="en-US"/>
        </w:rPr>
        <w:t>;</w:t>
      </w:r>
      <w:r w:rsidR="00616993"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develop joint research with </w:t>
      </w:r>
      <w:r w:rsidR="00D3767E">
        <w:rPr>
          <w:rFonts w:ascii="Times New Roman" w:hAnsi="Times New Roman" w:cs="Times New Roman"/>
          <w:sz w:val="20"/>
          <w:szCs w:val="20"/>
          <w:lang w:val="en-US"/>
        </w:rPr>
        <w:t>academia</w:t>
      </w:r>
      <w:r w:rsidRPr="00036E24">
        <w:rPr>
          <w:rFonts w:ascii="Times New Roman" w:hAnsi="Times New Roman" w:cs="Times New Roman"/>
          <w:sz w:val="20"/>
          <w:szCs w:val="20"/>
          <w:lang w:val="en-US"/>
        </w:rPr>
        <w:t xml:space="preserve">, research </w:t>
      </w:r>
      <w:r w:rsidR="00D536F4" w:rsidRPr="00036E24">
        <w:rPr>
          <w:rFonts w:ascii="Times New Roman" w:hAnsi="Times New Roman" w:cs="Times New Roman"/>
          <w:sz w:val="20"/>
          <w:szCs w:val="20"/>
          <w:lang w:val="en-US"/>
        </w:rPr>
        <w:t>cent</w:t>
      </w:r>
      <w:r w:rsidR="003F551B">
        <w:rPr>
          <w:rFonts w:ascii="Times New Roman" w:hAnsi="Times New Roman" w:cs="Times New Roman"/>
          <w:sz w:val="20"/>
          <w:szCs w:val="20"/>
          <w:lang w:val="en-US"/>
        </w:rPr>
        <w:t>r</w:t>
      </w:r>
      <w:r w:rsidR="00616E55">
        <w:rPr>
          <w:rFonts w:ascii="Times New Roman" w:hAnsi="Times New Roman" w:cs="Times New Roman"/>
          <w:sz w:val="20"/>
          <w:szCs w:val="20"/>
          <w:lang w:val="en-US"/>
        </w:rPr>
        <w:t>e</w:t>
      </w:r>
      <w:r w:rsidR="00D536F4" w:rsidRPr="00036E24">
        <w:rPr>
          <w:rFonts w:ascii="Times New Roman" w:hAnsi="Times New Roman" w:cs="Times New Roman"/>
          <w:sz w:val="20"/>
          <w:szCs w:val="20"/>
          <w:lang w:val="en-US"/>
        </w:rPr>
        <w:t>s</w:t>
      </w:r>
      <w:r w:rsidRPr="00036E24">
        <w:rPr>
          <w:rFonts w:ascii="Times New Roman" w:hAnsi="Times New Roman" w:cs="Times New Roman"/>
          <w:sz w:val="20"/>
          <w:szCs w:val="20"/>
          <w:lang w:val="en-US"/>
        </w:rPr>
        <w:t xml:space="preserve"> and think</w:t>
      </w:r>
      <w:r w:rsidR="00616E55">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tanks; engage academic leaders and representatives </w:t>
      </w:r>
      <w:r w:rsidR="003F551B">
        <w:rPr>
          <w:rFonts w:ascii="Times New Roman" w:hAnsi="Times New Roman" w:cs="Times New Roman"/>
          <w:sz w:val="20"/>
          <w:szCs w:val="20"/>
          <w:lang w:val="en-US"/>
        </w:rPr>
        <w:t xml:space="preserve">from </w:t>
      </w:r>
      <w:r w:rsidRPr="00036E24">
        <w:rPr>
          <w:rFonts w:ascii="Times New Roman" w:hAnsi="Times New Roman" w:cs="Times New Roman"/>
          <w:sz w:val="20"/>
          <w:szCs w:val="20"/>
          <w:lang w:val="en-US"/>
        </w:rPr>
        <w:t xml:space="preserve">different areas </w:t>
      </w:r>
      <w:r w:rsidR="00D536F4" w:rsidRPr="00036E24">
        <w:rPr>
          <w:rFonts w:ascii="Times New Roman" w:hAnsi="Times New Roman" w:cs="Times New Roman"/>
          <w:sz w:val="20"/>
          <w:szCs w:val="20"/>
          <w:lang w:val="en-US"/>
        </w:rPr>
        <w:t>in</w:t>
      </w:r>
      <w:r w:rsidRPr="00036E24">
        <w:rPr>
          <w:rFonts w:ascii="Times New Roman" w:hAnsi="Times New Roman" w:cs="Times New Roman"/>
          <w:sz w:val="20"/>
          <w:szCs w:val="20"/>
          <w:lang w:val="en-US"/>
        </w:rPr>
        <w:t xml:space="preserve"> technical and political debate </w:t>
      </w:r>
      <w:r w:rsidR="00616E55">
        <w:rPr>
          <w:rFonts w:ascii="Times New Roman" w:hAnsi="Times New Roman" w:cs="Times New Roman"/>
          <w:sz w:val="20"/>
          <w:szCs w:val="20"/>
          <w:lang w:val="en-US"/>
        </w:rPr>
        <w:t>forums</w:t>
      </w:r>
      <w:r w:rsidRPr="00036E24">
        <w:rPr>
          <w:rFonts w:ascii="Times New Roman" w:hAnsi="Times New Roman" w:cs="Times New Roman"/>
          <w:sz w:val="20"/>
          <w:szCs w:val="20"/>
          <w:lang w:val="en-US"/>
        </w:rPr>
        <w:t xml:space="preserve">; and </w:t>
      </w:r>
      <w:r w:rsidR="00506984">
        <w:rPr>
          <w:rFonts w:ascii="Times New Roman" w:hAnsi="Times New Roman" w:cs="Times New Roman"/>
          <w:sz w:val="20"/>
          <w:szCs w:val="20"/>
          <w:lang w:val="en-US"/>
        </w:rPr>
        <w:t xml:space="preserve">establish </w:t>
      </w:r>
      <w:r w:rsidRPr="00036E24">
        <w:rPr>
          <w:rFonts w:ascii="Times New Roman" w:hAnsi="Times New Roman" w:cs="Times New Roman"/>
          <w:sz w:val="20"/>
          <w:szCs w:val="20"/>
          <w:lang w:val="en-US"/>
        </w:rPr>
        <w:t>close</w:t>
      </w:r>
      <w:r w:rsidR="00506984">
        <w:rPr>
          <w:rFonts w:ascii="Times New Roman" w:hAnsi="Times New Roman" w:cs="Times New Roman"/>
          <w:sz w:val="20"/>
          <w:szCs w:val="20"/>
          <w:lang w:val="en-US"/>
        </w:rPr>
        <w:t>r</w:t>
      </w:r>
      <w:r w:rsidRPr="00036E24">
        <w:rPr>
          <w:rFonts w:ascii="Times New Roman" w:hAnsi="Times New Roman" w:cs="Times New Roman"/>
          <w:sz w:val="20"/>
          <w:szCs w:val="20"/>
          <w:lang w:val="en-US"/>
        </w:rPr>
        <w:t xml:space="preserve"> links with regional UNDP offices</w:t>
      </w:r>
      <w:r w:rsidR="009C1AB1" w:rsidRPr="00036E24">
        <w:rPr>
          <w:rFonts w:ascii="Times New Roman" w:hAnsi="Times New Roman" w:cs="Times New Roman"/>
          <w:sz w:val="20"/>
          <w:szCs w:val="20"/>
          <w:lang w:val="en-US"/>
        </w:rPr>
        <w:t xml:space="preserve">. </w:t>
      </w:r>
    </w:p>
    <w:p w:rsidR="00616993" w:rsidRPr="00315921" w:rsidRDefault="000A1230" w:rsidP="00315921">
      <w:pPr>
        <w:pStyle w:val="NoSpacing"/>
        <w:numPr>
          <w:ilvl w:val="0"/>
          <w:numId w:val="2"/>
        </w:numPr>
        <w:tabs>
          <w:tab w:val="left" w:pos="1710"/>
        </w:tabs>
        <w:spacing w:after="120"/>
        <w:ind w:left="1260" w:right="720" w:firstLine="0"/>
        <w:jc w:val="both"/>
        <w:rPr>
          <w:rFonts w:ascii="Times New Roman" w:hAnsi="Times New Roman" w:cs="Times New Roman"/>
          <w:sz w:val="20"/>
          <w:szCs w:val="20"/>
          <w:lang w:val="en-US"/>
        </w:rPr>
      </w:pPr>
      <w:r w:rsidRPr="00036E24">
        <w:rPr>
          <w:rFonts w:ascii="Times New Roman" w:hAnsi="Times New Roman" w:cs="Times New Roman"/>
          <w:sz w:val="20"/>
          <w:szCs w:val="20"/>
          <w:lang w:val="en-US"/>
        </w:rPr>
        <w:t xml:space="preserve">The </w:t>
      </w:r>
      <w:r w:rsidR="00616E55">
        <w:rPr>
          <w:rFonts w:ascii="Times New Roman" w:hAnsi="Times New Roman" w:cs="Times New Roman"/>
          <w:sz w:val="20"/>
          <w:szCs w:val="20"/>
          <w:lang w:val="en-US"/>
        </w:rPr>
        <w:t>e</w:t>
      </w:r>
      <w:r w:rsidR="00616E55" w:rsidRPr="00036E24">
        <w:rPr>
          <w:rFonts w:ascii="Times New Roman" w:hAnsi="Times New Roman" w:cs="Times New Roman"/>
          <w:sz w:val="20"/>
          <w:szCs w:val="20"/>
          <w:lang w:val="en-US"/>
        </w:rPr>
        <w:t xml:space="preserve">valuation </w:t>
      </w:r>
      <w:r w:rsidR="00616E55">
        <w:rPr>
          <w:rFonts w:ascii="Times New Roman" w:hAnsi="Times New Roman" w:cs="Times New Roman"/>
          <w:sz w:val="20"/>
          <w:szCs w:val="20"/>
          <w:lang w:val="en-US"/>
        </w:rPr>
        <w:t>p</w:t>
      </w:r>
      <w:r w:rsidR="00616E55" w:rsidRPr="00036E24">
        <w:rPr>
          <w:rFonts w:ascii="Times New Roman" w:hAnsi="Times New Roman" w:cs="Times New Roman"/>
          <w:sz w:val="20"/>
          <w:szCs w:val="20"/>
          <w:lang w:val="en-US"/>
        </w:rPr>
        <w:t xml:space="preserve">lan </w:t>
      </w:r>
      <w:r w:rsidRPr="00036E24">
        <w:rPr>
          <w:rFonts w:ascii="Times New Roman" w:hAnsi="Times New Roman" w:cs="Times New Roman"/>
          <w:sz w:val="20"/>
          <w:szCs w:val="20"/>
          <w:lang w:val="en-US"/>
        </w:rPr>
        <w:t xml:space="preserve">and research agenda </w:t>
      </w:r>
      <w:r w:rsidR="000E2209" w:rsidRPr="00036E24">
        <w:rPr>
          <w:rFonts w:ascii="Times New Roman" w:hAnsi="Times New Roman" w:cs="Times New Roman"/>
          <w:sz w:val="20"/>
          <w:szCs w:val="20"/>
          <w:lang w:val="en-US"/>
        </w:rPr>
        <w:t xml:space="preserve">will </w:t>
      </w:r>
      <w:r w:rsidRPr="00036E24">
        <w:rPr>
          <w:rFonts w:ascii="Times New Roman" w:hAnsi="Times New Roman" w:cs="Times New Roman"/>
          <w:sz w:val="20"/>
          <w:szCs w:val="20"/>
          <w:lang w:val="en-US"/>
        </w:rPr>
        <w:t xml:space="preserve">be reviewed regularly to ensure </w:t>
      </w:r>
      <w:r w:rsidR="00616E55">
        <w:rPr>
          <w:rFonts w:ascii="Times New Roman" w:hAnsi="Times New Roman" w:cs="Times New Roman"/>
          <w:sz w:val="20"/>
          <w:szCs w:val="20"/>
          <w:lang w:val="en-US"/>
        </w:rPr>
        <w:t>their</w:t>
      </w:r>
      <w:r w:rsidR="00616E55" w:rsidRPr="00036E24">
        <w:rPr>
          <w:rFonts w:ascii="Times New Roman" w:hAnsi="Times New Roman" w:cs="Times New Roman"/>
          <w:sz w:val="20"/>
          <w:szCs w:val="20"/>
          <w:lang w:val="en-US"/>
        </w:rPr>
        <w:t xml:space="preserve"> </w:t>
      </w:r>
      <w:r w:rsidRPr="00036E24">
        <w:rPr>
          <w:rFonts w:ascii="Times New Roman" w:hAnsi="Times New Roman" w:cs="Times New Roman"/>
          <w:sz w:val="20"/>
          <w:szCs w:val="20"/>
          <w:lang w:val="en-US"/>
        </w:rPr>
        <w:t xml:space="preserve">relevance </w:t>
      </w:r>
      <w:r w:rsidR="00D536F4" w:rsidRPr="00036E24">
        <w:rPr>
          <w:rFonts w:ascii="Times New Roman" w:hAnsi="Times New Roman" w:cs="Times New Roman"/>
          <w:sz w:val="20"/>
          <w:szCs w:val="20"/>
          <w:lang w:val="en-US"/>
        </w:rPr>
        <w:t>for</w:t>
      </w:r>
      <w:r w:rsidRPr="00036E24">
        <w:rPr>
          <w:rFonts w:ascii="Times New Roman" w:hAnsi="Times New Roman" w:cs="Times New Roman"/>
          <w:sz w:val="20"/>
          <w:szCs w:val="20"/>
          <w:lang w:val="en-US"/>
        </w:rPr>
        <w:t xml:space="preserve"> </w:t>
      </w:r>
      <w:r w:rsidR="00616E55">
        <w:rPr>
          <w:rFonts w:ascii="Times New Roman" w:hAnsi="Times New Roman" w:cs="Times New Roman"/>
          <w:sz w:val="20"/>
          <w:szCs w:val="20"/>
          <w:lang w:val="en-US"/>
        </w:rPr>
        <w:t>p</w:t>
      </w:r>
      <w:r w:rsidR="00616E55" w:rsidRPr="00036E24">
        <w:rPr>
          <w:rFonts w:ascii="Times New Roman" w:hAnsi="Times New Roman" w:cs="Times New Roman"/>
          <w:sz w:val="20"/>
          <w:szCs w:val="20"/>
          <w:lang w:val="en-US"/>
        </w:rPr>
        <w:t xml:space="preserve">rogramme </w:t>
      </w:r>
      <w:r w:rsidRPr="00036E24">
        <w:rPr>
          <w:rFonts w:ascii="Times New Roman" w:hAnsi="Times New Roman" w:cs="Times New Roman"/>
          <w:sz w:val="20"/>
          <w:szCs w:val="20"/>
          <w:lang w:val="en-US"/>
        </w:rPr>
        <w:t>management</w:t>
      </w:r>
      <w:r w:rsidR="00616993" w:rsidRPr="00036E24">
        <w:rPr>
          <w:rFonts w:ascii="Times New Roman" w:hAnsi="Times New Roman" w:cs="Times New Roman"/>
          <w:sz w:val="20"/>
          <w:szCs w:val="20"/>
          <w:lang w:val="en-US"/>
        </w:rPr>
        <w:t>.</w:t>
      </w:r>
    </w:p>
    <w:p w:rsidR="003138B1" w:rsidRPr="00036E24" w:rsidRDefault="003138B1" w:rsidP="003138B1">
      <w:pPr>
        <w:pStyle w:val="ListParagraph"/>
        <w:rPr>
          <w:color w:val="000000"/>
        </w:rPr>
      </w:pPr>
    </w:p>
    <w:p w:rsidR="003138B1" w:rsidRPr="00036E24" w:rsidRDefault="003138B1" w:rsidP="003138B1">
      <w:pPr>
        <w:pStyle w:val="NoSpacing"/>
        <w:tabs>
          <w:tab w:val="left" w:pos="1800"/>
        </w:tabs>
        <w:ind w:right="1267"/>
        <w:jc w:val="both"/>
        <w:rPr>
          <w:color w:val="000000"/>
          <w:lang w:val="en-US"/>
        </w:rPr>
        <w:sectPr w:rsidR="003138B1" w:rsidRPr="00036E24" w:rsidSect="006C10B3">
          <w:headerReference w:type="even" r:id="rId12"/>
          <w:headerReference w:type="default" r:id="rId13"/>
          <w:footerReference w:type="even" r:id="rId14"/>
          <w:footerReference w:type="default" r:id="rId15"/>
          <w:headerReference w:type="first" r:id="rId16"/>
          <w:pgSz w:w="12240" w:h="15840"/>
          <w:pgMar w:top="1151" w:right="1440" w:bottom="990" w:left="1440" w:header="720" w:footer="720" w:gutter="0"/>
          <w:cols w:space="720"/>
          <w:titlePg/>
          <w:docGrid w:linePitch="272"/>
        </w:sectPr>
      </w:pPr>
    </w:p>
    <w:p w:rsidR="002371FA" w:rsidRPr="00115344" w:rsidRDefault="00115344" w:rsidP="002371FA">
      <w:pPr>
        <w:pStyle w:val="Heading4"/>
        <w:spacing w:after="120"/>
        <w:rPr>
          <w:rFonts w:ascii="Times New Roman" w:hAnsi="Times New Roman"/>
          <w:bCs/>
          <w:color w:val="000000"/>
          <w:sz w:val="24"/>
          <w:szCs w:val="24"/>
        </w:rPr>
      </w:pPr>
      <w:r w:rsidRPr="009B7A4B">
        <w:rPr>
          <w:rFonts w:ascii="Times New Roman" w:hAnsi="Times New Roman"/>
          <w:bCs/>
          <w:color w:val="000000"/>
          <w:sz w:val="24"/>
          <w:szCs w:val="24"/>
        </w:rPr>
        <w:lastRenderedPageBreak/>
        <w:t xml:space="preserve">Annex. </w:t>
      </w:r>
      <w:r w:rsidRPr="009B7A4B">
        <w:rPr>
          <w:rFonts w:ascii="Times New Roman" w:hAnsi="Times New Roman"/>
          <w:spacing w:val="4"/>
          <w:w w:val="103"/>
          <w:kern w:val="14"/>
          <w:sz w:val="24"/>
          <w:szCs w:val="24"/>
          <w:lang w:val="en-GB"/>
        </w:rPr>
        <w:t xml:space="preserve">Results and resources framework for </w:t>
      </w:r>
      <w:r>
        <w:rPr>
          <w:rFonts w:ascii="Times New Roman" w:hAnsi="Times New Roman"/>
          <w:spacing w:val="4"/>
          <w:w w:val="103"/>
          <w:kern w:val="14"/>
          <w:sz w:val="24"/>
          <w:szCs w:val="24"/>
          <w:lang w:val="en-GB"/>
        </w:rPr>
        <w:t xml:space="preserve">El Salvador </w:t>
      </w:r>
      <w:r w:rsidRPr="009B7A4B">
        <w:rPr>
          <w:rFonts w:ascii="Times New Roman" w:hAnsi="Times New Roman"/>
          <w:spacing w:val="4"/>
          <w:w w:val="103"/>
          <w:kern w:val="14"/>
          <w:sz w:val="24"/>
          <w:szCs w:val="24"/>
          <w:lang w:val="en-GB"/>
        </w:rPr>
        <w:t>(2016-2020)</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93"/>
        <w:gridCol w:w="2175"/>
        <w:gridCol w:w="4636"/>
        <w:gridCol w:w="2029"/>
        <w:gridCol w:w="2032"/>
      </w:tblGrid>
      <w:tr w:rsidR="002371FA" w:rsidRPr="00036E24" w:rsidTr="000C6069">
        <w:tc>
          <w:tcPr>
            <w:tcW w:w="5000" w:type="pct"/>
            <w:gridSpan w:val="5"/>
            <w:shd w:val="clear" w:color="auto" w:fill="auto"/>
            <w:tcMar>
              <w:top w:w="72" w:type="dxa"/>
              <w:left w:w="144" w:type="dxa"/>
              <w:bottom w:w="72" w:type="dxa"/>
              <w:right w:w="144" w:type="dxa"/>
            </w:tcMar>
          </w:tcPr>
          <w:p w:rsidR="002371FA" w:rsidRPr="00036E24" w:rsidRDefault="002371FA" w:rsidP="0067302B">
            <w:pPr>
              <w:rPr>
                <w:b/>
                <w:bCs/>
                <w:color w:val="000000"/>
                <w:sz w:val="16"/>
                <w:szCs w:val="16"/>
              </w:rPr>
            </w:pPr>
            <w:r w:rsidRPr="00036E24">
              <w:rPr>
                <w:b/>
                <w:bCs/>
                <w:color w:val="000000"/>
                <w:sz w:val="16"/>
                <w:szCs w:val="16"/>
              </w:rPr>
              <w:t xml:space="preserve">NATIONAL PRIORITY OR GOAL: </w:t>
            </w:r>
            <w:r w:rsidR="0067302B">
              <w:rPr>
                <w:b/>
                <w:bCs/>
                <w:color w:val="000000"/>
                <w:sz w:val="16"/>
                <w:szCs w:val="16"/>
              </w:rPr>
              <w:t>(</w:t>
            </w:r>
            <w:r w:rsidRPr="00036E24">
              <w:rPr>
                <w:b/>
                <w:bCs/>
                <w:color w:val="000000"/>
                <w:sz w:val="16"/>
                <w:szCs w:val="16"/>
              </w:rPr>
              <w:t xml:space="preserve">i) </w:t>
            </w:r>
            <w:r w:rsidRPr="00036E24">
              <w:rPr>
                <w:bCs/>
                <w:color w:val="000000"/>
                <w:sz w:val="16"/>
                <w:szCs w:val="16"/>
              </w:rPr>
              <w:t>I</w:t>
            </w:r>
            <w:r w:rsidRPr="00036E24">
              <w:rPr>
                <w:sz w:val="18"/>
                <w:szCs w:val="18"/>
              </w:rPr>
              <w:t xml:space="preserve">ncrease citizen security levels; </w:t>
            </w:r>
            <w:r w:rsidR="0067302B">
              <w:rPr>
                <w:sz w:val="18"/>
                <w:szCs w:val="18"/>
              </w:rPr>
              <w:t>(</w:t>
            </w:r>
            <w:r w:rsidRPr="00036E24">
              <w:rPr>
                <w:sz w:val="18"/>
                <w:szCs w:val="18"/>
              </w:rPr>
              <w:t xml:space="preserve">ii) </w:t>
            </w:r>
            <w:r w:rsidR="0067302B">
              <w:rPr>
                <w:sz w:val="18"/>
                <w:szCs w:val="18"/>
              </w:rPr>
              <w:t>g</w:t>
            </w:r>
            <w:r w:rsidRPr="00036E24">
              <w:rPr>
                <w:sz w:val="18"/>
                <w:szCs w:val="18"/>
              </w:rPr>
              <w:t xml:space="preserve">radually secure access and coverage to universal basic health care services for Salvadorians; </w:t>
            </w:r>
            <w:r w:rsidR="0067302B">
              <w:rPr>
                <w:sz w:val="18"/>
                <w:szCs w:val="18"/>
              </w:rPr>
              <w:t>(</w:t>
            </w:r>
            <w:r w:rsidRPr="00036E24">
              <w:rPr>
                <w:sz w:val="18"/>
                <w:szCs w:val="18"/>
              </w:rPr>
              <w:t xml:space="preserve">iii) </w:t>
            </w:r>
            <w:r w:rsidR="0067302B">
              <w:rPr>
                <w:sz w:val="18"/>
                <w:szCs w:val="18"/>
              </w:rPr>
              <w:t xml:space="preserve">accelerate </w:t>
            </w:r>
            <w:r w:rsidRPr="00036E24">
              <w:rPr>
                <w:sz w:val="18"/>
                <w:szCs w:val="18"/>
              </w:rPr>
              <w:t xml:space="preserve">progress towards an equitable and inclusive society; and </w:t>
            </w:r>
            <w:r w:rsidR="0067302B">
              <w:rPr>
                <w:sz w:val="18"/>
                <w:szCs w:val="18"/>
              </w:rPr>
              <w:t>(</w:t>
            </w:r>
            <w:r w:rsidRPr="00036E24">
              <w:rPr>
                <w:sz w:val="18"/>
                <w:szCs w:val="18"/>
              </w:rPr>
              <w:t xml:space="preserve">iv) </w:t>
            </w:r>
            <w:r w:rsidR="0067302B">
              <w:rPr>
                <w:sz w:val="18"/>
                <w:szCs w:val="18"/>
              </w:rPr>
              <w:t>g</w:t>
            </w:r>
            <w:r w:rsidRPr="00036E24">
              <w:rPr>
                <w:sz w:val="18"/>
                <w:szCs w:val="18"/>
              </w:rPr>
              <w:t xml:space="preserve">radually secure access and benefits of adequate housing and habitats for Salvadorians. </w:t>
            </w:r>
          </w:p>
        </w:tc>
      </w:tr>
      <w:tr w:rsidR="002371FA" w:rsidRPr="00036E24" w:rsidTr="000C6069">
        <w:tc>
          <w:tcPr>
            <w:tcW w:w="5000" w:type="pct"/>
            <w:gridSpan w:val="5"/>
            <w:shd w:val="clear" w:color="auto" w:fill="auto"/>
            <w:tcMar>
              <w:top w:w="72" w:type="dxa"/>
              <w:left w:w="144" w:type="dxa"/>
              <w:bottom w:w="72" w:type="dxa"/>
              <w:right w:w="144" w:type="dxa"/>
            </w:tcMar>
          </w:tcPr>
          <w:p w:rsidR="00A01D71" w:rsidRPr="00A01D71" w:rsidRDefault="002371FA" w:rsidP="0067302B">
            <w:pPr>
              <w:rPr>
                <w:b/>
                <w:bCs/>
                <w:color w:val="000000"/>
                <w:sz w:val="18"/>
                <w:szCs w:val="18"/>
              </w:rPr>
            </w:pPr>
            <w:r w:rsidRPr="00036E24">
              <w:rPr>
                <w:b/>
                <w:bCs/>
                <w:color w:val="000000"/>
                <w:sz w:val="18"/>
                <w:szCs w:val="18"/>
              </w:rPr>
              <w:t>UNDAF OUTCOME 1:</w:t>
            </w:r>
            <w:r w:rsidR="00552EC6">
              <w:rPr>
                <w:b/>
                <w:bCs/>
                <w:color w:val="000000"/>
                <w:sz w:val="18"/>
                <w:szCs w:val="18"/>
              </w:rPr>
              <w:t xml:space="preserve"> </w:t>
            </w:r>
            <w:r w:rsidR="00A01D71" w:rsidRPr="00A01D71">
              <w:rPr>
                <w:b/>
                <w:bCs/>
                <w:color w:val="000000"/>
                <w:sz w:val="18"/>
                <w:szCs w:val="18"/>
              </w:rPr>
              <w:t>The population enjoys a better coverage and universal and equitable access to goods and basic services of quality.</w:t>
            </w:r>
          </w:p>
        </w:tc>
      </w:tr>
      <w:tr w:rsidR="002371FA" w:rsidRPr="00036E24" w:rsidTr="000C6069">
        <w:tc>
          <w:tcPr>
            <w:tcW w:w="5000" w:type="pct"/>
            <w:gridSpan w:val="5"/>
            <w:shd w:val="clear" w:color="auto" w:fill="auto"/>
            <w:tcMar>
              <w:top w:w="72" w:type="dxa"/>
              <w:left w:w="144" w:type="dxa"/>
              <w:bottom w:w="72" w:type="dxa"/>
              <w:right w:w="144" w:type="dxa"/>
            </w:tcMar>
          </w:tcPr>
          <w:p w:rsidR="002371FA" w:rsidRPr="00036E24" w:rsidRDefault="002371FA" w:rsidP="00680B54">
            <w:pPr>
              <w:rPr>
                <w:b/>
                <w:bCs/>
                <w:color w:val="000000"/>
                <w:sz w:val="18"/>
                <w:szCs w:val="18"/>
              </w:rPr>
            </w:pPr>
            <w:r w:rsidRPr="00036E24">
              <w:rPr>
                <w:b/>
                <w:bCs/>
                <w:color w:val="000000"/>
                <w:sz w:val="18"/>
                <w:szCs w:val="18"/>
              </w:rPr>
              <w:t>S</w:t>
            </w:r>
            <w:r w:rsidR="004F528C">
              <w:rPr>
                <w:b/>
                <w:bCs/>
                <w:color w:val="000000"/>
                <w:sz w:val="18"/>
                <w:szCs w:val="18"/>
              </w:rPr>
              <w:t xml:space="preserve">trategic </w:t>
            </w:r>
            <w:r w:rsidRPr="00036E24">
              <w:rPr>
                <w:b/>
                <w:bCs/>
                <w:color w:val="000000"/>
                <w:sz w:val="18"/>
                <w:szCs w:val="18"/>
              </w:rPr>
              <w:t>P</w:t>
            </w:r>
            <w:r w:rsidR="004F528C">
              <w:rPr>
                <w:b/>
                <w:bCs/>
                <w:color w:val="000000"/>
                <w:sz w:val="18"/>
                <w:szCs w:val="18"/>
              </w:rPr>
              <w:t>lan</w:t>
            </w:r>
            <w:r w:rsidRPr="00036E24">
              <w:rPr>
                <w:b/>
                <w:bCs/>
                <w:color w:val="000000"/>
                <w:sz w:val="18"/>
                <w:szCs w:val="18"/>
              </w:rPr>
              <w:t xml:space="preserve"> 2014-2017 O</w:t>
            </w:r>
            <w:r w:rsidR="00AC4381" w:rsidRPr="00036E24">
              <w:rPr>
                <w:b/>
                <w:bCs/>
                <w:color w:val="000000"/>
                <w:sz w:val="18"/>
                <w:szCs w:val="18"/>
              </w:rPr>
              <w:t>utcome</w:t>
            </w:r>
            <w:r w:rsidRPr="00036E24">
              <w:rPr>
                <w:b/>
                <w:bCs/>
                <w:color w:val="000000"/>
                <w:sz w:val="18"/>
                <w:szCs w:val="18"/>
              </w:rPr>
              <w:t xml:space="preserve"> 3: Countries have strengthened institutions to progressively deliver universal access to basic services  </w:t>
            </w:r>
          </w:p>
        </w:tc>
      </w:tr>
      <w:tr w:rsidR="002371FA" w:rsidRPr="00036E24" w:rsidTr="000C6069">
        <w:tc>
          <w:tcPr>
            <w:tcW w:w="1051" w:type="pct"/>
            <w:tcBorders>
              <w:bottom w:val="single" w:sz="4" w:space="0" w:color="auto"/>
            </w:tcBorders>
            <w:shd w:val="clear" w:color="auto" w:fill="auto"/>
            <w:tcMar>
              <w:top w:w="72" w:type="dxa"/>
              <w:left w:w="144" w:type="dxa"/>
              <w:bottom w:w="72" w:type="dxa"/>
              <w:right w:w="144" w:type="dxa"/>
            </w:tcMar>
            <w:vAlign w:val="center"/>
          </w:tcPr>
          <w:p w:rsidR="002371FA" w:rsidRPr="00036E24" w:rsidRDefault="002371FA" w:rsidP="00C2590B">
            <w:pPr>
              <w:jc w:val="center"/>
              <w:rPr>
                <w:b/>
                <w:bCs/>
                <w:color w:val="000000"/>
                <w:sz w:val="16"/>
                <w:szCs w:val="16"/>
              </w:rPr>
            </w:pPr>
            <w:r w:rsidRPr="00036E24">
              <w:rPr>
                <w:b/>
                <w:bCs/>
                <w:color w:val="000000"/>
                <w:sz w:val="16"/>
                <w:szCs w:val="16"/>
              </w:rPr>
              <w:t xml:space="preserve">UNDAF OUTCOME INDICATOR(S), BASELINES, TARGET/S </w:t>
            </w:r>
          </w:p>
          <w:p w:rsidR="002371FA" w:rsidRPr="00036E24" w:rsidRDefault="002371FA" w:rsidP="00C2590B">
            <w:pPr>
              <w:jc w:val="center"/>
              <w:rPr>
                <w:color w:val="000000"/>
                <w:sz w:val="16"/>
                <w:szCs w:val="16"/>
              </w:rPr>
            </w:pPr>
          </w:p>
        </w:tc>
        <w:tc>
          <w:tcPr>
            <w:tcW w:w="790" w:type="pct"/>
            <w:tcBorders>
              <w:bottom w:val="single" w:sz="4" w:space="0" w:color="auto"/>
            </w:tcBorders>
            <w:shd w:val="clear" w:color="auto" w:fill="auto"/>
            <w:vAlign w:val="center"/>
          </w:tcPr>
          <w:p w:rsidR="002371FA" w:rsidRPr="00036E24" w:rsidRDefault="002371FA" w:rsidP="00171B6D">
            <w:pPr>
              <w:jc w:val="center"/>
              <w:rPr>
                <w:b/>
                <w:color w:val="000000"/>
                <w:sz w:val="16"/>
                <w:szCs w:val="16"/>
              </w:rPr>
            </w:pPr>
            <w:r w:rsidRPr="00036E24">
              <w:rPr>
                <w:b/>
                <w:color w:val="000000"/>
                <w:sz w:val="16"/>
                <w:szCs w:val="16"/>
              </w:rPr>
              <w:t xml:space="preserve">DATA SOURCES  AND COLLECTION FREQUENCY, AND </w:t>
            </w:r>
            <w:r w:rsidR="00171B6D" w:rsidRPr="00036E24">
              <w:rPr>
                <w:b/>
                <w:color w:val="000000"/>
                <w:sz w:val="16"/>
                <w:szCs w:val="16"/>
              </w:rPr>
              <w:t>RESPONSIBIL</w:t>
            </w:r>
            <w:r w:rsidR="00171B6D">
              <w:rPr>
                <w:b/>
                <w:color w:val="000000"/>
                <w:sz w:val="16"/>
                <w:szCs w:val="16"/>
              </w:rPr>
              <w:t>E PARTIES</w:t>
            </w:r>
            <w:r w:rsidR="00171B6D" w:rsidRPr="00036E24">
              <w:rPr>
                <w:b/>
                <w:color w:val="000000"/>
                <w:sz w:val="16"/>
                <w:szCs w:val="16"/>
              </w:rPr>
              <w:t xml:space="preserve"> </w:t>
            </w:r>
            <w:r w:rsidRPr="00036E24">
              <w:rPr>
                <w:b/>
                <w:color w:val="000000"/>
                <w:sz w:val="16"/>
                <w:szCs w:val="16"/>
              </w:rPr>
              <w:t>)</w:t>
            </w:r>
          </w:p>
        </w:tc>
        <w:tc>
          <w:tcPr>
            <w:tcW w:w="1684" w:type="pct"/>
            <w:tcBorders>
              <w:bottom w:val="single" w:sz="4" w:space="0" w:color="auto"/>
            </w:tcBorders>
            <w:shd w:val="clear" w:color="auto" w:fill="auto"/>
            <w:tcMar>
              <w:top w:w="72" w:type="dxa"/>
              <w:left w:w="144" w:type="dxa"/>
              <w:bottom w:w="72" w:type="dxa"/>
              <w:right w:w="144" w:type="dxa"/>
            </w:tcMar>
            <w:vAlign w:val="center"/>
          </w:tcPr>
          <w:p w:rsidR="002371FA" w:rsidRPr="00036E24" w:rsidRDefault="002371FA" w:rsidP="00C2590B">
            <w:pPr>
              <w:jc w:val="center"/>
              <w:rPr>
                <w:color w:val="000000"/>
                <w:sz w:val="16"/>
                <w:szCs w:val="16"/>
              </w:rPr>
            </w:pPr>
            <w:r w:rsidRPr="00036E24">
              <w:rPr>
                <w:b/>
                <w:bCs/>
                <w:color w:val="000000"/>
                <w:sz w:val="16"/>
                <w:szCs w:val="16"/>
              </w:rPr>
              <w:t>INDICATIVE PRODUCTS OF THE COUNTRY PROGRAMME (including indicators, baselines and targets).</w:t>
            </w:r>
          </w:p>
        </w:tc>
        <w:tc>
          <w:tcPr>
            <w:tcW w:w="737" w:type="pct"/>
            <w:tcBorders>
              <w:bottom w:val="single" w:sz="4" w:space="0" w:color="auto"/>
            </w:tcBorders>
            <w:shd w:val="clear" w:color="auto" w:fill="auto"/>
          </w:tcPr>
          <w:p w:rsidR="002371FA" w:rsidRPr="00036E24" w:rsidRDefault="002371FA" w:rsidP="00171B6D">
            <w:pPr>
              <w:rPr>
                <w:b/>
                <w:bCs/>
                <w:color w:val="000000"/>
                <w:sz w:val="16"/>
                <w:szCs w:val="16"/>
              </w:rPr>
            </w:pPr>
            <w:r w:rsidRPr="00036E24">
              <w:rPr>
                <w:b/>
                <w:bCs/>
                <w:color w:val="000000"/>
                <w:sz w:val="16"/>
                <w:szCs w:val="16"/>
              </w:rPr>
              <w:t>MAIN PARTNER/COUNTERPART FRAMEWORKS</w:t>
            </w:r>
          </w:p>
          <w:p w:rsidR="002371FA" w:rsidRPr="00036E24" w:rsidRDefault="002371FA" w:rsidP="00171B6D">
            <w:pPr>
              <w:rPr>
                <w:b/>
                <w:bCs/>
                <w:color w:val="000000"/>
                <w:sz w:val="16"/>
                <w:szCs w:val="16"/>
              </w:rPr>
            </w:pPr>
          </w:p>
        </w:tc>
        <w:tc>
          <w:tcPr>
            <w:tcW w:w="738" w:type="pct"/>
            <w:tcBorders>
              <w:bottom w:val="single" w:sz="4" w:space="0" w:color="auto"/>
            </w:tcBorders>
            <w:shd w:val="clear" w:color="auto" w:fill="auto"/>
            <w:tcMar>
              <w:top w:w="15" w:type="dxa"/>
              <w:left w:w="108" w:type="dxa"/>
              <w:bottom w:w="0" w:type="dxa"/>
              <w:right w:w="108" w:type="dxa"/>
            </w:tcMar>
            <w:vAlign w:val="center"/>
          </w:tcPr>
          <w:p w:rsidR="002371FA" w:rsidRPr="00036E24" w:rsidRDefault="002371FA" w:rsidP="00C2590B">
            <w:pPr>
              <w:jc w:val="center"/>
              <w:rPr>
                <w:b/>
                <w:bCs/>
                <w:color w:val="000000"/>
                <w:sz w:val="16"/>
                <w:szCs w:val="16"/>
              </w:rPr>
            </w:pPr>
            <w:r w:rsidRPr="00036E24">
              <w:rPr>
                <w:b/>
                <w:bCs/>
                <w:color w:val="000000"/>
                <w:sz w:val="16"/>
                <w:szCs w:val="16"/>
              </w:rPr>
              <w:t>INDICATIVE RESOURCES PER OUTCOME ($)</w:t>
            </w:r>
          </w:p>
          <w:p w:rsidR="002371FA" w:rsidRPr="00036E24" w:rsidRDefault="002371FA" w:rsidP="00C2590B">
            <w:pPr>
              <w:jc w:val="center"/>
              <w:rPr>
                <w:i/>
                <w:color w:val="0000FF"/>
                <w:sz w:val="16"/>
                <w:szCs w:val="16"/>
              </w:rPr>
            </w:pPr>
          </w:p>
        </w:tc>
      </w:tr>
      <w:tr w:rsidR="002371FA" w:rsidRPr="00036E24" w:rsidTr="00115344">
        <w:tc>
          <w:tcPr>
            <w:tcW w:w="1051" w:type="pct"/>
            <w:vMerge w:val="restart"/>
            <w:tcBorders>
              <w:bottom w:val="single" w:sz="4" w:space="0" w:color="auto"/>
            </w:tcBorders>
            <w:tcMar>
              <w:top w:w="72" w:type="dxa"/>
              <w:left w:w="144" w:type="dxa"/>
              <w:bottom w:w="72" w:type="dxa"/>
              <w:right w:w="144" w:type="dxa"/>
            </w:tcMar>
          </w:tcPr>
          <w:p w:rsidR="002371FA" w:rsidRPr="002371FA" w:rsidRDefault="002371FA" w:rsidP="00C2590B">
            <w:pPr>
              <w:rPr>
                <w:iCs/>
                <w:sz w:val="16"/>
                <w:szCs w:val="16"/>
              </w:rPr>
            </w:pPr>
            <w:r w:rsidRPr="00036E24">
              <w:rPr>
                <w:b/>
                <w:iCs/>
                <w:sz w:val="16"/>
                <w:szCs w:val="16"/>
              </w:rPr>
              <w:t>I</w:t>
            </w:r>
            <w:r w:rsidR="00C26C14">
              <w:rPr>
                <w:b/>
                <w:iCs/>
                <w:sz w:val="16"/>
                <w:szCs w:val="16"/>
              </w:rPr>
              <w:t>ndicator</w:t>
            </w:r>
            <w:r w:rsidRPr="002371FA">
              <w:rPr>
                <w:b/>
                <w:iCs/>
                <w:sz w:val="16"/>
                <w:szCs w:val="16"/>
              </w:rPr>
              <w:t xml:space="preserve">: </w:t>
            </w:r>
            <w:r w:rsidRPr="002371FA">
              <w:rPr>
                <w:iCs/>
                <w:sz w:val="16"/>
                <w:szCs w:val="16"/>
              </w:rPr>
              <w:t>Multidimensional poverty rate (both male and female household heads)</w:t>
            </w:r>
          </w:p>
          <w:p w:rsidR="002371FA" w:rsidRPr="002371FA" w:rsidRDefault="00E94B8D" w:rsidP="00C2590B">
            <w:pPr>
              <w:pStyle w:val="ListParagraph"/>
              <w:ind w:left="0"/>
              <w:rPr>
                <w:iCs/>
                <w:color w:val="000000"/>
                <w:sz w:val="16"/>
                <w:szCs w:val="16"/>
              </w:rPr>
            </w:pPr>
            <w:r>
              <w:rPr>
                <w:b/>
                <w:iCs/>
                <w:sz w:val="16"/>
                <w:szCs w:val="16"/>
              </w:rPr>
              <w:t>Baseline</w:t>
            </w:r>
            <w:r w:rsidR="002371FA" w:rsidRPr="002371FA">
              <w:rPr>
                <w:b/>
                <w:iCs/>
                <w:sz w:val="16"/>
                <w:szCs w:val="16"/>
              </w:rPr>
              <w:t xml:space="preserve">: </w:t>
            </w:r>
            <w:r w:rsidR="002371FA" w:rsidRPr="002371FA">
              <w:rPr>
                <w:iCs/>
                <w:sz w:val="16"/>
                <w:szCs w:val="16"/>
              </w:rPr>
              <w:t>2013</w:t>
            </w:r>
            <w:r w:rsidR="002371FA" w:rsidRPr="002371FA">
              <w:rPr>
                <w:b/>
                <w:iCs/>
                <w:sz w:val="16"/>
                <w:szCs w:val="16"/>
              </w:rPr>
              <w:t xml:space="preserve">: </w:t>
            </w:r>
            <w:r w:rsidR="002371FA" w:rsidRPr="002371FA">
              <w:rPr>
                <w:iCs/>
                <w:color w:val="000000"/>
                <w:sz w:val="16"/>
                <w:szCs w:val="16"/>
              </w:rPr>
              <w:t>39.1%</w:t>
            </w:r>
            <w:r w:rsidR="00654A6A">
              <w:rPr>
                <w:iCs/>
                <w:color w:val="000000"/>
                <w:sz w:val="16"/>
                <w:szCs w:val="16"/>
              </w:rPr>
              <w:t>*</w:t>
            </w:r>
            <w:r w:rsidR="002371FA" w:rsidRPr="002371FA">
              <w:rPr>
                <w:iCs/>
                <w:color w:val="000000"/>
                <w:sz w:val="16"/>
                <w:szCs w:val="16"/>
              </w:rPr>
              <w:t xml:space="preserve"> (female household heads: 37.1%, male household heads: 40.2%)</w:t>
            </w:r>
          </w:p>
          <w:p w:rsidR="002371FA" w:rsidRPr="002371FA" w:rsidRDefault="00E94B8D" w:rsidP="00C2590B">
            <w:pPr>
              <w:pStyle w:val="ListParagraph"/>
              <w:ind w:left="0"/>
              <w:rPr>
                <w:iCs/>
                <w:color w:val="000000"/>
                <w:sz w:val="16"/>
                <w:szCs w:val="16"/>
              </w:rPr>
            </w:pPr>
            <w:r>
              <w:rPr>
                <w:b/>
                <w:iCs/>
                <w:color w:val="000000"/>
                <w:sz w:val="16"/>
                <w:szCs w:val="16"/>
              </w:rPr>
              <w:t>Target</w:t>
            </w:r>
            <w:r w:rsidR="002371FA" w:rsidRPr="002371FA">
              <w:rPr>
                <w:b/>
                <w:iCs/>
                <w:color w:val="000000"/>
                <w:sz w:val="16"/>
                <w:szCs w:val="16"/>
              </w:rPr>
              <w:t xml:space="preserve">: </w:t>
            </w:r>
            <w:r w:rsidR="002371FA" w:rsidRPr="002371FA">
              <w:rPr>
                <w:iCs/>
                <w:color w:val="000000"/>
                <w:sz w:val="16"/>
                <w:szCs w:val="16"/>
              </w:rPr>
              <w:t>29.1% (female household heads: 27.1%, male household heads: 30.2%)</w:t>
            </w:r>
          </w:p>
          <w:p w:rsidR="002371FA" w:rsidRPr="002371FA" w:rsidRDefault="00654A6A" w:rsidP="00C2590B">
            <w:pPr>
              <w:rPr>
                <w:iCs/>
                <w:sz w:val="16"/>
                <w:szCs w:val="16"/>
              </w:rPr>
            </w:pPr>
            <w:r>
              <w:rPr>
                <w:iCs/>
                <w:sz w:val="16"/>
                <w:szCs w:val="16"/>
              </w:rPr>
              <w:t>*</w:t>
            </w:r>
            <w:r w:rsidRPr="00297D18">
              <w:rPr>
                <w:sz w:val="16"/>
                <w:szCs w:val="16"/>
              </w:rPr>
              <w:t>Preliminary figures</w:t>
            </w:r>
          </w:p>
          <w:p w:rsidR="002371FA" w:rsidRPr="002371FA" w:rsidRDefault="002371FA" w:rsidP="00C2590B">
            <w:pPr>
              <w:rPr>
                <w:iCs/>
                <w:sz w:val="16"/>
                <w:szCs w:val="16"/>
              </w:rPr>
            </w:pPr>
          </w:p>
          <w:p w:rsidR="002371FA" w:rsidRPr="002371FA" w:rsidRDefault="002371FA" w:rsidP="00C2590B">
            <w:pPr>
              <w:rPr>
                <w:iCs/>
                <w:sz w:val="16"/>
                <w:szCs w:val="16"/>
              </w:rPr>
            </w:pPr>
            <w:r w:rsidRPr="002371FA">
              <w:rPr>
                <w:b/>
                <w:iCs/>
                <w:sz w:val="16"/>
                <w:szCs w:val="16"/>
              </w:rPr>
              <w:t>I</w:t>
            </w:r>
            <w:r w:rsidR="00C26C14">
              <w:rPr>
                <w:b/>
                <w:iCs/>
                <w:sz w:val="16"/>
                <w:szCs w:val="16"/>
              </w:rPr>
              <w:t>ndicator</w:t>
            </w:r>
            <w:r w:rsidRPr="002371FA">
              <w:rPr>
                <w:b/>
                <w:iCs/>
                <w:sz w:val="16"/>
                <w:szCs w:val="16"/>
              </w:rPr>
              <w:t xml:space="preserve">: </w:t>
            </w:r>
            <w:r w:rsidRPr="002371FA">
              <w:rPr>
                <w:iCs/>
                <w:sz w:val="16"/>
                <w:szCs w:val="16"/>
              </w:rPr>
              <w:t xml:space="preserve">Gender-disaggregated victimization rate </w:t>
            </w:r>
          </w:p>
          <w:p w:rsidR="002371FA" w:rsidRPr="002371FA" w:rsidRDefault="00E94B8D" w:rsidP="00C2590B">
            <w:pPr>
              <w:rPr>
                <w:iCs/>
                <w:color w:val="000000"/>
                <w:sz w:val="16"/>
                <w:szCs w:val="16"/>
              </w:rPr>
            </w:pPr>
            <w:r>
              <w:rPr>
                <w:b/>
                <w:iCs/>
                <w:sz w:val="16"/>
                <w:szCs w:val="16"/>
              </w:rPr>
              <w:t>Baseline</w:t>
            </w:r>
            <w:r w:rsidR="002371FA" w:rsidRPr="002371FA">
              <w:rPr>
                <w:b/>
                <w:iCs/>
                <w:sz w:val="16"/>
                <w:szCs w:val="16"/>
              </w:rPr>
              <w:t xml:space="preserve">: </w:t>
            </w:r>
            <w:r w:rsidR="002371FA" w:rsidRPr="002371FA">
              <w:rPr>
                <w:iCs/>
                <w:sz w:val="16"/>
                <w:szCs w:val="16"/>
              </w:rPr>
              <w:t xml:space="preserve">2014: </w:t>
            </w:r>
            <w:r w:rsidR="002371FA" w:rsidRPr="002371FA">
              <w:rPr>
                <w:iCs/>
                <w:color w:val="000000"/>
                <w:sz w:val="16"/>
                <w:szCs w:val="16"/>
              </w:rPr>
              <w:t>21.6% (women: 17.9% and men: 25.9%)</w:t>
            </w:r>
          </w:p>
          <w:p w:rsidR="002371FA" w:rsidRPr="00036E24" w:rsidRDefault="00E94B8D" w:rsidP="00C2590B">
            <w:pPr>
              <w:rPr>
                <w:iCs/>
                <w:sz w:val="16"/>
                <w:szCs w:val="16"/>
              </w:rPr>
            </w:pPr>
            <w:r>
              <w:rPr>
                <w:b/>
                <w:iCs/>
                <w:sz w:val="16"/>
                <w:szCs w:val="16"/>
              </w:rPr>
              <w:t>Target</w:t>
            </w:r>
            <w:r w:rsidR="002371FA" w:rsidRPr="002371FA">
              <w:rPr>
                <w:b/>
                <w:iCs/>
                <w:sz w:val="16"/>
                <w:szCs w:val="16"/>
              </w:rPr>
              <w:t xml:space="preserve">: </w:t>
            </w:r>
            <w:r w:rsidR="002371FA" w:rsidRPr="002371FA">
              <w:rPr>
                <w:iCs/>
                <w:sz w:val="16"/>
                <w:szCs w:val="16"/>
              </w:rPr>
              <w:t>16.6% (women: 12.9% and men: 20.9%)</w:t>
            </w: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bCs/>
                <w:color w:val="000000"/>
                <w:sz w:val="16"/>
                <w:szCs w:val="16"/>
                <w:highlight w:val="yellow"/>
              </w:rPr>
            </w:pPr>
            <w:r w:rsidRPr="00036E24">
              <w:rPr>
                <w:b/>
                <w:sz w:val="16"/>
                <w:szCs w:val="16"/>
              </w:rPr>
              <w:t>I</w:t>
            </w:r>
            <w:r w:rsidR="00C26C14">
              <w:rPr>
                <w:b/>
                <w:sz w:val="16"/>
                <w:szCs w:val="16"/>
              </w:rPr>
              <w:t>ndicator</w:t>
            </w:r>
            <w:r w:rsidRPr="00036E24">
              <w:rPr>
                <w:b/>
                <w:sz w:val="16"/>
                <w:szCs w:val="16"/>
              </w:rPr>
              <w:t xml:space="preserve">: </w:t>
            </w:r>
            <w:r w:rsidRPr="00036E24">
              <w:rPr>
                <w:sz w:val="16"/>
                <w:szCs w:val="16"/>
              </w:rPr>
              <w:t xml:space="preserve">Per capita public social spending </w:t>
            </w:r>
          </w:p>
          <w:p w:rsidR="002371FA" w:rsidRPr="00036E24" w:rsidRDefault="00E94B8D" w:rsidP="00C2590B">
            <w:pPr>
              <w:rPr>
                <w:iCs/>
                <w:color w:val="000000"/>
                <w:sz w:val="16"/>
                <w:szCs w:val="16"/>
              </w:rPr>
            </w:pPr>
            <w:r>
              <w:rPr>
                <w:b/>
                <w:iCs/>
                <w:color w:val="000000"/>
                <w:sz w:val="16"/>
                <w:szCs w:val="16"/>
              </w:rPr>
              <w:t>Baseline</w:t>
            </w:r>
            <w:r w:rsidR="002371FA" w:rsidRPr="00036E24">
              <w:rPr>
                <w:iCs/>
                <w:color w:val="000000"/>
                <w:sz w:val="16"/>
                <w:szCs w:val="16"/>
              </w:rPr>
              <w:t>: 2012: $564.2</w:t>
            </w:r>
          </w:p>
          <w:p w:rsidR="002371FA" w:rsidRPr="00036E24" w:rsidRDefault="00E94B8D" w:rsidP="00C2590B">
            <w:pPr>
              <w:rPr>
                <w:iCs/>
                <w:color w:val="000000"/>
                <w:sz w:val="16"/>
                <w:szCs w:val="16"/>
              </w:rPr>
            </w:pPr>
            <w:r>
              <w:rPr>
                <w:b/>
                <w:iCs/>
                <w:color w:val="000000"/>
                <w:sz w:val="16"/>
                <w:szCs w:val="16"/>
              </w:rPr>
              <w:t>Target</w:t>
            </w:r>
            <w:r w:rsidR="002371FA" w:rsidRPr="00036E24">
              <w:rPr>
                <w:b/>
                <w:iCs/>
                <w:color w:val="000000"/>
                <w:sz w:val="16"/>
                <w:szCs w:val="16"/>
              </w:rPr>
              <w:t xml:space="preserve">: </w:t>
            </w:r>
            <w:r w:rsidR="002371FA" w:rsidRPr="00036E24">
              <w:rPr>
                <w:iCs/>
                <w:color w:val="000000"/>
                <w:sz w:val="16"/>
                <w:szCs w:val="16"/>
              </w:rPr>
              <w:t>$700.00</w:t>
            </w:r>
          </w:p>
          <w:p w:rsidR="002371FA" w:rsidRPr="00036E24" w:rsidRDefault="002371FA" w:rsidP="00C2590B">
            <w:pPr>
              <w:rPr>
                <w:iCs/>
                <w:sz w:val="16"/>
                <w:szCs w:val="16"/>
              </w:rPr>
            </w:pPr>
          </w:p>
        </w:tc>
        <w:tc>
          <w:tcPr>
            <w:tcW w:w="790" w:type="pct"/>
            <w:vMerge w:val="restart"/>
            <w:tcBorders>
              <w:bottom w:val="single" w:sz="4" w:space="0" w:color="auto"/>
            </w:tcBorders>
          </w:tcPr>
          <w:p w:rsidR="002371FA" w:rsidRPr="00036E24" w:rsidRDefault="002371FA" w:rsidP="00C2590B">
            <w:pPr>
              <w:rPr>
                <w:iCs/>
                <w:sz w:val="16"/>
                <w:szCs w:val="16"/>
              </w:rPr>
            </w:pPr>
            <w:r w:rsidRPr="00036E24">
              <w:rPr>
                <w:b/>
                <w:iCs/>
                <w:sz w:val="16"/>
                <w:szCs w:val="16"/>
              </w:rPr>
              <w:t>S</w:t>
            </w:r>
            <w:r w:rsidR="00216B1B">
              <w:rPr>
                <w:b/>
                <w:iCs/>
                <w:sz w:val="16"/>
                <w:szCs w:val="16"/>
              </w:rPr>
              <w:t>ource</w:t>
            </w:r>
            <w:r w:rsidRPr="00036E24">
              <w:rPr>
                <w:b/>
                <w:iCs/>
                <w:sz w:val="16"/>
                <w:szCs w:val="16"/>
              </w:rPr>
              <w:t xml:space="preserve">: </w:t>
            </w:r>
            <w:r w:rsidR="00216B1B">
              <w:rPr>
                <w:iCs/>
                <w:sz w:val="16"/>
                <w:szCs w:val="16"/>
              </w:rPr>
              <w:t>Multi-purpose Household Survey</w:t>
            </w:r>
          </w:p>
          <w:p w:rsidR="002371FA" w:rsidRPr="00036E24" w:rsidRDefault="00171B6D" w:rsidP="00C2590B">
            <w:pPr>
              <w:rPr>
                <w:iCs/>
                <w:sz w:val="16"/>
                <w:szCs w:val="16"/>
              </w:rPr>
            </w:pPr>
            <w:r>
              <w:rPr>
                <w:b/>
                <w:iCs/>
                <w:sz w:val="16"/>
                <w:szCs w:val="16"/>
              </w:rPr>
              <w:t>Collection frequency</w:t>
            </w:r>
            <w:r w:rsidR="002371FA" w:rsidRPr="00036E24">
              <w:rPr>
                <w:b/>
                <w:iCs/>
                <w:sz w:val="16"/>
                <w:szCs w:val="16"/>
              </w:rPr>
              <w:t xml:space="preserve">: </w:t>
            </w:r>
            <w:r w:rsidR="002371FA" w:rsidRPr="00036E24">
              <w:rPr>
                <w:iCs/>
                <w:sz w:val="16"/>
                <w:szCs w:val="16"/>
              </w:rPr>
              <w:t>Biannual</w:t>
            </w:r>
          </w:p>
          <w:p w:rsidR="002371FA" w:rsidRPr="00654A6A" w:rsidRDefault="002371FA" w:rsidP="00C2590B">
            <w:pPr>
              <w:rPr>
                <w:iCs/>
                <w:sz w:val="16"/>
                <w:szCs w:val="16"/>
              </w:rPr>
            </w:pPr>
            <w:r w:rsidRPr="00036E24">
              <w:rPr>
                <w:b/>
                <w:iCs/>
                <w:sz w:val="16"/>
                <w:szCs w:val="16"/>
              </w:rPr>
              <w:t>R</w:t>
            </w:r>
            <w:r w:rsidR="00171B6D">
              <w:rPr>
                <w:b/>
                <w:iCs/>
                <w:sz w:val="16"/>
                <w:szCs w:val="16"/>
              </w:rPr>
              <w:t>esponsible</w:t>
            </w:r>
            <w:r w:rsidRPr="00036E24">
              <w:rPr>
                <w:b/>
                <w:iCs/>
                <w:sz w:val="16"/>
                <w:szCs w:val="16"/>
              </w:rPr>
              <w:t xml:space="preserve">: </w:t>
            </w:r>
            <w:r w:rsidR="00654A6A" w:rsidRPr="00654A6A">
              <w:rPr>
                <w:sz w:val="16"/>
                <w:szCs w:val="16"/>
              </w:rPr>
              <w:t>Technical Planning Secretariat of the Presidency</w:t>
            </w:r>
            <w:r w:rsidR="00654A6A" w:rsidRPr="00654A6A">
              <w:rPr>
                <w:i/>
                <w:color w:val="000000" w:themeColor="text1"/>
                <w:sz w:val="16"/>
                <w:szCs w:val="16"/>
              </w:rPr>
              <w:t xml:space="preserve"> </w:t>
            </w:r>
            <w:r w:rsidR="00654A6A">
              <w:rPr>
                <w:i/>
                <w:color w:val="000000" w:themeColor="text1"/>
                <w:sz w:val="16"/>
                <w:szCs w:val="16"/>
              </w:rPr>
              <w:t>(</w:t>
            </w:r>
            <w:r w:rsidR="009C6C33" w:rsidRPr="00654A6A">
              <w:rPr>
                <w:i/>
                <w:color w:val="000000" w:themeColor="text1"/>
                <w:sz w:val="16"/>
                <w:szCs w:val="16"/>
              </w:rPr>
              <w:t>Secretaría Técnica y de Planificación de la Presidencia</w:t>
            </w:r>
            <w:r w:rsidR="009C6C33" w:rsidRPr="00654A6A">
              <w:rPr>
                <w:color w:val="000000" w:themeColor="text1"/>
                <w:sz w:val="16"/>
                <w:szCs w:val="16"/>
              </w:rPr>
              <w:t xml:space="preserve"> (STPP</w:t>
            </w:r>
            <w:r w:rsidR="00654A6A" w:rsidRPr="00654A6A">
              <w:rPr>
                <w:color w:val="000000" w:themeColor="text1"/>
                <w:sz w:val="16"/>
                <w:szCs w:val="16"/>
              </w:rPr>
              <w:t>)</w:t>
            </w:r>
            <w:r w:rsidR="00654A6A">
              <w:rPr>
                <w:iCs/>
                <w:sz w:val="16"/>
                <w:szCs w:val="16"/>
              </w:rPr>
              <w:t>;</w:t>
            </w:r>
            <w:r w:rsidR="00654A6A" w:rsidRPr="00654A6A">
              <w:rPr>
                <w:iCs/>
                <w:sz w:val="16"/>
                <w:szCs w:val="16"/>
              </w:rPr>
              <w:t xml:space="preserve"> </w:t>
            </w:r>
            <w:r w:rsidR="00654A6A" w:rsidRPr="00654A6A">
              <w:rPr>
                <w:sz w:val="16"/>
                <w:szCs w:val="16"/>
              </w:rPr>
              <w:t xml:space="preserve">General Directorate of Statistics and Census </w:t>
            </w:r>
            <w:r w:rsidR="00B03C53" w:rsidRPr="00654A6A">
              <w:rPr>
                <w:sz w:val="16"/>
                <w:szCs w:val="16"/>
              </w:rPr>
              <w:t>(</w:t>
            </w:r>
            <w:r w:rsidR="00B03C53" w:rsidRPr="00654A6A">
              <w:rPr>
                <w:i/>
                <w:sz w:val="16"/>
                <w:szCs w:val="16"/>
              </w:rPr>
              <w:t>Dirección General de Estadísticas y Censos</w:t>
            </w:r>
            <w:r w:rsidR="00B03C53" w:rsidRPr="00654A6A">
              <w:rPr>
                <w:sz w:val="16"/>
                <w:szCs w:val="16"/>
              </w:rPr>
              <w:t xml:space="preserve">) </w:t>
            </w:r>
            <w:r w:rsidR="00654A6A">
              <w:rPr>
                <w:sz w:val="16"/>
                <w:szCs w:val="16"/>
              </w:rPr>
              <w:t>(</w:t>
            </w:r>
            <w:r w:rsidRPr="00654A6A">
              <w:rPr>
                <w:iCs/>
                <w:sz w:val="16"/>
                <w:szCs w:val="16"/>
              </w:rPr>
              <w:t>DIGESTYC</w:t>
            </w:r>
            <w:r w:rsidR="00654A6A">
              <w:rPr>
                <w:iCs/>
                <w:sz w:val="16"/>
                <w:szCs w:val="16"/>
              </w:rPr>
              <w:t>)</w:t>
            </w: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r w:rsidRPr="00036E24">
              <w:rPr>
                <w:b/>
                <w:iCs/>
                <w:sz w:val="16"/>
                <w:szCs w:val="16"/>
              </w:rPr>
              <w:t>S</w:t>
            </w:r>
            <w:r w:rsidR="00216B1B">
              <w:rPr>
                <w:b/>
                <w:iCs/>
                <w:sz w:val="16"/>
                <w:szCs w:val="16"/>
              </w:rPr>
              <w:t>ource</w:t>
            </w:r>
            <w:r w:rsidRPr="00036E24">
              <w:rPr>
                <w:b/>
                <w:iCs/>
                <w:sz w:val="16"/>
                <w:szCs w:val="16"/>
              </w:rPr>
              <w:t xml:space="preserve">: </w:t>
            </w:r>
            <w:r w:rsidRPr="00036E24">
              <w:rPr>
                <w:iCs/>
                <w:sz w:val="16"/>
                <w:szCs w:val="16"/>
              </w:rPr>
              <w:t>Year</w:t>
            </w:r>
            <w:r w:rsidR="0067302B">
              <w:rPr>
                <w:iCs/>
                <w:sz w:val="16"/>
                <w:szCs w:val="16"/>
              </w:rPr>
              <w:t>ly</w:t>
            </w:r>
            <w:r w:rsidRPr="00036E24">
              <w:rPr>
                <w:iCs/>
                <w:sz w:val="16"/>
                <w:szCs w:val="16"/>
              </w:rPr>
              <w:t xml:space="preserve"> evaluation survey</w:t>
            </w:r>
            <w:r w:rsidR="0067302B">
              <w:rPr>
                <w:iCs/>
                <w:sz w:val="16"/>
                <w:szCs w:val="16"/>
              </w:rPr>
              <w:t>,</w:t>
            </w:r>
            <w:r w:rsidRPr="00036E24">
              <w:rPr>
                <w:iCs/>
                <w:sz w:val="16"/>
                <w:szCs w:val="16"/>
              </w:rPr>
              <w:t xml:space="preserve"> </w:t>
            </w:r>
            <w:r w:rsidR="00654A6A" w:rsidRPr="0029496D">
              <w:rPr>
                <w:sz w:val="16"/>
                <w:szCs w:val="16"/>
              </w:rPr>
              <w:t>University Institute of Public Opinion</w:t>
            </w:r>
            <w:r w:rsidR="00654A6A" w:rsidRPr="00036E24">
              <w:rPr>
                <w:iCs/>
                <w:sz w:val="16"/>
                <w:szCs w:val="16"/>
              </w:rPr>
              <w:t xml:space="preserve"> </w:t>
            </w:r>
          </w:p>
          <w:p w:rsidR="002371FA" w:rsidRPr="00036E24" w:rsidRDefault="00171B6D" w:rsidP="00C2590B">
            <w:pPr>
              <w:rPr>
                <w:iCs/>
                <w:sz w:val="16"/>
                <w:szCs w:val="16"/>
              </w:rPr>
            </w:pPr>
            <w:r>
              <w:rPr>
                <w:b/>
                <w:iCs/>
                <w:sz w:val="16"/>
                <w:szCs w:val="16"/>
              </w:rPr>
              <w:t>Collection frequency</w:t>
            </w:r>
            <w:r w:rsidR="002371FA" w:rsidRPr="00036E24">
              <w:rPr>
                <w:b/>
                <w:iCs/>
                <w:sz w:val="16"/>
                <w:szCs w:val="16"/>
              </w:rPr>
              <w:t xml:space="preserve">: </w:t>
            </w:r>
            <w:r w:rsidR="002371FA" w:rsidRPr="004D7F2E">
              <w:rPr>
                <w:iCs/>
                <w:sz w:val="16"/>
                <w:szCs w:val="16"/>
              </w:rPr>
              <w:t>Annual</w:t>
            </w:r>
          </w:p>
          <w:p w:rsidR="002371FA" w:rsidRPr="00036E24" w:rsidRDefault="002371FA" w:rsidP="00C2590B">
            <w:pPr>
              <w:rPr>
                <w:iCs/>
                <w:sz w:val="16"/>
                <w:szCs w:val="16"/>
              </w:rPr>
            </w:pPr>
            <w:r w:rsidRPr="00036E24">
              <w:rPr>
                <w:b/>
                <w:iCs/>
                <w:sz w:val="16"/>
                <w:szCs w:val="16"/>
              </w:rPr>
              <w:t>R</w:t>
            </w:r>
            <w:r w:rsidR="00171B6D">
              <w:rPr>
                <w:b/>
                <w:iCs/>
                <w:sz w:val="16"/>
                <w:szCs w:val="16"/>
              </w:rPr>
              <w:t>esponsible</w:t>
            </w:r>
            <w:r w:rsidRPr="00036E24">
              <w:rPr>
                <w:b/>
                <w:iCs/>
                <w:sz w:val="16"/>
                <w:szCs w:val="16"/>
              </w:rPr>
              <w:t xml:space="preserve">: </w:t>
            </w:r>
            <w:r w:rsidR="0029496D" w:rsidRPr="0029496D">
              <w:rPr>
                <w:sz w:val="16"/>
                <w:szCs w:val="16"/>
              </w:rPr>
              <w:t xml:space="preserve">University of Central America Jose Simeon </w:t>
            </w:r>
            <w:r w:rsidR="0029496D" w:rsidRPr="00623317">
              <w:rPr>
                <w:sz w:val="16"/>
                <w:szCs w:val="16"/>
              </w:rPr>
              <w:t>Cañas</w:t>
            </w:r>
            <w:r w:rsidR="0029496D" w:rsidRPr="0029496D">
              <w:rPr>
                <w:iCs/>
                <w:sz w:val="16"/>
                <w:szCs w:val="16"/>
              </w:rPr>
              <w:t xml:space="preserve"> </w:t>
            </w:r>
            <w:r w:rsidR="0029496D" w:rsidRPr="0029496D">
              <w:rPr>
                <w:sz w:val="16"/>
                <w:szCs w:val="16"/>
              </w:rPr>
              <w:t xml:space="preserve"> University Institute of Public Opinion</w:t>
            </w:r>
            <w:r w:rsidR="0029496D" w:rsidRPr="0029496D">
              <w:rPr>
                <w:iCs/>
                <w:sz w:val="16"/>
                <w:szCs w:val="16"/>
              </w:rPr>
              <w:t xml:space="preserve"> </w:t>
            </w: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p>
          <w:p w:rsidR="002371FA" w:rsidRPr="00036E24" w:rsidRDefault="002371FA" w:rsidP="00C2590B">
            <w:pPr>
              <w:rPr>
                <w:iCs/>
                <w:sz w:val="16"/>
                <w:szCs w:val="16"/>
              </w:rPr>
            </w:pPr>
            <w:r w:rsidRPr="00036E24">
              <w:rPr>
                <w:b/>
                <w:iCs/>
                <w:sz w:val="16"/>
                <w:szCs w:val="16"/>
              </w:rPr>
              <w:t>S</w:t>
            </w:r>
            <w:r w:rsidR="00216B1B">
              <w:rPr>
                <w:b/>
                <w:iCs/>
                <w:sz w:val="16"/>
                <w:szCs w:val="16"/>
              </w:rPr>
              <w:t>ource</w:t>
            </w:r>
            <w:r w:rsidRPr="00036E24">
              <w:rPr>
                <w:b/>
                <w:iCs/>
                <w:sz w:val="16"/>
                <w:szCs w:val="16"/>
              </w:rPr>
              <w:t xml:space="preserve">: </w:t>
            </w:r>
            <w:r w:rsidRPr="00036E24">
              <w:rPr>
                <w:iCs/>
                <w:sz w:val="16"/>
                <w:szCs w:val="16"/>
              </w:rPr>
              <w:t>STPP</w:t>
            </w:r>
          </w:p>
          <w:p w:rsidR="002371FA" w:rsidRPr="00036E24" w:rsidRDefault="00171B6D" w:rsidP="00C2590B">
            <w:pPr>
              <w:rPr>
                <w:iCs/>
                <w:sz w:val="16"/>
                <w:szCs w:val="16"/>
              </w:rPr>
            </w:pPr>
            <w:r>
              <w:rPr>
                <w:b/>
                <w:iCs/>
                <w:sz w:val="16"/>
                <w:szCs w:val="16"/>
              </w:rPr>
              <w:t>Collection frequency</w:t>
            </w:r>
            <w:r w:rsidR="002371FA" w:rsidRPr="00036E24">
              <w:rPr>
                <w:b/>
                <w:iCs/>
                <w:sz w:val="16"/>
                <w:szCs w:val="16"/>
              </w:rPr>
              <w:t xml:space="preserve">: </w:t>
            </w:r>
            <w:r w:rsidR="002371FA" w:rsidRPr="004D7F2E">
              <w:rPr>
                <w:iCs/>
                <w:sz w:val="16"/>
                <w:szCs w:val="16"/>
              </w:rPr>
              <w:t>Annual</w:t>
            </w:r>
          </w:p>
          <w:p w:rsidR="002371FA" w:rsidRPr="00036E24" w:rsidRDefault="002371FA" w:rsidP="00C2590B">
            <w:pPr>
              <w:rPr>
                <w:iCs/>
                <w:sz w:val="16"/>
                <w:szCs w:val="16"/>
              </w:rPr>
            </w:pPr>
            <w:r w:rsidRPr="00036E24">
              <w:rPr>
                <w:b/>
                <w:iCs/>
                <w:sz w:val="16"/>
                <w:szCs w:val="16"/>
              </w:rPr>
              <w:t>R</w:t>
            </w:r>
            <w:r w:rsidR="00171B6D">
              <w:rPr>
                <w:b/>
                <w:iCs/>
                <w:sz w:val="16"/>
                <w:szCs w:val="16"/>
              </w:rPr>
              <w:t>esponsible</w:t>
            </w:r>
            <w:r w:rsidRPr="00036E24">
              <w:rPr>
                <w:b/>
                <w:iCs/>
                <w:sz w:val="16"/>
                <w:szCs w:val="16"/>
              </w:rPr>
              <w:t xml:space="preserve">: </w:t>
            </w:r>
            <w:r w:rsidRPr="00216B1B">
              <w:rPr>
                <w:iCs/>
                <w:sz w:val="16"/>
                <w:szCs w:val="16"/>
              </w:rPr>
              <w:t>STPP</w:t>
            </w:r>
          </w:p>
        </w:tc>
        <w:tc>
          <w:tcPr>
            <w:tcW w:w="1684" w:type="pct"/>
            <w:vMerge w:val="restart"/>
            <w:tcBorders>
              <w:bottom w:val="single" w:sz="4" w:space="0" w:color="auto"/>
              <w:right w:val="single" w:sz="4" w:space="0" w:color="auto"/>
            </w:tcBorders>
            <w:tcMar>
              <w:top w:w="72" w:type="dxa"/>
              <w:left w:w="144" w:type="dxa"/>
              <w:bottom w:w="72" w:type="dxa"/>
              <w:right w:w="144" w:type="dxa"/>
            </w:tcMar>
          </w:tcPr>
          <w:p w:rsidR="002371FA" w:rsidRPr="002371FA" w:rsidRDefault="002371FA" w:rsidP="00C2590B">
            <w:pPr>
              <w:rPr>
                <w:b/>
                <w:iCs/>
                <w:color w:val="000000"/>
                <w:sz w:val="16"/>
                <w:szCs w:val="16"/>
              </w:rPr>
            </w:pPr>
            <w:r w:rsidRPr="002371FA">
              <w:rPr>
                <w:b/>
                <w:iCs/>
                <w:color w:val="000000"/>
                <w:sz w:val="16"/>
                <w:szCs w:val="16"/>
              </w:rPr>
              <w:t xml:space="preserve">1. Selected public institutions improve their public investment planning and implementation capacities at the national and local levels </w:t>
            </w:r>
          </w:p>
          <w:p w:rsidR="002371FA" w:rsidRPr="002371FA" w:rsidRDefault="002371FA" w:rsidP="00C2590B">
            <w:pPr>
              <w:rPr>
                <w:iCs/>
                <w:color w:val="000000"/>
                <w:sz w:val="16"/>
                <w:szCs w:val="16"/>
              </w:rPr>
            </w:pPr>
          </w:p>
          <w:p w:rsidR="002371FA" w:rsidRPr="002371FA" w:rsidRDefault="002371FA" w:rsidP="00C2590B">
            <w:pPr>
              <w:rPr>
                <w:iCs/>
                <w:color w:val="000000"/>
                <w:sz w:val="16"/>
                <w:szCs w:val="16"/>
              </w:rPr>
            </w:pPr>
            <w:r w:rsidRPr="002371FA">
              <w:rPr>
                <w:iCs/>
                <w:color w:val="000000"/>
                <w:sz w:val="16"/>
                <w:szCs w:val="16"/>
              </w:rPr>
              <w:t>I</w:t>
            </w:r>
            <w:r w:rsidR="00C26C14">
              <w:rPr>
                <w:iCs/>
                <w:color w:val="000000"/>
                <w:sz w:val="16"/>
                <w:szCs w:val="16"/>
              </w:rPr>
              <w:t>ndicator</w:t>
            </w:r>
            <w:r w:rsidRPr="002371FA">
              <w:rPr>
                <w:iCs/>
                <w:color w:val="000000"/>
                <w:sz w:val="16"/>
                <w:szCs w:val="16"/>
              </w:rPr>
              <w:t xml:space="preserve">: % of executed public investments </w:t>
            </w:r>
          </w:p>
          <w:p w:rsidR="002371FA" w:rsidRPr="002371FA" w:rsidRDefault="00E94B8D" w:rsidP="00C2590B">
            <w:pPr>
              <w:rPr>
                <w:iCs/>
                <w:color w:val="000000"/>
                <w:sz w:val="16"/>
                <w:szCs w:val="16"/>
              </w:rPr>
            </w:pPr>
            <w:r>
              <w:rPr>
                <w:iCs/>
                <w:color w:val="000000"/>
                <w:sz w:val="16"/>
                <w:szCs w:val="16"/>
              </w:rPr>
              <w:t>Baseline</w:t>
            </w:r>
            <w:r w:rsidR="002371FA" w:rsidRPr="002371FA">
              <w:rPr>
                <w:iCs/>
                <w:color w:val="000000"/>
                <w:sz w:val="16"/>
                <w:szCs w:val="16"/>
              </w:rPr>
              <w:t xml:space="preserve">:2014:56.25% </w:t>
            </w:r>
          </w:p>
          <w:p w:rsidR="002371FA" w:rsidRPr="002371FA" w:rsidRDefault="00E94B8D" w:rsidP="00C2590B">
            <w:pPr>
              <w:rPr>
                <w:iCs/>
                <w:color w:val="000000"/>
                <w:sz w:val="16"/>
                <w:szCs w:val="16"/>
              </w:rPr>
            </w:pPr>
            <w:r>
              <w:rPr>
                <w:iCs/>
                <w:color w:val="000000"/>
                <w:sz w:val="16"/>
                <w:szCs w:val="16"/>
              </w:rPr>
              <w:t>Target</w:t>
            </w:r>
            <w:r w:rsidR="002371FA" w:rsidRPr="002371FA">
              <w:rPr>
                <w:iCs/>
                <w:color w:val="000000"/>
                <w:sz w:val="16"/>
                <w:szCs w:val="16"/>
              </w:rPr>
              <w:t>:70%</w:t>
            </w:r>
          </w:p>
          <w:p w:rsidR="002371FA" w:rsidRPr="002371FA" w:rsidRDefault="002371FA" w:rsidP="00C2590B">
            <w:pPr>
              <w:rPr>
                <w:iCs/>
                <w:color w:val="000000"/>
                <w:sz w:val="16"/>
                <w:szCs w:val="16"/>
              </w:rPr>
            </w:pPr>
          </w:p>
          <w:p w:rsidR="002371FA" w:rsidRPr="002371FA" w:rsidRDefault="002371FA" w:rsidP="00C2590B">
            <w:pPr>
              <w:pStyle w:val="Default"/>
              <w:rPr>
                <w:rFonts w:ascii="Times New Roman" w:hAnsi="Times New Roman" w:cs="Times New Roman"/>
                <w:b/>
                <w:color w:val="auto"/>
                <w:sz w:val="16"/>
                <w:szCs w:val="16"/>
                <w:lang w:val="en-US"/>
              </w:rPr>
            </w:pPr>
            <w:r w:rsidRPr="002371FA">
              <w:rPr>
                <w:rFonts w:ascii="Times New Roman" w:hAnsi="Times New Roman" w:cs="Times New Roman"/>
                <w:b/>
                <w:color w:val="auto"/>
                <w:sz w:val="16"/>
                <w:szCs w:val="16"/>
                <w:lang w:val="en-US"/>
              </w:rPr>
              <w:t>2. Targeted public institutions with effective, efficient and transparent management tools.</w:t>
            </w:r>
          </w:p>
          <w:p w:rsidR="002371FA" w:rsidRPr="002371FA" w:rsidRDefault="002371FA" w:rsidP="00C2590B">
            <w:pPr>
              <w:pStyle w:val="Default"/>
              <w:rPr>
                <w:rFonts w:ascii="Times New Roman" w:hAnsi="Times New Roman" w:cs="Times New Roman"/>
                <w:color w:val="auto"/>
                <w:sz w:val="16"/>
                <w:szCs w:val="16"/>
                <w:lang w:val="en-US"/>
              </w:rPr>
            </w:pPr>
          </w:p>
          <w:p w:rsidR="002371FA" w:rsidRPr="002371FA" w:rsidRDefault="002371FA" w:rsidP="00C2590B">
            <w:pPr>
              <w:rPr>
                <w:color w:val="000000" w:themeColor="text1"/>
                <w:sz w:val="16"/>
                <w:szCs w:val="16"/>
              </w:rPr>
            </w:pPr>
            <w:r w:rsidRPr="002371FA">
              <w:rPr>
                <w:color w:val="000000" w:themeColor="text1"/>
                <w:sz w:val="16"/>
                <w:szCs w:val="16"/>
              </w:rPr>
              <w:t>I</w:t>
            </w:r>
            <w:r w:rsidR="00C26C14">
              <w:rPr>
                <w:color w:val="000000" w:themeColor="text1"/>
                <w:sz w:val="16"/>
                <w:szCs w:val="16"/>
              </w:rPr>
              <w:t>ndicator</w:t>
            </w:r>
            <w:r w:rsidRPr="002371FA">
              <w:rPr>
                <w:color w:val="000000" w:themeColor="text1"/>
                <w:sz w:val="16"/>
                <w:szCs w:val="16"/>
              </w:rPr>
              <w:t>: Number of institutions with new information and management systems.</w:t>
            </w:r>
          </w:p>
          <w:p w:rsidR="002371FA" w:rsidRPr="002371FA" w:rsidRDefault="00E94B8D" w:rsidP="00654A6A">
            <w:pPr>
              <w:pStyle w:val="ListParagraph"/>
              <w:tabs>
                <w:tab w:val="left" w:pos="3572"/>
              </w:tabs>
              <w:ind w:left="0"/>
              <w:contextualSpacing/>
              <w:rPr>
                <w:color w:val="000000" w:themeColor="text1"/>
                <w:sz w:val="16"/>
                <w:szCs w:val="16"/>
              </w:rPr>
            </w:pPr>
            <w:r>
              <w:rPr>
                <w:iCs/>
                <w:color w:val="000000" w:themeColor="text1"/>
                <w:sz w:val="16"/>
                <w:szCs w:val="16"/>
              </w:rPr>
              <w:t>Baseline</w:t>
            </w:r>
            <w:r w:rsidR="002371FA" w:rsidRPr="002371FA">
              <w:rPr>
                <w:iCs/>
                <w:color w:val="000000" w:themeColor="text1"/>
                <w:sz w:val="16"/>
                <w:szCs w:val="16"/>
              </w:rPr>
              <w:t>:1</w:t>
            </w:r>
            <w:r w:rsidR="00654A6A">
              <w:rPr>
                <w:iCs/>
                <w:color w:val="000000" w:themeColor="text1"/>
                <w:sz w:val="16"/>
                <w:szCs w:val="16"/>
              </w:rPr>
              <w:t xml:space="preserve"> </w:t>
            </w:r>
            <w:r w:rsidR="002371FA" w:rsidRPr="002371FA">
              <w:rPr>
                <w:iCs/>
                <w:color w:val="000000" w:themeColor="text1"/>
                <w:sz w:val="16"/>
                <w:szCs w:val="16"/>
              </w:rPr>
              <w:t xml:space="preserve">(2013: </w:t>
            </w:r>
            <w:r w:rsidR="002371FA" w:rsidRPr="00B82DD4">
              <w:rPr>
                <w:iCs/>
                <w:color w:val="000000" w:themeColor="text1"/>
                <w:sz w:val="16"/>
                <w:szCs w:val="16"/>
              </w:rPr>
              <w:t>STPP-</w:t>
            </w:r>
            <w:r w:rsidR="00B82DD4" w:rsidRPr="00B82DD4">
              <w:rPr>
                <w:iCs/>
                <w:color w:val="000000" w:themeColor="text1"/>
                <w:sz w:val="16"/>
                <w:szCs w:val="16"/>
              </w:rPr>
              <w:t>Project Management System for Governance</w:t>
            </w:r>
            <w:r w:rsidR="002371FA" w:rsidRPr="002371FA">
              <w:rPr>
                <w:iCs/>
                <w:color w:val="000000" w:themeColor="text1"/>
                <w:sz w:val="16"/>
                <w:szCs w:val="16"/>
              </w:rPr>
              <w:t>)</w:t>
            </w:r>
            <w:r w:rsidR="002371FA" w:rsidRPr="002371FA" w:rsidDel="00781639">
              <w:rPr>
                <w:iCs/>
                <w:color w:val="000000" w:themeColor="text1"/>
                <w:sz w:val="16"/>
                <w:szCs w:val="16"/>
              </w:rPr>
              <w:t xml:space="preserve"> </w:t>
            </w:r>
            <w:r w:rsidR="002371FA" w:rsidRPr="002371FA">
              <w:rPr>
                <w:color w:val="000000" w:themeColor="text1"/>
                <w:sz w:val="16"/>
                <w:szCs w:val="16"/>
              </w:rPr>
              <w:t xml:space="preserve"> </w:t>
            </w:r>
          </w:p>
          <w:p w:rsidR="002371FA" w:rsidRPr="002371FA" w:rsidRDefault="00E94B8D" w:rsidP="00C2590B">
            <w:pPr>
              <w:rPr>
                <w:color w:val="000000" w:themeColor="text1"/>
                <w:sz w:val="16"/>
                <w:szCs w:val="16"/>
              </w:rPr>
            </w:pPr>
            <w:r>
              <w:rPr>
                <w:color w:val="000000" w:themeColor="text1"/>
                <w:sz w:val="16"/>
                <w:szCs w:val="16"/>
              </w:rPr>
              <w:t>Target</w:t>
            </w:r>
            <w:r w:rsidR="002371FA" w:rsidRPr="002371FA">
              <w:rPr>
                <w:color w:val="000000" w:themeColor="text1"/>
                <w:sz w:val="16"/>
                <w:szCs w:val="16"/>
              </w:rPr>
              <w:t xml:space="preserve">:5 </w:t>
            </w:r>
          </w:p>
          <w:p w:rsidR="002371FA" w:rsidRPr="002371FA" w:rsidRDefault="002371FA" w:rsidP="00C2590B">
            <w:pPr>
              <w:rPr>
                <w:sz w:val="16"/>
                <w:szCs w:val="16"/>
                <w:u w:val="single"/>
              </w:rPr>
            </w:pPr>
          </w:p>
          <w:p w:rsidR="002371FA" w:rsidRPr="002371FA" w:rsidRDefault="002371FA" w:rsidP="00C2590B">
            <w:pPr>
              <w:rPr>
                <w:iCs/>
                <w:color w:val="000000"/>
                <w:sz w:val="16"/>
                <w:szCs w:val="16"/>
              </w:rPr>
            </w:pPr>
            <w:r w:rsidRPr="002371FA">
              <w:rPr>
                <w:sz w:val="16"/>
                <w:szCs w:val="16"/>
              </w:rPr>
              <w:t>I</w:t>
            </w:r>
            <w:r w:rsidR="00C26C14">
              <w:rPr>
                <w:sz w:val="16"/>
                <w:szCs w:val="16"/>
              </w:rPr>
              <w:t>ndicator</w:t>
            </w:r>
            <w:r w:rsidRPr="002371FA">
              <w:rPr>
                <w:sz w:val="16"/>
                <w:szCs w:val="16"/>
              </w:rPr>
              <w:t>: Number of laws reformed for public management efficiency.</w:t>
            </w:r>
          </w:p>
          <w:p w:rsidR="002371FA" w:rsidRPr="002371FA" w:rsidRDefault="00E94B8D" w:rsidP="00C2590B">
            <w:pPr>
              <w:pStyle w:val="ListParagraph"/>
              <w:ind w:left="0"/>
              <w:contextualSpacing/>
              <w:rPr>
                <w:iCs/>
                <w:color w:val="000000"/>
                <w:sz w:val="16"/>
                <w:szCs w:val="16"/>
              </w:rPr>
            </w:pPr>
            <w:r>
              <w:rPr>
                <w:iCs/>
                <w:color w:val="000000"/>
                <w:sz w:val="16"/>
                <w:szCs w:val="16"/>
              </w:rPr>
              <w:t>Baseline</w:t>
            </w:r>
            <w:r w:rsidR="002371FA" w:rsidRPr="002371FA">
              <w:rPr>
                <w:iCs/>
                <w:color w:val="000000"/>
                <w:sz w:val="16"/>
                <w:szCs w:val="16"/>
              </w:rPr>
              <w:t>:</w:t>
            </w:r>
            <w:r w:rsidR="003F05B4">
              <w:rPr>
                <w:iCs/>
                <w:color w:val="000000"/>
                <w:sz w:val="16"/>
                <w:szCs w:val="16"/>
              </w:rPr>
              <w:t xml:space="preserve"> </w:t>
            </w:r>
            <w:r w:rsidR="002371FA" w:rsidRPr="002371FA">
              <w:rPr>
                <w:iCs/>
                <w:color w:val="000000"/>
                <w:sz w:val="16"/>
                <w:szCs w:val="16"/>
              </w:rPr>
              <w:t>0</w:t>
            </w:r>
          </w:p>
          <w:p w:rsidR="002371FA" w:rsidRPr="002371FA" w:rsidRDefault="00E94B8D" w:rsidP="00C2590B">
            <w:pPr>
              <w:pStyle w:val="ListParagraph"/>
              <w:ind w:left="0"/>
              <w:contextualSpacing/>
              <w:rPr>
                <w:iCs/>
                <w:color w:val="000000"/>
                <w:sz w:val="16"/>
                <w:szCs w:val="16"/>
              </w:rPr>
            </w:pPr>
            <w:r>
              <w:rPr>
                <w:iCs/>
                <w:color w:val="000000"/>
                <w:sz w:val="16"/>
                <w:szCs w:val="16"/>
              </w:rPr>
              <w:t>Target</w:t>
            </w:r>
            <w:r w:rsidR="002371FA" w:rsidRPr="002371FA">
              <w:rPr>
                <w:iCs/>
                <w:color w:val="000000"/>
                <w:sz w:val="16"/>
                <w:szCs w:val="16"/>
              </w:rPr>
              <w:t>:2</w:t>
            </w:r>
          </w:p>
          <w:p w:rsidR="002371FA" w:rsidRPr="002371FA" w:rsidRDefault="002371FA" w:rsidP="00C2590B">
            <w:pPr>
              <w:pStyle w:val="ListParagraph"/>
              <w:ind w:left="0"/>
              <w:contextualSpacing/>
              <w:rPr>
                <w:iCs/>
                <w:color w:val="000000"/>
                <w:sz w:val="16"/>
                <w:szCs w:val="16"/>
              </w:rPr>
            </w:pPr>
          </w:p>
          <w:p w:rsidR="002371FA" w:rsidRPr="002371FA" w:rsidRDefault="002371FA" w:rsidP="00C2590B">
            <w:pPr>
              <w:pStyle w:val="ListParagraph"/>
              <w:ind w:left="0"/>
              <w:contextualSpacing/>
              <w:rPr>
                <w:iCs/>
                <w:color w:val="000000"/>
                <w:sz w:val="16"/>
                <w:szCs w:val="16"/>
              </w:rPr>
            </w:pPr>
            <w:r w:rsidRPr="002371FA">
              <w:rPr>
                <w:iCs/>
                <w:color w:val="000000"/>
                <w:sz w:val="16"/>
                <w:szCs w:val="16"/>
              </w:rPr>
              <w:t>I</w:t>
            </w:r>
            <w:r w:rsidR="00C26C14">
              <w:rPr>
                <w:iCs/>
                <w:color w:val="000000"/>
                <w:sz w:val="16"/>
                <w:szCs w:val="16"/>
              </w:rPr>
              <w:t>ndicator</w:t>
            </w:r>
            <w:r w:rsidRPr="002371FA">
              <w:rPr>
                <w:iCs/>
                <w:color w:val="000000"/>
                <w:sz w:val="16"/>
                <w:szCs w:val="16"/>
              </w:rPr>
              <w:t>: Rate of progress in the implementation of indicator system for development planning at the municipal level</w:t>
            </w:r>
          </w:p>
          <w:p w:rsidR="002371FA" w:rsidRPr="002371FA" w:rsidRDefault="00E94B8D" w:rsidP="00C2590B">
            <w:pPr>
              <w:pStyle w:val="ListParagraph"/>
              <w:ind w:left="0"/>
              <w:contextualSpacing/>
              <w:rPr>
                <w:iCs/>
                <w:color w:val="000000"/>
                <w:sz w:val="16"/>
                <w:szCs w:val="16"/>
              </w:rPr>
            </w:pPr>
            <w:r>
              <w:rPr>
                <w:iCs/>
                <w:color w:val="000000"/>
                <w:sz w:val="16"/>
                <w:szCs w:val="16"/>
              </w:rPr>
              <w:t>Baseline</w:t>
            </w:r>
            <w:r w:rsidR="002371FA" w:rsidRPr="002371FA">
              <w:rPr>
                <w:iCs/>
                <w:color w:val="000000"/>
                <w:sz w:val="16"/>
                <w:szCs w:val="16"/>
              </w:rPr>
              <w:t xml:space="preserve">:2014:None </w:t>
            </w:r>
          </w:p>
          <w:p w:rsidR="002371FA" w:rsidRPr="002371FA" w:rsidRDefault="00E94B8D" w:rsidP="00C2590B">
            <w:pPr>
              <w:pStyle w:val="ListParagraph"/>
              <w:ind w:left="0"/>
              <w:contextualSpacing/>
              <w:rPr>
                <w:iCs/>
                <w:color w:val="000000"/>
                <w:sz w:val="16"/>
                <w:szCs w:val="16"/>
              </w:rPr>
            </w:pPr>
            <w:r>
              <w:rPr>
                <w:iCs/>
                <w:color w:val="000000"/>
                <w:sz w:val="16"/>
                <w:szCs w:val="16"/>
              </w:rPr>
              <w:t>Target</w:t>
            </w:r>
            <w:r w:rsidR="002371FA" w:rsidRPr="002371FA">
              <w:rPr>
                <w:iCs/>
                <w:color w:val="000000"/>
                <w:sz w:val="16"/>
                <w:szCs w:val="16"/>
              </w:rPr>
              <w:t>:</w:t>
            </w:r>
            <w:r w:rsidR="003F05B4">
              <w:rPr>
                <w:iCs/>
                <w:color w:val="000000"/>
                <w:sz w:val="16"/>
                <w:szCs w:val="16"/>
              </w:rPr>
              <w:t xml:space="preserve"> </w:t>
            </w:r>
            <w:r w:rsidR="002371FA" w:rsidRPr="002371FA">
              <w:rPr>
                <w:iCs/>
                <w:color w:val="000000"/>
                <w:sz w:val="16"/>
                <w:szCs w:val="16"/>
              </w:rPr>
              <w:t>System under implementation</w:t>
            </w:r>
          </w:p>
          <w:p w:rsidR="002371FA" w:rsidRPr="002371FA" w:rsidRDefault="002371FA" w:rsidP="00C2590B">
            <w:pPr>
              <w:pStyle w:val="ListParagraph"/>
              <w:ind w:left="0"/>
              <w:contextualSpacing/>
              <w:rPr>
                <w:iCs/>
                <w:color w:val="000000"/>
                <w:sz w:val="16"/>
                <w:szCs w:val="16"/>
              </w:rPr>
            </w:pPr>
          </w:p>
          <w:p w:rsidR="002371FA" w:rsidRPr="002371FA" w:rsidRDefault="002371FA" w:rsidP="00C2590B">
            <w:pPr>
              <w:rPr>
                <w:b/>
                <w:sz w:val="16"/>
                <w:szCs w:val="16"/>
              </w:rPr>
            </w:pPr>
            <w:r w:rsidRPr="002371FA">
              <w:rPr>
                <w:b/>
                <w:sz w:val="16"/>
                <w:szCs w:val="16"/>
              </w:rPr>
              <w:t xml:space="preserve">3. Institutions of security and criminal justice sector with improved capacities to articulate an effective evidence-based response to violence. </w:t>
            </w:r>
          </w:p>
          <w:p w:rsidR="002371FA" w:rsidRPr="002371FA" w:rsidRDefault="002371FA" w:rsidP="00C2590B">
            <w:pPr>
              <w:rPr>
                <w:b/>
                <w:sz w:val="16"/>
                <w:szCs w:val="16"/>
              </w:rPr>
            </w:pPr>
          </w:p>
          <w:p w:rsidR="002371FA" w:rsidRPr="002371FA" w:rsidRDefault="002371FA" w:rsidP="00C2590B">
            <w:pPr>
              <w:rPr>
                <w:sz w:val="16"/>
                <w:szCs w:val="16"/>
              </w:rPr>
            </w:pPr>
            <w:r w:rsidRPr="002371FA">
              <w:rPr>
                <w:sz w:val="16"/>
                <w:szCs w:val="16"/>
              </w:rPr>
              <w:t>I</w:t>
            </w:r>
            <w:r w:rsidR="00C26C14">
              <w:rPr>
                <w:sz w:val="16"/>
                <w:szCs w:val="16"/>
              </w:rPr>
              <w:t>ndicator</w:t>
            </w:r>
            <w:r w:rsidRPr="002371FA">
              <w:rPr>
                <w:sz w:val="16"/>
                <w:szCs w:val="16"/>
              </w:rPr>
              <w:t>: Reforms to institutional and policy framework that favor the effectiveness and coordination of the criminal security and justice system.</w:t>
            </w:r>
          </w:p>
          <w:p w:rsidR="002371FA" w:rsidRPr="002371FA" w:rsidRDefault="00E94B8D" w:rsidP="00C2590B">
            <w:pPr>
              <w:rPr>
                <w:sz w:val="16"/>
                <w:szCs w:val="16"/>
              </w:rPr>
            </w:pPr>
            <w:r>
              <w:rPr>
                <w:sz w:val="16"/>
                <w:szCs w:val="16"/>
              </w:rPr>
              <w:t>Baseline</w:t>
            </w:r>
            <w:r w:rsidR="002371FA" w:rsidRPr="002371FA">
              <w:rPr>
                <w:sz w:val="16"/>
                <w:szCs w:val="16"/>
              </w:rPr>
              <w:t>: 2015: None</w:t>
            </w:r>
          </w:p>
          <w:p w:rsidR="002371FA" w:rsidRPr="002371FA" w:rsidRDefault="00E94B8D" w:rsidP="00C2590B">
            <w:pPr>
              <w:rPr>
                <w:sz w:val="16"/>
                <w:szCs w:val="16"/>
              </w:rPr>
            </w:pPr>
            <w:r>
              <w:rPr>
                <w:sz w:val="16"/>
                <w:szCs w:val="16"/>
              </w:rPr>
              <w:lastRenderedPageBreak/>
              <w:t>Target</w:t>
            </w:r>
            <w:r w:rsidR="002371FA" w:rsidRPr="002371FA">
              <w:rPr>
                <w:sz w:val="16"/>
                <w:szCs w:val="16"/>
              </w:rPr>
              <w:t>: Approved reforms</w:t>
            </w:r>
          </w:p>
          <w:p w:rsidR="002371FA" w:rsidRPr="002371FA" w:rsidRDefault="002371FA" w:rsidP="00C2590B">
            <w:pPr>
              <w:rPr>
                <w:b/>
                <w:sz w:val="16"/>
                <w:szCs w:val="16"/>
              </w:rPr>
            </w:pPr>
          </w:p>
          <w:p w:rsidR="002371FA" w:rsidRPr="002371FA" w:rsidRDefault="002371FA" w:rsidP="00C2590B">
            <w:pPr>
              <w:rPr>
                <w:sz w:val="16"/>
                <w:szCs w:val="16"/>
              </w:rPr>
            </w:pPr>
            <w:r w:rsidRPr="002371FA">
              <w:rPr>
                <w:sz w:val="16"/>
                <w:szCs w:val="16"/>
              </w:rPr>
              <w:t>I</w:t>
            </w:r>
            <w:r w:rsidR="00C26C14">
              <w:rPr>
                <w:sz w:val="16"/>
                <w:szCs w:val="16"/>
              </w:rPr>
              <w:t>ndicator</w:t>
            </w:r>
            <w:r w:rsidRPr="002371FA">
              <w:rPr>
                <w:sz w:val="16"/>
                <w:szCs w:val="16"/>
              </w:rPr>
              <w:t xml:space="preserve">: Rate of progress in the implementation of the integrated statistics system of the Ministry of Justice and Public Security operating </w:t>
            </w:r>
          </w:p>
          <w:p w:rsidR="002371FA" w:rsidRPr="002371FA" w:rsidRDefault="00E94B8D" w:rsidP="00C2590B">
            <w:pPr>
              <w:rPr>
                <w:sz w:val="16"/>
                <w:szCs w:val="16"/>
              </w:rPr>
            </w:pPr>
            <w:r>
              <w:rPr>
                <w:sz w:val="16"/>
                <w:szCs w:val="16"/>
              </w:rPr>
              <w:t>Baseline</w:t>
            </w:r>
            <w:r w:rsidR="002371FA" w:rsidRPr="002371FA">
              <w:rPr>
                <w:sz w:val="16"/>
                <w:szCs w:val="16"/>
              </w:rPr>
              <w:t>: 2014: None</w:t>
            </w:r>
          </w:p>
          <w:p w:rsidR="002371FA" w:rsidRPr="002371FA" w:rsidRDefault="00E94B8D" w:rsidP="00C2590B">
            <w:pPr>
              <w:rPr>
                <w:b/>
                <w:sz w:val="16"/>
                <w:szCs w:val="16"/>
              </w:rPr>
            </w:pPr>
            <w:r>
              <w:rPr>
                <w:sz w:val="16"/>
                <w:szCs w:val="16"/>
              </w:rPr>
              <w:t>Target</w:t>
            </w:r>
            <w:r w:rsidR="002371FA" w:rsidRPr="002371FA">
              <w:rPr>
                <w:sz w:val="16"/>
                <w:szCs w:val="16"/>
              </w:rPr>
              <w:t xml:space="preserve">: Integrated statistics system established and implemented </w:t>
            </w:r>
          </w:p>
          <w:p w:rsidR="002371FA" w:rsidRPr="002371FA" w:rsidRDefault="002371FA" w:rsidP="00C2590B">
            <w:pPr>
              <w:rPr>
                <w:b/>
                <w:sz w:val="16"/>
                <w:szCs w:val="16"/>
              </w:rPr>
            </w:pPr>
          </w:p>
          <w:p w:rsidR="002371FA" w:rsidRPr="002371FA" w:rsidRDefault="002371FA" w:rsidP="00C2590B">
            <w:pPr>
              <w:rPr>
                <w:b/>
                <w:sz w:val="16"/>
                <w:szCs w:val="16"/>
              </w:rPr>
            </w:pPr>
            <w:r w:rsidRPr="002371FA">
              <w:rPr>
                <w:b/>
                <w:sz w:val="16"/>
                <w:szCs w:val="16"/>
              </w:rPr>
              <w:t>4. Population in priority municipalities with institutional violence prevention mechanisms and a system to care and protect victims.</w:t>
            </w:r>
          </w:p>
          <w:p w:rsidR="002371FA" w:rsidRPr="002371FA" w:rsidRDefault="002371FA" w:rsidP="00C2590B">
            <w:pPr>
              <w:rPr>
                <w:b/>
                <w:sz w:val="16"/>
                <w:szCs w:val="16"/>
              </w:rPr>
            </w:pPr>
          </w:p>
          <w:p w:rsidR="002371FA" w:rsidRPr="002371FA" w:rsidRDefault="002371FA" w:rsidP="00C2590B">
            <w:pPr>
              <w:rPr>
                <w:bCs/>
                <w:color w:val="000000"/>
                <w:sz w:val="16"/>
                <w:szCs w:val="16"/>
              </w:rPr>
            </w:pPr>
            <w:r w:rsidRPr="002371FA">
              <w:rPr>
                <w:bCs/>
                <w:color w:val="000000"/>
                <w:sz w:val="16"/>
                <w:szCs w:val="16"/>
              </w:rPr>
              <w:t>I</w:t>
            </w:r>
            <w:r w:rsidR="00C26C14">
              <w:rPr>
                <w:bCs/>
                <w:color w:val="000000"/>
                <w:sz w:val="16"/>
                <w:szCs w:val="16"/>
              </w:rPr>
              <w:t>ndicator</w:t>
            </w:r>
            <w:r w:rsidRPr="002371FA">
              <w:rPr>
                <w:bCs/>
                <w:color w:val="000000"/>
                <w:sz w:val="16"/>
                <w:szCs w:val="16"/>
              </w:rPr>
              <w:t xml:space="preserve">: Number of cases (gender disaggregated and age) served by local prevention bodies </w:t>
            </w:r>
          </w:p>
          <w:p w:rsidR="002371FA" w:rsidRPr="002371FA" w:rsidRDefault="00E94B8D" w:rsidP="00C2590B">
            <w:pPr>
              <w:rPr>
                <w:bCs/>
                <w:color w:val="000000"/>
                <w:sz w:val="16"/>
                <w:szCs w:val="16"/>
              </w:rPr>
            </w:pPr>
            <w:r>
              <w:rPr>
                <w:bCs/>
                <w:color w:val="000000"/>
                <w:sz w:val="16"/>
                <w:szCs w:val="16"/>
              </w:rPr>
              <w:t>Baseline</w:t>
            </w:r>
            <w:r w:rsidR="002371FA" w:rsidRPr="002371FA">
              <w:rPr>
                <w:bCs/>
                <w:color w:val="000000"/>
                <w:sz w:val="16"/>
                <w:szCs w:val="16"/>
              </w:rPr>
              <w:t>:</w:t>
            </w:r>
            <w:r w:rsidR="000C6069">
              <w:rPr>
                <w:bCs/>
                <w:color w:val="000000"/>
                <w:sz w:val="16"/>
                <w:szCs w:val="16"/>
              </w:rPr>
              <w:t xml:space="preserve"> </w:t>
            </w:r>
            <w:r w:rsidR="002371FA" w:rsidRPr="002371FA">
              <w:rPr>
                <w:bCs/>
                <w:color w:val="000000"/>
                <w:sz w:val="16"/>
                <w:szCs w:val="16"/>
              </w:rPr>
              <w:t xml:space="preserve">0 </w:t>
            </w:r>
          </w:p>
          <w:p w:rsidR="002371FA" w:rsidRPr="002371FA" w:rsidRDefault="00E94B8D" w:rsidP="00C2590B">
            <w:pPr>
              <w:rPr>
                <w:bCs/>
                <w:color w:val="000000"/>
                <w:sz w:val="16"/>
                <w:szCs w:val="16"/>
              </w:rPr>
            </w:pPr>
            <w:r>
              <w:rPr>
                <w:bCs/>
                <w:color w:val="000000"/>
                <w:sz w:val="16"/>
                <w:szCs w:val="16"/>
              </w:rPr>
              <w:t>Target</w:t>
            </w:r>
            <w:r w:rsidR="002371FA" w:rsidRPr="002371FA">
              <w:rPr>
                <w:bCs/>
                <w:color w:val="000000"/>
                <w:sz w:val="16"/>
                <w:szCs w:val="16"/>
              </w:rPr>
              <w:t>:40,000 cases (25% women, 30% below age 18)</w:t>
            </w:r>
          </w:p>
          <w:p w:rsidR="002371FA" w:rsidRPr="002371FA" w:rsidRDefault="002371FA" w:rsidP="00C2590B">
            <w:pPr>
              <w:rPr>
                <w:bCs/>
                <w:color w:val="000000"/>
                <w:sz w:val="16"/>
                <w:szCs w:val="16"/>
              </w:rPr>
            </w:pPr>
          </w:p>
          <w:p w:rsidR="002371FA" w:rsidRPr="002371FA" w:rsidRDefault="002371FA" w:rsidP="00C2590B">
            <w:pPr>
              <w:jc w:val="both"/>
              <w:rPr>
                <w:bCs/>
                <w:color w:val="000000"/>
                <w:sz w:val="16"/>
                <w:szCs w:val="16"/>
              </w:rPr>
            </w:pPr>
            <w:r w:rsidRPr="002371FA">
              <w:rPr>
                <w:bCs/>
                <w:color w:val="000000"/>
                <w:sz w:val="16"/>
                <w:szCs w:val="16"/>
              </w:rPr>
              <w:t>I</w:t>
            </w:r>
            <w:r w:rsidR="00C26C14">
              <w:rPr>
                <w:bCs/>
                <w:color w:val="000000"/>
                <w:sz w:val="16"/>
                <w:szCs w:val="16"/>
              </w:rPr>
              <w:t>ndicator</w:t>
            </w:r>
            <w:r w:rsidRPr="002371FA">
              <w:rPr>
                <w:bCs/>
                <w:color w:val="000000"/>
                <w:sz w:val="16"/>
                <w:szCs w:val="16"/>
              </w:rPr>
              <w:t>: % of youth age</w:t>
            </w:r>
            <w:r w:rsidR="0067302B">
              <w:rPr>
                <w:bCs/>
                <w:color w:val="000000"/>
                <w:sz w:val="16"/>
                <w:szCs w:val="16"/>
              </w:rPr>
              <w:t>d</w:t>
            </w:r>
            <w:r w:rsidRPr="002371FA">
              <w:rPr>
                <w:bCs/>
                <w:color w:val="000000"/>
                <w:sz w:val="16"/>
                <w:szCs w:val="16"/>
              </w:rPr>
              <w:t xml:space="preserve"> 16-29 (gender</w:t>
            </w:r>
            <w:r w:rsidR="0067302B">
              <w:rPr>
                <w:bCs/>
                <w:color w:val="000000"/>
                <w:sz w:val="16"/>
                <w:szCs w:val="16"/>
              </w:rPr>
              <w:t>-</w:t>
            </w:r>
            <w:r w:rsidRPr="002371FA">
              <w:rPr>
                <w:bCs/>
                <w:color w:val="000000"/>
                <w:sz w:val="16"/>
                <w:szCs w:val="16"/>
              </w:rPr>
              <w:t xml:space="preserve">disaggregated) out of school and not working in 50 selected municipalities </w:t>
            </w:r>
          </w:p>
          <w:p w:rsidR="002371FA" w:rsidRPr="002371FA" w:rsidRDefault="00E94B8D" w:rsidP="00C2590B">
            <w:pPr>
              <w:jc w:val="both"/>
              <w:rPr>
                <w:bCs/>
                <w:color w:val="000000" w:themeColor="text1"/>
                <w:sz w:val="16"/>
                <w:szCs w:val="16"/>
              </w:rPr>
            </w:pPr>
            <w:r>
              <w:rPr>
                <w:bCs/>
                <w:color w:val="000000" w:themeColor="text1"/>
                <w:sz w:val="16"/>
                <w:szCs w:val="16"/>
              </w:rPr>
              <w:t>Baseline</w:t>
            </w:r>
            <w:r w:rsidR="002371FA" w:rsidRPr="002371FA">
              <w:rPr>
                <w:bCs/>
                <w:color w:val="000000" w:themeColor="text1"/>
                <w:sz w:val="16"/>
                <w:szCs w:val="16"/>
              </w:rPr>
              <w:t xml:space="preserve">:60% women and 30% men </w:t>
            </w:r>
          </w:p>
          <w:p w:rsidR="002371FA" w:rsidRPr="002371FA" w:rsidRDefault="00E94B8D" w:rsidP="00C2590B">
            <w:pPr>
              <w:jc w:val="both"/>
              <w:rPr>
                <w:bCs/>
                <w:color w:val="000000" w:themeColor="text1"/>
                <w:sz w:val="16"/>
                <w:szCs w:val="16"/>
              </w:rPr>
            </w:pPr>
            <w:r>
              <w:rPr>
                <w:bCs/>
                <w:color w:val="000000" w:themeColor="text1"/>
                <w:sz w:val="16"/>
                <w:szCs w:val="16"/>
              </w:rPr>
              <w:t>Target</w:t>
            </w:r>
            <w:r w:rsidR="002371FA" w:rsidRPr="002371FA">
              <w:rPr>
                <w:bCs/>
                <w:color w:val="000000" w:themeColor="text1"/>
                <w:sz w:val="16"/>
                <w:szCs w:val="16"/>
              </w:rPr>
              <w:t xml:space="preserve">:40% women and 20% men </w:t>
            </w:r>
          </w:p>
          <w:p w:rsidR="002371FA" w:rsidRPr="002371FA" w:rsidRDefault="002371FA" w:rsidP="00C2590B">
            <w:pPr>
              <w:jc w:val="both"/>
              <w:rPr>
                <w:bCs/>
                <w:color w:val="000000"/>
                <w:sz w:val="16"/>
                <w:szCs w:val="16"/>
              </w:rPr>
            </w:pPr>
          </w:p>
          <w:p w:rsidR="002371FA" w:rsidRPr="002371FA" w:rsidRDefault="002371FA" w:rsidP="00C2590B">
            <w:pPr>
              <w:jc w:val="both"/>
              <w:rPr>
                <w:bCs/>
                <w:color w:val="000000"/>
                <w:sz w:val="16"/>
                <w:szCs w:val="16"/>
              </w:rPr>
            </w:pPr>
            <w:r w:rsidRPr="002371FA">
              <w:rPr>
                <w:bCs/>
                <w:color w:val="000000"/>
                <w:sz w:val="16"/>
                <w:szCs w:val="16"/>
              </w:rPr>
              <w:t>I</w:t>
            </w:r>
            <w:r w:rsidR="00C26C14">
              <w:rPr>
                <w:bCs/>
                <w:color w:val="000000"/>
                <w:sz w:val="16"/>
                <w:szCs w:val="16"/>
              </w:rPr>
              <w:t>ndicator</w:t>
            </w:r>
            <w:r w:rsidRPr="002371FA">
              <w:rPr>
                <w:bCs/>
                <w:color w:val="000000"/>
                <w:sz w:val="16"/>
                <w:szCs w:val="16"/>
              </w:rPr>
              <w:t>: Number of municipalities that develop programmes to care and protect victims of violence.</w:t>
            </w:r>
          </w:p>
          <w:p w:rsidR="002371FA" w:rsidRPr="002371FA" w:rsidRDefault="00E94B8D" w:rsidP="00C2590B">
            <w:pPr>
              <w:jc w:val="both"/>
              <w:rPr>
                <w:bCs/>
                <w:color w:val="000000"/>
                <w:sz w:val="16"/>
                <w:szCs w:val="16"/>
              </w:rPr>
            </w:pPr>
            <w:r>
              <w:rPr>
                <w:bCs/>
                <w:color w:val="000000"/>
                <w:sz w:val="16"/>
                <w:szCs w:val="16"/>
              </w:rPr>
              <w:t>Baseline</w:t>
            </w:r>
            <w:r w:rsidR="002371FA" w:rsidRPr="002371FA">
              <w:rPr>
                <w:bCs/>
                <w:color w:val="000000"/>
                <w:sz w:val="16"/>
                <w:szCs w:val="16"/>
              </w:rPr>
              <w:t>:</w:t>
            </w:r>
            <w:r w:rsidR="000C6069">
              <w:rPr>
                <w:bCs/>
                <w:color w:val="000000"/>
                <w:sz w:val="16"/>
                <w:szCs w:val="16"/>
              </w:rPr>
              <w:t xml:space="preserve"> </w:t>
            </w:r>
            <w:r w:rsidR="002371FA" w:rsidRPr="002371FA">
              <w:rPr>
                <w:bCs/>
                <w:color w:val="000000"/>
                <w:sz w:val="16"/>
                <w:szCs w:val="16"/>
              </w:rPr>
              <w:t>0</w:t>
            </w:r>
          </w:p>
          <w:p w:rsidR="002371FA" w:rsidRPr="002371FA" w:rsidRDefault="00E94B8D" w:rsidP="00C2590B">
            <w:pPr>
              <w:jc w:val="both"/>
              <w:rPr>
                <w:bCs/>
                <w:color w:val="000000"/>
                <w:sz w:val="16"/>
                <w:szCs w:val="16"/>
              </w:rPr>
            </w:pPr>
            <w:r>
              <w:rPr>
                <w:bCs/>
                <w:color w:val="000000"/>
                <w:sz w:val="16"/>
                <w:szCs w:val="16"/>
              </w:rPr>
              <w:t>Target</w:t>
            </w:r>
            <w:r w:rsidR="002371FA" w:rsidRPr="002371FA">
              <w:rPr>
                <w:bCs/>
                <w:color w:val="000000"/>
                <w:sz w:val="16"/>
                <w:szCs w:val="16"/>
              </w:rPr>
              <w:t xml:space="preserve">:17 </w:t>
            </w:r>
          </w:p>
          <w:p w:rsidR="002371FA" w:rsidRPr="002371FA" w:rsidRDefault="002371FA" w:rsidP="00C2590B">
            <w:pPr>
              <w:jc w:val="both"/>
              <w:rPr>
                <w:bCs/>
                <w:color w:val="000000"/>
                <w:sz w:val="16"/>
                <w:szCs w:val="16"/>
              </w:rPr>
            </w:pPr>
          </w:p>
          <w:p w:rsidR="002371FA" w:rsidRPr="002371FA" w:rsidRDefault="002371FA" w:rsidP="00C2590B">
            <w:pPr>
              <w:rPr>
                <w:b/>
                <w:bCs/>
                <w:color w:val="000000" w:themeColor="text1"/>
                <w:sz w:val="16"/>
                <w:szCs w:val="16"/>
              </w:rPr>
            </w:pPr>
            <w:r w:rsidRPr="002371FA">
              <w:rPr>
                <w:b/>
                <w:bCs/>
                <w:color w:val="000000" w:themeColor="text1"/>
                <w:sz w:val="16"/>
                <w:szCs w:val="16"/>
              </w:rPr>
              <w:t xml:space="preserve">5. Victims of violence with institutional tools to secure access to justice </w:t>
            </w:r>
          </w:p>
          <w:p w:rsidR="002371FA" w:rsidRPr="002371FA" w:rsidRDefault="002371FA" w:rsidP="00C2590B">
            <w:pPr>
              <w:rPr>
                <w:b/>
                <w:bCs/>
                <w:color w:val="000000" w:themeColor="text1"/>
                <w:sz w:val="16"/>
                <w:szCs w:val="16"/>
              </w:rPr>
            </w:pPr>
          </w:p>
          <w:p w:rsidR="002371FA" w:rsidRPr="002371FA" w:rsidRDefault="002371FA" w:rsidP="00C2590B">
            <w:pPr>
              <w:jc w:val="both"/>
              <w:rPr>
                <w:color w:val="000000" w:themeColor="text1"/>
                <w:sz w:val="16"/>
                <w:szCs w:val="16"/>
              </w:rPr>
            </w:pPr>
            <w:r w:rsidRPr="002371FA">
              <w:rPr>
                <w:bCs/>
                <w:color w:val="000000" w:themeColor="text1"/>
                <w:sz w:val="16"/>
                <w:szCs w:val="16"/>
              </w:rPr>
              <w:t>I</w:t>
            </w:r>
            <w:r w:rsidR="00C26C14">
              <w:rPr>
                <w:bCs/>
                <w:color w:val="000000" w:themeColor="text1"/>
                <w:sz w:val="16"/>
                <w:szCs w:val="16"/>
              </w:rPr>
              <w:t>ndicator</w:t>
            </w:r>
            <w:r w:rsidRPr="002371FA">
              <w:rPr>
                <w:bCs/>
                <w:color w:val="000000" w:themeColor="text1"/>
                <w:sz w:val="16"/>
                <w:szCs w:val="16"/>
              </w:rPr>
              <w:t xml:space="preserve">: Number of </w:t>
            </w:r>
            <w:r w:rsidR="00297D18" w:rsidRPr="002371FA">
              <w:rPr>
                <w:bCs/>
                <w:color w:val="000000" w:themeColor="text1"/>
                <w:sz w:val="16"/>
                <w:szCs w:val="16"/>
              </w:rPr>
              <w:t>specialized mechanisms</w:t>
            </w:r>
            <w:r w:rsidRPr="002371FA">
              <w:rPr>
                <w:bCs/>
                <w:color w:val="000000" w:themeColor="text1"/>
                <w:sz w:val="16"/>
                <w:szCs w:val="16"/>
              </w:rPr>
              <w:t xml:space="preserve"> to access justice by </w:t>
            </w:r>
            <w:r w:rsidRPr="002371FA">
              <w:rPr>
                <w:color w:val="000000" w:themeColor="text1"/>
                <w:sz w:val="16"/>
                <w:szCs w:val="16"/>
              </w:rPr>
              <w:t>women.</w:t>
            </w:r>
          </w:p>
          <w:p w:rsidR="002371FA" w:rsidRPr="002371FA" w:rsidRDefault="00E94B8D" w:rsidP="00C2590B">
            <w:pPr>
              <w:rPr>
                <w:bCs/>
                <w:color w:val="000000" w:themeColor="text1"/>
                <w:sz w:val="16"/>
                <w:szCs w:val="16"/>
              </w:rPr>
            </w:pPr>
            <w:r>
              <w:rPr>
                <w:bCs/>
                <w:color w:val="000000" w:themeColor="text1"/>
                <w:sz w:val="16"/>
                <w:szCs w:val="16"/>
              </w:rPr>
              <w:t>Baseline</w:t>
            </w:r>
            <w:r w:rsidR="002371FA" w:rsidRPr="002371FA">
              <w:rPr>
                <w:bCs/>
                <w:color w:val="000000" w:themeColor="text1"/>
                <w:sz w:val="16"/>
                <w:szCs w:val="16"/>
              </w:rPr>
              <w:t xml:space="preserve">: 2015: </w:t>
            </w:r>
            <w:r w:rsidR="002371FA" w:rsidRPr="002371FA">
              <w:rPr>
                <w:sz w:val="16"/>
                <w:szCs w:val="16"/>
              </w:rPr>
              <w:t>None</w:t>
            </w:r>
          </w:p>
          <w:p w:rsidR="002371FA" w:rsidRPr="002371FA" w:rsidRDefault="00E94B8D" w:rsidP="00C2590B">
            <w:pPr>
              <w:rPr>
                <w:color w:val="000000" w:themeColor="text1"/>
                <w:sz w:val="16"/>
                <w:szCs w:val="16"/>
              </w:rPr>
            </w:pPr>
            <w:r>
              <w:rPr>
                <w:bCs/>
                <w:color w:val="000000" w:themeColor="text1"/>
                <w:sz w:val="16"/>
                <w:szCs w:val="16"/>
              </w:rPr>
              <w:t>Target</w:t>
            </w:r>
            <w:r w:rsidR="002371FA" w:rsidRPr="002371FA">
              <w:rPr>
                <w:bCs/>
                <w:color w:val="000000" w:themeColor="text1"/>
                <w:sz w:val="16"/>
                <w:szCs w:val="16"/>
              </w:rPr>
              <w:t>:</w:t>
            </w:r>
            <w:r w:rsidR="002371FA" w:rsidRPr="002371FA">
              <w:rPr>
                <w:color w:val="000000" w:themeColor="text1"/>
                <w:sz w:val="16"/>
                <w:szCs w:val="16"/>
              </w:rPr>
              <w:t>1</w:t>
            </w:r>
          </w:p>
          <w:p w:rsidR="002371FA" w:rsidRPr="002371FA" w:rsidRDefault="002371FA" w:rsidP="00C2590B">
            <w:pPr>
              <w:rPr>
                <w:color w:val="000000" w:themeColor="text1"/>
                <w:sz w:val="16"/>
                <w:szCs w:val="16"/>
              </w:rPr>
            </w:pPr>
          </w:p>
          <w:p w:rsidR="002371FA" w:rsidRPr="002371FA" w:rsidRDefault="002371FA" w:rsidP="00C2590B">
            <w:pPr>
              <w:rPr>
                <w:color w:val="000000" w:themeColor="text1"/>
                <w:sz w:val="16"/>
                <w:szCs w:val="16"/>
              </w:rPr>
            </w:pPr>
            <w:r w:rsidRPr="002371FA">
              <w:rPr>
                <w:color w:val="000000" w:themeColor="text1"/>
                <w:sz w:val="16"/>
                <w:szCs w:val="16"/>
              </w:rPr>
              <w:t>I</w:t>
            </w:r>
            <w:r w:rsidR="00C26C14">
              <w:rPr>
                <w:color w:val="000000" w:themeColor="text1"/>
                <w:sz w:val="16"/>
                <w:szCs w:val="16"/>
              </w:rPr>
              <w:t>ndicator</w:t>
            </w:r>
            <w:r w:rsidRPr="002371FA">
              <w:rPr>
                <w:color w:val="000000" w:themeColor="text1"/>
                <w:sz w:val="16"/>
                <w:szCs w:val="16"/>
              </w:rPr>
              <w:t xml:space="preserve">: Number of cases of violence against women served by specialized mechanisms </w:t>
            </w:r>
          </w:p>
          <w:p w:rsidR="002371FA" w:rsidRPr="002371FA" w:rsidRDefault="00E94B8D" w:rsidP="00C2590B">
            <w:pPr>
              <w:rPr>
                <w:color w:val="000000" w:themeColor="text1"/>
                <w:sz w:val="16"/>
                <w:szCs w:val="16"/>
              </w:rPr>
            </w:pPr>
            <w:r>
              <w:rPr>
                <w:color w:val="000000" w:themeColor="text1"/>
                <w:sz w:val="16"/>
                <w:szCs w:val="16"/>
              </w:rPr>
              <w:t>Baseline</w:t>
            </w:r>
            <w:r w:rsidR="002371FA" w:rsidRPr="002371FA">
              <w:rPr>
                <w:color w:val="000000" w:themeColor="text1"/>
                <w:sz w:val="16"/>
                <w:szCs w:val="16"/>
              </w:rPr>
              <w:t>: 2015: 0</w:t>
            </w:r>
          </w:p>
          <w:p w:rsidR="002371FA" w:rsidRPr="002371FA" w:rsidRDefault="00E94B8D" w:rsidP="00C2590B">
            <w:pPr>
              <w:rPr>
                <w:color w:val="000000" w:themeColor="text1"/>
                <w:sz w:val="16"/>
                <w:szCs w:val="16"/>
              </w:rPr>
            </w:pPr>
            <w:r>
              <w:rPr>
                <w:color w:val="000000" w:themeColor="text1"/>
                <w:sz w:val="16"/>
                <w:szCs w:val="16"/>
              </w:rPr>
              <w:t>Target</w:t>
            </w:r>
            <w:r w:rsidR="002371FA" w:rsidRPr="002371FA">
              <w:rPr>
                <w:color w:val="000000" w:themeColor="text1"/>
                <w:sz w:val="16"/>
                <w:szCs w:val="16"/>
              </w:rPr>
              <w:t>:500</w:t>
            </w:r>
          </w:p>
          <w:p w:rsidR="002371FA" w:rsidRPr="003F05B4" w:rsidRDefault="002371FA" w:rsidP="00C2590B">
            <w:pPr>
              <w:rPr>
                <w:sz w:val="16"/>
                <w:szCs w:val="16"/>
              </w:rPr>
            </w:pPr>
          </w:p>
          <w:p w:rsidR="002371FA" w:rsidRPr="002371FA" w:rsidRDefault="002371FA" w:rsidP="00C2590B">
            <w:pPr>
              <w:rPr>
                <w:color w:val="000000" w:themeColor="text1"/>
                <w:sz w:val="16"/>
                <w:szCs w:val="16"/>
              </w:rPr>
            </w:pPr>
            <w:r w:rsidRPr="002371FA">
              <w:rPr>
                <w:sz w:val="16"/>
                <w:szCs w:val="16"/>
              </w:rPr>
              <w:t>I</w:t>
            </w:r>
            <w:r w:rsidR="00C26C14">
              <w:rPr>
                <w:sz w:val="16"/>
                <w:szCs w:val="16"/>
              </w:rPr>
              <w:t>ndicator</w:t>
            </w:r>
            <w:r w:rsidRPr="002371FA">
              <w:rPr>
                <w:color w:val="000000" w:themeColor="text1"/>
                <w:sz w:val="16"/>
                <w:szCs w:val="16"/>
              </w:rPr>
              <w:t xml:space="preserve">: % of homicides, femicides and rape cases brought to trial </w:t>
            </w:r>
          </w:p>
          <w:p w:rsidR="002371FA" w:rsidRPr="00B43526" w:rsidRDefault="00C26C14" w:rsidP="00C2590B">
            <w:pPr>
              <w:rPr>
                <w:color w:val="000000" w:themeColor="text1"/>
                <w:sz w:val="16"/>
                <w:szCs w:val="16"/>
                <w:lang w:val="fr-FR"/>
              </w:rPr>
            </w:pPr>
            <w:r>
              <w:rPr>
                <w:color w:val="000000" w:themeColor="text1"/>
                <w:sz w:val="16"/>
                <w:szCs w:val="16"/>
                <w:lang w:val="fr-FR"/>
              </w:rPr>
              <w:t>Baseline</w:t>
            </w:r>
            <w:r w:rsidR="002371FA" w:rsidRPr="00B43526">
              <w:rPr>
                <w:color w:val="000000" w:themeColor="text1"/>
                <w:sz w:val="16"/>
                <w:szCs w:val="16"/>
                <w:lang w:val="fr-FR"/>
              </w:rPr>
              <w:t>: total cases: 21% (homicides 15%; femicides 37%; rape</w:t>
            </w:r>
            <w:r w:rsidR="00384232" w:rsidRPr="00B43526">
              <w:rPr>
                <w:color w:val="000000" w:themeColor="text1"/>
                <w:sz w:val="16"/>
                <w:szCs w:val="16"/>
                <w:lang w:val="fr-FR"/>
              </w:rPr>
              <w:t xml:space="preserve"> </w:t>
            </w:r>
            <w:r w:rsidR="002371FA" w:rsidRPr="00B43526">
              <w:rPr>
                <w:color w:val="000000" w:themeColor="text1"/>
                <w:sz w:val="16"/>
                <w:szCs w:val="16"/>
                <w:lang w:val="fr-FR"/>
              </w:rPr>
              <w:t>27%)</w:t>
            </w:r>
          </w:p>
          <w:p w:rsidR="002371FA" w:rsidRPr="002371FA" w:rsidRDefault="00E94B8D" w:rsidP="00384232">
            <w:pPr>
              <w:jc w:val="both"/>
              <w:rPr>
                <w:i/>
                <w:iCs/>
                <w:color w:val="000000"/>
                <w:sz w:val="16"/>
                <w:szCs w:val="16"/>
              </w:rPr>
            </w:pPr>
            <w:r>
              <w:rPr>
                <w:color w:val="000000" w:themeColor="text1"/>
                <w:sz w:val="16"/>
                <w:szCs w:val="16"/>
              </w:rPr>
              <w:t>Target</w:t>
            </w:r>
            <w:r w:rsidR="004208BD" w:rsidRPr="002371FA">
              <w:rPr>
                <w:color w:val="000000" w:themeColor="text1"/>
                <w:sz w:val="16"/>
                <w:szCs w:val="16"/>
              </w:rPr>
              <w:t>: 30</w:t>
            </w:r>
            <w:r w:rsidR="002371FA" w:rsidRPr="002371FA">
              <w:rPr>
                <w:color w:val="000000" w:themeColor="text1"/>
                <w:sz w:val="16"/>
                <w:szCs w:val="16"/>
              </w:rPr>
              <w:t>% (homicides 24%; femicides 46%; rape</w:t>
            </w:r>
            <w:r w:rsidR="00384232">
              <w:rPr>
                <w:color w:val="000000" w:themeColor="text1"/>
                <w:sz w:val="16"/>
                <w:szCs w:val="16"/>
              </w:rPr>
              <w:t xml:space="preserve"> </w:t>
            </w:r>
            <w:r w:rsidR="002371FA" w:rsidRPr="002371FA">
              <w:rPr>
                <w:color w:val="000000" w:themeColor="text1"/>
                <w:sz w:val="16"/>
                <w:szCs w:val="16"/>
              </w:rPr>
              <w:t>36%)</w:t>
            </w:r>
          </w:p>
        </w:tc>
        <w:tc>
          <w:tcPr>
            <w:tcW w:w="737" w:type="pct"/>
            <w:vMerge w:val="restart"/>
            <w:tcBorders>
              <w:left w:val="single" w:sz="4" w:space="0" w:color="auto"/>
              <w:bottom w:val="single" w:sz="4" w:space="0" w:color="auto"/>
            </w:tcBorders>
          </w:tcPr>
          <w:p w:rsidR="002371FA" w:rsidRPr="00036E24" w:rsidRDefault="002371FA" w:rsidP="00171B6D">
            <w:pPr>
              <w:rPr>
                <w:iCs/>
                <w:color w:val="000000"/>
                <w:sz w:val="16"/>
                <w:szCs w:val="16"/>
              </w:rPr>
            </w:pPr>
            <w:r w:rsidRPr="00036E24">
              <w:rPr>
                <w:iCs/>
                <w:color w:val="000000"/>
                <w:sz w:val="16"/>
                <w:szCs w:val="16"/>
              </w:rPr>
              <w:lastRenderedPageBreak/>
              <w:t>STPP</w:t>
            </w:r>
            <w:r w:rsidR="0067302B">
              <w:rPr>
                <w:iCs/>
                <w:color w:val="000000"/>
                <w:sz w:val="16"/>
                <w:szCs w:val="16"/>
              </w:rPr>
              <w:t>;</w:t>
            </w:r>
            <w:r w:rsidRPr="00036E24">
              <w:rPr>
                <w:iCs/>
                <w:color w:val="000000"/>
                <w:sz w:val="16"/>
                <w:szCs w:val="16"/>
              </w:rPr>
              <w:t xml:space="preserve"> </w:t>
            </w:r>
            <w:r w:rsidR="00171B6D" w:rsidRPr="00171B6D">
              <w:rPr>
                <w:sz w:val="16"/>
                <w:szCs w:val="16"/>
              </w:rPr>
              <w:t>Ministry of Public Works, Transportation, Housing and Urban Development</w:t>
            </w:r>
            <w:r w:rsidR="00171B6D">
              <w:rPr>
                <w:iCs/>
                <w:color w:val="000000"/>
                <w:sz w:val="16"/>
                <w:szCs w:val="16"/>
              </w:rPr>
              <w:t>;</w:t>
            </w:r>
            <w:r w:rsidR="00171B6D" w:rsidRPr="00987491">
              <w:t xml:space="preserve"> </w:t>
            </w:r>
            <w:r w:rsidR="00171B6D" w:rsidRPr="00171B6D">
              <w:rPr>
                <w:sz w:val="16"/>
                <w:szCs w:val="16"/>
              </w:rPr>
              <w:t>Social Investment Fund for Local Development</w:t>
            </w:r>
            <w:r w:rsidR="00171B6D">
              <w:rPr>
                <w:iCs/>
                <w:color w:val="000000"/>
                <w:sz w:val="16"/>
                <w:szCs w:val="16"/>
              </w:rPr>
              <w:t>;</w:t>
            </w:r>
            <w:r w:rsidR="0067302B">
              <w:rPr>
                <w:iCs/>
                <w:color w:val="000000"/>
                <w:sz w:val="16"/>
                <w:szCs w:val="16"/>
              </w:rPr>
              <w:t xml:space="preserve"> </w:t>
            </w:r>
            <w:r w:rsidR="00171B6D" w:rsidRPr="00171B6D">
              <w:rPr>
                <w:iCs/>
                <w:color w:val="000000"/>
                <w:sz w:val="16"/>
                <w:szCs w:val="16"/>
              </w:rPr>
              <w:t>Ministry of Foreign Affairs</w:t>
            </w:r>
            <w:r w:rsidR="00171B6D">
              <w:rPr>
                <w:iCs/>
                <w:color w:val="000000"/>
                <w:sz w:val="16"/>
                <w:szCs w:val="16"/>
              </w:rPr>
              <w:t>;</w:t>
            </w:r>
          </w:p>
          <w:p w:rsidR="002371FA" w:rsidRPr="00036E24" w:rsidRDefault="000A4F20" w:rsidP="00171B6D">
            <w:pPr>
              <w:rPr>
                <w:sz w:val="16"/>
                <w:szCs w:val="16"/>
              </w:rPr>
            </w:pPr>
            <w:r w:rsidRPr="000A4F20">
              <w:rPr>
                <w:sz w:val="16"/>
                <w:szCs w:val="16"/>
              </w:rPr>
              <w:t>Autonomous Executive Port Commission;</w:t>
            </w:r>
            <w:r w:rsidR="002371FA" w:rsidRPr="00036E24">
              <w:rPr>
                <w:iCs/>
                <w:color w:val="000000"/>
                <w:sz w:val="16"/>
                <w:szCs w:val="16"/>
              </w:rPr>
              <w:t xml:space="preserve"> </w:t>
            </w:r>
            <w:r w:rsidRPr="000A4F20">
              <w:rPr>
                <w:sz w:val="16"/>
                <w:szCs w:val="16"/>
              </w:rPr>
              <w:t>National Authority of Aqueduct and Sewers;</w:t>
            </w:r>
            <w:r w:rsidRPr="000A4F20">
              <w:rPr>
                <w:iCs/>
                <w:color w:val="000000"/>
                <w:sz w:val="16"/>
                <w:szCs w:val="16"/>
              </w:rPr>
              <w:t xml:space="preserve"> </w:t>
            </w:r>
            <w:r w:rsidRPr="000A4F20">
              <w:rPr>
                <w:sz w:val="16"/>
                <w:szCs w:val="16"/>
              </w:rPr>
              <w:t>Ministry of Justice and Public Security</w:t>
            </w:r>
            <w:r>
              <w:rPr>
                <w:iCs/>
                <w:color w:val="000000"/>
                <w:sz w:val="16"/>
                <w:szCs w:val="16"/>
              </w:rPr>
              <w:t>; Ministry of Economy;</w:t>
            </w:r>
            <w:r w:rsidR="002371FA" w:rsidRPr="00036E24">
              <w:rPr>
                <w:iCs/>
                <w:color w:val="000000"/>
                <w:sz w:val="16"/>
                <w:szCs w:val="16"/>
              </w:rPr>
              <w:t xml:space="preserve"> </w:t>
            </w:r>
            <w:r>
              <w:rPr>
                <w:iCs/>
                <w:color w:val="000000"/>
                <w:sz w:val="16"/>
                <w:szCs w:val="16"/>
              </w:rPr>
              <w:t>Ministry of Labour and Social Welfare;</w:t>
            </w:r>
            <w:r w:rsidR="002371FA" w:rsidRPr="00036E24">
              <w:rPr>
                <w:iCs/>
                <w:color w:val="000000"/>
                <w:sz w:val="16"/>
                <w:szCs w:val="16"/>
              </w:rPr>
              <w:t xml:space="preserve"> </w:t>
            </w:r>
            <w:r>
              <w:rPr>
                <w:iCs/>
                <w:color w:val="000000"/>
                <w:sz w:val="16"/>
                <w:szCs w:val="16"/>
              </w:rPr>
              <w:t>Ministry of Public Health and Social Assistance;</w:t>
            </w:r>
            <w:r w:rsidR="0067302B">
              <w:rPr>
                <w:iCs/>
                <w:color w:val="000000"/>
                <w:sz w:val="16"/>
                <w:szCs w:val="16"/>
              </w:rPr>
              <w:t xml:space="preserve"> </w:t>
            </w:r>
            <w:r>
              <w:rPr>
                <w:iCs/>
                <w:color w:val="000000"/>
                <w:sz w:val="16"/>
                <w:szCs w:val="16"/>
              </w:rPr>
              <w:t>country coordinating mechanisms;</w:t>
            </w:r>
            <w:r w:rsidR="000A4689">
              <w:rPr>
                <w:iCs/>
                <w:color w:val="000000"/>
                <w:sz w:val="16"/>
                <w:szCs w:val="16"/>
              </w:rPr>
              <w:t xml:space="preserve"> </w:t>
            </w:r>
            <w:r>
              <w:rPr>
                <w:iCs/>
                <w:color w:val="000000"/>
                <w:sz w:val="16"/>
                <w:szCs w:val="16"/>
              </w:rPr>
              <w:t xml:space="preserve">Ministry of Education; Salvadoran Institute of Social </w:t>
            </w:r>
            <w:r w:rsidR="00BB4F15">
              <w:rPr>
                <w:iCs/>
                <w:color w:val="000000"/>
                <w:sz w:val="16"/>
                <w:szCs w:val="16"/>
              </w:rPr>
              <w:t>Security; Salvadoran</w:t>
            </w:r>
            <w:r w:rsidR="000E2F38">
              <w:rPr>
                <w:iCs/>
                <w:color w:val="000000"/>
                <w:sz w:val="16"/>
                <w:szCs w:val="16"/>
              </w:rPr>
              <w:t xml:space="preserve"> Institute </w:t>
            </w:r>
            <w:r w:rsidR="00BB4F15">
              <w:rPr>
                <w:iCs/>
                <w:color w:val="000000"/>
                <w:sz w:val="16"/>
                <w:szCs w:val="16"/>
              </w:rPr>
              <w:t>for</w:t>
            </w:r>
            <w:r w:rsidR="000E2F38">
              <w:rPr>
                <w:iCs/>
                <w:color w:val="000000"/>
                <w:sz w:val="16"/>
                <w:szCs w:val="16"/>
              </w:rPr>
              <w:t xml:space="preserve"> Teachers' Welfare; Ministry of Labor and Social Provision;</w:t>
            </w:r>
            <w:r w:rsidR="002371FA" w:rsidRPr="00036E24">
              <w:rPr>
                <w:iCs/>
                <w:color w:val="000000"/>
                <w:sz w:val="16"/>
                <w:szCs w:val="16"/>
              </w:rPr>
              <w:t xml:space="preserve"> Ministry of Finance</w:t>
            </w:r>
            <w:r w:rsidR="000E2F38">
              <w:rPr>
                <w:iCs/>
                <w:color w:val="000000"/>
                <w:sz w:val="16"/>
                <w:szCs w:val="16"/>
              </w:rPr>
              <w:t>;</w:t>
            </w:r>
            <w:r w:rsidR="000E2F38" w:rsidRPr="00036E24">
              <w:rPr>
                <w:iCs/>
                <w:color w:val="000000"/>
                <w:sz w:val="16"/>
                <w:szCs w:val="16"/>
              </w:rPr>
              <w:t xml:space="preserve"> </w:t>
            </w:r>
            <w:r w:rsidR="000E2F38">
              <w:rPr>
                <w:iCs/>
                <w:color w:val="000000"/>
                <w:sz w:val="16"/>
                <w:szCs w:val="16"/>
              </w:rPr>
              <w:t xml:space="preserve">Fund for the Protection of the Wounded and </w:t>
            </w:r>
            <w:r w:rsidR="00BB4F15">
              <w:rPr>
                <w:iCs/>
                <w:color w:val="000000"/>
                <w:sz w:val="16"/>
                <w:szCs w:val="16"/>
              </w:rPr>
              <w:t>Disabled;</w:t>
            </w:r>
            <w:r w:rsidR="00BB4F15" w:rsidRPr="00036E24">
              <w:rPr>
                <w:iCs/>
                <w:color w:val="000000"/>
                <w:sz w:val="16"/>
                <w:szCs w:val="16"/>
              </w:rPr>
              <w:t xml:space="preserve"> the</w:t>
            </w:r>
            <w:r w:rsidR="002371FA" w:rsidRPr="00036E24">
              <w:rPr>
                <w:iCs/>
                <w:color w:val="000000"/>
                <w:sz w:val="16"/>
                <w:szCs w:val="16"/>
              </w:rPr>
              <w:t xml:space="preserve"> </w:t>
            </w:r>
            <w:r w:rsidR="000E2F38">
              <w:rPr>
                <w:iCs/>
                <w:color w:val="000000"/>
                <w:sz w:val="16"/>
                <w:szCs w:val="16"/>
              </w:rPr>
              <w:t>j</w:t>
            </w:r>
            <w:r w:rsidR="000E2F38" w:rsidRPr="00036E24">
              <w:rPr>
                <w:iCs/>
                <w:color w:val="000000"/>
                <w:sz w:val="16"/>
                <w:szCs w:val="16"/>
              </w:rPr>
              <w:t>udiciary</w:t>
            </w:r>
            <w:r w:rsidR="000E2F38">
              <w:rPr>
                <w:iCs/>
                <w:color w:val="000000"/>
                <w:sz w:val="16"/>
                <w:szCs w:val="16"/>
              </w:rPr>
              <w:t>;</w:t>
            </w:r>
            <w:r w:rsidR="000E2F38" w:rsidRPr="00036E24">
              <w:rPr>
                <w:iCs/>
                <w:color w:val="000000"/>
                <w:sz w:val="16"/>
                <w:szCs w:val="16"/>
              </w:rPr>
              <w:t xml:space="preserve"> </w:t>
            </w:r>
            <w:r w:rsidR="000E2F38">
              <w:rPr>
                <w:iCs/>
                <w:color w:val="000000"/>
                <w:sz w:val="16"/>
                <w:szCs w:val="16"/>
              </w:rPr>
              <w:t>Attor</w:t>
            </w:r>
            <w:r w:rsidR="000A4689">
              <w:rPr>
                <w:iCs/>
                <w:color w:val="000000"/>
                <w:sz w:val="16"/>
                <w:szCs w:val="16"/>
              </w:rPr>
              <w:t>n</w:t>
            </w:r>
            <w:r w:rsidR="000E2F38">
              <w:rPr>
                <w:iCs/>
                <w:color w:val="000000"/>
                <w:sz w:val="16"/>
                <w:szCs w:val="16"/>
              </w:rPr>
              <w:t>ey General of the Republic;</w:t>
            </w:r>
            <w:r w:rsidR="000E2F38" w:rsidRPr="00036E24">
              <w:rPr>
                <w:iCs/>
                <w:color w:val="000000"/>
                <w:sz w:val="16"/>
                <w:szCs w:val="16"/>
              </w:rPr>
              <w:t xml:space="preserve"> </w:t>
            </w:r>
            <w:r w:rsidR="000E2F38">
              <w:rPr>
                <w:iCs/>
                <w:color w:val="000000"/>
                <w:sz w:val="16"/>
                <w:szCs w:val="16"/>
              </w:rPr>
              <w:t>Prosecutor General of the Republic;</w:t>
            </w:r>
            <w:r w:rsidR="000E2F38" w:rsidRPr="00036E24">
              <w:rPr>
                <w:iCs/>
                <w:color w:val="000000"/>
                <w:sz w:val="16"/>
                <w:szCs w:val="16"/>
              </w:rPr>
              <w:t xml:space="preserve"> </w:t>
            </w:r>
            <w:r w:rsidR="000E2F38">
              <w:rPr>
                <w:iCs/>
                <w:color w:val="000000"/>
                <w:sz w:val="16"/>
                <w:szCs w:val="16"/>
              </w:rPr>
              <w:t xml:space="preserve">Counsel for the </w:t>
            </w:r>
            <w:r w:rsidR="006638FE">
              <w:rPr>
                <w:iCs/>
                <w:color w:val="000000"/>
                <w:sz w:val="16"/>
                <w:szCs w:val="16"/>
              </w:rPr>
              <w:t>Defen</w:t>
            </w:r>
            <w:r w:rsidR="000A4689">
              <w:rPr>
                <w:iCs/>
                <w:color w:val="000000"/>
                <w:sz w:val="16"/>
                <w:szCs w:val="16"/>
              </w:rPr>
              <w:t>c</w:t>
            </w:r>
            <w:r w:rsidR="006638FE">
              <w:rPr>
                <w:iCs/>
                <w:color w:val="000000"/>
                <w:sz w:val="16"/>
                <w:szCs w:val="16"/>
              </w:rPr>
              <w:t>e</w:t>
            </w:r>
            <w:r w:rsidR="000E2F38">
              <w:rPr>
                <w:iCs/>
                <w:color w:val="000000"/>
                <w:sz w:val="16"/>
                <w:szCs w:val="16"/>
              </w:rPr>
              <w:t xml:space="preserve"> of Human Right</w:t>
            </w:r>
            <w:r w:rsidR="0067302B">
              <w:rPr>
                <w:iCs/>
                <w:color w:val="000000"/>
                <w:sz w:val="16"/>
                <w:szCs w:val="16"/>
              </w:rPr>
              <w:t>s;</w:t>
            </w:r>
            <w:r w:rsidR="002371FA" w:rsidRPr="00036E24">
              <w:rPr>
                <w:iCs/>
                <w:color w:val="000000"/>
                <w:sz w:val="16"/>
                <w:szCs w:val="16"/>
              </w:rPr>
              <w:t xml:space="preserve"> Legislative Assembly</w:t>
            </w:r>
            <w:r w:rsidR="000E2F38">
              <w:rPr>
                <w:iCs/>
                <w:color w:val="000000"/>
                <w:sz w:val="16"/>
                <w:szCs w:val="16"/>
              </w:rPr>
              <w:t>;</w:t>
            </w:r>
            <w:r w:rsidR="000E2F38" w:rsidRPr="00036E24">
              <w:rPr>
                <w:iCs/>
                <w:color w:val="000000"/>
                <w:sz w:val="16"/>
                <w:szCs w:val="16"/>
              </w:rPr>
              <w:t xml:space="preserve"> </w:t>
            </w:r>
            <w:r w:rsidR="000E2F38">
              <w:rPr>
                <w:iCs/>
                <w:color w:val="000000"/>
                <w:sz w:val="16"/>
                <w:szCs w:val="16"/>
              </w:rPr>
              <w:t>m</w:t>
            </w:r>
            <w:r w:rsidR="000E2F38" w:rsidRPr="00036E24">
              <w:rPr>
                <w:iCs/>
                <w:color w:val="000000"/>
                <w:sz w:val="16"/>
                <w:szCs w:val="16"/>
              </w:rPr>
              <w:t xml:space="preserve">unicipal </w:t>
            </w:r>
            <w:r w:rsidR="000E2F38">
              <w:rPr>
                <w:iCs/>
                <w:color w:val="000000"/>
                <w:sz w:val="16"/>
                <w:szCs w:val="16"/>
              </w:rPr>
              <w:t>g</w:t>
            </w:r>
            <w:r w:rsidR="000E2F38" w:rsidRPr="00036E24">
              <w:rPr>
                <w:iCs/>
                <w:color w:val="000000"/>
                <w:sz w:val="16"/>
                <w:szCs w:val="16"/>
              </w:rPr>
              <w:t>overnments</w:t>
            </w:r>
            <w:r w:rsidR="002371FA" w:rsidRPr="00036E24">
              <w:rPr>
                <w:iCs/>
                <w:color w:val="000000"/>
                <w:sz w:val="16"/>
                <w:szCs w:val="16"/>
              </w:rPr>
              <w:t xml:space="preserve">, </w:t>
            </w:r>
            <w:r w:rsidR="000E2F38">
              <w:rPr>
                <w:iCs/>
                <w:color w:val="000000"/>
                <w:sz w:val="16"/>
                <w:szCs w:val="16"/>
              </w:rPr>
              <w:t>o</w:t>
            </w:r>
            <w:r w:rsidR="000E2F38" w:rsidRPr="00036E24">
              <w:rPr>
                <w:iCs/>
                <w:color w:val="000000"/>
                <w:sz w:val="16"/>
                <w:szCs w:val="16"/>
              </w:rPr>
              <w:t xml:space="preserve">rganizations </w:t>
            </w:r>
            <w:r w:rsidR="002371FA" w:rsidRPr="00036E24">
              <w:rPr>
                <w:iCs/>
                <w:color w:val="000000"/>
                <w:sz w:val="16"/>
                <w:szCs w:val="16"/>
              </w:rPr>
              <w:t>under the Local Economic Development Association</w:t>
            </w:r>
            <w:r w:rsidR="000E2F38">
              <w:rPr>
                <w:iCs/>
                <w:sz w:val="16"/>
                <w:szCs w:val="16"/>
              </w:rPr>
              <w:t>;</w:t>
            </w:r>
            <w:r w:rsidR="000E2F38" w:rsidRPr="00036E24">
              <w:rPr>
                <w:iCs/>
                <w:sz w:val="16"/>
                <w:szCs w:val="16"/>
              </w:rPr>
              <w:t xml:space="preserve"> </w:t>
            </w:r>
            <w:r w:rsidR="002371FA" w:rsidRPr="00036E24">
              <w:rPr>
                <w:iCs/>
                <w:sz w:val="16"/>
                <w:szCs w:val="16"/>
              </w:rPr>
              <w:t xml:space="preserve">trade unions, </w:t>
            </w:r>
            <w:r w:rsidR="002371FA" w:rsidRPr="00036E24">
              <w:rPr>
                <w:iCs/>
                <w:sz w:val="16"/>
                <w:szCs w:val="16"/>
              </w:rPr>
              <w:lastRenderedPageBreak/>
              <w:t>corporations, think</w:t>
            </w:r>
            <w:r w:rsidR="000E2F38">
              <w:rPr>
                <w:iCs/>
                <w:sz w:val="16"/>
                <w:szCs w:val="16"/>
              </w:rPr>
              <w:t xml:space="preserve"> </w:t>
            </w:r>
            <w:r w:rsidR="002371FA" w:rsidRPr="00036E24">
              <w:rPr>
                <w:iCs/>
                <w:sz w:val="16"/>
                <w:szCs w:val="16"/>
              </w:rPr>
              <w:t>tanks, a</w:t>
            </w:r>
            <w:r w:rsidR="002371FA" w:rsidRPr="00036E24">
              <w:rPr>
                <w:sz w:val="16"/>
                <w:szCs w:val="16"/>
              </w:rPr>
              <w:t>cademia, professional organizations, churches, media</w:t>
            </w:r>
            <w:r w:rsidR="0067302B">
              <w:rPr>
                <w:sz w:val="16"/>
                <w:szCs w:val="16"/>
              </w:rPr>
              <w:t xml:space="preserve">; </w:t>
            </w:r>
            <w:r w:rsidR="002371FA" w:rsidRPr="00036E24">
              <w:rPr>
                <w:iCs/>
                <w:sz w:val="16"/>
                <w:szCs w:val="16"/>
              </w:rPr>
              <w:t>U</w:t>
            </w:r>
            <w:r w:rsidR="005557DF">
              <w:rPr>
                <w:iCs/>
                <w:sz w:val="16"/>
                <w:szCs w:val="16"/>
              </w:rPr>
              <w:t xml:space="preserve">nited </w:t>
            </w:r>
            <w:r w:rsidR="002371FA" w:rsidRPr="00036E24">
              <w:rPr>
                <w:iCs/>
                <w:sz w:val="16"/>
                <w:szCs w:val="16"/>
              </w:rPr>
              <w:t>N</w:t>
            </w:r>
            <w:r w:rsidR="005557DF">
              <w:rPr>
                <w:iCs/>
                <w:sz w:val="16"/>
                <w:szCs w:val="16"/>
              </w:rPr>
              <w:t xml:space="preserve">ations </w:t>
            </w:r>
            <w:r w:rsidR="005557DF" w:rsidRPr="00036E24">
              <w:rPr>
                <w:iCs/>
                <w:sz w:val="16"/>
                <w:szCs w:val="16"/>
              </w:rPr>
              <w:t xml:space="preserve"> </w:t>
            </w:r>
            <w:r w:rsidR="00BB4F15" w:rsidRPr="00036E24">
              <w:rPr>
                <w:iCs/>
                <w:sz w:val="16"/>
                <w:szCs w:val="16"/>
              </w:rPr>
              <w:t>agencies</w:t>
            </w:r>
            <w:r w:rsidR="00BB4F15">
              <w:rPr>
                <w:iCs/>
                <w:sz w:val="16"/>
                <w:szCs w:val="16"/>
              </w:rPr>
              <w:t>;</w:t>
            </w:r>
            <w:r w:rsidR="00BB4F15" w:rsidRPr="00036E24">
              <w:rPr>
                <w:iCs/>
                <w:sz w:val="16"/>
                <w:szCs w:val="16"/>
              </w:rPr>
              <w:t xml:space="preserve"> cooperation</w:t>
            </w:r>
            <w:r w:rsidR="002371FA" w:rsidRPr="00036E24">
              <w:rPr>
                <w:iCs/>
                <w:sz w:val="16"/>
                <w:szCs w:val="16"/>
              </w:rPr>
              <w:t xml:space="preserve"> partners</w:t>
            </w:r>
            <w:r w:rsidR="0067302B">
              <w:rPr>
                <w:iCs/>
                <w:sz w:val="16"/>
                <w:szCs w:val="16"/>
              </w:rPr>
              <w:t>.</w:t>
            </w:r>
            <w:r w:rsidR="002371FA" w:rsidRPr="00036E24">
              <w:rPr>
                <w:iCs/>
                <w:sz w:val="16"/>
                <w:szCs w:val="16"/>
              </w:rPr>
              <w:t xml:space="preserve"> </w:t>
            </w:r>
          </w:p>
          <w:p w:rsidR="002371FA" w:rsidRPr="00036E24" w:rsidRDefault="002371FA" w:rsidP="00171B6D">
            <w:pPr>
              <w:contextualSpacing/>
              <w:rPr>
                <w:sz w:val="16"/>
                <w:szCs w:val="16"/>
              </w:rPr>
            </w:pPr>
          </w:p>
        </w:tc>
        <w:tc>
          <w:tcPr>
            <w:tcW w:w="738" w:type="pct"/>
            <w:tcBorders>
              <w:bottom w:val="single" w:sz="4" w:space="0" w:color="auto"/>
            </w:tcBorders>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lastRenderedPageBreak/>
              <w:t>Regular: $</w:t>
            </w:r>
            <w:r>
              <w:rPr>
                <w:b/>
                <w:color w:val="000000"/>
                <w:sz w:val="16"/>
                <w:szCs w:val="16"/>
              </w:rPr>
              <w:t>352,000</w:t>
            </w:r>
          </w:p>
        </w:tc>
      </w:tr>
      <w:tr w:rsidR="002371FA" w:rsidRPr="00036E24" w:rsidTr="00115344">
        <w:tc>
          <w:tcPr>
            <w:tcW w:w="1051"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iCs/>
                <w:sz w:val="16"/>
                <w:szCs w:val="16"/>
              </w:rPr>
            </w:pPr>
          </w:p>
        </w:tc>
        <w:tc>
          <w:tcPr>
            <w:tcW w:w="790" w:type="pct"/>
            <w:vMerge/>
            <w:tcBorders>
              <w:top w:val="single" w:sz="4" w:space="0" w:color="auto"/>
              <w:bottom w:val="single" w:sz="4" w:space="0" w:color="auto"/>
            </w:tcBorders>
          </w:tcPr>
          <w:p w:rsidR="002371FA" w:rsidRPr="00036E24" w:rsidRDefault="002371FA" w:rsidP="00C2590B">
            <w:pPr>
              <w:rPr>
                <w:iCs/>
                <w:sz w:val="16"/>
                <w:szCs w:val="16"/>
              </w:rPr>
            </w:pPr>
          </w:p>
        </w:tc>
        <w:tc>
          <w:tcPr>
            <w:tcW w:w="1684" w:type="pct"/>
            <w:vMerge/>
            <w:tcBorders>
              <w:top w:val="single" w:sz="4" w:space="0" w:color="auto"/>
              <w:bottom w:val="single" w:sz="4" w:space="0" w:color="auto"/>
              <w:right w:val="single" w:sz="4" w:space="0" w:color="auto"/>
            </w:tcBorders>
            <w:tcMar>
              <w:top w:w="72" w:type="dxa"/>
              <w:left w:w="144" w:type="dxa"/>
              <w:bottom w:w="72" w:type="dxa"/>
              <w:right w:w="144" w:type="dxa"/>
            </w:tcMar>
          </w:tcPr>
          <w:p w:rsidR="002371FA" w:rsidRPr="00036E24" w:rsidRDefault="002371FA" w:rsidP="00C2590B">
            <w:pPr>
              <w:pStyle w:val="ListParagraph"/>
              <w:numPr>
                <w:ilvl w:val="1"/>
                <w:numId w:val="3"/>
              </w:numPr>
              <w:rPr>
                <w:iCs/>
                <w:color w:val="000000"/>
                <w:sz w:val="16"/>
                <w:szCs w:val="16"/>
              </w:rPr>
            </w:pPr>
          </w:p>
        </w:tc>
        <w:tc>
          <w:tcPr>
            <w:tcW w:w="737" w:type="pct"/>
            <w:vMerge/>
            <w:tcBorders>
              <w:top w:val="single" w:sz="4" w:space="0" w:color="auto"/>
              <w:left w:val="single" w:sz="4" w:space="0" w:color="auto"/>
              <w:bottom w:val="single" w:sz="4" w:space="0" w:color="auto"/>
            </w:tcBorders>
          </w:tcPr>
          <w:p w:rsidR="002371FA" w:rsidRPr="00036E24" w:rsidRDefault="002371FA" w:rsidP="00C2590B">
            <w:pPr>
              <w:ind w:left="49"/>
              <w:jc w:val="both"/>
              <w:rPr>
                <w:iCs/>
                <w:color w:val="000000"/>
                <w:sz w:val="16"/>
                <w:szCs w:val="16"/>
              </w:rPr>
            </w:pPr>
          </w:p>
        </w:tc>
        <w:tc>
          <w:tcPr>
            <w:tcW w:w="738" w:type="pct"/>
            <w:tcBorders>
              <w:top w:val="single" w:sz="4" w:space="0" w:color="auto"/>
              <w:bottom w:val="single" w:sz="4" w:space="0" w:color="auto"/>
            </w:tcBorders>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t>Other: $</w:t>
            </w:r>
            <w:r>
              <w:rPr>
                <w:b/>
                <w:color w:val="000000"/>
                <w:sz w:val="16"/>
                <w:szCs w:val="16"/>
              </w:rPr>
              <w:t>188,352,000</w:t>
            </w:r>
          </w:p>
          <w:p w:rsidR="002371FA" w:rsidRPr="00036E24" w:rsidRDefault="002371FA" w:rsidP="00C2590B">
            <w:pPr>
              <w:rPr>
                <w:b/>
                <w:color w:val="000000"/>
                <w:sz w:val="16"/>
                <w:szCs w:val="16"/>
              </w:rPr>
            </w:pPr>
            <w:r w:rsidRPr="00036E24">
              <w:rPr>
                <w:b/>
                <w:color w:val="000000"/>
                <w:sz w:val="16"/>
                <w:szCs w:val="16"/>
              </w:rPr>
              <w:t xml:space="preserve"> </w:t>
            </w:r>
            <w:r w:rsidR="00B82DD4">
              <w:rPr>
                <w:b/>
                <w:color w:val="000000"/>
                <w:sz w:val="16"/>
                <w:szCs w:val="16"/>
              </w:rPr>
              <w:t>(</w:t>
            </w:r>
            <w:r w:rsidRPr="00036E24">
              <w:rPr>
                <w:b/>
                <w:color w:val="000000"/>
                <w:sz w:val="16"/>
                <w:szCs w:val="16"/>
              </w:rPr>
              <w:t>Government: $183,744,000</w:t>
            </w:r>
            <w:r w:rsidR="00B82DD4">
              <w:rPr>
                <w:b/>
                <w:color w:val="000000"/>
                <w:sz w:val="16"/>
                <w:szCs w:val="16"/>
              </w:rPr>
              <w:t>;</w:t>
            </w:r>
          </w:p>
          <w:p w:rsidR="00760496" w:rsidRDefault="002371FA" w:rsidP="00B82DD4">
            <w:pPr>
              <w:rPr>
                <w:b/>
                <w:color w:val="000000"/>
                <w:sz w:val="16"/>
                <w:szCs w:val="16"/>
              </w:rPr>
            </w:pPr>
            <w:r w:rsidRPr="00036E24">
              <w:rPr>
                <w:b/>
                <w:color w:val="000000"/>
                <w:sz w:val="16"/>
                <w:szCs w:val="16"/>
              </w:rPr>
              <w:t xml:space="preserve">  </w:t>
            </w:r>
            <w:r w:rsidR="00760496">
              <w:rPr>
                <w:b/>
                <w:color w:val="000000"/>
                <w:sz w:val="16"/>
                <w:szCs w:val="16"/>
              </w:rPr>
              <w:t>T</w:t>
            </w:r>
            <w:r w:rsidRPr="00036E24">
              <w:rPr>
                <w:b/>
                <w:color w:val="000000"/>
                <w:sz w:val="16"/>
                <w:szCs w:val="16"/>
              </w:rPr>
              <w:t>hird</w:t>
            </w:r>
            <w:r w:rsidR="00B82DD4">
              <w:rPr>
                <w:b/>
                <w:color w:val="000000"/>
                <w:sz w:val="16"/>
                <w:szCs w:val="16"/>
              </w:rPr>
              <w:t xml:space="preserve"> </w:t>
            </w:r>
            <w:r w:rsidRPr="00036E24">
              <w:rPr>
                <w:b/>
                <w:color w:val="000000"/>
                <w:sz w:val="16"/>
                <w:szCs w:val="16"/>
              </w:rPr>
              <w:t xml:space="preserve">parties: </w:t>
            </w:r>
          </w:p>
          <w:p w:rsidR="002371FA" w:rsidRPr="00036E24" w:rsidRDefault="002371FA" w:rsidP="00B82DD4">
            <w:pPr>
              <w:rPr>
                <w:b/>
                <w:color w:val="000000"/>
                <w:sz w:val="16"/>
                <w:szCs w:val="16"/>
              </w:rPr>
            </w:pPr>
            <w:r w:rsidRPr="00036E24">
              <w:rPr>
                <w:b/>
                <w:color w:val="000000"/>
                <w:sz w:val="16"/>
                <w:szCs w:val="16"/>
              </w:rPr>
              <w:t>$4,</w:t>
            </w:r>
            <w:r>
              <w:rPr>
                <w:b/>
                <w:color w:val="000000"/>
                <w:sz w:val="16"/>
                <w:szCs w:val="16"/>
              </w:rPr>
              <w:t>608,000</w:t>
            </w:r>
            <w:r w:rsidR="00B82DD4">
              <w:rPr>
                <w:b/>
                <w:color w:val="000000"/>
                <w:sz w:val="16"/>
                <w:szCs w:val="16"/>
              </w:rPr>
              <w:t>)</w:t>
            </w:r>
          </w:p>
        </w:tc>
      </w:tr>
    </w:tbl>
    <w:p w:rsidR="003F05B4" w:rsidRDefault="003F05B4">
      <w:r>
        <w:lastRenderedPageBreak/>
        <w:br w:type="page"/>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93"/>
        <w:gridCol w:w="2175"/>
        <w:gridCol w:w="4636"/>
        <w:gridCol w:w="2029"/>
        <w:gridCol w:w="2032"/>
      </w:tblGrid>
      <w:tr w:rsidR="002371FA" w:rsidRPr="00036E24" w:rsidTr="003F05B4">
        <w:tc>
          <w:tcPr>
            <w:tcW w:w="5000" w:type="pct"/>
            <w:gridSpan w:val="5"/>
            <w:shd w:val="clear" w:color="auto" w:fill="auto"/>
            <w:tcMar>
              <w:top w:w="72" w:type="dxa"/>
              <w:left w:w="144" w:type="dxa"/>
              <w:bottom w:w="72" w:type="dxa"/>
              <w:right w:w="144" w:type="dxa"/>
            </w:tcMar>
          </w:tcPr>
          <w:p w:rsidR="002371FA" w:rsidRPr="00036E24" w:rsidRDefault="002371FA" w:rsidP="00C2590B">
            <w:pPr>
              <w:rPr>
                <w:sz w:val="18"/>
                <w:szCs w:val="18"/>
              </w:rPr>
            </w:pPr>
            <w:r w:rsidRPr="00036E24">
              <w:rPr>
                <w:b/>
                <w:bCs/>
                <w:sz w:val="18"/>
                <w:szCs w:val="18"/>
              </w:rPr>
              <w:lastRenderedPageBreak/>
              <w:t xml:space="preserve">NATIONAL PRIORITY OR GOAL: </w:t>
            </w:r>
            <w:r w:rsidRPr="00036E24">
              <w:rPr>
                <w:sz w:val="18"/>
                <w:szCs w:val="18"/>
              </w:rPr>
              <w:t>Activate the national economy to create opportunities and prosperity for households, companies and the country at large. </w:t>
            </w:r>
          </w:p>
        </w:tc>
      </w:tr>
      <w:tr w:rsidR="002371FA" w:rsidRPr="00036E24" w:rsidTr="003F05B4">
        <w:tc>
          <w:tcPr>
            <w:tcW w:w="5000" w:type="pct"/>
            <w:gridSpan w:val="5"/>
            <w:shd w:val="clear" w:color="auto" w:fill="auto"/>
            <w:tcMar>
              <w:top w:w="72" w:type="dxa"/>
              <w:left w:w="144" w:type="dxa"/>
              <w:bottom w:w="72" w:type="dxa"/>
              <w:right w:w="144" w:type="dxa"/>
            </w:tcMar>
          </w:tcPr>
          <w:p w:rsidR="00A01D71" w:rsidRPr="00A01D71" w:rsidRDefault="002371FA" w:rsidP="0067302B">
            <w:pPr>
              <w:rPr>
                <w:b/>
                <w:bCs/>
                <w:sz w:val="18"/>
                <w:szCs w:val="18"/>
              </w:rPr>
            </w:pPr>
            <w:r w:rsidRPr="00036E24">
              <w:rPr>
                <w:b/>
                <w:bCs/>
                <w:sz w:val="18"/>
                <w:szCs w:val="18"/>
              </w:rPr>
              <w:t xml:space="preserve">UNDAF OUTCOME 2: </w:t>
            </w:r>
            <w:r w:rsidR="00A01D71" w:rsidRPr="00A01D71">
              <w:rPr>
                <w:b/>
                <w:bCs/>
                <w:noProof/>
                <w:sz w:val="18"/>
                <w:szCs w:val="18"/>
              </w:rPr>
              <w:t xml:space="preserve">The population enjoys greater opportunities for access to a decent </w:t>
            </w:r>
            <w:r w:rsidR="00A01D71">
              <w:rPr>
                <w:b/>
                <w:bCs/>
                <w:noProof/>
                <w:sz w:val="18"/>
                <w:szCs w:val="18"/>
              </w:rPr>
              <w:t>employment</w:t>
            </w:r>
            <w:r w:rsidR="00A01D71" w:rsidRPr="00A01D71">
              <w:rPr>
                <w:b/>
                <w:bCs/>
                <w:noProof/>
                <w:sz w:val="18"/>
                <w:szCs w:val="18"/>
              </w:rPr>
              <w:t xml:space="preserve"> </w:t>
            </w:r>
            <w:r w:rsidR="00A01D71">
              <w:rPr>
                <w:b/>
                <w:bCs/>
                <w:noProof/>
                <w:sz w:val="18"/>
                <w:szCs w:val="18"/>
              </w:rPr>
              <w:t>and</w:t>
            </w:r>
            <w:r w:rsidR="00A01D71" w:rsidRPr="00A01D71">
              <w:rPr>
                <w:b/>
                <w:bCs/>
                <w:noProof/>
                <w:sz w:val="18"/>
                <w:szCs w:val="18"/>
              </w:rPr>
              <w:t xml:space="preserve"> sustainable livelihoods, contributing to the productive and inclusive growth</w:t>
            </w:r>
          </w:p>
        </w:tc>
      </w:tr>
      <w:tr w:rsidR="002371FA" w:rsidRPr="00036E24" w:rsidTr="003F05B4">
        <w:tc>
          <w:tcPr>
            <w:tcW w:w="5000" w:type="pct"/>
            <w:gridSpan w:val="5"/>
            <w:shd w:val="clear" w:color="auto" w:fill="auto"/>
            <w:tcMar>
              <w:top w:w="72" w:type="dxa"/>
              <w:left w:w="144" w:type="dxa"/>
              <w:bottom w:w="72" w:type="dxa"/>
              <w:right w:w="144" w:type="dxa"/>
            </w:tcMar>
          </w:tcPr>
          <w:p w:rsidR="002371FA" w:rsidRPr="00036E24" w:rsidRDefault="002371FA" w:rsidP="00680B54">
            <w:pPr>
              <w:rPr>
                <w:b/>
                <w:iCs/>
                <w:sz w:val="18"/>
                <w:szCs w:val="18"/>
              </w:rPr>
            </w:pPr>
            <w:r w:rsidRPr="00036E24">
              <w:rPr>
                <w:b/>
                <w:bCs/>
                <w:sz w:val="18"/>
                <w:szCs w:val="18"/>
              </w:rPr>
              <w:t>S</w:t>
            </w:r>
            <w:r w:rsidR="00680B54">
              <w:rPr>
                <w:b/>
                <w:bCs/>
                <w:sz w:val="18"/>
                <w:szCs w:val="18"/>
              </w:rPr>
              <w:t xml:space="preserve">trategic </w:t>
            </w:r>
            <w:r w:rsidRPr="00036E24">
              <w:rPr>
                <w:b/>
                <w:bCs/>
                <w:sz w:val="18"/>
                <w:szCs w:val="18"/>
              </w:rPr>
              <w:t>P</w:t>
            </w:r>
            <w:r w:rsidR="00680B54">
              <w:rPr>
                <w:b/>
                <w:bCs/>
                <w:sz w:val="18"/>
                <w:szCs w:val="18"/>
              </w:rPr>
              <w:t>lan</w:t>
            </w:r>
            <w:r w:rsidRPr="00036E24">
              <w:rPr>
                <w:b/>
                <w:bCs/>
                <w:sz w:val="18"/>
                <w:szCs w:val="18"/>
              </w:rPr>
              <w:t xml:space="preserve"> O</w:t>
            </w:r>
            <w:r w:rsidR="00AC4381" w:rsidRPr="00036E24">
              <w:rPr>
                <w:b/>
                <w:bCs/>
                <w:sz w:val="18"/>
                <w:szCs w:val="18"/>
              </w:rPr>
              <w:t>utcome</w:t>
            </w:r>
            <w:r w:rsidRPr="00036E24">
              <w:rPr>
                <w:b/>
                <w:bCs/>
                <w:sz w:val="18"/>
                <w:szCs w:val="18"/>
              </w:rPr>
              <w:t xml:space="preserve">: </w:t>
            </w:r>
            <w:r w:rsidRPr="00036E24">
              <w:rPr>
                <w:b/>
                <w:iCs/>
                <w:sz w:val="18"/>
                <w:szCs w:val="18"/>
              </w:rPr>
              <w:t>1: Growth and development are inclusive and sustainable, incorporating productive capacities that create employment and livelihoods for the poor and excluded</w:t>
            </w:r>
          </w:p>
        </w:tc>
      </w:tr>
      <w:tr w:rsidR="002371FA" w:rsidRPr="00036E24" w:rsidTr="00115344">
        <w:tc>
          <w:tcPr>
            <w:tcW w:w="1051" w:type="pct"/>
            <w:vMerge w:val="restart"/>
            <w:tcBorders>
              <w:bottom w:val="single" w:sz="4" w:space="0" w:color="auto"/>
            </w:tcBorders>
            <w:tcMar>
              <w:top w:w="72" w:type="dxa"/>
              <w:left w:w="144" w:type="dxa"/>
              <w:bottom w:w="72" w:type="dxa"/>
              <w:right w:w="144" w:type="dxa"/>
            </w:tcMar>
          </w:tcPr>
          <w:p w:rsidR="002371FA" w:rsidRPr="00036E24" w:rsidRDefault="0069005F" w:rsidP="00C2590B">
            <w:pPr>
              <w:rPr>
                <w:bCs/>
                <w:sz w:val="16"/>
                <w:szCs w:val="16"/>
              </w:rPr>
            </w:pPr>
            <w:r>
              <w:rPr>
                <w:b/>
                <w:bCs/>
                <w:sz w:val="16"/>
                <w:szCs w:val="16"/>
              </w:rPr>
              <w:t>INDICATOR</w:t>
            </w:r>
            <w:r w:rsidR="002371FA" w:rsidRPr="00036E24">
              <w:rPr>
                <w:bCs/>
                <w:sz w:val="16"/>
                <w:szCs w:val="16"/>
              </w:rPr>
              <w:t xml:space="preserve">: Decent employment rate, disaggregated by geographical area and gender </w:t>
            </w:r>
          </w:p>
          <w:p w:rsidR="002371FA" w:rsidRPr="00036E24" w:rsidRDefault="00E94B8D" w:rsidP="00C2590B">
            <w:pPr>
              <w:rPr>
                <w:bCs/>
                <w:sz w:val="16"/>
                <w:szCs w:val="16"/>
              </w:rPr>
            </w:pPr>
            <w:r>
              <w:rPr>
                <w:b/>
                <w:bCs/>
                <w:sz w:val="16"/>
                <w:szCs w:val="16"/>
              </w:rPr>
              <w:t>Baseline</w:t>
            </w:r>
            <w:r w:rsidR="002371FA" w:rsidRPr="00036E24">
              <w:rPr>
                <w:b/>
                <w:bCs/>
                <w:sz w:val="16"/>
                <w:szCs w:val="16"/>
              </w:rPr>
              <w:t xml:space="preserve">: </w:t>
            </w:r>
            <w:r w:rsidR="002371FA" w:rsidRPr="00036E24">
              <w:rPr>
                <w:bCs/>
                <w:sz w:val="16"/>
                <w:szCs w:val="16"/>
              </w:rPr>
              <w:t>2013: 24.6</w:t>
            </w:r>
            <w:r w:rsidR="0029496D">
              <w:rPr>
                <w:bCs/>
                <w:sz w:val="16"/>
                <w:szCs w:val="16"/>
              </w:rPr>
              <w:t xml:space="preserve"> </w:t>
            </w:r>
            <w:r w:rsidR="002371FA" w:rsidRPr="00036E24">
              <w:rPr>
                <w:bCs/>
                <w:sz w:val="16"/>
                <w:szCs w:val="16"/>
              </w:rPr>
              <w:t>(Rural: 7.5, Urban: 33.4; Female: 23.5, Male: 25.3</w:t>
            </w:r>
            <w:r w:rsidR="00C63121">
              <w:rPr>
                <w:bCs/>
                <w:sz w:val="16"/>
                <w:szCs w:val="16"/>
              </w:rPr>
              <w:t>*</w:t>
            </w:r>
          </w:p>
          <w:p w:rsidR="002371FA" w:rsidRPr="00036E24" w:rsidRDefault="00E94B8D" w:rsidP="00C2590B">
            <w:r>
              <w:rPr>
                <w:b/>
                <w:bCs/>
                <w:sz w:val="16"/>
                <w:szCs w:val="16"/>
              </w:rPr>
              <w:t>Target</w:t>
            </w:r>
            <w:r w:rsidR="002371FA" w:rsidRPr="00036E24">
              <w:rPr>
                <w:b/>
                <w:bCs/>
                <w:sz w:val="16"/>
                <w:szCs w:val="16"/>
              </w:rPr>
              <w:t xml:space="preserve">: </w:t>
            </w:r>
            <w:r w:rsidR="002371FA" w:rsidRPr="00036E24">
              <w:rPr>
                <w:bCs/>
                <w:sz w:val="16"/>
                <w:szCs w:val="16"/>
              </w:rPr>
              <w:t>33.0 (Rural: 10.0, Urban: 44.3, Female: 31.5, Male: 33.9)</w:t>
            </w:r>
          </w:p>
          <w:p w:rsidR="00C63121" w:rsidRDefault="00C63121" w:rsidP="00C2590B">
            <w:pPr>
              <w:rPr>
                <w:bCs/>
                <w:sz w:val="16"/>
                <w:szCs w:val="16"/>
              </w:rPr>
            </w:pPr>
          </w:p>
          <w:p w:rsidR="002371FA" w:rsidRPr="00036E24" w:rsidRDefault="00C63121" w:rsidP="00C2590B">
            <w:pPr>
              <w:rPr>
                <w:bCs/>
                <w:sz w:val="16"/>
                <w:szCs w:val="16"/>
              </w:rPr>
            </w:pPr>
            <w:r>
              <w:rPr>
                <w:bCs/>
                <w:sz w:val="16"/>
                <w:szCs w:val="16"/>
              </w:rPr>
              <w:t>*</w:t>
            </w:r>
            <w:r>
              <w:rPr>
                <w:sz w:val="16"/>
              </w:rPr>
              <w:t xml:space="preserve"> An age-disaggregated index will be built</w:t>
            </w:r>
            <w:r w:rsidRPr="000013CE">
              <w:rPr>
                <w:sz w:val="16"/>
              </w:rPr>
              <w:t>.</w:t>
            </w:r>
          </w:p>
          <w:p w:rsidR="002371FA" w:rsidRPr="00036E24" w:rsidRDefault="002371FA" w:rsidP="00C2590B">
            <w:pPr>
              <w:rPr>
                <w:bCs/>
                <w:sz w:val="16"/>
                <w:szCs w:val="16"/>
              </w:rPr>
            </w:pPr>
          </w:p>
          <w:p w:rsidR="002371FA" w:rsidRPr="00036E24" w:rsidRDefault="0069005F" w:rsidP="00C2590B">
            <w:pPr>
              <w:rPr>
                <w:bCs/>
                <w:sz w:val="16"/>
                <w:szCs w:val="16"/>
              </w:rPr>
            </w:pPr>
            <w:r>
              <w:rPr>
                <w:b/>
                <w:bCs/>
                <w:sz w:val="16"/>
                <w:szCs w:val="16"/>
              </w:rPr>
              <w:t>Indicator</w:t>
            </w:r>
            <w:r w:rsidR="002371FA" w:rsidRPr="00036E24">
              <w:rPr>
                <w:b/>
                <w:bCs/>
                <w:sz w:val="16"/>
                <w:szCs w:val="16"/>
              </w:rPr>
              <w:t xml:space="preserve">: </w:t>
            </w:r>
            <w:r w:rsidR="002371FA" w:rsidRPr="00036E24">
              <w:rPr>
                <w:bCs/>
                <w:sz w:val="16"/>
                <w:szCs w:val="16"/>
              </w:rPr>
              <w:t xml:space="preserve">Number of hectares of ecosystems under sustainable natural resource management </w:t>
            </w:r>
          </w:p>
          <w:p w:rsidR="002371FA" w:rsidRPr="00036E24" w:rsidRDefault="00E94B8D" w:rsidP="00C2590B">
            <w:pPr>
              <w:rPr>
                <w:bCs/>
                <w:sz w:val="16"/>
                <w:szCs w:val="16"/>
              </w:rPr>
            </w:pPr>
            <w:r>
              <w:rPr>
                <w:b/>
                <w:bCs/>
                <w:sz w:val="16"/>
                <w:szCs w:val="16"/>
              </w:rPr>
              <w:t>Baseline</w:t>
            </w:r>
            <w:r w:rsidR="002371FA" w:rsidRPr="00036E24">
              <w:rPr>
                <w:bCs/>
                <w:sz w:val="16"/>
                <w:szCs w:val="16"/>
              </w:rPr>
              <w:t>: 500,000</w:t>
            </w:r>
          </w:p>
          <w:p w:rsidR="002371FA" w:rsidRPr="00036E24" w:rsidRDefault="00E94B8D" w:rsidP="00C2590B">
            <w:pPr>
              <w:rPr>
                <w:bCs/>
                <w:sz w:val="16"/>
                <w:szCs w:val="16"/>
              </w:rPr>
            </w:pPr>
            <w:r>
              <w:rPr>
                <w:b/>
                <w:bCs/>
                <w:sz w:val="16"/>
                <w:szCs w:val="16"/>
              </w:rPr>
              <w:t>Target</w:t>
            </w:r>
            <w:r w:rsidR="002371FA" w:rsidRPr="00036E24">
              <w:rPr>
                <w:b/>
                <w:bCs/>
                <w:sz w:val="16"/>
                <w:szCs w:val="16"/>
              </w:rPr>
              <w:t xml:space="preserve">: </w:t>
            </w:r>
            <w:r w:rsidR="002371FA" w:rsidRPr="00036E24">
              <w:rPr>
                <w:bCs/>
                <w:sz w:val="16"/>
                <w:szCs w:val="16"/>
              </w:rPr>
              <w:t>550,000</w:t>
            </w: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69005F" w:rsidP="00C2590B">
            <w:pPr>
              <w:rPr>
                <w:b/>
                <w:bCs/>
                <w:sz w:val="16"/>
                <w:szCs w:val="16"/>
              </w:rPr>
            </w:pPr>
            <w:r>
              <w:rPr>
                <w:b/>
                <w:bCs/>
                <w:sz w:val="16"/>
                <w:szCs w:val="16"/>
              </w:rPr>
              <w:t>Indicator</w:t>
            </w:r>
            <w:r w:rsidR="002371FA" w:rsidRPr="00036E24">
              <w:rPr>
                <w:b/>
                <w:bCs/>
                <w:sz w:val="16"/>
                <w:szCs w:val="16"/>
              </w:rPr>
              <w:t xml:space="preserve">: </w:t>
            </w:r>
            <w:r w:rsidR="002371FA" w:rsidRPr="00036E24">
              <w:rPr>
                <w:bCs/>
                <w:sz w:val="16"/>
                <w:szCs w:val="16"/>
              </w:rPr>
              <w:t xml:space="preserve">Share of renewable energies in the energy matrix. </w:t>
            </w:r>
          </w:p>
          <w:p w:rsidR="002371FA" w:rsidRPr="00036E24" w:rsidRDefault="00E94B8D" w:rsidP="00C2590B">
            <w:pPr>
              <w:rPr>
                <w:bCs/>
                <w:sz w:val="16"/>
                <w:szCs w:val="16"/>
              </w:rPr>
            </w:pPr>
            <w:r>
              <w:rPr>
                <w:b/>
                <w:bCs/>
                <w:sz w:val="16"/>
                <w:szCs w:val="16"/>
              </w:rPr>
              <w:t>Baseline</w:t>
            </w:r>
            <w:r w:rsidR="002371FA" w:rsidRPr="00036E24">
              <w:rPr>
                <w:b/>
                <w:bCs/>
                <w:sz w:val="16"/>
                <w:szCs w:val="16"/>
              </w:rPr>
              <w:t xml:space="preserve">: </w:t>
            </w:r>
            <w:r w:rsidR="002371FA" w:rsidRPr="00036E24">
              <w:rPr>
                <w:bCs/>
                <w:sz w:val="16"/>
                <w:szCs w:val="16"/>
              </w:rPr>
              <w:t>60% (2013)</w:t>
            </w:r>
          </w:p>
          <w:p w:rsidR="002371FA" w:rsidRPr="00036E24" w:rsidRDefault="00E94B8D" w:rsidP="00C2590B">
            <w:pPr>
              <w:rPr>
                <w:bCs/>
                <w:sz w:val="16"/>
                <w:szCs w:val="16"/>
              </w:rPr>
            </w:pPr>
            <w:r>
              <w:rPr>
                <w:b/>
                <w:bCs/>
                <w:sz w:val="16"/>
                <w:szCs w:val="16"/>
              </w:rPr>
              <w:t>Target</w:t>
            </w:r>
            <w:r w:rsidR="002371FA" w:rsidRPr="00036E24">
              <w:rPr>
                <w:b/>
                <w:bCs/>
                <w:sz w:val="16"/>
                <w:szCs w:val="16"/>
              </w:rPr>
              <w:t xml:space="preserve">: </w:t>
            </w:r>
            <w:r w:rsidR="002371FA" w:rsidRPr="00036E24">
              <w:rPr>
                <w:bCs/>
                <w:sz w:val="16"/>
                <w:szCs w:val="16"/>
              </w:rPr>
              <w:t>75%</w:t>
            </w:r>
          </w:p>
        </w:tc>
        <w:tc>
          <w:tcPr>
            <w:tcW w:w="790" w:type="pct"/>
            <w:vMerge w:val="restart"/>
            <w:tcBorders>
              <w:bottom w:val="single" w:sz="4" w:space="0" w:color="auto"/>
            </w:tcBorders>
          </w:tcPr>
          <w:p w:rsidR="002371FA" w:rsidRPr="00036E24" w:rsidRDefault="00171B6D" w:rsidP="00C2590B">
            <w:pPr>
              <w:rPr>
                <w:b/>
                <w:bCs/>
                <w:sz w:val="16"/>
                <w:szCs w:val="16"/>
              </w:rPr>
            </w:pPr>
            <w:r>
              <w:rPr>
                <w:b/>
                <w:bCs/>
                <w:sz w:val="16"/>
                <w:szCs w:val="16"/>
              </w:rPr>
              <w:t xml:space="preserve">Collection </w:t>
            </w:r>
            <w:r w:rsidR="00BB4F15">
              <w:rPr>
                <w:b/>
                <w:bCs/>
                <w:sz w:val="16"/>
                <w:szCs w:val="16"/>
              </w:rPr>
              <w:t>frequency</w:t>
            </w:r>
            <w:r w:rsidR="00BB4F15" w:rsidRPr="00036E24">
              <w:rPr>
                <w:b/>
                <w:bCs/>
                <w:sz w:val="16"/>
                <w:szCs w:val="16"/>
              </w:rPr>
              <w:t>:</w:t>
            </w:r>
            <w:r w:rsidR="00BB4F15" w:rsidRPr="002371FA">
              <w:rPr>
                <w:bCs/>
                <w:sz w:val="16"/>
                <w:szCs w:val="16"/>
              </w:rPr>
              <w:t xml:space="preserve"> Annual</w:t>
            </w:r>
          </w:p>
          <w:p w:rsidR="002371FA" w:rsidRPr="00E76C51" w:rsidRDefault="002371FA" w:rsidP="00C2590B">
            <w:pPr>
              <w:rPr>
                <w:b/>
                <w:bCs/>
                <w:sz w:val="16"/>
                <w:szCs w:val="16"/>
                <w:highlight w:val="yellow"/>
              </w:rPr>
            </w:pPr>
            <w:r w:rsidRPr="00036E24">
              <w:rPr>
                <w:b/>
                <w:bCs/>
                <w:sz w:val="16"/>
                <w:szCs w:val="16"/>
              </w:rPr>
              <w:t>S</w:t>
            </w:r>
            <w:r w:rsidR="00216B1B">
              <w:rPr>
                <w:b/>
                <w:bCs/>
                <w:sz w:val="16"/>
                <w:szCs w:val="16"/>
              </w:rPr>
              <w:t>ource</w:t>
            </w:r>
            <w:r w:rsidRPr="00036E24">
              <w:rPr>
                <w:b/>
                <w:bCs/>
                <w:sz w:val="16"/>
                <w:szCs w:val="16"/>
              </w:rPr>
              <w:t xml:space="preserve">: </w:t>
            </w:r>
            <w:r w:rsidRPr="00036E24">
              <w:rPr>
                <w:bCs/>
                <w:sz w:val="16"/>
                <w:szCs w:val="16"/>
              </w:rPr>
              <w:t xml:space="preserve">Own estimates based on </w:t>
            </w:r>
            <w:r w:rsidR="00216B1B" w:rsidRPr="00216B1B">
              <w:rPr>
                <w:bCs/>
                <w:sz w:val="16"/>
                <w:szCs w:val="16"/>
              </w:rPr>
              <w:t>Multi-purpose Household Survey</w:t>
            </w:r>
          </w:p>
          <w:p w:rsidR="002371FA" w:rsidRPr="00036E24" w:rsidRDefault="00BB4F15" w:rsidP="00C2590B">
            <w:pPr>
              <w:rPr>
                <w:b/>
                <w:bCs/>
                <w:sz w:val="16"/>
                <w:szCs w:val="16"/>
              </w:rPr>
            </w:pPr>
            <w:r w:rsidRPr="00171B6D">
              <w:rPr>
                <w:b/>
                <w:bCs/>
                <w:sz w:val="16"/>
                <w:szCs w:val="16"/>
              </w:rPr>
              <w:t>R</w:t>
            </w:r>
            <w:r>
              <w:rPr>
                <w:b/>
                <w:iCs/>
                <w:sz w:val="16"/>
                <w:szCs w:val="16"/>
              </w:rPr>
              <w:t>esponsible</w:t>
            </w:r>
            <w:r w:rsidRPr="000A4F20">
              <w:rPr>
                <w:b/>
                <w:bCs/>
                <w:sz w:val="16"/>
                <w:szCs w:val="16"/>
              </w:rPr>
              <w:t>: Ministry</w:t>
            </w:r>
            <w:r w:rsidR="000A4F20" w:rsidRPr="000A4F20">
              <w:rPr>
                <w:b/>
                <w:bCs/>
                <w:sz w:val="16"/>
                <w:szCs w:val="16"/>
              </w:rPr>
              <w:t xml:space="preserve"> of Economy</w:t>
            </w:r>
            <w:r w:rsidR="002371FA" w:rsidRPr="000A4F20">
              <w:rPr>
                <w:bCs/>
                <w:sz w:val="16"/>
                <w:szCs w:val="16"/>
              </w:rPr>
              <w:t>/</w:t>
            </w:r>
            <w:r w:rsidR="002371FA" w:rsidRPr="00216B1B">
              <w:rPr>
                <w:bCs/>
                <w:sz w:val="16"/>
                <w:szCs w:val="16"/>
              </w:rPr>
              <w:t>DIGESTYC</w:t>
            </w: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171B6D" w:rsidP="00C2590B">
            <w:pPr>
              <w:rPr>
                <w:b/>
                <w:bCs/>
                <w:sz w:val="16"/>
                <w:szCs w:val="16"/>
              </w:rPr>
            </w:pPr>
            <w:r>
              <w:rPr>
                <w:b/>
                <w:bCs/>
                <w:sz w:val="16"/>
                <w:szCs w:val="16"/>
              </w:rPr>
              <w:t>Collection frequency</w:t>
            </w:r>
            <w:r w:rsidR="002371FA" w:rsidRPr="00036E24">
              <w:rPr>
                <w:b/>
                <w:bCs/>
                <w:sz w:val="16"/>
                <w:szCs w:val="16"/>
              </w:rPr>
              <w:t xml:space="preserve">: </w:t>
            </w:r>
            <w:r w:rsidR="002371FA" w:rsidRPr="002371FA">
              <w:rPr>
                <w:bCs/>
                <w:sz w:val="16"/>
                <w:szCs w:val="16"/>
              </w:rPr>
              <w:t>every four years</w:t>
            </w:r>
          </w:p>
          <w:p w:rsidR="002371FA" w:rsidRPr="00E76C51" w:rsidRDefault="002371FA" w:rsidP="00C2590B">
            <w:pPr>
              <w:rPr>
                <w:bCs/>
                <w:sz w:val="16"/>
                <w:szCs w:val="16"/>
                <w:highlight w:val="yellow"/>
              </w:rPr>
            </w:pPr>
            <w:r w:rsidRPr="00036E24">
              <w:rPr>
                <w:b/>
                <w:bCs/>
                <w:sz w:val="16"/>
                <w:szCs w:val="16"/>
              </w:rPr>
              <w:t>S</w:t>
            </w:r>
            <w:r w:rsidR="00216B1B">
              <w:rPr>
                <w:b/>
                <w:bCs/>
                <w:sz w:val="16"/>
                <w:szCs w:val="16"/>
              </w:rPr>
              <w:t>ource</w:t>
            </w:r>
            <w:r w:rsidRPr="00036E24">
              <w:rPr>
                <w:b/>
                <w:bCs/>
                <w:sz w:val="16"/>
                <w:szCs w:val="16"/>
              </w:rPr>
              <w:t xml:space="preserve">: </w:t>
            </w:r>
            <w:r w:rsidR="00B82DD4">
              <w:rPr>
                <w:iCs/>
                <w:sz w:val="16"/>
                <w:szCs w:val="16"/>
              </w:rPr>
              <w:t xml:space="preserve">Ministry of </w:t>
            </w:r>
            <w:r w:rsidR="00BB4F15">
              <w:rPr>
                <w:iCs/>
                <w:sz w:val="16"/>
                <w:szCs w:val="16"/>
              </w:rPr>
              <w:t>Environment</w:t>
            </w:r>
            <w:r w:rsidR="00B82DD4">
              <w:rPr>
                <w:iCs/>
                <w:sz w:val="16"/>
                <w:szCs w:val="16"/>
              </w:rPr>
              <w:t xml:space="preserve"> and Natural Resources</w:t>
            </w:r>
            <w:r w:rsidRPr="00B82DD4">
              <w:rPr>
                <w:bCs/>
                <w:sz w:val="16"/>
                <w:szCs w:val="16"/>
              </w:rPr>
              <w:t xml:space="preserve"> Reports; </w:t>
            </w:r>
            <w:r w:rsidR="00B82DD4">
              <w:rPr>
                <w:iCs/>
                <w:sz w:val="16"/>
                <w:szCs w:val="16"/>
              </w:rPr>
              <w:t>Ministry of Agriculture and Livestock</w:t>
            </w:r>
            <w:r w:rsidRPr="00B82DD4">
              <w:rPr>
                <w:bCs/>
                <w:sz w:val="16"/>
                <w:szCs w:val="16"/>
              </w:rPr>
              <w:t xml:space="preserve"> </w:t>
            </w:r>
            <w:r w:rsidR="00B82DD4" w:rsidRPr="00B82DD4">
              <w:rPr>
                <w:bCs/>
                <w:sz w:val="16"/>
                <w:szCs w:val="16"/>
              </w:rPr>
              <w:t>reports</w:t>
            </w:r>
          </w:p>
          <w:p w:rsidR="002371FA" w:rsidRPr="00036E24" w:rsidRDefault="002371FA" w:rsidP="00C2590B">
            <w:pPr>
              <w:rPr>
                <w:bCs/>
                <w:sz w:val="16"/>
                <w:szCs w:val="16"/>
              </w:rPr>
            </w:pPr>
            <w:r w:rsidRPr="00B82DD4">
              <w:rPr>
                <w:b/>
                <w:bCs/>
                <w:sz w:val="16"/>
                <w:szCs w:val="16"/>
              </w:rPr>
              <w:t>R</w:t>
            </w:r>
            <w:r w:rsidR="00171B6D">
              <w:rPr>
                <w:b/>
                <w:iCs/>
                <w:sz w:val="16"/>
                <w:szCs w:val="16"/>
              </w:rPr>
              <w:t>esponsible</w:t>
            </w:r>
            <w:r w:rsidRPr="00B82DD4">
              <w:rPr>
                <w:b/>
                <w:bCs/>
                <w:sz w:val="16"/>
                <w:szCs w:val="16"/>
              </w:rPr>
              <w:t>:</w:t>
            </w:r>
            <w:r w:rsidR="00B82DD4">
              <w:rPr>
                <w:iCs/>
                <w:sz w:val="16"/>
                <w:szCs w:val="16"/>
              </w:rPr>
              <w:t xml:space="preserve"> Ministry of </w:t>
            </w:r>
            <w:r w:rsidR="00BB4F15">
              <w:rPr>
                <w:iCs/>
                <w:sz w:val="16"/>
                <w:szCs w:val="16"/>
              </w:rPr>
              <w:t>Environment</w:t>
            </w:r>
            <w:r w:rsidR="00B82DD4">
              <w:rPr>
                <w:iCs/>
                <w:sz w:val="16"/>
                <w:szCs w:val="16"/>
              </w:rPr>
              <w:t xml:space="preserve"> and Natural Resources</w:t>
            </w:r>
            <w:r w:rsidRPr="00B82DD4">
              <w:rPr>
                <w:bCs/>
                <w:sz w:val="16"/>
                <w:szCs w:val="16"/>
              </w:rPr>
              <w:t>/</w:t>
            </w:r>
            <w:r w:rsidR="00B82DD4">
              <w:rPr>
                <w:iCs/>
                <w:sz w:val="16"/>
                <w:szCs w:val="16"/>
              </w:rPr>
              <w:t>Ministry of Agriculture and Livestock</w:t>
            </w:r>
            <w:r w:rsidRPr="00036E24">
              <w:rPr>
                <w:bCs/>
                <w:sz w:val="16"/>
                <w:szCs w:val="16"/>
              </w:rPr>
              <w:t xml:space="preserve"> </w:t>
            </w: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2371FA" w:rsidP="00C2590B">
            <w:pPr>
              <w:rPr>
                <w:b/>
                <w:bCs/>
                <w:sz w:val="16"/>
                <w:szCs w:val="16"/>
              </w:rPr>
            </w:pPr>
          </w:p>
          <w:p w:rsidR="002371FA" w:rsidRPr="00036E24" w:rsidRDefault="00171B6D" w:rsidP="00C2590B">
            <w:pPr>
              <w:rPr>
                <w:bCs/>
                <w:sz w:val="16"/>
                <w:szCs w:val="16"/>
              </w:rPr>
            </w:pPr>
            <w:r>
              <w:rPr>
                <w:b/>
                <w:bCs/>
                <w:sz w:val="16"/>
                <w:szCs w:val="16"/>
              </w:rPr>
              <w:t xml:space="preserve">Collection </w:t>
            </w:r>
            <w:r w:rsidR="00BB4F15">
              <w:rPr>
                <w:b/>
                <w:bCs/>
                <w:sz w:val="16"/>
                <w:szCs w:val="16"/>
              </w:rPr>
              <w:t>frequency</w:t>
            </w:r>
            <w:r w:rsidR="00BB4F15" w:rsidRPr="00036E24">
              <w:rPr>
                <w:b/>
                <w:bCs/>
                <w:sz w:val="16"/>
                <w:szCs w:val="16"/>
              </w:rPr>
              <w:t>:</w:t>
            </w:r>
            <w:r w:rsidR="00BB4F15" w:rsidRPr="00036E24">
              <w:rPr>
                <w:bCs/>
                <w:sz w:val="16"/>
                <w:szCs w:val="16"/>
              </w:rPr>
              <w:t xml:space="preserve"> Annual</w:t>
            </w:r>
          </w:p>
          <w:p w:rsidR="002371FA" w:rsidRPr="00036E24" w:rsidRDefault="002371FA" w:rsidP="00C2590B">
            <w:pPr>
              <w:rPr>
                <w:bCs/>
                <w:sz w:val="16"/>
                <w:szCs w:val="16"/>
              </w:rPr>
            </w:pPr>
            <w:r w:rsidRPr="00036E24">
              <w:rPr>
                <w:b/>
                <w:bCs/>
                <w:sz w:val="16"/>
                <w:szCs w:val="16"/>
              </w:rPr>
              <w:t>S</w:t>
            </w:r>
            <w:r w:rsidR="00216B1B">
              <w:rPr>
                <w:b/>
                <w:bCs/>
                <w:sz w:val="16"/>
                <w:szCs w:val="16"/>
              </w:rPr>
              <w:t>ource</w:t>
            </w:r>
            <w:r w:rsidRPr="00036E24">
              <w:rPr>
                <w:b/>
                <w:bCs/>
                <w:sz w:val="16"/>
                <w:szCs w:val="16"/>
              </w:rPr>
              <w:t xml:space="preserve">: </w:t>
            </w:r>
            <w:r w:rsidRPr="00036E24">
              <w:rPr>
                <w:bCs/>
                <w:sz w:val="16"/>
                <w:szCs w:val="16"/>
              </w:rPr>
              <w:t>National Energy Council Reports</w:t>
            </w:r>
          </w:p>
          <w:p w:rsidR="002371FA" w:rsidRPr="00036E24" w:rsidRDefault="002371FA" w:rsidP="00C2590B">
            <w:pPr>
              <w:rPr>
                <w:bCs/>
                <w:sz w:val="16"/>
                <w:szCs w:val="16"/>
              </w:rPr>
            </w:pPr>
            <w:r w:rsidRPr="00036E24">
              <w:rPr>
                <w:b/>
                <w:bCs/>
                <w:sz w:val="16"/>
                <w:szCs w:val="16"/>
              </w:rPr>
              <w:t>R</w:t>
            </w:r>
            <w:r w:rsidR="00171B6D">
              <w:rPr>
                <w:b/>
                <w:iCs/>
                <w:sz w:val="16"/>
                <w:szCs w:val="16"/>
              </w:rPr>
              <w:t>esponsible</w:t>
            </w:r>
            <w:r w:rsidRPr="00036E24">
              <w:rPr>
                <w:b/>
                <w:bCs/>
                <w:sz w:val="16"/>
                <w:szCs w:val="16"/>
              </w:rPr>
              <w:t xml:space="preserve">: </w:t>
            </w:r>
            <w:r w:rsidR="00B82DD4">
              <w:rPr>
                <w:b/>
                <w:bCs/>
                <w:sz w:val="16"/>
                <w:szCs w:val="16"/>
              </w:rPr>
              <w:t>National Energy Council</w:t>
            </w:r>
          </w:p>
          <w:p w:rsidR="002371FA" w:rsidRPr="00036E24" w:rsidRDefault="002371FA" w:rsidP="00C2590B">
            <w:pPr>
              <w:rPr>
                <w:bCs/>
                <w:sz w:val="16"/>
                <w:szCs w:val="16"/>
              </w:rPr>
            </w:pPr>
          </w:p>
          <w:p w:rsidR="002371FA" w:rsidRPr="00036E24" w:rsidRDefault="002371FA" w:rsidP="00C2590B">
            <w:pPr>
              <w:rPr>
                <w:b/>
                <w:bCs/>
                <w:sz w:val="16"/>
                <w:szCs w:val="16"/>
              </w:rPr>
            </w:pPr>
          </w:p>
        </w:tc>
        <w:tc>
          <w:tcPr>
            <w:tcW w:w="1684" w:type="pct"/>
            <w:vMerge w:val="restart"/>
            <w:tcBorders>
              <w:bottom w:val="single" w:sz="4" w:space="0" w:color="auto"/>
            </w:tcBorders>
            <w:tcMar>
              <w:top w:w="72" w:type="dxa"/>
              <w:left w:w="144" w:type="dxa"/>
              <w:bottom w:w="72" w:type="dxa"/>
              <w:right w:w="144" w:type="dxa"/>
            </w:tcMar>
          </w:tcPr>
          <w:p w:rsidR="002371FA" w:rsidRPr="00036E24" w:rsidRDefault="002371FA" w:rsidP="00C2590B">
            <w:pPr>
              <w:rPr>
                <w:b/>
                <w:bCs/>
                <w:sz w:val="16"/>
                <w:szCs w:val="16"/>
              </w:rPr>
            </w:pPr>
            <w:r w:rsidRPr="00036E24">
              <w:rPr>
                <w:b/>
                <w:bCs/>
                <w:sz w:val="16"/>
                <w:szCs w:val="16"/>
              </w:rPr>
              <w:t xml:space="preserve">1.Targeted </w:t>
            </w:r>
            <w:r>
              <w:rPr>
                <w:b/>
                <w:bCs/>
                <w:sz w:val="16"/>
                <w:szCs w:val="16"/>
              </w:rPr>
              <w:t xml:space="preserve"> territories </w:t>
            </w:r>
            <w:r w:rsidRPr="00036E24">
              <w:rPr>
                <w:b/>
                <w:bCs/>
                <w:sz w:val="16"/>
                <w:szCs w:val="16"/>
              </w:rPr>
              <w:t xml:space="preserve">reactivated with the implementation of </w:t>
            </w:r>
            <w:r>
              <w:rPr>
                <w:b/>
                <w:bCs/>
                <w:sz w:val="16"/>
                <w:szCs w:val="16"/>
              </w:rPr>
              <w:t xml:space="preserve">public </w:t>
            </w:r>
            <w:r w:rsidRPr="00036E24">
              <w:rPr>
                <w:b/>
                <w:bCs/>
                <w:sz w:val="16"/>
                <w:szCs w:val="16"/>
              </w:rPr>
              <w:t xml:space="preserve">policies and </w:t>
            </w:r>
            <w:r>
              <w:rPr>
                <w:b/>
                <w:bCs/>
                <w:sz w:val="16"/>
                <w:szCs w:val="16"/>
              </w:rPr>
              <w:t xml:space="preserve">economic </w:t>
            </w:r>
            <w:r w:rsidRPr="00036E24">
              <w:rPr>
                <w:b/>
                <w:bCs/>
                <w:sz w:val="16"/>
                <w:szCs w:val="16"/>
              </w:rPr>
              <w:t xml:space="preserve">initiatives </w:t>
            </w:r>
          </w:p>
          <w:p w:rsidR="002371FA" w:rsidRPr="00036E24" w:rsidRDefault="002371FA" w:rsidP="00C2590B">
            <w:pPr>
              <w:rPr>
                <w:b/>
                <w:iCs/>
                <w:sz w:val="16"/>
                <w:szCs w:val="16"/>
              </w:rPr>
            </w:pPr>
          </w:p>
          <w:p w:rsidR="002371FA" w:rsidRPr="002371FA" w:rsidRDefault="0069005F" w:rsidP="00C2590B">
            <w:r>
              <w:rPr>
                <w:sz w:val="16"/>
                <w:szCs w:val="16"/>
              </w:rPr>
              <w:t>Indicator</w:t>
            </w:r>
            <w:r w:rsidR="002371FA" w:rsidRPr="002371FA">
              <w:rPr>
                <w:sz w:val="16"/>
                <w:szCs w:val="16"/>
              </w:rPr>
              <w:t xml:space="preserve">: </w:t>
            </w:r>
            <w:r w:rsidR="002371FA" w:rsidRPr="002371FA">
              <w:rPr>
                <w:iCs/>
                <w:sz w:val="16"/>
                <w:szCs w:val="16"/>
              </w:rPr>
              <w:t>Number of employments created disaggregated by gender</w:t>
            </w:r>
          </w:p>
          <w:p w:rsidR="002371FA" w:rsidRPr="002371FA" w:rsidRDefault="00E94B8D" w:rsidP="00C2590B">
            <w:pPr>
              <w:rPr>
                <w:bCs/>
                <w:sz w:val="16"/>
                <w:szCs w:val="16"/>
              </w:rPr>
            </w:pPr>
            <w:r>
              <w:rPr>
                <w:iCs/>
                <w:sz w:val="16"/>
                <w:szCs w:val="16"/>
              </w:rPr>
              <w:t>Baseline</w:t>
            </w:r>
            <w:r w:rsidR="002371FA" w:rsidRPr="002371FA">
              <w:rPr>
                <w:iCs/>
                <w:sz w:val="16"/>
                <w:szCs w:val="16"/>
              </w:rPr>
              <w:t xml:space="preserve">: 2014: </w:t>
            </w:r>
            <w:r w:rsidR="002371FA" w:rsidRPr="002371FA">
              <w:rPr>
                <w:bCs/>
                <w:sz w:val="16"/>
                <w:szCs w:val="16"/>
              </w:rPr>
              <w:t>1405 (536 men and 869 women)</w:t>
            </w:r>
            <w:r w:rsidR="002371FA" w:rsidRPr="002371FA" w:rsidDel="00FF4E1F">
              <w:rPr>
                <w:bCs/>
                <w:sz w:val="16"/>
                <w:szCs w:val="16"/>
              </w:rPr>
              <w:t xml:space="preserve"> </w:t>
            </w:r>
          </w:p>
          <w:p w:rsidR="002371FA" w:rsidRPr="002371FA" w:rsidRDefault="00E94B8D" w:rsidP="00C2590B">
            <w:pPr>
              <w:rPr>
                <w:sz w:val="16"/>
                <w:szCs w:val="16"/>
              </w:rPr>
            </w:pPr>
            <w:r>
              <w:rPr>
                <w:sz w:val="16"/>
                <w:szCs w:val="16"/>
              </w:rPr>
              <w:t>Target</w:t>
            </w:r>
            <w:r w:rsidR="002371FA" w:rsidRPr="002371FA">
              <w:rPr>
                <w:sz w:val="16"/>
                <w:szCs w:val="16"/>
              </w:rPr>
              <w:t>:11,405 (4,536 men and 6,869 women)</w:t>
            </w:r>
          </w:p>
          <w:p w:rsidR="002371FA" w:rsidRPr="002371FA" w:rsidRDefault="002371FA" w:rsidP="00C2590B">
            <w:pPr>
              <w:rPr>
                <w:iCs/>
                <w:sz w:val="16"/>
                <w:szCs w:val="16"/>
              </w:rPr>
            </w:pPr>
          </w:p>
          <w:p w:rsidR="002371FA" w:rsidRPr="002371FA" w:rsidRDefault="0069005F" w:rsidP="00C2590B">
            <w:pPr>
              <w:rPr>
                <w:bCs/>
                <w:sz w:val="16"/>
                <w:szCs w:val="16"/>
              </w:rPr>
            </w:pPr>
            <w:r>
              <w:rPr>
                <w:iCs/>
                <w:sz w:val="16"/>
                <w:szCs w:val="16"/>
              </w:rPr>
              <w:t>Indicator</w:t>
            </w:r>
            <w:r w:rsidR="002371FA" w:rsidRPr="002371FA">
              <w:rPr>
                <w:iCs/>
                <w:sz w:val="16"/>
                <w:szCs w:val="16"/>
              </w:rPr>
              <w:t xml:space="preserve">: </w:t>
            </w:r>
            <w:r w:rsidR="002371FA" w:rsidRPr="002371FA">
              <w:rPr>
                <w:bCs/>
                <w:sz w:val="16"/>
                <w:szCs w:val="16"/>
              </w:rPr>
              <w:t xml:space="preserve">Number of public economic and employment policies implemented </w:t>
            </w:r>
          </w:p>
          <w:p w:rsidR="002371FA" w:rsidRPr="002371FA" w:rsidRDefault="00E94B8D" w:rsidP="00C2590B">
            <w:pPr>
              <w:rPr>
                <w:bCs/>
                <w:sz w:val="16"/>
                <w:szCs w:val="16"/>
              </w:rPr>
            </w:pPr>
            <w:r>
              <w:rPr>
                <w:iCs/>
                <w:sz w:val="16"/>
                <w:szCs w:val="16"/>
              </w:rPr>
              <w:t>Baseline</w:t>
            </w:r>
            <w:r w:rsidR="002371FA" w:rsidRPr="002371FA">
              <w:rPr>
                <w:iCs/>
                <w:sz w:val="16"/>
                <w:szCs w:val="16"/>
              </w:rPr>
              <w:t>: 2014:</w:t>
            </w:r>
            <w:r w:rsidR="002371FA" w:rsidRPr="002371FA">
              <w:rPr>
                <w:bCs/>
                <w:sz w:val="16"/>
                <w:szCs w:val="16"/>
              </w:rPr>
              <w:t>3</w:t>
            </w:r>
          </w:p>
          <w:p w:rsidR="002371FA" w:rsidRPr="002371FA" w:rsidRDefault="00E94B8D" w:rsidP="00C2590B">
            <w:pPr>
              <w:rPr>
                <w:bCs/>
                <w:sz w:val="16"/>
                <w:szCs w:val="16"/>
              </w:rPr>
            </w:pPr>
            <w:r>
              <w:rPr>
                <w:iCs/>
                <w:sz w:val="16"/>
                <w:szCs w:val="16"/>
              </w:rPr>
              <w:t>Target</w:t>
            </w:r>
            <w:r w:rsidR="002371FA" w:rsidRPr="002371FA">
              <w:rPr>
                <w:iCs/>
                <w:sz w:val="16"/>
                <w:szCs w:val="16"/>
              </w:rPr>
              <w:t>:</w:t>
            </w:r>
            <w:r w:rsidR="002371FA" w:rsidRPr="002371FA">
              <w:rPr>
                <w:bCs/>
                <w:sz w:val="16"/>
                <w:szCs w:val="16"/>
              </w:rPr>
              <w:t>5</w:t>
            </w:r>
          </w:p>
          <w:p w:rsidR="002371FA" w:rsidRPr="002371FA" w:rsidRDefault="002371FA" w:rsidP="00C2590B">
            <w:pPr>
              <w:rPr>
                <w:bCs/>
                <w:sz w:val="16"/>
                <w:szCs w:val="16"/>
              </w:rPr>
            </w:pPr>
          </w:p>
          <w:p w:rsidR="002371FA" w:rsidRPr="002371FA" w:rsidRDefault="002371FA" w:rsidP="00C2590B">
            <w:pPr>
              <w:pStyle w:val="ListParagraph"/>
              <w:ind w:left="0"/>
              <w:rPr>
                <w:b/>
                <w:iCs/>
                <w:sz w:val="16"/>
                <w:szCs w:val="16"/>
              </w:rPr>
            </w:pPr>
            <w:r w:rsidRPr="002371FA">
              <w:rPr>
                <w:b/>
                <w:iCs/>
                <w:sz w:val="16"/>
                <w:szCs w:val="16"/>
              </w:rPr>
              <w:t>2.</w:t>
            </w:r>
            <w:r w:rsidR="00D16690">
              <w:rPr>
                <w:b/>
                <w:iCs/>
                <w:sz w:val="16"/>
                <w:szCs w:val="16"/>
              </w:rPr>
              <w:t xml:space="preserve"> </w:t>
            </w:r>
            <w:r w:rsidRPr="002371FA">
              <w:rPr>
                <w:b/>
                <w:iCs/>
                <w:sz w:val="16"/>
                <w:szCs w:val="16"/>
              </w:rPr>
              <w:t xml:space="preserve">Productive units and businesses in targeted sectors improve their market access, favoring the inclusion of women and youth </w:t>
            </w:r>
          </w:p>
          <w:p w:rsidR="002371FA" w:rsidRPr="002371FA" w:rsidRDefault="002371FA" w:rsidP="00C2590B">
            <w:pPr>
              <w:rPr>
                <w:b/>
                <w:iCs/>
                <w:sz w:val="16"/>
                <w:szCs w:val="16"/>
              </w:rPr>
            </w:pPr>
          </w:p>
          <w:p w:rsidR="002371FA" w:rsidRPr="002371FA" w:rsidRDefault="0069005F" w:rsidP="00C2590B">
            <w:pPr>
              <w:rPr>
                <w:iCs/>
                <w:sz w:val="16"/>
                <w:szCs w:val="16"/>
              </w:rPr>
            </w:pPr>
            <w:r>
              <w:rPr>
                <w:iCs/>
                <w:sz w:val="16"/>
                <w:szCs w:val="16"/>
              </w:rPr>
              <w:t>Indicator</w:t>
            </w:r>
            <w:r w:rsidR="002371FA" w:rsidRPr="002371FA">
              <w:rPr>
                <w:iCs/>
                <w:sz w:val="16"/>
                <w:szCs w:val="16"/>
              </w:rPr>
              <w:t>: Number of productive units linked to productive chains.</w:t>
            </w:r>
          </w:p>
          <w:p w:rsidR="002371FA" w:rsidRPr="002371FA" w:rsidRDefault="00E94B8D" w:rsidP="00C2590B">
            <w:pPr>
              <w:rPr>
                <w:sz w:val="16"/>
                <w:szCs w:val="16"/>
              </w:rPr>
            </w:pPr>
            <w:r>
              <w:rPr>
                <w:iCs/>
                <w:sz w:val="16"/>
                <w:szCs w:val="16"/>
              </w:rPr>
              <w:t>Baseline</w:t>
            </w:r>
            <w:r w:rsidR="002371FA" w:rsidRPr="002371FA">
              <w:rPr>
                <w:iCs/>
                <w:sz w:val="16"/>
                <w:szCs w:val="16"/>
              </w:rPr>
              <w:t xml:space="preserve">: </w:t>
            </w:r>
            <w:r w:rsidR="002371FA" w:rsidRPr="002371FA">
              <w:rPr>
                <w:sz w:val="16"/>
                <w:szCs w:val="16"/>
              </w:rPr>
              <w:t>2014:32</w:t>
            </w:r>
          </w:p>
          <w:p w:rsidR="002371FA" w:rsidRPr="002371FA" w:rsidRDefault="00E94B8D" w:rsidP="00C2590B">
            <w:pPr>
              <w:rPr>
                <w:sz w:val="16"/>
                <w:szCs w:val="16"/>
              </w:rPr>
            </w:pPr>
            <w:r>
              <w:rPr>
                <w:sz w:val="16"/>
                <w:szCs w:val="16"/>
              </w:rPr>
              <w:t>Target</w:t>
            </w:r>
            <w:r w:rsidR="002371FA" w:rsidRPr="002371FA">
              <w:rPr>
                <w:sz w:val="16"/>
                <w:szCs w:val="16"/>
              </w:rPr>
              <w:t>:132</w:t>
            </w:r>
          </w:p>
          <w:p w:rsidR="002371FA" w:rsidRPr="002371FA" w:rsidRDefault="002371FA" w:rsidP="00C2590B">
            <w:pPr>
              <w:rPr>
                <w:iCs/>
                <w:sz w:val="16"/>
                <w:szCs w:val="16"/>
              </w:rPr>
            </w:pPr>
          </w:p>
          <w:p w:rsidR="002371FA" w:rsidRPr="002371FA" w:rsidRDefault="0069005F" w:rsidP="00C2590B">
            <w:pPr>
              <w:rPr>
                <w:iCs/>
                <w:sz w:val="16"/>
                <w:szCs w:val="16"/>
              </w:rPr>
            </w:pPr>
            <w:r>
              <w:rPr>
                <w:iCs/>
                <w:sz w:val="16"/>
                <w:szCs w:val="16"/>
              </w:rPr>
              <w:t>Indicator</w:t>
            </w:r>
            <w:r w:rsidR="002371FA" w:rsidRPr="002371FA">
              <w:rPr>
                <w:iCs/>
                <w:sz w:val="16"/>
                <w:szCs w:val="16"/>
              </w:rPr>
              <w:t xml:space="preserve">: % of productive units led by women and youth taking part in productive chains </w:t>
            </w:r>
          </w:p>
          <w:p w:rsidR="002371FA" w:rsidRPr="002371FA" w:rsidRDefault="00C26C14" w:rsidP="00C2590B">
            <w:pPr>
              <w:rPr>
                <w:iCs/>
                <w:sz w:val="16"/>
                <w:szCs w:val="16"/>
              </w:rPr>
            </w:pPr>
            <w:r>
              <w:rPr>
                <w:iCs/>
                <w:sz w:val="16"/>
                <w:szCs w:val="16"/>
              </w:rPr>
              <w:t xml:space="preserve"> </w:t>
            </w:r>
            <w:r w:rsidR="00E94B8D">
              <w:rPr>
                <w:iCs/>
                <w:sz w:val="16"/>
                <w:szCs w:val="16"/>
              </w:rPr>
              <w:t>Baseline</w:t>
            </w:r>
            <w:r w:rsidR="002371FA" w:rsidRPr="002371FA">
              <w:rPr>
                <w:iCs/>
                <w:sz w:val="16"/>
                <w:szCs w:val="16"/>
              </w:rPr>
              <w:t>: to be determined</w:t>
            </w:r>
          </w:p>
          <w:p w:rsidR="002371FA" w:rsidRPr="002371FA" w:rsidRDefault="00E94B8D" w:rsidP="00C2590B">
            <w:pPr>
              <w:rPr>
                <w:iCs/>
                <w:sz w:val="16"/>
                <w:szCs w:val="16"/>
              </w:rPr>
            </w:pPr>
            <w:r>
              <w:rPr>
                <w:iCs/>
                <w:sz w:val="16"/>
                <w:szCs w:val="16"/>
              </w:rPr>
              <w:t>Target</w:t>
            </w:r>
            <w:r w:rsidR="002371FA" w:rsidRPr="002371FA">
              <w:rPr>
                <w:iCs/>
                <w:sz w:val="16"/>
                <w:szCs w:val="16"/>
              </w:rPr>
              <w:t xml:space="preserve">:50% </w:t>
            </w:r>
          </w:p>
          <w:p w:rsidR="002371FA" w:rsidRPr="002371FA" w:rsidRDefault="002371FA" w:rsidP="00C2590B">
            <w:pPr>
              <w:rPr>
                <w:iCs/>
                <w:sz w:val="16"/>
                <w:szCs w:val="16"/>
              </w:rPr>
            </w:pPr>
          </w:p>
          <w:p w:rsidR="002371FA" w:rsidRPr="00036E24" w:rsidRDefault="0069005F" w:rsidP="00C2590B">
            <w:pPr>
              <w:rPr>
                <w:iCs/>
                <w:sz w:val="16"/>
                <w:szCs w:val="16"/>
              </w:rPr>
            </w:pPr>
            <w:r>
              <w:rPr>
                <w:iCs/>
                <w:sz w:val="16"/>
                <w:szCs w:val="16"/>
              </w:rPr>
              <w:t>Indicator</w:t>
            </w:r>
            <w:r w:rsidR="002371FA" w:rsidRPr="002371FA">
              <w:rPr>
                <w:iCs/>
                <w:sz w:val="16"/>
                <w:szCs w:val="16"/>
              </w:rPr>
              <w:t>: Number</w:t>
            </w:r>
            <w:r w:rsidR="002371FA" w:rsidRPr="00036E24">
              <w:rPr>
                <w:iCs/>
                <w:sz w:val="16"/>
                <w:szCs w:val="16"/>
              </w:rPr>
              <w:t xml:space="preserve"> of businesses with affirmative actions to employ women and youth.</w:t>
            </w:r>
          </w:p>
          <w:p w:rsidR="002371FA" w:rsidRPr="00036E24" w:rsidRDefault="00E94B8D" w:rsidP="00C2590B">
            <w:pPr>
              <w:rPr>
                <w:iCs/>
                <w:sz w:val="16"/>
                <w:szCs w:val="16"/>
              </w:rPr>
            </w:pPr>
            <w:r>
              <w:rPr>
                <w:iCs/>
                <w:sz w:val="16"/>
                <w:szCs w:val="16"/>
              </w:rPr>
              <w:t>Baseline</w:t>
            </w:r>
            <w:r w:rsidR="002371FA" w:rsidRPr="00036E24">
              <w:rPr>
                <w:iCs/>
                <w:sz w:val="16"/>
                <w:szCs w:val="16"/>
              </w:rPr>
              <w:t>: to be determined</w:t>
            </w:r>
          </w:p>
          <w:p w:rsidR="002371FA" w:rsidRPr="00036E24" w:rsidRDefault="00E94B8D" w:rsidP="00C2590B">
            <w:pPr>
              <w:rPr>
                <w:iCs/>
                <w:sz w:val="16"/>
                <w:szCs w:val="16"/>
              </w:rPr>
            </w:pPr>
            <w:r>
              <w:rPr>
                <w:iCs/>
                <w:sz w:val="16"/>
                <w:szCs w:val="16"/>
              </w:rPr>
              <w:t>Target</w:t>
            </w:r>
            <w:r w:rsidR="002371FA" w:rsidRPr="00036E24">
              <w:rPr>
                <w:iCs/>
                <w:sz w:val="16"/>
                <w:szCs w:val="16"/>
              </w:rPr>
              <w:t>:5</w:t>
            </w:r>
          </w:p>
          <w:p w:rsidR="002371FA" w:rsidRPr="00036E24" w:rsidRDefault="002371FA" w:rsidP="00C2590B">
            <w:pPr>
              <w:rPr>
                <w:iCs/>
                <w:sz w:val="16"/>
                <w:szCs w:val="16"/>
              </w:rPr>
            </w:pPr>
          </w:p>
          <w:p w:rsidR="002371FA" w:rsidRPr="00036E24" w:rsidRDefault="0069005F" w:rsidP="00C2590B">
            <w:pPr>
              <w:rPr>
                <w:iCs/>
                <w:sz w:val="16"/>
                <w:szCs w:val="16"/>
              </w:rPr>
            </w:pPr>
            <w:r>
              <w:rPr>
                <w:iCs/>
                <w:sz w:val="16"/>
                <w:szCs w:val="16"/>
              </w:rPr>
              <w:t>Indicator</w:t>
            </w:r>
            <w:r w:rsidR="002371FA" w:rsidRPr="00036E24">
              <w:rPr>
                <w:iCs/>
                <w:sz w:val="16"/>
                <w:szCs w:val="16"/>
              </w:rPr>
              <w:t xml:space="preserve">: </w:t>
            </w:r>
            <w:r w:rsidR="002371FA">
              <w:rPr>
                <w:iCs/>
                <w:sz w:val="16"/>
                <w:szCs w:val="16"/>
              </w:rPr>
              <w:t>%</w:t>
            </w:r>
            <w:r w:rsidR="002371FA" w:rsidRPr="00036E24">
              <w:rPr>
                <w:iCs/>
                <w:sz w:val="16"/>
                <w:szCs w:val="16"/>
              </w:rPr>
              <w:t xml:space="preserve"> of productive units reporting increases greater than 15% in sales volume </w:t>
            </w:r>
          </w:p>
          <w:p w:rsidR="002371FA" w:rsidRPr="00036E24" w:rsidRDefault="00E94B8D" w:rsidP="00C2590B">
            <w:pPr>
              <w:rPr>
                <w:iCs/>
                <w:sz w:val="16"/>
                <w:szCs w:val="16"/>
              </w:rPr>
            </w:pPr>
            <w:r>
              <w:rPr>
                <w:iCs/>
                <w:sz w:val="16"/>
                <w:szCs w:val="16"/>
              </w:rPr>
              <w:t>Baseline</w:t>
            </w:r>
            <w:r w:rsidR="002371FA" w:rsidRPr="00036E24">
              <w:rPr>
                <w:iCs/>
                <w:sz w:val="16"/>
                <w:szCs w:val="16"/>
              </w:rPr>
              <w:t>: 2014:60%</w:t>
            </w:r>
          </w:p>
          <w:p w:rsidR="002371FA" w:rsidRPr="00036E24" w:rsidRDefault="00E94B8D" w:rsidP="00C2590B">
            <w:pPr>
              <w:rPr>
                <w:iCs/>
                <w:sz w:val="16"/>
                <w:szCs w:val="16"/>
              </w:rPr>
            </w:pPr>
            <w:r>
              <w:rPr>
                <w:iCs/>
                <w:sz w:val="16"/>
                <w:szCs w:val="16"/>
              </w:rPr>
              <w:t>Target</w:t>
            </w:r>
            <w:r w:rsidR="002371FA" w:rsidRPr="00036E24">
              <w:rPr>
                <w:iCs/>
                <w:sz w:val="16"/>
                <w:szCs w:val="16"/>
              </w:rPr>
              <w:t>:80%</w:t>
            </w:r>
          </w:p>
          <w:p w:rsidR="002371FA" w:rsidRPr="00036E24" w:rsidRDefault="002371FA" w:rsidP="00C2590B">
            <w:pPr>
              <w:rPr>
                <w:iCs/>
                <w:sz w:val="16"/>
                <w:szCs w:val="16"/>
              </w:rPr>
            </w:pPr>
          </w:p>
          <w:p w:rsidR="002371FA" w:rsidRPr="00036E24" w:rsidRDefault="002371FA" w:rsidP="00C2590B">
            <w:pPr>
              <w:rPr>
                <w:b/>
                <w:iCs/>
                <w:sz w:val="16"/>
                <w:szCs w:val="16"/>
              </w:rPr>
            </w:pPr>
            <w:r w:rsidRPr="00036E24">
              <w:rPr>
                <w:b/>
                <w:iCs/>
                <w:sz w:val="16"/>
                <w:szCs w:val="16"/>
              </w:rPr>
              <w:t xml:space="preserve">3. Targeted rural productive units improving their productive capacities, applying sustainable technologies and generating livelihoods for women and youth </w:t>
            </w:r>
          </w:p>
          <w:p w:rsidR="002371FA" w:rsidRPr="00036E24" w:rsidRDefault="002371FA" w:rsidP="00C2590B">
            <w:pPr>
              <w:rPr>
                <w:b/>
                <w:iCs/>
                <w:sz w:val="16"/>
                <w:szCs w:val="16"/>
              </w:rPr>
            </w:pPr>
          </w:p>
          <w:p w:rsidR="002371FA" w:rsidRPr="002371FA" w:rsidRDefault="0069005F" w:rsidP="00C2590B">
            <w:pPr>
              <w:rPr>
                <w:sz w:val="16"/>
                <w:szCs w:val="16"/>
              </w:rPr>
            </w:pPr>
            <w:r>
              <w:rPr>
                <w:bCs/>
                <w:sz w:val="16"/>
                <w:szCs w:val="16"/>
              </w:rPr>
              <w:t>Indicator</w:t>
            </w:r>
            <w:r w:rsidR="002371FA" w:rsidRPr="002371FA">
              <w:rPr>
                <w:bCs/>
                <w:sz w:val="16"/>
                <w:szCs w:val="16"/>
              </w:rPr>
              <w:t xml:space="preserve">: % of producer associations improving their organizational and management capacities </w:t>
            </w:r>
          </w:p>
          <w:p w:rsidR="002371FA" w:rsidRPr="002371FA" w:rsidRDefault="00E94B8D" w:rsidP="00C2590B">
            <w:pPr>
              <w:rPr>
                <w:sz w:val="16"/>
                <w:szCs w:val="16"/>
              </w:rPr>
            </w:pPr>
            <w:r>
              <w:rPr>
                <w:sz w:val="16"/>
                <w:szCs w:val="16"/>
              </w:rPr>
              <w:lastRenderedPageBreak/>
              <w:t>Baseline</w:t>
            </w:r>
            <w:r w:rsidR="002371FA" w:rsidRPr="002371FA">
              <w:rPr>
                <w:sz w:val="16"/>
                <w:szCs w:val="16"/>
              </w:rPr>
              <w:t>: 0</w:t>
            </w:r>
          </w:p>
          <w:p w:rsidR="002371FA" w:rsidRPr="002371FA" w:rsidRDefault="00E94B8D" w:rsidP="00C2590B">
            <w:pPr>
              <w:rPr>
                <w:sz w:val="16"/>
                <w:szCs w:val="16"/>
              </w:rPr>
            </w:pPr>
            <w:r>
              <w:rPr>
                <w:sz w:val="16"/>
                <w:szCs w:val="16"/>
              </w:rPr>
              <w:t>Target</w:t>
            </w:r>
            <w:r w:rsidR="002371FA" w:rsidRPr="002371FA">
              <w:rPr>
                <w:sz w:val="16"/>
                <w:szCs w:val="16"/>
              </w:rPr>
              <w:t>: 25%</w:t>
            </w:r>
          </w:p>
          <w:p w:rsidR="002371FA" w:rsidRPr="00036E24" w:rsidRDefault="002371FA" w:rsidP="00C2590B">
            <w:pPr>
              <w:rPr>
                <w:sz w:val="16"/>
                <w:szCs w:val="16"/>
                <w:highlight w:val="yellow"/>
              </w:rPr>
            </w:pPr>
          </w:p>
          <w:p w:rsidR="002371FA" w:rsidRPr="002371FA" w:rsidRDefault="0069005F" w:rsidP="00C2590B">
            <w:pPr>
              <w:rPr>
                <w:sz w:val="16"/>
                <w:szCs w:val="16"/>
              </w:rPr>
            </w:pPr>
            <w:r>
              <w:rPr>
                <w:sz w:val="16"/>
                <w:szCs w:val="16"/>
              </w:rPr>
              <w:t>Indicator</w:t>
            </w:r>
            <w:r w:rsidR="002371FA" w:rsidRPr="002371FA">
              <w:rPr>
                <w:sz w:val="16"/>
                <w:szCs w:val="16"/>
              </w:rPr>
              <w:t>: % of producers in priority areas applying sustainable farm technologies</w:t>
            </w:r>
          </w:p>
          <w:p w:rsidR="002371FA" w:rsidRPr="002371FA" w:rsidRDefault="00E94B8D" w:rsidP="00C2590B">
            <w:pPr>
              <w:rPr>
                <w:sz w:val="16"/>
                <w:szCs w:val="16"/>
              </w:rPr>
            </w:pPr>
            <w:r>
              <w:rPr>
                <w:sz w:val="16"/>
                <w:szCs w:val="16"/>
              </w:rPr>
              <w:t>Baseline</w:t>
            </w:r>
            <w:r w:rsidR="002371FA" w:rsidRPr="002371FA">
              <w:rPr>
                <w:sz w:val="16"/>
                <w:szCs w:val="16"/>
              </w:rPr>
              <w:t>: to be determined</w:t>
            </w:r>
          </w:p>
          <w:p w:rsidR="002371FA" w:rsidRPr="002371FA" w:rsidRDefault="00E94B8D" w:rsidP="00C2590B">
            <w:pPr>
              <w:rPr>
                <w:sz w:val="16"/>
                <w:szCs w:val="16"/>
              </w:rPr>
            </w:pPr>
            <w:r>
              <w:rPr>
                <w:sz w:val="16"/>
                <w:szCs w:val="16"/>
              </w:rPr>
              <w:t>Target</w:t>
            </w:r>
            <w:r w:rsidR="002371FA" w:rsidRPr="002371FA">
              <w:rPr>
                <w:sz w:val="16"/>
                <w:szCs w:val="16"/>
              </w:rPr>
              <w:t xml:space="preserve">:70% </w:t>
            </w:r>
          </w:p>
          <w:p w:rsidR="002371FA" w:rsidRPr="002371FA" w:rsidRDefault="002371FA" w:rsidP="00C2590B">
            <w:pPr>
              <w:rPr>
                <w:sz w:val="16"/>
                <w:szCs w:val="16"/>
              </w:rPr>
            </w:pPr>
          </w:p>
          <w:p w:rsidR="002371FA" w:rsidRPr="002371FA" w:rsidRDefault="0069005F" w:rsidP="00C2590B">
            <w:pPr>
              <w:rPr>
                <w:sz w:val="16"/>
                <w:szCs w:val="16"/>
              </w:rPr>
            </w:pPr>
            <w:r>
              <w:rPr>
                <w:sz w:val="16"/>
                <w:szCs w:val="16"/>
              </w:rPr>
              <w:t>Indicator</w:t>
            </w:r>
            <w:r w:rsidR="002371FA" w:rsidRPr="002371FA">
              <w:rPr>
                <w:sz w:val="16"/>
                <w:szCs w:val="16"/>
              </w:rPr>
              <w:t>: Number of rural micro-enterprises created by rural women and youth</w:t>
            </w:r>
          </w:p>
          <w:p w:rsidR="002371FA" w:rsidRPr="002371FA" w:rsidRDefault="00E94B8D" w:rsidP="00C2590B">
            <w:pPr>
              <w:rPr>
                <w:sz w:val="16"/>
                <w:szCs w:val="16"/>
              </w:rPr>
            </w:pPr>
            <w:r>
              <w:rPr>
                <w:sz w:val="16"/>
                <w:szCs w:val="16"/>
              </w:rPr>
              <w:t>Baseline</w:t>
            </w:r>
            <w:r w:rsidR="004208BD" w:rsidRPr="002371FA">
              <w:rPr>
                <w:sz w:val="16"/>
                <w:szCs w:val="16"/>
              </w:rPr>
              <w:t>: 0</w:t>
            </w:r>
          </w:p>
          <w:p w:rsidR="002371FA" w:rsidRPr="002371FA" w:rsidRDefault="00E94B8D" w:rsidP="00C2590B">
            <w:pPr>
              <w:rPr>
                <w:sz w:val="16"/>
                <w:szCs w:val="16"/>
              </w:rPr>
            </w:pPr>
            <w:r>
              <w:rPr>
                <w:sz w:val="16"/>
                <w:szCs w:val="16"/>
              </w:rPr>
              <w:t>Target</w:t>
            </w:r>
            <w:r w:rsidR="002371FA" w:rsidRPr="002371FA">
              <w:rPr>
                <w:sz w:val="16"/>
                <w:szCs w:val="16"/>
              </w:rPr>
              <w:t xml:space="preserve">:130 </w:t>
            </w:r>
          </w:p>
          <w:p w:rsidR="002371FA" w:rsidRPr="002371FA" w:rsidRDefault="002371FA" w:rsidP="00C2590B">
            <w:pPr>
              <w:rPr>
                <w:sz w:val="16"/>
                <w:szCs w:val="16"/>
              </w:rPr>
            </w:pPr>
          </w:p>
          <w:p w:rsidR="002371FA" w:rsidRPr="002371FA" w:rsidRDefault="002371FA" w:rsidP="00C2590B">
            <w:pPr>
              <w:rPr>
                <w:b/>
                <w:sz w:val="16"/>
                <w:szCs w:val="16"/>
              </w:rPr>
            </w:pPr>
            <w:r w:rsidRPr="002371FA">
              <w:rPr>
                <w:b/>
                <w:sz w:val="16"/>
                <w:szCs w:val="16"/>
              </w:rPr>
              <w:t>4. Conditions for the economic empowerment of women have been promoted</w:t>
            </w:r>
            <w:r w:rsidRPr="002371FA" w:rsidDel="004A0B3A">
              <w:rPr>
                <w:b/>
                <w:sz w:val="16"/>
                <w:szCs w:val="16"/>
              </w:rPr>
              <w:t xml:space="preserve"> </w:t>
            </w:r>
          </w:p>
          <w:p w:rsidR="002371FA" w:rsidRPr="002371FA" w:rsidRDefault="002371FA" w:rsidP="00C2590B">
            <w:pPr>
              <w:rPr>
                <w:sz w:val="16"/>
                <w:szCs w:val="16"/>
              </w:rPr>
            </w:pPr>
          </w:p>
          <w:p w:rsidR="002371FA" w:rsidRPr="002371FA" w:rsidRDefault="0069005F" w:rsidP="00C2590B">
            <w:pPr>
              <w:rPr>
                <w:sz w:val="16"/>
                <w:szCs w:val="16"/>
              </w:rPr>
            </w:pPr>
            <w:r>
              <w:rPr>
                <w:sz w:val="16"/>
                <w:szCs w:val="16"/>
              </w:rPr>
              <w:t>Indicator</w:t>
            </w:r>
            <w:r w:rsidR="002371FA" w:rsidRPr="002371FA">
              <w:rPr>
                <w:sz w:val="16"/>
                <w:szCs w:val="16"/>
              </w:rPr>
              <w:t xml:space="preserve">: Number of productive units and businesses certifying in gender equality </w:t>
            </w:r>
          </w:p>
          <w:p w:rsidR="002371FA" w:rsidRPr="002371FA" w:rsidRDefault="00E94B8D" w:rsidP="00C2590B">
            <w:pPr>
              <w:rPr>
                <w:sz w:val="16"/>
                <w:szCs w:val="16"/>
              </w:rPr>
            </w:pPr>
            <w:r>
              <w:rPr>
                <w:sz w:val="16"/>
                <w:szCs w:val="16"/>
              </w:rPr>
              <w:t>Baseline</w:t>
            </w:r>
            <w:r w:rsidR="002371FA" w:rsidRPr="002371FA">
              <w:rPr>
                <w:sz w:val="16"/>
                <w:szCs w:val="16"/>
              </w:rPr>
              <w:t xml:space="preserve">:2015:0 </w:t>
            </w:r>
          </w:p>
          <w:p w:rsidR="002371FA" w:rsidRPr="002371FA" w:rsidRDefault="00E94B8D" w:rsidP="00C2590B">
            <w:pPr>
              <w:rPr>
                <w:bCs/>
                <w:sz w:val="16"/>
                <w:szCs w:val="16"/>
              </w:rPr>
            </w:pPr>
            <w:r>
              <w:rPr>
                <w:sz w:val="16"/>
                <w:szCs w:val="16"/>
              </w:rPr>
              <w:t>Target</w:t>
            </w:r>
            <w:r w:rsidR="002371FA" w:rsidRPr="002371FA">
              <w:rPr>
                <w:sz w:val="16"/>
                <w:szCs w:val="16"/>
              </w:rPr>
              <w:t>:</w:t>
            </w:r>
            <w:r w:rsidR="002371FA" w:rsidRPr="002371FA">
              <w:rPr>
                <w:bCs/>
                <w:sz w:val="16"/>
                <w:szCs w:val="16"/>
              </w:rPr>
              <w:t>15</w:t>
            </w:r>
          </w:p>
          <w:p w:rsidR="002371FA" w:rsidRPr="002371FA" w:rsidRDefault="002371FA" w:rsidP="00C2590B">
            <w:pPr>
              <w:rPr>
                <w:bCs/>
                <w:sz w:val="16"/>
                <w:szCs w:val="16"/>
              </w:rPr>
            </w:pPr>
          </w:p>
          <w:p w:rsidR="002371FA" w:rsidRPr="002371FA" w:rsidRDefault="0069005F" w:rsidP="00C2590B">
            <w:pPr>
              <w:rPr>
                <w:sz w:val="16"/>
                <w:szCs w:val="16"/>
              </w:rPr>
            </w:pPr>
            <w:r>
              <w:rPr>
                <w:sz w:val="16"/>
                <w:szCs w:val="16"/>
              </w:rPr>
              <w:t>Indicator</w:t>
            </w:r>
            <w:r w:rsidR="002371FA" w:rsidRPr="002371FA">
              <w:rPr>
                <w:sz w:val="16"/>
                <w:szCs w:val="16"/>
              </w:rPr>
              <w:t>: % increase in female employment in targeted businesses.</w:t>
            </w:r>
          </w:p>
          <w:p w:rsidR="002371FA" w:rsidRPr="002371FA" w:rsidRDefault="00E94B8D" w:rsidP="00C2590B">
            <w:pPr>
              <w:rPr>
                <w:sz w:val="16"/>
                <w:szCs w:val="16"/>
              </w:rPr>
            </w:pPr>
            <w:r>
              <w:rPr>
                <w:sz w:val="16"/>
                <w:szCs w:val="16"/>
              </w:rPr>
              <w:t>Baseline</w:t>
            </w:r>
            <w:r w:rsidR="002371FA" w:rsidRPr="002371FA">
              <w:rPr>
                <w:sz w:val="16"/>
                <w:szCs w:val="16"/>
              </w:rPr>
              <w:t>: 0%</w:t>
            </w:r>
          </w:p>
          <w:p w:rsidR="002371FA" w:rsidRPr="002371FA" w:rsidRDefault="00E94B8D" w:rsidP="00C2590B">
            <w:pPr>
              <w:rPr>
                <w:sz w:val="16"/>
                <w:szCs w:val="16"/>
              </w:rPr>
            </w:pPr>
            <w:r>
              <w:rPr>
                <w:sz w:val="16"/>
                <w:szCs w:val="16"/>
              </w:rPr>
              <w:t>Target</w:t>
            </w:r>
            <w:r w:rsidR="002371FA" w:rsidRPr="002371FA">
              <w:rPr>
                <w:sz w:val="16"/>
                <w:szCs w:val="16"/>
              </w:rPr>
              <w:t>:10%</w:t>
            </w:r>
          </w:p>
          <w:p w:rsidR="002371FA" w:rsidRPr="002371FA" w:rsidRDefault="002371FA" w:rsidP="00C2590B">
            <w:pPr>
              <w:rPr>
                <w:sz w:val="16"/>
                <w:szCs w:val="16"/>
              </w:rPr>
            </w:pPr>
          </w:p>
          <w:p w:rsidR="002371FA" w:rsidRPr="002371FA" w:rsidRDefault="0069005F" w:rsidP="00C2590B">
            <w:pPr>
              <w:rPr>
                <w:sz w:val="16"/>
                <w:szCs w:val="16"/>
              </w:rPr>
            </w:pPr>
            <w:r>
              <w:rPr>
                <w:sz w:val="16"/>
                <w:szCs w:val="16"/>
              </w:rPr>
              <w:t>Indicator</w:t>
            </w:r>
            <w:r w:rsidR="002371FA" w:rsidRPr="002371FA">
              <w:rPr>
                <w:sz w:val="16"/>
                <w:szCs w:val="16"/>
              </w:rPr>
              <w:t>: Number of government entities adopting the gender seal</w:t>
            </w:r>
          </w:p>
          <w:p w:rsidR="002371FA" w:rsidRPr="002371FA" w:rsidRDefault="00E94B8D" w:rsidP="00C2590B">
            <w:pPr>
              <w:rPr>
                <w:sz w:val="16"/>
                <w:szCs w:val="16"/>
              </w:rPr>
            </w:pPr>
            <w:r>
              <w:rPr>
                <w:sz w:val="16"/>
                <w:szCs w:val="16"/>
              </w:rPr>
              <w:t>Baseline</w:t>
            </w:r>
            <w:r w:rsidR="002371FA" w:rsidRPr="002371FA">
              <w:rPr>
                <w:sz w:val="16"/>
                <w:szCs w:val="16"/>
              </w:rPr>
              <w:t xml:space="preserve">: 2015: 0 </w:t>
            </w:r>
          </w:p>
          <w:p w:rsidR="002371FA" w:rsidRPr="002371FA" w:rsidRDefault="00E94B8D" w:rsidP="00C2590B">
            <w:pPr>
              <w:rPr>
                <w:bCs/>
                <w:sz w:val="16"/>
                <w:szCs w:val="16"/>
              </w:rPr>
            </w:pPr>
            <w:r>
              <w:rPr>
                <w:sz w:val="16"/>
                <w:szCs w:val="16"/>
              </w:rPr>
              <w:t>Target</w:t>
            </w:r>
            <w:r w:rsidR="002371FA" w:rsidRPr="002371FA">
              <w:rPr>
                <w:sz w:val="16"/>
                <w:szCs w:val="16"/>
              </w:rPr>
              <w:t>:</w:t>
            </w:r>
            <w:r w:rsidR="002371FA" w:rsidRPr="002371FA">
              <w:rPr>
                <w:bCs/>
                <w:sz w:val="16"/>
                <w:szCs w:val="16"/>
              </w:rPr>
              <w:t xml:space="preserve">3 </w:t>
            </w:r>
          </w:p>
          <w:p w:rsidR="002371FA" w:rsidRPr="002371FA" w:rsidRDefault="002371FA" w:rsidP="00C2590B">
            <w:pPr>
              <w:rPr>
                <w:sz w:val="16"/>
                <w:szCs w:val="16"/>
              </w:rPr>
            </w:pPr>
          </w:p>
          <w:p w:rsidR="002371FA" w:rsidRPr="002371FA" w:rsidRDefault="0069005F" w:rsidP="00C2590B">
            <w:pPr>
              <w:rPr>
                <w:sz w:val="16"/>
                <w:szCs w:val="16"/>
              </w:rPr>
            </w:pPr>
            <w:r>
              <w:rPr>
                <w:sz w:val="16"/>
                <w:szCs w:val="16"/>
              </w:rPr>
              <w:t>Indicator</w:t>
            </w:r>
            <w:r w:rsidR="002371FA" w:rsidRPr="002371FA">
              <w:rPr>
                <w:sz w:val="16"/>
                <w:szCs w:val="16"/>
              </w:rPr>
              <w:t xml:space="preserve">: Rate of progress in the implementation of a national care system </w:t>
            </w:r>
          </w:p>
          <w:p w:rsidR="002371FA" w:rsidRPr="002371FA" w:rsidRDefault="00E94B8D" w:rsidP="00C2590B">
            <w:pPr>
              <w:rPr>
                <w:bCs/>
                <w:sz w:val="16"/>
                <w:szCs w:val="16"/>
              </w:rPr>
            </w:pPr>
            <w:r>
              <w:rPr>
                <w:bCs/>
                <w:sz w:val="16"/>
                <w:szCs w:val="16"/>
              </w:rPr>
              <w:t>Baseline</w:t>
            </w:r>
            <w:r w:rsidR="002371FA" w:rsidRPr="002371FA">
              <w:rPr>
                <w:bCs/>
                <w:sz w:val="16"/>
                <w:szCs w:val="16"/>
              </w:rPr>
              <w:t>: 2015: None</w:t>
            </w:r>
          </w:p>
          <w:p w:rsidR="002371FA" w:rsidRDefault="00E94B8D" w:rsidP="00C2590B">
            <w:pPr>
              <w:rPr>
                <w:bCs/>
                <w:sz w:val="16"/>
                <w:szCs w:val="16"/>
              </w:rPr>
            </w:pPr>
            <w:r>
              <w:rPr>
                <w:bCs/>
                <w:sz w:val="16"/>
                <w:szCs w:val="16"/>
              </w:rPr>
              <w:t>Target</w:t>
            </w:r>
            <w:r w:rsidR="002371FA" w:rsidRPr="002371FA">
              <w:rPr>
                <w:bCs/>
                <w:sz w:val="16"/>
                <w:szCs w:val="16"/>
              </w:rPr>
              <w:t xml:space="preserve">: A national care system under implementation </w:t>
            </w:r>
          </w:p>
          <w:p w:rsidR="002371FA" w:rsidRDefault="002371FA" w:rsidP="00C2590B">
            <w:pPr>
              <w:rPr>
                <w:bCs/>
                <w:sz w:val="16"/>
                <w:szCs w:val="16"/>
              </w:rPr>
            </w:pPr>
          </w:p>
          <w:p w:rsidR="002371FA" w:rsidRPr="00036E24" w:rsidRDefault="002371FA" w:rsidP="00C2590B">
            <w:pPr>
              <w:spacing w:after="60"/>
              <w:rPr>
                <w:b/>
                <w:bCs/>
                <w:sz w:val="16"/>
                <w:szCs w:val="16"/>
              </w:rPr>
            </w:pPr>
            <w:r w:rsidRPr="00036E24">
              <w:rPr>
                <w:b/>
                <w:bCs/>
                <w:sz w:val="16"/>
                <w:szCs w:val="16"/>
              </w:rPr>
              <w:t xml:space="preserve">5. Systems of national accounts revealing unpaid productive work </w:t>
            </w:r>
          </w:p>
          <w:p w:rsidR="002371FA" w:rsidRPr="002371FA" w:rsidRDefault="0069005F" w:rsidP="00C2590B">
            <w:pPr>
              <w:spacing w:after="60"/>
              <w:rPr>
                <w:rFonts w:cs="Arial"/>
                <w:sz w:val="16"/>
                <w:szCs w:val="16"/>
              </w:rPr>
            </w:pPr>
            <w:r>
              <w:rPr>
                <w:rFonts w:cs="Arial"/>
                <w:sz w:val="16"/>
                <w:szCs w:val="16"/>
              </w:rPr>
              <w:t>Indicator</w:t>
            </w:r>
            <w:r w:rsidR="002371FA" w:rsidRPr="002371FA">
              <w:rPr>
                <w:rFonts w:cs="Arial"/>
                <w:sz w:val="16"/>
                <w:szCs w:val="16"/>
              </w:rPr>
              <w:t>: Rate of progress in the inclusion of satellite accounts of unpaid reproductive work into national accounts</w:t>
            </w:r>
          </w:p>
          <w:p w:rsidR="002371FA" w:rsidRPr="002371FA" w:rsidRDefault="00E94B8D" w:rsidP="00C2590B">
            <w:pPr>
              <w:spacing w:after="60"/>
              <w:rPr>
                <w:rFonts w:cs="Arial"/>
                <w:sz w:val="16"/>
                <w:szCs w:val="16"/>
              </w:rPr>
            </w:pPr>
            <w:r>
              <w:rPr>
                <w:rFonts w:cs="Arial"/>
                <w:sz w:val="16"/>
                <w:szCs w:val="16"/>
              </w:rPr>
              <w:t>Baseline</w:t>
            </w:r>
            <w:r w:rsidR="002371FA" w:rsidRPr="002371FA">
              <w:rPr>
                <w:rFonts w:cs="Arial"/>
                <w:sz w:val="16"/>
                <w:szCs w:val="16"/>
              </w:rPr>
              <w:t xml:space="preserve">: 2015:None </w:t>
            </w:r>
          </w:p>
          <w:p w:rsidR="002371FA" w:rsidRPr="00036E24" w:rsidRDefault="00BB4F15" w:rsidP="00C2590B">
            <w:pPr>
              <w:rPr>
                <w:bCs/>
                <w:sz w:val="16"/>
                <w:szCs w:val="16"/>
              </w:rPr>
            </w:pPr>
            <w:r>
              <w:rPr>
                <w:bCs/>
                <w:sz w:val="16"/>
                <w:szCs w:val="16"/>
              </w:rPr>
              <w:t>Target</w:t>
            </w:r>
            <w:r w:rsidRPr="002371FA">
              <w:rPr>
                <w:bCs/>
                <w:sz w:val="16"/>
                <w:szCs w:val="16"/>
              </w:rPr>
              <w:t>: National</w:t>
            </w:r>
            <w:r w:rsidR="002371FA" w:rsidRPr="002371FA">
              <w:rPr>
                <w:bCs/>
                <w:sz w:val="16"/>
                <w:szCs w:val="16"/>
              </w:rPr>
              <w:t xml:space="preserve"> accounts including satellite accounts </w:t>
            </w:r>
          </w:p>
          <w:p w:rsidR="002371FA" w:rsidRPr="00036E24" w:rsidRDefault="002371FA" w:rsidP="00C2590B">
            <w:pPr>
              <w:rPr>
                <w:bCs/>
                <w:sz w:val="16"/>
                <w:szCs w:val="16"/>
              </w:rPr>
            </w:pPr>
          </w:p>
          <w:p w:rsidR="002371FA" w:rsidRPr="00036E24" w:rsidRDefault="002371FA" w:rsidP="00C2590B">
            <w:pPr>
              <w:rPr>
                <w:b/>
                <w:bCs/>
                <w:sz w:val="16"/>
                <w:szCs w:val="16"/>
              </w:rPr>
            </w:pPr>
            <w:r w:rsidRPr="00036E24">
              <w:rPr>
                <w:b/>
                <w:bCs/>
                <w:sz w:val="16"/>
                <w:szCs w:val="16"/>
              </w:rPr>
              <w:t>6. Measures have been taken for reliable, sustainable and efficient energy use.</w:t>
            </w:r>
          </w:p>
          <w:p w:rsidR="002371FA" w:rsidRPr="00036E24" w:rsidRDefault="002371FA" w:rsidP="00C2590B">
            <w:pPr>
              <w:rPr>
                <w:b/>
                <w:bCs/>
                <w:sz w:val="16"/>
                <w:szCs w:val="16"/>
              </w:rPr>
            </w:pPr>
          </w:p>
          <w:p w:rsidR="002371FA" w:rsidRPr="00036E24" w:rsidRDefault="0069005F" w:rsidP="00C2590B">
            <w:pPr>
              <w:rPr>
                <w:bCs/>
                <w:sz w:val="16"/>
                <w:szCs w:val="16"/>
              </w:rPr>
            </w:pPr>
            <w:r>
              <w:rPr>
                <w:bCs/>
                <w:sz w:val="16"/>
                <w:szCs w:val="16"/>
              </w:rPr>
              <w:t>Indicator</w:t>
            </w:r>
            <w:r w:rsidR="002371FA" w:rsidRPr="00036E24">
              <w:rPr>
                <w:bCs/>
                <w:sz w:val="16"/>
                <w:szCs w:val="16"/>
              </w:rPr>
              <w:t>: M</w:t>
            </w:r>
            <w:r w:rsidR="00C63121">
              <w:rPr>
                <w:bCs/>
                <w:sz w:val="16"/>
                <w:szCs w:val="16"/>
              </w:rPr>
              <w:t>etric tons</w:t>
            </w:r>
            <w:r w:rsidR="00C63121" w:rsidRPr="00036E24">
              <w:rPr>
                <w:bCs/>
                <w:sz w:val="16"/>
                <w:szCs w:val="16"/>
              </w:rPr>
              <w:t xml:space="preserve"> </w:t>
            </w:r>
            <w:r w:rsidR="002371FA" w:rsidRPr="00036E24">
              <w:rPr>
                <w:bCs/>
                <w:sz w:val="16"/>
                <w:szCs w:val="16"/>
              </w:rPr>
              <w:t xml:space="preserve">of </w:t>
            </w:r>
            <w:r w:rsidR="00C63121">
              <w:rPr>
                <w:bCs/>
                <w:sz w:val="16"/>
                <w:szCs w:val="16"/>
              </w:rPr>
              <w:t>greenhouse gas</w:t>
            </w:r>
            <w:r w:rsidR="00C63121" w:rsidRPr="00036E24">
              <w:rPr>
                <w:bCs/>
                <w:sz w:val="16"/>
                <w:szCs w:val="16"/>
              </w:rPr>
              <w:t xml:space="preserve"> </w:t>
            </w:r>
            <w:r w:rsidR="002371FA" w:rsidRPr="00036E24">
              <w:rPr>
                <w:bCs/>
                <w:sz w:val="16"/>
                <w:szCs w:val="16"/>
              </w:rPr>
              <w:t xml:space="preserve">emissions </w:t>
            </w:r>
            <w:r w:rsidR="002371FA">
              <w:rPr>
                <w:bCs/>
                <w:sz w:val="16"/>
                <w:szCs w:val="16"/>
              </w:rPr>
              <w:t>avoided</w:t>
            </w:r>
          </w:p>
          <w:p w:rsidR="002371FA" w:rsidRPr="00036E24" w:rsidRDefault="00E94B8D" w:rsidP="00C2590B">
            <w:pPr>
              <w:rPr>
                <w:bCs/>
                <w:sz w:val="16"/>
                <w:szCs w:val="16"/>
              </w:rPr>
            </w:pPr>
            <w:r>
              <w:rPr>
                <w:bCs/>
                <w:sz w:val="16"/>
                <w:szCs w:val="16"/>
              </w:rPr>
              <w:t>Baseline</w:t>
            </w:r>
            <w:r w:rsidR="002371FA" w:rsidRPr="00036E24">
              <w:rPr>
                <w:bCs/>
                <w:sz w:val="16"/>
                <w:szCs w:val="16"/>
              </w:rPr>
              <w:t xml:space="preserve">: 2014: 42,000 </w:t>
            </w:r>
          </w:p>
          <w:p w:rsidR="002371FA" w:rsidRPr="00036E24" w:rsidRDefault="00E94B8D" w:rsidP="00C2590B">
            <w:pPr>
              <w:rPr>
                <w:bCs/>
                <w:sz w:val="16"/>
                <w:szCs w:val="16"/>
              </w:rPr>
            </w:pPr>
            <w:r>
              <w:rPr>
                <w:bCs/>
                <w:sz w:val="16"/>
                <w:szCs w:val="16"/>
              </w:rPr>
              <w:t>Target</w:t>
            </w:r>
            <w:r w:rsidR="002371FA" w:rsidRPr="00036E24">
              <w:rPr>
                <w:bCs/>
                <w:sz w:val="16"/>
                <w:szCs w:val="16"/>
              </w:rPr>
              <w:t xml:space="preserve">:200,000 </w:t>
            </w:r>
          </w:p>
          <w:p w:rsidR="002371FA" w:rsidRPr="00036E24" w:rsidRDefault="002371FA" w:rsidP="00C2590B">
            <w:pPr>
              <w:rPr>
                <w:bCs/>
                <w:sz w:val="16"/>
                <w:szCs w:val="16"/>
              </w:rPr>
            </w:pPr>
          </w:p>
          <w:p w:rsidR="002371FA" w:rsidRPr="00036E24" w:rsidRDefault="0069005F" w:rsidP="00C2590B">
            <w:pPr>
              <w:rPr>
                <w:bCs/>
                <w:sz w:val="16"/>
                <w:szCs w:val="16"/>
              </w:rPr>
            </w:pPr>
            <w:r>
              <w:rPr>
                <w:bCs/>
                <w:sz w:val="16"/>
                <w:szCs w:val="16"/>
              </w:rPr>
              <w:t>Indicator</w:t>
            </w:r>
            <w:r w:rsidR="002371FA" w:rsidRPr="00036E24">
              <w:rPr>
                <w:bCs/>
                <w:sz w:val="16"/>
                <w:szCs w:val="16"/>
              </w:rPr>
              <w:t xml:space="preserve">: Number of entities taking integral low-carbon </w:t>
            </w:r>
            <w:r w:rsidR="002371FA" w:rsidRPr="00036E24">
              <w:rPr>
                <w:bCs/>
                <w:sz w:val="16"/>
                <w:szCs w:val="16"/>
              </w:rPr>
              <w:lastRenderedPageBreak/>
              <w:t>development measures</w:t>
            </w:r>
          </w:p>
          <w:p w:rsidR="002371FA" w:rsidRPr="00036E24" w:rsidRDefault="00E94B8D" w:rsidP="00C2590B">
            <w:pPr>
              <w:rPr>
                <w:bCs/>
                <w:sz w:val="16"/>
                <w:szCs w:val="16"/>
              </w:rPr>
            </w:pPr>
            <w:r>
              <w:rPr>
                <w:bCs/>
                <w:sz w:val="16"/>
                <w:szCs w:val="16"/>
              </w:rPr>
              <w:t>Baseline</w:t>
            </w:r>
            <w:r w:rsidR="002371FA" w:rsidRPr="00036E24">
              <w:rPr>
                <w:bCs/>
                <w:sz w:val="16"/>
                <w:szCs w:val="16"/>
              </w:rPr>
              <w:t xml:space="preserve">: </w:t>
            </w:r>
            <w:r w:rsidR="002371FA">
              <w:rPr>
                <w:bCs/>
                <w:sz w:val="16"/>
                <w:szCs w:val="16"/>
              </w:rPr>
              <w:t>2015:</w:t>
            </w:r>
            <w:r w:rsidR="002371FA" w:rsidRPr="00036E24">
              <w:rPr>
                <w:bCs/>
                <w:sz w:val="16"/>
                <w:szCs w:val="16"/>
              </w:rPr>
              <w:t>0</w:t>
            </w:r>
          </w:p>
          <w:p w:rsidR="002371FA" w:rsidRPr="00036E24" w:rsidRDefault="00E94B8D" w:rsidP="00C2590B">
            <w:pPr>
              <w:rPr>
                <w:bCs/>
                <w:sz w:val="16"/>
                <w:szCs w:val="16"/>
              </w:rPr>
            </w:pPr>
            <w:r>
              <w:rPr>
                <w:bCs/>
                <w:sz w:val="16"/>
                <w:szCs w:val="16"/>
              </w:rPr>
              <w:t>Target</w:t>
            </w:r>
            <w:r w:rsidR="002371FA" w:rsidRPr="00036E24">
              <w:rPr>
                <w:bCs/>
                <w:sz w:val="16"/>
                <w:szCs w:val="16"/>
              </w:rPr>
              <w:t>:20</w:t>
            </w:r>
          </w:p>
          <w:p w:rsidR="002371FA" w:rsidRPr="00036E24" w:rsidRDefault="002371FA" w:rsidP="00C2590B">
            <w:pPr>
              <w:ind w:firstLine="720"/>
              <w:rPr>
                <w:bCs/>
                <w:sz w:val="16"/>
                <w:szCs w:val="16"/>
              </w:rPr>
            </w:pPr>
          </w:p>
          <w:p w:rsidR="002371FA" w:rsidRPr="004D7F2E" w:rsidRDefault="002371FA" w:rsidP="00C2590B">
            <w:pPr>
              <w:rPr>
                <w:b/>
                <w:bCs/>
                <w:sz w:val="16"/>
                <w:szCs w:val="16"/>
              </w:rPr>
            </w:pPr>
            <w:r w:rsidRPr="004D7F2E">
              <w:rPr>
                <w:b/>
                <w:bCs/>
                <w:sz w:val="16"/>
                <w:szCs w:val="16"/>
              </w:rPr>
              <w:t xml:space="preserve">7. Developed solutions for the conservation and sustainable use of biodiversity and ecosystem services maintenance  </w:t>
            </w:r>
          </w:p>
          <w:p w:rsidR="002371FA" w:rsidRPr="004D7F2E" w:rsidRDefault="002371FA" w:rsidP="00C2590B">
            <w:pPr>
              <w:rPr>
                <w:b/>
                <w:bCs/>
                <w:sz w:val="16"/>
                <w:szCs w:val="16"/>
              </w:rPr>
            </w:pPr>
          </w:p>
          <w:p w:rsidR="002371FA" w:rsidRPr="004D7F2E" w:rsidRDefault="0069005F" w:rsidP="00C2590B">
            <w:pPr>
              <w:rPr>
                <w:bCs/>
                <w:sz w:val="16"/>
                <w:szCs w:val="16"/>
              </w:rPr>
            </w:pPr>
            <w:r>
              <w:rPr>
                <w:bCs/>
                <w:sz w:val="16"/>
                <w:szCs w:val="16"/>
              </w:rPr>
              <w:t>Indicator</w:t>
            </w:r>
            <w:r w:rsidR="002371FA" w:rsidRPr="00036E24">
              <w:rPr>
                <w:bCs/>
                <w:sz w:val="16"/>
                <w:szCs w:val="16"/>
              </w:rPr>
              <w:t xml:space="preserve">: Number of funded </w:t>
            </w:r>
            <w:r w:rsidR="002371FA">
              <w:rPr>
                <w:bCs/>
                <w:sz w:val="16"/>
                <w:szCs w:val="16"/>
              </w:rPr>
              <w:t>cross</w:t>
            </w:r>
            <w:r w:rsidR="002371FA" w:rsidRPr="00036E24">
              <w:rPr>
                <w:bCs/>
                <w:sz w:val="16"/>
                <w:szCs w:val="16"/>
              </w:rPr>
              <w:t>-institutional agreements adopted for biodiversity conservation, management and mo</w:t>
            </w:r>
            <w:r w:rsidR="00760496">
              <w:rPr>
                <w:bCs/>
                <w:sz w:val="16"/>
                <w:szCs w:val="16"/>
              </w:rPr>
              <w:t xml:space="preserve">nitoring </w:t>
            </w:r>
            <w:r w:rsidR="002371FA" w:rsidRPr="00036E24">
              <w:rPr>
                <w:bCs/>
                <w:sz w:val="16"/>
                <w:szCs w:val="16"/>
              </w:rPr>
              <w:t xml:space="preserve">in protected areas and/or wetlands </w:t>
            </w:r>
          </w:p>
          <w:p w:rsidR="002371FA" w:rsidRPr="00036E24" w:rsidRDefault="00E94B8D" w:rsidP="00C2590B">
            <w:pPr>
              <w:rPr>
                <w:bCs/>
                <w:sz w:val="16"/>
                <w:szCs w:val="16"/>
              </w:rPr>
            </w:pPr>
            <w:r>
              <w:rPr>
                <w:bCs/>
                <w:sz w:val="16"/>
                <w:szCs w:val="16"/>
              </w:rPr>
              <w:t>Baseline</w:t>
            </w:r>
            <w:r w:rsidR="002371FA" w:rsidRPr="00036E24">
              <w:rPr>
                <w:bCs/>
                <w:sz w:val="16"/>
                <w:szCs w:val="16"/>
              </w:rPr>
              <w:t>: 2014: 40</w:t>
            </w:r>
          </w:p>
          <w:p w:rsidR="002371FA" w:rsidRPr="00036E24" w:rsidRDefault="00E94B8D" w:rsidP="00C2590B">
            <w:pPr>
              <w:rPr>
                <w:bCs/>
                <w:sz w:val="16"/>
                <w:szCs w:val="16"/>
              </w:rPr>
            </w:pPr>
            <w:r>
              <w:rPr>
                <w:bCs/>
                <w:sz w:val="16"/>
                <w:szCs w:val="16"/>
              </w:rPr>
              <w:t>Target</w:t>
            </w:r>
            <w:r w:rsidR="002371FA" w:rsidRPr="00036E24">
              <w:rPr>
                <w:bCs/>
                <w:sz w:val="16"/>
                <w:szCs w:val="16"/>
              </w:rPr>
              <w:t>:70</w:t>
            </w:r>
          </w:p>
          <w:p w:rsidR="002371FA" w:rsidRPr="00036E24" w:rsidRDefault="002371FA" w:rsidP="00C2590B"/>
          <w:p w:rsidR="002371FA" w:rsidRPr="00036E24" w:rsidRDefault="002371FA" w:rsidP="00C2590B">
            <w:pPr>
              <w:rPr>
                <w:b/>
                <w:bCs/>
                <w:sz w:val="16"/>
                <w:szCs w:val="16"/>
              </w:rPr>
            </w:pPr>
            <w:r w:rsidRPr="00036E24">
              <w:rPr>
                <w:b/>
                <w:bCs/>
                <w:sz w:val="16"/>
                <w:szCs w:val="16"/>
              </w:rPr>
              <w:t xml:space="preserve">8. Key areas in the country have increased their capacities to access climate funding </w:t>
            </w:r>
          </w:p>
          <w:p w:rsidR="002371FA" w:rsidRPr="00036E24" w:rsidRDefault="002371FA" w:rsidP="00C2590B">
            <w:pPr>
              <w:rPr>
                <w:bCs/>
                <w:sz w:val="16"/>
                <w:szCs w:val="16"/>
              </w:rPr>
            </w:pPr>
          </w:p>
          <w:p w:rsidR="002371FA" w:rsidRPr="00D40A6F" w:rsidRDefault="0069005F" w:rsidP="00C2590B">
            <w:pPr>
              <w:rPr>
                <w:bCs/>
                <w:sz w:val="16"/>
                <w:szCs w:val="16"/>
              </w:rPr>
            </w:pPr>
            <w:r>
              <w:rPr>
                <w:bCs/>
                <w:sz w:val="16"/>
                <w:szCs w:val="16"/>
              </w:rPr>
              <w:t>Indicator</w:t>
            </w:r>
            <w:r w:rsidR="002371FA" w:rsidRPr="00D40A6F">
              <w:rPr>
                <w:bCs/>
                <w:sz w:val="16"/>
                <w:szCs w:val="16"/>
              </w:rPr>
              <w:t xml:space="preserve">: Number of (public and private) entities with  systems to access, implement, monitor, report and verify climate funding </w:t>
            </w:r>
          </w:p>
          <w:p w:rsidR="002371FA" w:rsidRPr="00036E24" w:rsidRDefault="00E94B8D" w:rsidP="00C2590B">
            <w:pPr>
              <w:rPr>
                <w:bCs/>
                <w:sz w:val="16"/>
                <w:szCs w:val="16"/>
              </w:rPr>
            </w:pPr>
            <w:r>
              <w:rPr>
                <w:bCs/>
                <w:sz w:val="16"/>
                <w:szCs w:val="16"/>
              </w:rPr>
              <w:t>Baseline</w:t>
            </w:r>
            <w:r w:rsidR="002371FA" w:rsidRPr="00036E24">
              <w:rPr>
                <w:bCs/>
                <w:sz w:val="16"/>
                <w:szCs w:val="16"/>
              </w:rPr>
              <w:t>: 2015: 0</w:t>
            </w:r>
          </w:p>
          <w:p w:rsidR="002371FA" w:rsidRPr="002371FA" w:rsidRDefault="00E94B8D" w:rsidP="00C2590B">
            <w:pPr>
              <w:rPr>
                <w:bCs/>
                <w:sz w:val="16"/>
                <w:szCs w:val="16"/>
              </w:rPr>
            </w:pPr>
            <w:r>
              <w:rPr>
                <w:bCs/>
                <w:sz w:val="16"/>
                <w:szCs w:val="16"/>
              </w:rPr>
              <w:t>Target</w:t>
            </w:r>
            <w:r w:rsidR="002371FA" w:rsidRPr="00036E24">
              <w:rPr>
                <w:bCs/>
                <w:sz w:val="16"/>
                <w:szCs w:val="16"/>
              </w:rPr>
              <w:t>:</w:t>
            </w:r>
            <w:r w:rsidR="002371FA" w:rsidRPr="002371FA">
              <w:rPr>
                <w:bCs/>
                <w:sz w:val="16"/>
                <w:szCs w:val="16"/>
              </w:rPr>
              <w:t>20</w:t>
            </w:r>
          </w:p>
          <w:p w:rsidR="002371FA" w:rsidRPr="002371FA" w:rsidRDefault="002371FA" w:rsidP="00C2590B">
            <w:pPr>
              <w:rPr>
                <w:bCs/>
                <w:sz w:val="16"/>
                <w:szCs w:val="16"/>
              </w:rPr>
            </w:pPr>
          </w:p>
          <w:p w:rsidR="002371FA" w:rsidRPr="002371FA" w:rsidRDefault="0069005F" w:rsidP="00C2590B">
            <w:pPr>
              <w:rPr>
                <w:bCs/>
                <w:sz w:val="16"/>
                <w:szCs w:val="16"/>
              </w:rPr>
            </w:pPr>
            <w:r>
              <w:rPr>
                <w:bCs/>
                <w:sz w:val="16"/>
                <w:szCs w:val="16"/>
              </w:rPr>
              <w:t>Indicator</w:t>
            </w:r>
            <w:r w:rsidR="002371FA" w:rsidRPr="002371FA">
              <w:rPr>
                <w:bCs/>
                <w:sz w:val="16"/>
                <w:szCs w:val="16"/>
              </w:rPr>
              <w:t>:</w:t>
            </w:r>
            <w:r w:rsidR="002371FA" w:rsidRPr="002371FA">
              <w:t xml:space="preserve"> </w:t>
            </w:r>
            <w:r w:rsidR="002371FA" w:rsidRPr="002371FA">
              <w:rPr>
                <w:bCs/>
                <w:sz w:val="16"/>
                <w:szCs w:val="16"/>
              </w:rPr>
              <w:t>Number of proposals for funding to climate change subject to national and international management</w:t>
            </w:r>
          </w:p>
          <w:p w:rsidR="002371FA" w:rsidRPr="002371FA" w:rsidRDefault="00C26C14" w:rsidP="00C2590B">
            <w:pPr>
              <w:rPr>
                <w:bCs/>
                <w:sz w:val="16"/>
                <w:szCs w:val="16"/>
                <w:lang w:val="es-ES"/>
              </w:rPr>
            </w:pPr>
            <w:r>
              <w:rPr>
                <w:bCs/>
                <w:sz w:val="16"/>
                <w:szCs w:val="16"/>
                <w:lang w:val="es-ES"/>
              </w:rPr>
              <w:t>Baseline</w:t>
            </w:r>
            <w:r w:rsidR="002371FA" w:rsidRPr="002371FA">
              <w:rPr>
                <w:bCs/>
                <w:sz w:val="16"/>
                <w:szCs w:val="16"/>
                <w:lang w:val="es-ES"/>
              </w:rPr>
              <w:t>:2015:2</w:t>
            </w:r>
          </w:p>
          <w:p w:rsidR="002371FA" w:rsidRPr="00F7171B" w:rsidRDefault="00C26C14" w:rsidP="00C2590B">
            <w:pPr>
              <w:rPr>
                <w:bCs/>
                <w:sz w:val="16"/>
                <w:szCs w:val="16"/>
                <w:lang w:val="es-ES"/>
              </w:rPr>
            </w:pPr>
            <w:r>
              <w:rPr>
                <w:bCs/>
                <w:sz w:val="16"/>
                <w:szCs w:val="16"/>
                <w:lang w:val="es-ES"/>
              </w:rPr>
              <w:t>Target</w:t>
            </w:r>
            <w:r w:rsidR="002371FA" w:rsidRPr="002371FA">
              <w:rPr>
                <w:bCs/>
                <w:sz w:val="16"/>
                <w:szCs w:val="16"/>
                <w:lang w:val="es-ES"/>
              </w:rPr>
              <w:t>:5</w:t>
            </w:r>
          </w:p>
        </w:tc>
        <w:tc>
          <w:tcPr>
            <w:tcW w:w="737" w:type="pct"/>
            <w:vMerge w:val="restart"/>
            <w:tcBorders>
              <w:bottom w:val="single" w:sz="4" w:space="0" w:color="auto"/>
            </w:tcBorders>
          </w:tcPr>
          <w:p w:rsidR="002371FA" w:rsidRPr="00036E24" w:rsidRDefault="002371FA" w:rsidP="00C2590B">
            <w:pPr>
              <w:rPr>
                <w:iCs/>
                <w:sz w:val="16"/>
                <w:szCs w:val="16"/>
              </w:rPr>
            </w:pPr>
            <w:r w:rsidRPr="00036E24">
              <w:rPr>
                <w:iCs/>
                <w:sz w:val="16"/>
                <w:szCs w:val="16"/>
              </w:rPr>
              <w:lastRenderedPageBreak/>
              <w:t>Ministry of the Governor’s Office</w:t>
            </w:r>
            <w:r w:rsidR="000E2F38">
              <w:rPr>
                <w:iCs/>
                <w:sz w:val="16"/>
                <w:szCs w:val="16"/>
              </w:rPr>
              <w:t>;</w:t>
            </w:r>
            <w:r w:rsidR="000E2F38" w:rsidRPr="00036E24">
              <w:rPr>
                <w:iCs/>
                <w:sz w:val="16"/>
                <w:szCs w:val="16"/>
              </w:rPr>
              <w:t xml:space="preserve"> </w:t>
            </w:r>
            <w:r w:rsidR="000E2F38">
              <w:rPr>
                <w:iCs/>
                <w:sz w:val="16"/>
                <w:szCs w:val="16"/>
              </w:rPr>
              <w:t>Ministry of Foreign Affairs;</w:t>
            </w:r>
            <w:r w:rsidR="000E2F38" w:rsidRPr="00036E24">
              <w:rPr>
                <w:iCs/>
                <w:sz w:val="16"/>
                <w:szCs w:val="16"/>
              </w:rPr>
              <w:t xml:space="preserve"> </w:t>
            </w:r>
            <w:r w:rsidRPr="00036E24">
              <w:rPr>
                <w:iCs/>
                <w:sz w:val="16"/>
                <w:szCs w:val="16"/>
              </w:rPr>
              <w:t>STPP</w:t>
            </w:r>
            <w:r w:rsidR="0067302B">
              <w:rPr>
                <w:iCs/>
                <w:sz w:val="16"/>
                <w:szCs w:val="16"/>
              </w:rPr>
              <w:t>;</w:t>
            </w:r>
            <w:r w:rsidRPr="00036E24">
              <w:rPr>
                <w:iCs/>
                <w:sz w:val="16"/>
                <w:szCs w:val="16"/>
              </w:rPr>
              <w:t xml:space="preserve"> </w:t>
            </w:r>
            <w:r w:rsidR="000A4F20">
              <w:rPr>
                <w:iCs/>
                <w:sz w:val="16"/>
                <w:szCs w:val="16"/>
              </w:rPr>
              <w:t>Ministry of Economy</w:t>
            </w:r>
            <w:r w:rsidR="000E2F38">
              <w:rPr>
                <w:iCs/>
                <w:sz w:val="16"/>
                <w:szCs w:val="16"/>
              </w:rPr>
              <w:t>;</w:t>
            </w:r>
            <w:r w:rsidRPr="00036E24">
              <w:rPr>
                <w:iCs/>
                <w:sz w:val="16"/>
                <w:szCs w:val="16"/>
              </w:rPr>
              <w:t xml:space="preserve"> </w:t>
            </w:r>
            <w:r w:rsidR="000E2F38">
              <w:rPr>
                <w:iCs/>
                <w:sz w:val="16"/>
                <w:szCs w:val="16"/>
              </w:rPr>
              <w:t>Ministry of Tourism;</w:t>
            </w:r>
            <w:r w:rsidR="000E2F38" w:rsidRPr="00036E24">
              <w:rPr>
                <w:iCs/>
                <w:sz w:val="16"/>
                <w:szCs w:val="16"/>
              </w:rPr>
              <w:t xml:space="preserve"> </w:t>
            </w:r>
            <w:r w:rsidR="00B82DD4">
              <w:rPr>
                <w:iCs/>
                <w:sz w:val="16"/>
                <w:szCs w:val="16"/>
              </w:rPr>
              <w:t>Ministry of Agriculture and Livestock;</w:t>
            </w:r>
            <w:r w:rsidR="00B82DD4" w:rsidRPr="00036E24">
              <w:rPr>
                <w:iCs/>
                <w:sz w:val="16"/>
                <w:szCs w:val="16"/>
              </w:rPr>
              <w:t xml:space="preserve"> </w:t>
            </w:r>
            <w:r w:rsidR="00B82DD4">
              <w:rPr>
                <w:iCs/>
                <w:sz w:val="16"/>
                <w:szCs w:val="16"/>
              </w:rPr>
              <w:t>Ministry of Environm</w:t>
            </w:r>
            <w:r w:rsidR="0067302B">
              <w:rPr>
                <w:iCs/>
                <w:sz w:val="16"/>
                <w:szCs w:val="16"/>
              </w:rPr>
              <w:t>e</w:t>
            </w:r>
            <w:r w:rsidR="00B82DD4">
              <w:rPr>
                <w:iCs/>
                <w:sz w:val="16"/>
                <w:szCs w:val="16"/>
              </w:rPr>
              <w:t>nt and Natural Resources;</w:t>
            </w:r>
            <w:r w:rsidR="00B82DD4" w:rsidRPr="00036E24">
              <w:rPr>
                <w:iCs/>
                <w:sz w:val="16"/>
                <w:szCs w:val="16"/>
              </w:rPr>
              <w:t xml:space="preserve"> </w:t>
            </w:r>
            <w:r w:rsidR="00B82DD4">
              <w:rPr>
                <w:iCs/>
                <w:sz w:val="16"/>
                <w:szCs w:val="16"/>
              </w:rPr>
              <w:t>National Commission for Micro and Small Enterprises;</w:t>
            </w:r>
            <w:r w:rsidRPr="00036E24">
              <w:rPr>
                <w:iCs/>
                <w:sz w:val="16"/>
                <w:szCs w:val="16"/>
              </w:rPr>
              <w:t xml:space="preserve"> </w:t>
            </w:r>
            <w:r w:rsidR="00B82DD4">
              <w:rPr>
                <w:iCs/>
                <w:sz w:val="16"/>
                <w:szCs w:val="16"/>
              </w:rPr>
              <w:t>m</w:t>
            </w:r>
            <w:r w:rsidR="00B82DD4" w:rsidRPr="00036E24">
              <w:rPr>
                <w:iCs/>
                <w:sz w:val="16"/>
                <w:szCs w:val="16"/>
              </w:rPr>
              <w:t>unicipal</w:t>
            </w:r>
            <w:r w:rsidR="002A0AA4">
              <w:rPr>
                <w:iCs/>
                <w:sz w:val="16"/>
                <w:szCs w:val="16"/>
              </w:rPr>
              <w:t xml:space="preserve"> governments</w:t>
            </w:r>
            <w:r w:rsidR="00B82DD4">
              <w:rPr>
                <w:iCs/>
                <w:sz w:val="16"/>
                <w:szCs w:val="16"/>
              </w:rPr>
              <w:t>;</w:t>
            </w:r>
          </w:p>
          <w:p w:rsidR="002371FA" w:rsidRPr="00036E24" w:rsidRDefault="002371FA" w:rsidP="00C2590B">
            <w:pPr>
              <w:contextualSpacing/>
              <w:rPr>
                <w:sz w:val="16"/>
                <w:szCs w:val="16"/>
              </w:rPr>
            </w:pPr>
            <w:r w:rsidRPr="00036E24">
              <w:rPr>
                <w:iCs/>
                <w:sz w:val="16"/>
                <w:szCs w:val="16"/>
              </w:rPr>
              <w:t>El Salvador Chamber of Commerce and Industry</w:t>
            </w:r>
            <w:r w:rsidR="00B82DD4">
              <w:rPr>
                <w:iCs/>
                <w:sz w:val="16"/>
                <w:szCs w:val="16"/>
              </w:rPr>
              <w:t>;</w:t>
            </w:r>
            <w:r w:rsidR="00B82DD4" w:rsidRPr="00036E24">
              <w:rPr>
                <w:iCs/>
                <w:sz w:val="16"/>
                <w:szCs w:val="16"/>
              </w:rPr>
              <w:t xml:space="preserve"> </w:t>
            </w:r>
            <w:r w:rsidRPr="00036E24">
              <w:rPr>
                <w:iCs/>
                <w:sz w:val="16"/>
                <w:szCs w:val="16"/>
              </w:rPr>
              <w:t>Associations of Local Economic Development</w:t>
            </w:r>
            <w:r w:rsidR="00B82DD4">
              <w:rPr>
                <w:iCs/>
                <w:sz w:val="16"/>
                <w:szCs w:val="16"/>
              </w:rPr>
              <w:t>;</w:t>
            </w:r>
            <w:r w:rsidR="00B82DD4" w:rsidRPr="00036E24">
              <w:rPr>
                <w:iCs/>
                <w:sz w:val="16"/>
                <w:szCs w:val="16"/>
              </w:rPr>
              <w:t xml:space="preserve"> </w:t>
            </w:r>
            <w:r w:rsidRPr="00036E24">
              <w:rPr>
                <w:iCs/>
                <w:sz w:val="16"/>
                <w:szCs w:val="16"/>
              </w:rPr>
              <w:t>corporate organizations</w:t>
            </w:r>
            <w:r w:rsidR="00B82DD4">
              <w:rPr>
                <w:iCs/>
                <w:sz w:val="16"/>
                <w:szCs w:val="16"/>
              </w:rPr>
              <w:t>;</w:t>
            </w:r>
            <w:r w:rsidR="00B82DD4" w:rsidRPr="00036E24">
              <w:rPr>
                <w:iCs/>
                <w:sz w:val="16"/>
                <w:szCs w:val="16"/>
              </w:rPr>
              <w:t xml:space="preserve"> </w:t>
            </w:r>
            <w:r w:rsidRPr="00036E24">
              <w:rPr>
                <w:iCs/>
                <w:sz w:val="16"/>
                <w:szCs w:val="16"/>
              </w:rPr>
              <w:t>think tanks</w:t>
            </w:r>
            <w:r w:rsidRPr="00036E24">
              <w:rPr>
                <w:sz w:val="16"/>
                <w:szCs w:val="16"/>
              </w:rPr>
              <w:t>, academia, trade unions, professional organizations, churches, media</w:t>
            </w:r>
            <w:r w:rsidR="00B82DD4">
              <w:rPr>
                <w:sz w:val="16"/>
                <w:szCs w:val="16"/>
              </w:rPr>
              <w:t>;</w:t>
            </w:r>
          </w:p>
          <w:p w:rsidR="002371FA" w:rsidRPr="00036E24" w:rsidRDefault="002371FA" w:rsidP="00C2590B">
            <w:pPr>
              <w:rPr>
                <w:iCs/>
                <w:sz w:val="16"/>
                <w:szCs w:val="16"/>
              </w:rPr>
            </w:pPr>
            <w:r w:rsidRPr="00036E24">
              <w:rPr>
                <w:iCs/>
                <w:sz w:val="16"/>
                <w:szCs w:val="16"/>
              </w:rPr>
              <w:t>U</w:t>
            </w:r>
            <w:r w:rsidR="005557DF">
              <w:rPr>
                <w:iCs/>
                <w:sz w:val="16"/>
                <w:szCs w:val="16"/>
              </w:rPr>
              <w:t xml:space="preserve">nited </w:t>
            </w:r>
            <w:r w:rsidRPr="00036E24">
              <w:rPr>
                <w:iCs/>
                <w:sz w:val="16"/>
                <w:szCs w:val="16"/>
              </w:rPr>
              <w:t>N</w:t>
            </w:r>
            <w:r w:rsidR="005557DF">
              <w:rPr>
                <w:iCs/>
                <w:sz w:val="16"/>
                <w:szCs w:val="16"/>
              </w:rPr>
              <w:t xml:space="preserve">ations </w:t>
            </w:r>
            <w:r w:rsidRPr="00036E24">
              <w:rPr>
                <w:iCs/>
                <w:sz w:val="16"/>
                <w:szCs w:val="16"/>
              </w:rPr>
              <w:t>agencies</w:t>
            </w:r>
          </w:p>
          <w:p w:rsidR="002371FA" w:rsidRPr="00036E24" w:rsidRDefault="00B82DD4" w:rsidP="00C2590B">
            <w:pPr>
              <w:rPr>
                <w:iCs/>
                <w:sz w:val="16"/>
                <w:szCs w:val="16"/>
              </w:rPr>
            </w:pPr>
            <w:r>
              <w:rPr>
                <w:iCs/>
                <w:sz w:val="16"/>
                <w:szCs w:val="16"/>
              </w:rPr>
              <w:t>c</w:t>
            </w:r>
            <w:r w:rsidRPr="00036E24">
              <w:rPr>
                <w:iCs/>
                <w:sz w:val="16"/>
                <w:szCs w:val="16"/>
              </w:rPr>
              <w:t xml:space="preserve">ooperation </w:t>
            </w:r>
            <w:r w:rsidR="002371FA" w:rsidRPr="00036E24">
              <w:rPr>
                <w:iCs/>
                <w:sz w:val="16"/>
                <w:szCs w:val="16"/>
              </w:rPr>
              <w:t>partners</w:t>
            </w:r>
          </w:p>
        </w:tc>
        <w:tc>
          <w:tcPr>
            <w:tcW w:w="738" w:type="pct"/>
            <w:tcBorders>
              <w:bottom w:val="single" w:sz="4" w:space="0" w:color="auto"/>
            </w:tcBorders>
            <w:tcMar>
              <w:top w:w="15" w:type="dxa"/>
              <w:left w:w="108" w:type="dxa"/>
              <w:bottom w:w="0" w:type="dxa"/>
              <w:right w:w="108" w:type="dxa"/>
            </w:tcMar>
          </w:tcPr>
          <w:p w:rsidR="002371FA" w:rsidRPr="00036E24" w:rsidRDefault="002371FA" w:rsidP="00C2590B">
            <w:pPr>
              <w:rPr>
                <w:b/>
                <w:sz w:val="16"/>
                <w:szCs w:val="16"/>
              </w:rPr>
            </w:pPr>
            <w:r w:rsidRPr="00036E24">
              <w:rPr>
                <w:b/>
                <w:sz w:val="16"/>
                <w:szCs w:val="16"/>
              </w:rPr>
              <w:t>Regular: $300,000</w:t>
            </w:r>
          </w:p>
          <w:p w:rsidR="002371FA" w:rsidRPr="00036E24" w:rsidRDefault="002371FA" w:rsidP="00C2590B">
            <w:pPr>
              <w:rPr>
                <w:b/>
                <w:sz w:val="16"/>
                <w:szCs w:val="16"/>
              </w:rPr>
            </w:pPr>
          </w:p>
        </w:tc>
      </w:tr>
      <w:tr w:rsidR="002371FA" w:rsidRPr="00036E24" w:rsidTr="00115344">
        <w:tc>
          <w:tcPr>
            <w:tcW w:w="1051"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b/>
                <w:bCs/>
                <w:sz w:val="16"/>
                <w:szCs w:val="16"/>
              </w:rPr>
            </w:pPr>
          </w:p>
        </w:tc>
        <w:tc>
          <w:tcPr>
            <w:tcW w:w="790" w:type="pct"/>
            <w:vMerge/>
            <w:tcBorders>
              <w:top w:val="single" w:sz="4" w:space="0" w:color="auto"/>
              <w:bottom w:val="single" w:sz="4" w:space="0" w:color="auto"/>
            </w:tcBorders>
          </w:tcPr>
          <w:p w:rsidR="002371FA" w:rsidRPr="00036E24" w:rsidRDefault="002371FA" w:rsidP="00C2590B">
            <w:pPr>
              <w:rPr>
                <w:b/>
                <w:bCs/>
                <w:sz w:val="16"/>
                <w:szCs w:val="16"/>
              </w:rPr>
            </w:pPr>
          </w:p>
        </w:tc>
        <w:tc>
          <w:tcPr>
            <w:tcW w:w="1684"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iCs/>
                <w:sz w:val="16"/>
                <w:szCs w:val="16"/>
              </w:rPr>
            </w:pPr>
          </w:p>
        </w:tc>
        <w:tc>
          <w:tcPr>
            <w:tcW w:w="737" w:type="pct"/>
            <w:vMerge/>
            <w:tcBorders>
              <w:top w:val="single" w:sz="4" w:space="0" w:color="auto"/>
              <w:bottom w:val="single" w:sz="4" w:space="0" w:color="auto"/>
            </w:tcBorders>
          </w:tcPr>
          <w:p w:rsidR="002371FA" w:rsidRPr="00036E24" w:rsidRDefault="002371FA" w:rsidP="00C2590B">
            <w:pPr>
              <w:rPr>
                <w:iCs/>
                <w:sz w:val="16"/>
                <w:szCs w:val="16"/>
              </w:rPr>
            </w:pPr>
          </w:p>
        </w:tc>
        <w:tc>
          <w:tcPr>
            <w:tcW w:w="738" w:type="pct"/>
            <w:tcBorders>
              <w:bottom w:val="nil"/>
            </w:tcBorders>
            <w:tcMar>
              <w:top w:w="15" w:type="dxa"/>
              <w:left w:w="108" w:type="dxa"/>
              <w:bottom w:w="0" w:type="dxa"/>
              <w:right w:w="108" w:type="dxa"/>
            </w:tcMar>
          </w:tcPr>
          <w:p w:rsidR="002371FA" w:rsidRPr="00036E24" w:rsidRDefault="002371FA" w:rsidP="00C2590B">
            <w:pPr>
              <w:rPr>
                <w:b/>
                <w:sz w:val="16"/>
                <w:szCs w:val="16"/>
              </w:rPr>
            </w:pPr>
            <w:r w:rsidRPr="00036E24">
              <w:rPr>
                <w:b/>
                <w:sz w:val="16"/>
                <w:szCs w:val="16"/>
              </w:rPr>
              <w:t>Other: $50,660,000</w:t>
            </w:r>
          </w:p>
          <w:p w:rsidR="002371FA" w:rsidRPr="00036E24" w:rsidRDefault="002371FA" w:rsidP="00C2590B">
            <w:pPr>
              <w:rPr>
                <w:b/>
                <w:sz w:val="16"/>
                <w:szCs w:val="16"/>
              </w:rPr>
            </w:pPr>
            <w:r w:rsidRPr="00036E24">
              <w:rPr>
                <w:b/>
                <w:sz w:val="16"/>
                <w:szCs w:val="16"/>
              </w:rPr>
              <w:t xml:space="preserve"> </w:t>
            </w:r>
            <w:r w:rsidR="00760496">
              <w:rPr>
                <w:b/>
                <w:sz w:val="16"/>
                <w:szCs w:val="16"/>
              </w:rPr>
              <w:t>(</w:t>
            </w:r>
            <w:r w:rsidRPr="00036E24">
              <w:rPr>
                <w:b/>
                <w:sz w:val="16"/>
                <w:szCs w:val="16"/>
              </w:rPr>
              <w:t>Government: $11,610,000</w:t>
            </w:r>
            <w:r w:rsidR="00760496">
              <w:rPr>
                <w:b/>
                <w:sz w:val="16"/>
                <w:szCs w:val="16"/>
              </w:rPr>
              <w:t>;</w:t>
            </w:r>
            <w:r w:rsidRPr="00036E24">
              <w:rPr>
                <w:b/>
                <w:sz w:val="16"/>
                <w:szCs w:val="16"/>
              </w:rPr>
              <w:t xml:space="preserve">  </w:t>
            </w:r>
          </w:p>
          <w:p w:rsidR="002371FA" w:rsidRPr="00036E24" w:rsidRDefault="002371FA" w:rsidP="00760496">
            <w:pPr>
              <w:rPr>
                <w:b/>
                <w:sz w:val="16"/>
                <w:szCs w:val="16"/>
              </w:rPr>
            </w:pPr>
            <w:r w:rsidRPr="00036E24">
              <w:rPr>
                <w:b/>
                <w:sz w:val="16"/>
                <w:szCs w:val="16"/>
              </w:rPr>
              <w:t xml:space="preserve"> </w:t>
            </w:r>
            <w:r w:rsidR="00760496">
              <w:rPr>
                <w:b/>
                <w:sz w:val="16"/>
                <w:szCs w:val="16"/>
              </w:rPr>
              <w:t>T</w:t>
            </w:r>
            <w:r w:rsidRPr="00036E24">
              <w:rPr>
                <w:b/>
                <w:sz w:val="16"/>
                <w:szCs w:val="16"/>
              </w:rPr>
              <w:t>hird</w:t>
            </w:r>
            <w:r w:rsidR="00760496">
              <w:rPr>
                <w:b/>
                <w:sz w:val="16"/>
                <w:szCs w:val="16"/>
              </w:rPr>
              <w:t xml:space="preserve"> </w:t>
            </w:r>
            <w:r w:rsidRPr="00036E24">
              <w:rPr>
                <w:b/>
                <w:sz w:val="16"/>
                <w:szCs w:val="16"/>
              </w:rPr>
              <w:t>parties: $39,050,000</w:t>
            </w:r>
            <w:r w:rsidR="00760496">
              <w:rPr>
                <w:b/>
                <w:sz w:val="16"/>
                <w:szCs w:val="16"/>
              </w:rPr>
              <w:t>)</w:t>
            </w:r>
          </w:p>
        </w:tc>
      </w:tr>
      <w:tr w:rsidR="002371FA" w:rsidRPr="00036E24" w:rsidTr="00115344">
        <w:tc>
          <w:tcPr>
            <w:tcW w:w="1051"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b/>
                <w:bCs/>
                <w:sz w:val="16"/>
                <w:szCs w:val="16"/>
              </w:rPr>
            </w:pPr>
          </w:p>
        </w:tc>
        <w:tc>
          <w:tcPr>
            <w:tcW w:w="790" w:type="pct"/>
            <w:vMerge/>
            <w:tcBorders>
              <w:top w:val="single" w:sz="4" w:space="0" w:color="auto"/>
              <w:bottom w:val="single" w:sz="4" w:space="0" w:color="auto"/>
            </w:tcBorders>
          </w:tcPr>
          <w:p w:rsidR="002371FA" w:rsidRPr="00036E24" w:rsidRDefault="002371FA" w:rsidP="00C2590B">
            <w:pPr>
              <w:rPr>
                <w:b/>
                <w:bCs/>
                <w:sz w:val="16"/>
                <w:szCs w:val="16"/>
              </w:rPr>
            </w:pPr>
          </w:p>
        </w:tc>
        <w:tc>
          <w:tcPr>
            <w:tcW w:w="1684"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iCs/>
                <w:sz w:val="16"/>
                <w:szCs w:val="16"/>
              </w:rPr>
            </w:pPr>
          </w:p>
        </w:tc>
        <w:tc>
          <w:tcPr>
            <w:tcW w:w="737" w:type="pct"/>
            <w:vMerge/>
            <w:tcBorders>
              <w:top w:val="single" w:sz="4" w:space="0" w:color="auto"/>
              <w:bottom w:val="single" w:sz="4" w:space="0" w:color="auto"/>
            </w:tcBorders>
          </w:tcPr>
          <w:p w:rsidR="002371FA" w:rsidRPr="00036E24" w:rsidRDefault="002371FA" w:rsidP="00C2590B">
            <w:pPr>
              <w:rPr>
                <w:iCs/>
                <w:sz w:val="16"/>
                <w:szCs w:val="16"/>
              </w:rPr>
            </w:pPr>
          </w:p>
        </w:tc>
        <w:tc>
          <w:tcPr>
            <w:tcW w:w="738" w:type="pct"/>
            <w:tcBorders>
              <w:top w:val="nil"/>
              <w:bottom w:val="single" w:sz="4" w:space="0" w:color="auto"/>
            </w:tcBorders>
            <w:tcMar>
              <w:top w:w="15" w:type="dxa"/>
              <w:left w:w="108" w:type="dxa"/>
              <w:bottom w:w="0" w:type="dxa"/>
              <w:right w:w="108" w:type="dxa"/>
            </w:tcMar>
          </w:tcPr>
          <w:p w:rsidR="002371FA" w:rsidRPr="00036E24" w:rsidRDefault="002371FA" w:rsidP="00C2590B">
            <w:pPr>
              <w:rPr>
                <w:b/>
                <w:sz w:val="16"/>
                <w:szCs w:val="16"/>
              </w:rPr>
            </w:pPr>
          </w:p>
        </w:tc>
      </w:tr>
    </w:tbl>
    <w:p w:rsidR="002371FA" w:rsidRPr="00D514B6" w:rsidRDefault="002371FA" w:rsidP="00D514B6">
      <w:pPr>
        <w:rPr>
          <w:sz w:val="2"/>
          <w:szCs w:val="2"/>
        </w:rPr>
      </w:pPr>
    </w:p>
    <w:p w:rsidR="0063573D" w:rsidRPr="00DD65DD" w:rsidRDefault="0063573D">
      <w:pPr>
        <w:rPr>
          <w:sz w:val="2"/>
          <w:szCs w:val="2"/>
        </w:rPr>
      </w:pPr>
    </w:p>
    <w:tbl>
      <w:tblPr>
        <w:tblpPr w:leftFromText="141" w:rightFromText="141" w:vertAnchor="text" w:tblpY="1"/>
        <w:tblOverlap w:val="never"/>
        <w:tblW w:w="4977" w:type="pct"/>
        <w:tblLayout w:type="fixed"/>
        <w:tblCellMar>
          <w:left w:w="29" w:type="dxa"/>
          <w:right w:w="29" w:type="dxa"/>
        </w:tblCellMar>
        <w:tblLook w:val="00A0" w:firstRow="1" w:lastRow="0" w:firstColumn="1" w:lastColumn="0" w:noHBand="0" w:noVBand="0"/>
      </w:tblPr>
      <w:tblGrid>
        <w:gridCol w:w="2890"/>
        <w:gridCol w:w="2174"/>
        <w:gridCol w:w="4641"/>
        <w:gridCol w:w="2031"/>
        <w:gridCol w:w="2026"/>
      </w:tblGrid>
      <w:tr w:rsidR="002371FA" w:rsidRPr="00036E24" w:rsidTr="00DD65DD">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71FA" w:rsidRPr="00036E24" w:rsidRDefault="002371FA" w:rsidP="00C2590B">
            <w:pPr>
              <w:rPr>
                <w:color w:val="000000"/>
                <w:sz w:val="18"/>
                <w:szCs w:val="18"/>
              </w:rPr>
            </w:pPr>
            <w:r w:rsidRPr="00036E24">
              <w:rPr>
                <w:b/>
                <w:bCs/>
                <w:color w:val="000000"/>
                <w:sz w:val="18"/>
                <w:szCs w:val="18"/>
              </w:rPr>
              <w:t xml:space="preserve">NATIONAL PRIORITY OR GOAL: </w:t>
            </w:r>
            <w:r w:rsidRPr="00036E24">
              <w:rPr>
                <w:sz w:val="18"/>
                <w:szCs w:val="18"/>
              </w:rPr>
              <w:t>Advance towards an agreement-seeking State, focused on citizens and results-oriented.</w:t>
            </w:r>
          </w:p>
        </w:tc>
      </w:tr>
      <w:tr w:rsidR="002371FA" w:rsidRPr="00036E24" w:rsidTr="00DD65DD">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71FA" w:rsidRPr="00036E24" w:rsidRDefault="002371FA" w:rsidP="00760496">
            <w:pPr>
              <w:rPr>
                <w:color w:val="000000"/>
                <w:sz w:val="18"/>
                <w:szCs w:val="18"/>
              </w:rPr>
            </w:pPr>
            <w:r w:rsidRPr="00036E24">
              <w:rPr>
                <w:b/>
                <w:bCs/>
                <w:color w:val="000000"/>
                <w:sz w:val="18"/>
                <w:szCs w:val="18"/>
              </w:rPr>
              <w:t xml:space="preserve">UNDAF OUTCOME 3: </w:t>
            </w:r>
            <w:r w:rsidR="00A01D71" w:rsidRPr="001E7B33">
              <w:rPr>
                <w:rFonts w:ascii="Arial" w:hAnsi="Arial" w:cs="Arial"/>
                <w:sz w:val="18"/>
                <w:szCs w:val="18"/>
              </w:rPr>
              <w:t xml:space="preserve"> </w:t>
            </w:r>
            <w:r w:rsidR="00A01D71" w:rsidRPr="00A01D71">
              <w:rPr>
                <w:b/>
                <w:sz w:val="18"/>
                <w:szCs w:val="18"/>
              </w:rPr>
              <w:t xml:space="preserve">El Salvador enjoys new essential </w:t>
            </w:r>
            <w:r w:rsidR="00A01D71">
              <w:rPr>
                <w:b/>
                <w:sz w:val="18"/>
                <w:szCs w:val="18"/>
              </w:rPr>
              <w:t xml:space="preserve">country </w:t>
            </w:r>
            <w:r w:rsidR="00A01D71" w:rsidRPr="00A01D71">
              <w:rPr>
                <w:b/>
                <w:sz w:val="18"/>
                <w:szCs w:val="18"/>
              </w:rPr>
              <w:t>agreements that enabled the population and the people in vulnerable situations and excluded, to enjoy the full exercise of their rights.</w:t>
            </w:r>
          </w:p>
        </w:tc>
      </w:tr>
      <w:tr w:rsidR="002371FA" w:rsidRPr="00036E24" w:rsidTr="00DD65DD">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371FA" w:rsidRPr="00036E24" w:rsidRDefault="00BB4F15" w:rsidP="00680B54">
            <w:pPr>
              <w:rPr>
                <w:b/>
                <w:bCs/>
                <w:color w:val="000000"/>
                <w:sz w:val="18"/>
                <w:szCs w:val="18"/>
              </w:rPr>
            </w:pPr>
            <w:r w:rsidRPr="00036E24">
              <w:rPr>
                <w:b/>
                <w:bCs/>
                <w:color w:val="000000"/>
                <w:sz w:val="18"/>
                <w:szCs w:val="18"/>
              </w:rPr>
              <w:t>S</w:t>
            </w:r>
            <w:r>
              <w:rPr>
                <w:b/>
                <w:bCs/>
                <w:color w:val="000000"/>
                <w:sz w:val="18"/>
                <w:szCs w:val="18"/>
              </w:rPr>
              <w:t>trategic</w:t>
            </w:r>
            <w:r w:rsidR="00680B54">
              <w:rPr>
                <w:b/>
                <w:bCs/>
                <w:color w:val="000000"/>
                <w:sz w:val="18"/>
                <w:szCs w:val="18"/>
              </w:rPr>
              <w:t xml:space="preserve"> </w:t>
            </w:r>
            <w:r w:rsidR="002371FA" w:rsidRPr="00036E24">
              <w:rPr>
                <w:b/>
                <w:bCs/>
                <w:color w:val="000000"/>
                <w:sz w:val="18"/>
                <w:szCs w:val="18"/>
              </w:rPr>
              <w:t>P</w:t>
            </w:r>
            <w:r w:rsidR="00680B54">
              <w:rPr>
                <w:b/>
                <w:bCs/>
                <w:color w:val="000000"/>
                <w:sz w:val="18"/>
                <w:szCs w:val="18"/>
              </w:rPr>
              <w:t>lan</w:t>
            </w:r>
            <w:r w:rsidR="002371FA" w:rsidRPr="00036E24">
              <w:rPr>
                <w:b/>
                <w:bCs/>
                <w:color w:val="000000"/>
                <w:sz w:val="18"/>
                <w:szCs w:val="18"/>
              </w:rPr>
              <w:t xml:space="preserve"> 2014-2017 </w:t>
            </w:r>
            <w:r w:rsidR="002371FA" w:rsidRPr="00036E24">
              <w:rPr>
                <w:b/>
                <w:bCs/>
                <w:sz w:val="18"/>
                <w:szCs w:val="18"/>
              </w:rPr>
              <w:t>O</w:t>
            </w:r>
            <w:r w:rsidR="00AC4381" w:rsidRPr="00036E24">
              <w:rPr>
                <w:b/>
                <w:bCs/>
                <w:sz w:val="18"/>
                <w:szCs w:val="18"/>
              </w:rPr>
              <w:t>utcome</w:t>
            </w:r>
            <w:r w:rsidR="002371FA" w:rsidRPr="00036E24">
              <w:rPr>
                <w:b/>
                <w:bCs/>
                <w:sz w:val="18"/>
                <w:szCs w:val="18"/>
              </w:rPr>
              <w:t xml:space="preserve"> 2: Citizen expectations for voice, development, the rule of law and accountability are met by stronger systems of democratic governance</w:t>
            </w:r>
            <w:r w:rsidR="002371FA" w:rsidRPr="00036E24">
              <w:rPr>
                <w:b/>
                <w:bCs/>
                <w:sz w:val="18"/>
                <w:szCs w:val="18"/>
                <w:u w:val="single"/>
              </w:rPr>
              <w:t xml:space="preserve"> </w:t>
            </w:r>
          </w:p>
        </w:tc>
      </w:tr>
      <w:tr w:rsidR="002371FA" w:rsidRPr="00036E24" w:rsidTr="00C2590B">
        <w:trPr>
          <w:trHeight w:val="20"/>
        </w:trPr>
        <w:tc>
          <w:tcPr>
            <w:tcW w:w="1050"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2371FA" w:rsidRPr="00036E24" w:rsidRDefault="0069005F" w:rsidP="00C2590B">
            <w:pPr>
              <w:contextualSpacing/>
              <w:rPr>
                <w:b/>
                <w:sz w:val="16"/>
                <w:szCs w:val="16"/>
              </w:rPr>
            </w:pPr>
            <w:r>
              <w:rPr>
                <w:b/>
                <w:sz w:val="16"/>
                <w:szCs w:val="16"/>
              </w:rPr>
              <w:t>Indicator</w:t>
            </w:r>
            <w:r w:rsidR="002371FA" w:rsidRPr="00036E24">
              <w:rPr>
                <w:b/>
                <w:sz w:val="16"/>
                <w:szCs w:val="16"/>
              </w:rPr>
              <w:t xml:space="preserve">: </w:t>
            </w:r>
            <w:r w:rsidR="002371FA" w:rsidRPr="00036E24">
              <w:rPr>
                <w:sz w:val="16"/>
                <w:szCs w:val="16"/>
              </w:rPr>
              <w:t>Institutional Confidence Index.</w:t>
            </w:r>
            <w:r w:rsidR="002371FA" w:rsidRPr="00036E24">
              <w:rPr>
                <w:b/>
                <w:sz w:val="16"/>
                <w:szCs w:val="16"/>
              </w:rPr>
              <w:t xml:space="preserve"> </w:t>
            </w:r>
          </w:p>
          <w:p w:rsidR="002371FA" w:rsidRPr="00036E24" w:rsidRDefault="00E94B8D" w:rsidP="00C2590B">
            <w:pPr>
              <w:contextualSpacing/>
              <w:rPr>
                <w:sz w:val="16"/>
                <w:szCs w:val="16"/>
              </w:rPr>
            </w:pPr>
            <w:r>
              <w:rPr>
                <w:b/>
                <w:sz w:val="16"/>
                <w:szCs w:val="16"/>
              </w:rPr>
              <w:t>Baseline</w:t>
            </w:r>
            <w:r w:rsidR="002371FA" w:rsidRPr="00036E24">
              <w:rPr>
                <w:b/>
                <w:sz w:val="16"/>
                <w:szCs w:val="16"/>
              </w:rPr>
              <w:t xml:space="preserve">: </w:t>
            </w:r>
            <w:r w:rsidR="002371FA" w:rsidRPr="00036E24">
              <w:rPr>
                <w:sz w:val="16"/>
                <w:szCs w:val="16"/>
              </w:rPr>
              <w:t>2012: 58.2</w:t>
            </w:r>
          </w:p>
          <w:p w:rsidR="002371FA" w:rsidRPr="00036E24" w:rsidRDefault="00E94B8D" w:rsidP="00C2590B">
            <w:pPr>
              <w:contextualSpacing/>
              <w:rPr>
                <w:sz w:val="16"/>
                <w:szCs w:val="16"/>
              </w:rPr>
            </w:pPr>
            <w:r>
              <w:rPr>
                <w:b/>
                <w:bCs/>
                <w:color w:val="000000"/>
                <w:sz w:val="16"/>
                <w:szCs w:val="16"/>
                <w:lang w:eastAsia="es-SV"/>
              </w:rPr>
              <w:t>Target</w:t>
            </w:r>
            <w:r w:rsidR="002371FA" w:rsidRPr="00036E24">
              <w:rPr>
                <w:b/>
                <w:bCs/>
                <w:color w:val="000000"/>
                <w:sz w:val="16"/>
                <w:szCs w:val="16"/>
                <w:lang w:eastAsia="es-SV"/>
              </w:rPr>
              <w:t xml:space="preserve">: </w:t>
            </w:r>
            <w:r w:rsidR="002371FA" w:rsidRPr="00036E24">
              <w:rPr>
                <w:sz w:val="16"/>
                <w:szCs w:val="16"/>
              </w:rPr>
              <w:t>60</w:t>
            </w:r>
          </w:p>
          <w:p w:rsidR="002371FA" w:rsidRPr="00036E24" w:rsidRDefault="002371FA" w:rsidP="00C2590B">
            <w:pPr>
              <w:rPr>
                <w:bCs/>
                <w:color w:val="000000"/>
                <w:sz w:val="16"/>
                <w:szCs w:val="16"/>
                <w:lang w:eastAsia="es-SV"/>
              </w:rPr>
            </w:pPr>
          </w:p>
          <w:p w:rsidR="002371FA" w:rsidRPr="00036E24" w:rsidRDefault="002371FA" w:rsidP="00C2590B">
            <w:pPr>
              <w:rPr>
                <w:bCs/>
                <w:color w:val="000000"/>
                <w:sz w:val="16"/>
                <w:szCs w:val="16"/>
                <w:lang w:eastAsia="es-SV"/>
              </w:rPr>
            </w:pPr>
          </w:p>
          <w:p w:rsidR="002371FA" w:rsidRPr="00036E24" w:rsidRDefault="002371FA" w:rsidP="00C2590B">
            <w:pPr>
              <w:rPr>
                <w:bCs/>
                <w:color w:val="000000"/>
                <w:sz w:val="16"/>
                <w:szCs w:val="16"/>
                <w:lang w:eastAsia="es-SV"/>
              </w:rPr>
            </w:pPr>
          </w:p>
          <w:p w:rsidR="002371FA" w:rsidRPr="00036E24" w:rsidRDefault="002371FA" w:rsidP="00C2590B">
            <w:pPr>
              <w:rPr>
                <w:bCs/>
                <w:color w:val="000000"/>
                <w:sz w:val="16"/>
                <w:szCs w:val="16"/>
                <w:lang w:eastAsia="es-SV"/>
              </w:rPr>
            </w:pPr>
          </w:p>
          <w:p w:rsidR="002371FA" w:rsidRPr="00036E24" w:rsidRDefault="0069005F" w:rsidP="00C2590B">
            <w:pPr>
              <w:pStyle w:val="CommentText"/>
              <w:rPr>
                <w:b/>
                <w:bCs/>
                <w:color w:val="000000"/>
                <w:sz w:val="16"/>
                <w:szCs w:val="16"/>
                <w:lang w:eastAsia="es-SV"/>
              </w:rPr>
            </w:pPr>
            <w:r>
              <w:rPr>
                <w:b/>
                <w:bCs/>
                <w:color w:val="000000"/>
                <w:sz w:val="16"/>
                <w:szCs w:val="16"/>
                <w:lang w:eastAsia="es-SV"/>
              </w:rPr>
              <w:t>Indicator</w:t>
            </w:r>
            <w:r w:rsidR="002371FA" w:rsidRPr="00036E24">
              <w:rPr>
                <w:b/>
                <w:bCs/>
                <w:color w:val="000000"/>
                <w:sz w:val="16"/>
                <w:szCs w:val="16"/>
                <w:lang w:eastAsia="es-SV"/>
              </w:rPr>
              <w:t>:</w:t>
            </w:r>
            <w:r w:rsidR="002371FA">
              <w:rPr>
                <w:b/>
                <w:bCs/>
                <w:color w:val="000000"/>
                <w:sz w:val="16"/>
                <w:szCs w:val="16"/>
                <w:lang w:eastAsia="es-SV"/>
              </w:rPr>
              <w:t>%</w:t>
            </w:r>
            <w:r w:rsidR="002371FA" w:rsidRPr="00036E24">
              <w:rPr>
                <w:bCs/>
                <w:color w:val="000000"/>
                <w:sz w:val="16"/>
                <w:szCs w:val="16"/>
                <w:lang w:eastAsia="es-SV"/>
              </w:rPr>
              <w:t xml:space="preserve">  of citizen participation in elections gender disaggregated </w:t>
            </w:r>
          </w:p>
          <w:p w:rsidR="002371FA" w:rsidRPr="00036E24" w:rsidRDefault="00E94B8D" w:rsidP="00C2590B">
            <w:pPr>
              <w:rPr>
                <w:sz w:val="16"/>
                <w:szCs w:val="16"/>
              </w:rPr>
            </w:pPr>
            <w:r>
              <w:rPr>
                <w:b/>
                <w:bCs/>
                <w:color w:val="000000"/>
                <w:sz w:val="16"/>
                <w:szCs w:val="16"/>
                <w:lang w:eastAsia="es-SV"/>
              </w:rPr>
              <w:t>Baseline</w:t>
            </w:r>
            <w:r w:rsidR="002371FA" w:rsidRPr="00036E24">
              <w:rPr>
                <w:b/>
                <w:bCs/>
                <w:color w:val="000000"/>
                <w:sz w:val="16"/>
                <w:szCs w:val="16"/>
                <w:lang w:eastAsia="es-SV"/>
              </w:rPr>
              <w:t xml:space="preserve">: </w:t>
            </w:r>
            <w:r w:rsidR="002371FA" w:rsidRPr="00036E24">
              <w:rPr>
                <w:bCs/>
                <w:color w:val="000000"/>
                <w:sz w:val="16"/>
                <w:szCs w:val="16"/>
                <w:lang w:eastAsia="es-SV"/>
              </w:rPr>
              <w:t xml:space="preserve">2014: </w:t>
            </w:r>
            <w:r w:rsidR="002371FA" w:rsidRPr="00036E24">
              <w:rPr>
                <w:sz w:val="16"/>
                <w:szCs w:val="16"/>
              </w:rPr>
              <w:t>59.4% (57% men and 62% women)</w:t>
            </w:r>
          </w:p>
          <w:p w:rsidR="002371FA" w:rsidRPr="00036E24" w:rsidRDefault="00E94B8D" w:rsidP="00C2590B">
            <w:pPr>
              <w:rPr>
                <w:bCs/>
                <w:color w:val="000000"/>
                <w:sz w:val="16"/>
                <w:szCs w:val="16"/>
                <w:lang w:eastAsia="es-SV"/>
              </w:rPr>
            </w:pPr>
            <w:r>
              <w:rPr>
                <w:b/>
                <w:bCs/>
                <w:color w:val="000000"/>
                <w:sz w:val="16"/>
                <w:szCs w:val="16"/>
                <w:lang w:eastAsia="es-SV"/>
              </w:rPr>
              <w:t>Target</w:t>
            </w:r>
            <w:r w:rsidR="002371FA" w:rsidRPr="00036E24">
              <w:rPr>
                <w:b/>
                <w:bCs/>
                <w:color w:val="000000"/>
                <w:sz w:val="16"/>
                <w:szCs w:val="16"/>
                <w:lang w:eastAsia="es-SV"/>
              </w:rPr>
              <w:t xml:space="preserve">: </w:t>
            </w:r>
            <w:r w:rsidR="002371FA" w:rsidRPr="00036E24">
              <w:rPr>
                <w:bCs/>
                <w:color w:val="000000"/>
                <w:sz w:val="16"/>
                <w:szCs w:val="16"/>
                <w:lang w:eastAsia="es-SV"/>
              </w:rPr>
              <w:t>Presidential 2019: 70%</w:t>
            </w:r>
          </w:p>
          <w:p w:rsidR="002371FA" w:rsidRPr="00036E24" w:rsidRDefault="002371FA" w:rsidP="00C2590B">
            <w:pPr>
              <w:rPr>
                <w:bCs/>
                <w:color w:val="000000"/>
                <w:sz w:val="16"/>
                <w:szCs w:val="16"/>
                <w:lang w:eastAsia="es-SV"/>
              </w:rPr>
            </w:pPr>
          </w:p>
          <w:p w:rsidR="002371FA" w:rsidRPr="00036E24" w:rsidRDefault="002371FA" w:rsidP="00C2590B">
            <w:pPr>
              <w:rPr>
                <w:bCs/>
                <w:color w:val="000000"/>
                <w:sz w:val="16"/>
                <w:szCs w:val="16"/>
                <w:lang w:eastAsia="es-SV"/>
              </w:rPr>
            </w:pPr>
          </w:p>
          <w:p w:rsidR="002371FA" w:rsidRPr="00036E24" w:rsidRDefault="0069005F" w:rsidP="00C2590B">
            <w:pPr>
              <w:rPr>
                <w:b/>
                <w:sz w:val="16"/>
                <w:szCs w:val="16"/>
              </w:rPr>
            </w:pPr>
            <w:r>
              <w:rPr>
                <w:b/>
                <w:bCs/>
                <w:color w:val="000000"/>
                <w:sz w:val="16"/>
                <w:szCs w:val="16"/>
              </w:rPr>
              <w:t>Indicator</w:t>
            </w:r>
            <w:r w:rsidR="002371FA" w:rsidRPr="00036E24">
              <w:rPr>
                <w:b/>
                <w:bCs/>
                <w:color w:val="000000"/>
                <w:sz w:val="16"/>
                <w:szCs w:val="16"/>
              </w:rPr>
              <w:t xml:space="preserve">: </w:t>
            </w:r>
            <w:r w:rsidR="002371FA">
              <w:rPr>
                <w:bCs/>
                <w:color w:val="000000"/>
                <w:sz w:val="16"/>
                <w:szCs w:val="16"/>
              </w:rPr>
              <w:t>%</w:t>
            </w:r>
            <w:r w:rsidR="002371FA" w:rsidRPr="00036E24">
              <w:rPr>
                <w:bCs/>
                <w:color w:val="000000"/>
                <w:sz w:val="16"/>
                <w:szCs w:val="16"/>
              </w:rPr>
              <w:t xml:space="preserve"> of public positions held </w:t>
            </w:r>
            <w:r w:rsidR="002371FA" w:rsidRPr="00036E24">
              <w:rPr>
                <w:bCs/>
                <w:color w:val="000000"/>
                <w:sz w:val="16"/>
                <w:szCs w:val="16"/>
              </w:rPr>
              <w:lastRenderedPageBreak/>
              <w:t xml:space="preserve">by </w:t>
            </w:r>
            <w:r w:rsidR="002371FA" w:rsidRPr="00036E24">
              <w:rPr>
                <w:sz w:val="16"/>
                <w:szCs w:val="16"/>
              </w:rPr>
              <w:t>women</w:t>
            </w:r>
          </w:p>
          <w:p w:rsidR="002371FA" w:rsidRPr="00036E24" w:rsidRDefault="00E94B8D" w:rsidP="00C2590B">
            <w:pPr>
              <w:contextualSpacing/>
              <w:rPr>
                <w:b/>
                <w:sz w:val="16"/>
                <w:szCs w:val="16"/>
              </w:rPr>
            </w:pPr>
            <w:r>
              <w:rPr>
                <w:b/>
                <w:sz w:val="16"/>
                <w:szCs w:val="16"/>
              </w:rPr>
              <w:t>Baseline</w:t>
            </w:r>
            <w:r w:rsidR="002371FA" w:rsidRPr="00036E24">
              <w:rPr>
                <w:b/>
                <w:sz w:val="16"/>
                <w:szCs w:val="16"/>
              </w:rPr>
              <w:t xml:space="preserve">: 2015: </w:t>
            </w:r>
          </w:p>
          <w:p w:rsidR="002371FA" w:rsidRPr="00036E24" w:rsidRDefault="002371FA" w:rsidP="00C2590B">
            <w:pPr>
              <w:contextualSpacing/>
              <w:rPr>
                <w:bCs/>
                <w:color w:val="000000"/>
                <w:sz w:val="16"/>
                <w:szCs w:val="16"/>
                <w:lang w:eastAsia="es-SV"/>
              </w:rPr>
            </w:pPr>
            <w:r w:rsidRPr="00036E24">
              <w:rPr>
                <w:sz w:val="16"/>
                <w:szCs w:val="16"/>
              </w:rPr>
              <w:t>Legislative Assembly: 32</w:t>
            </w:r>
            <w:r w:rsidRPr="00036E24">
              <w:rPr>
                <w:bCs/>
                <w:color w:val="000000"/>
                <w:sz w:val="16"/>
                <w:szCs w:val="16"/>
                <w:lang w:eastAsia="es-SV"/>
              </w:rPr>
              <w:t>%</w:t>
            </w:r>
          </w:p>
          <w:p w:rsidR="002371FA" w:rsidRPr="00036E24" w:rsidRDefault="002371FA" w:rsidP="00C2590B">
            <w:pPr>
              <w:contextualSpacing/>
              <w:rPr>
                <w:bCs/>
                <w:color w:val="000000"/>
                <w:sz w:val="16"/>
                <w:szCs w:val="16"/>
                <w:lang w:eastAsia="es-SV"/>
              </w:rPr>
            </w:pPr>
            <w:r w:rsidRPr="00036E24">
              <w:rPr>
                <w:bCs/>
                <w:color w:val="000000"/>
                <w:sz w:val="16"/>
                <w:szCs w:val="16"/>
                <w:lang w:eastAsia="es-SV"/>
              </w:rPr>
              <w:t xml:space="preserve">Municipal </w:t>
            </w:r>
            <w:r w:rsidR="00760496">
              <w:rPr>
                <w:bCs/>
                <w:color w:val="000000"/>
                <w:sz w:val="16"/>
                <w:szCs w:val="16"/>
                <w:lang w:eastAsia="es-SV"/>
              </w:rPr>
              <w:t>g</w:t>
            </w:r>
            <w:r w:rsidRPr="00036E24">
              <w:rPr>
                <w:bCs/>
                <w:color w:val="000000"/>
                <w:sz w:val="16"/>
                <w:szCs w:val="16"/>
                <w:lang w:eastAsia="es-SV"/>
              </w:rPr>
              <w:t>overnments: 11%</w:t>
            </w:r>
          </w:p>
          <w:p w:rsidR="002371FA" w:rsidRPr="00036E24" w:rsidRDefault="002371FA" w:rsidP="00C2590B">
            <w:pPr>
              <w:contextualSpacing/>
              <w:rPr>
                <w:sz w:val="16"/>
                <w:szCs w:val="16"/>
                <w:lang w:eastAsia="es-SV"/>
              </w:rPr>
            </w:pPr>
            <w:r w:rsidRPr="00036E24">
              <w:rPr>
                <w:bCs/>
                <w:color w:val="000000"/>
                <w:sz w:val="16"/>
                <w:szCs w:val="16"/>
                <w:lang w:eastAsia="es-SV"/>
              </w:rPr>
              <w:t xml:space="preserve">Women trustees: </w:t>
            </w:r>
            <w:r w:rsidRPr="00036E24">
              <w:rPr>
                <w:sz w:val="16"/>
                <w:szCs w:val="16"/>
                <w:lang w:eastAsia="es-SV"/>
              </w:rPr>
              <w:t>11.4%</w:t>
            </w:r>
          </w:p>
          <w:p w:rsidR="002371FA" w:rsidRPr="00036E24" w:rsidRDefault="002371FA" w:rsidP="00C2590B">
            <w:pPr>
              <w:contextualSpacing/>
              <w:rPr>
                <w:sz w:val="16"/>
                <w:szCs w:val="16"/>
                <w:lang w:eastAsia="es-SV"/>
              </w:rPr>
            </w:pPr>
            <w:r w:rsidRPr="00036E24">
              <w:rPr>
                <w:sz w:val="16"/>
                <w:szCs w:val="16"/>
                <w:lang w:eastAsia="es-SV"/>
              </w:rPr>
              <w:t>Permanent city councilwomen: 25%</w:t>
            </w:r>
          </w:p>
          <w:p w:rsidR="002371FA" w:rsidRPr="00036E24" w:rsidRDefault="00E94B8D" w:rsidP="00C2590B">
            <w:pPr>
              <w:rPr>
                <w:b/>
                <w:sz w:val="16"/>
                <w:szCs w:val="16"/>
              </w:rPr>
            </w:pPr>
            <w:r>
              <w:rPr>
                <w:b/>
                <w:sz w:val="16"/>
                <w:szCs w:val="16"/>
              </w:rPr>
              <w:t>Target</w:t>
            </w:r>
            <w:r w:rsidR="002371FA" w:rsidRPr="00036E24">
              <w:rPr>
                <w:b/>
                <w:sz w:val="16"/>
                <w:szCs w:val="16"/>
              </w:rPr>
              <w:t xml:space="preserve">: </w:t>
            </w:r>
          </w:p>
          <w:p w:rsidR="002371FA" w:rsidRPr="00036E24" w:rsidRDefault="002371FA" w:rsidP="00C2590B">
            <w:pPr>
              <w:contextualSpacing/>
              <w:rPr>
                <w:bCs/>
                <w:color w:val="000000"/>
                <w:sz w:val="16"/>
                <w:szCs w:val="16"/>
                <w:lang w:eastAsia="es-SV"/>
              </w:rPr>
            </w:pPr>
            <w:r w:rsidRPr="00036E24">
              <w:rPr>
                <w:sz w:val="16"/>
                <w:szCs w:val="16"/>
              </w:rPr>
              <w:t>Legislative Assembly: 35</w:t>
            </w:r>
            <w:r w:rsidRPr="00036E24">
              <w:rPr>
                <w:bCs/>
                <w:color w:val="000000"/>
                <w:sz w:val="16"/>
                <w:szCs w:val="16"/>
                <w:lang w:eastAsia="es-SV"/>
              </w:rPr>
              <w:t xml:space="preserve">% </w:t>
            </w:r>
          </w:p>
          <w:p w:rsidR="002371FA" w:rsidRPr="00036E24" w:rsidRDefault="002371FA" w:rsidP="00C2590B">
            <w:pPr>
              <w:contextualSpacing/>
              <w:rPr>
                <w:bCs/>
                <w:sz w:val="16"/>
                <w:szCs w:val="16"/>
                <w:lang w:eastAsia="es-SV"/>
              </w:rPr>
            </w:pPr>
            <w:r w:rsidRPr="00036E24">
              <w:rPr>
                <w:bCs/>
                <w:sz w:val="16"/>
                <w:szCs w:val="16"/>
                <w:lang w:eastAsia="es-SV"/>
              </w:rPr>
              <w:t xml:space="preserve">Municipal </w:t>
            </w:r>
            <w:r w:rsidR="00760496">
              <w:rPr>
                <w:bCs/>
                <w:sz w:val="16"/>
                <w:szCs w:val="16"/>
                <w:lang w:eastAsia="es-SV"/>
              </w:rPr>
              <w:t>g</w:t>
            </w:r>
            <w:r w:rsidRPr="00036E24">
              <w:rPr>
                <w:bCs/>
                <w:sz w:val="16"/>
                <w:szCs w:val="16"/>
                <w:lang w:eastAsia="es-SV"/>
              </w:rPr>
              <w:t>overnments: 30%</w:t>
            </w:r>
          </w:p>
          <w:p w:rsidR="002371FA" w:rsidRPr="00036E24" w:rsidRDefault="002371FA" w:rsidP="00C2590B">
            <w:pPr>
              <w:contextualSpacing/>
              <w:rPr>
                <w:sz w:val="16"/>
                <w:szCs w:val="16"/>
                <w:lang w:eastAsia="es-SV"/>
              </w:rPr>
            </w:pPr>
            <w:r w:rsidRPr="00036E24">
              <w:rPr>
                <w:bCs/>
                <w:color w:val="000000"/>
                <w:sz w:val="16"/>
                <w:szCs w:val="16"/>
                <w:lang w:eastAsia="es-SV"/>
              </w:rPr>
              <w:t>Women trustees</w:t>
            </w:r>
            <w:r w:rsidRPr="00036E24">
              <w:rPr>
                <w:bCs/>
                <w:sz w:val="16"/>
                <w:szCs w:val="16"/>
                <w:lang w:eastAsia="es-SV"/>
              </w:rPr>
              <w:t>: 20</w:t>
            </w:r>
            <w:r w:rsidRPr="00036E24">
              <w:rPr>
                <w:sz w:val="16"/>
                <w:szCs w:val="16"/>
                <w:lang w:eastAsia="es-SV"/>
              </w:rPr>
              <w:t>%</w:t>
            </w:r>
          </w:p>
          <w:p w:rsidR="002371FA" w:rsidRPr="00036E24" w:rsidRDefault="002371FA" w:rsidP="00C2590B">
            <w:pPr>
              <w:contextualSpacing/>
              <w:rPr>
                <w:sz w:val="16"/>
                <w:szCs w:val="16"/>
                <w:lang w:eastAsia="es-SV"/>
              </w:rPr>
            </w:pPr>
            <w:r w:rsidRPr="00036E24">
              <w:rPr>
                <w:sz w:val="16"/>
                <w:szCs w:val="16"/>
                <w:lang w:eastAsia="es-SV"/>
              </w:rPr>
              <w:t>Permanent city councilwomen: 30%</w:t>
            </w:r>
          </w:p>
          <w:p w:rsidR="002371FA" w:rsidRPr="00036E24" w:rsidRDefault="002371FA" w:rsidP="00C2590B">
            <w:pPr>
              <w:contextualSpacing/>
              <w:rPr>
                <w:sz w:val="16"/>
                <w:szCs w:val="16"/>
                <w:lang w:eastAsia="es-SV"/>
              </w:rPr>
            </w:pPr>
          </w:p>
          <w:p w:rsidR="002371FA" w:rsidRPr="00036E24" w:rsidRDefault="002371FA" w:rsidP="00C2590B">
            <w:pPr>
              <w:contextualSpacing/>
              <w:rPr>
                <w:sz w:val="16"/>
                <w:szCs w:val="16"/>
                <w:lang w:eastAsia="es-SV"/>
              </w:rPr>
            </w:pPr>
          </w:p>
          <w:p w:rsidR="002371FA" w:rsidRPr="00B43526" w:rsidRDefault="0069005F" w:rsidP="00C2590B">
            <w:pPr>
              <w:tabs>
                <w:tab w:val="left" w:pos="0"/>
                <w:tab w:val="left" w:pos="130"/>
              </w:tabs>
              <w:contextualSpacing/>
              <w:rPr>
                <w:bCs/>
                <w:color w:val="000000"/>
                <w:sz w:val="16"/>
                <w:szCs w:val="16"/>
                <w:lang w:val="fr-FR" w:eastAsia="es-SV"/>
              </w:rPr>
            </w:pPr>
            <w:r>
              <w:rPr>
                <w:b/>
                <w:bCs/>
                <w:color w:val="000000"/>
                <w:sz w:val="16"/>
                <w:szCs w:val="16"/>
                <w:lang w:val="fr-FR" w:eastAsia="es-SV"/>
              </w:rPr>
              <w:t>Indicator</w:t>
            </w:r>
            <w:r w:rsidR="002371FA" w:rsidRPr="00B43526">
              <w:rPr>
                <w:b/>
                <w:bCs/>
                <w:color w:val="000000"/>
                <w:sz w:val="16"/>
                <w:szCs w:val="16"/>
                <w:lang w:val="fr-FR" w:eastAsia="es-SV"/>
              </w:rPr>
              <w:t xml:space="preserve">: </w:t>
            </w:r>
            <w:r w:rsidR="002371FA" w:rsidRPr="00B43526">
              <w:rPr>
                <w:bCs/>
                <w:color w:val="000000"/>
                <w:sz w:val="16"/>
                <w:szCs w:val="16"/>
                <w:lang w:val="fr-FR" w:eastAsia="es-SV"/>
              </w:rPr>
              <w:t xml:space="preserve">Corruption Perception Index </w:t>
            </w:r>
          </w:p>
          <w:p w:rsidR="002371FA" w:rsidRPr="00B43526" w:rsidRDefault="00E94B8D" w:rsidP="00C2590B">
            <w:pPr>
              <w:tabs>
                <w:tab w:val="left" w:pos="130"/>
                <w:tab w:val="left" w:pos="1196"/>
              </w:tabs>
              <w:contextualSpacing/>
              <w:rPr>
                <w:sz w:val="16"/>
                <w:szCs w:val="16"/>
                <w:lang w:val="fr-FR"/>
              </w:rPr>
            </w:pPr>
            <w:r>
              <w:rPr>
                <w:b/>
                <w:bCs/>
                <w:color w:val="000000"/>
                <w:sz w:val="16"/>
                <w:szCs w:val="16"/>
                <w:lang w:val="fr-FR" w:eastAsia="es-SV"/>
              </w:rPr>
              <w:t>Baseline</w:t>
            </w:r>
            <w:r w:rsidR="002371FA" w:rsidRPr="00B43526">
              <w:rPr>
                <w:b/>
                <w:bCs/>
                <w:color w:val="000000"/>
                <w:sz w:val="16"/>
                <w:szCs w:val="16"/>
                <w:lang w:val="fr-FR" w:eastAsia="es-SV"/>
              </w:rPr>
              <w:t xml:space="preserve">: </w:t>
            </w:r>
            <w:r w:rsidR="002371FA" w:rsidRPr="00B43526">
              <w:rPr>
                <w:sz w:val="16"/>
                <w:szCs w:val="16"/>
                <w:lang w:val="fr-FR"/>
              </w:rPr>
              <w:t>2014: 3.5 /10</w:t>
            </w:r>
          </w:p>
          <w:p w:rsidR="002371FA" w:rsidRPr="00B43526" w:rsidRDefault="00E94B8D" w:rsidP="00C2590B">
            <w:pPr>
              <w:contextualSpacing/>
              <w:rPr>
                <w:color w:val="FF0000"/>
                <w:sz w:val="16"/>
                <w:szCs w:val="16"/>
                <w:highlight w:val="yellow"/>
                <w:lang w:val="fr-FR" w:eastAsia="es-SV"/>
              </w:rPr>
            </w:pPr>
            <w:r>
              <w:rPr>
                <w:b/>
                <w:sz w:val="16"/>
                <w:szCs w:val="16"/>
                <w:lang w:val="fr-FR"/>
              </w:rPr>
              <w:t>Target</w:t>
            </w:r>
            <w:r w:rsidR="002371FA" w:rsidRPr="00B43526">
              <w:rPr>
                <w:b/>
                <w:sz w:val="16"/>
                <w:szCs w:val="16"/>
                <w:lang w:val="fr-FR"/>
              </w:rPr>
              <w:t xml:space="preserve">: </w:t>
            </w:r>
            <w:r w:rsidR="002371FA" w:rsidRPr="00B43526">
              <w:rPr>
                <w:sz w:val="16"/>
                <w:szCs w:val="16"/>
                <w:lang w:val="fr-FR"/>
              </w:rPr>
              <w:t>3.9/10</w:t>
            </w:r>
          </w:p>
        </w:tc>
        <w:tc>
          <w:tcPr>
            <w:tcW w:w="790" w:type="pct"/>
            <w:vMerge w:val="restart"/>
            <w:tcBorders>
              <w:top w:val="single" w:sz="4" w:space="0" w:color="auto"/>
              <w:left w:val="single" w:sz="4" w:space="0" w:color="auto"/>
              <w:bottom w:val="single" w:sz="4" w:space="0" w:color="auto"/>
              <w:right w:val="single" w:sz="4" w:space="0" w:color="auto"/>
            </w:tcBorders>
          </w:tcPr>
          <w:p w:rsidR="002371FA" w:rsidRPr="00036E24" w:rsidRDefault="002371FA" w:rsidP="00C2590B">
            <w:pPr>
              <w:rPr>
                <w:bCs/>
                <w:sz w:val="16"/>
                <w:szCs w:val="16"/>
              </w:rPr>
            </w:pPr>
            <w:r w:rsidRPr="00036E24">
              <w:rPr>
                <w:b/>
                <w:bCs/>
                <w:sz w:val="16"/>
                <w:szCs w:val="16"/>
              </w:rPr>
              <w:lastRenderedPageBreak/>
              <w:t>S</w:t>
            </w:r>
            <w:r w:rsidR="00216B1B">
              <w:rPr>
                <w:b/>
                <w:bCs/>
                <w:sz w:val="16"/>
                <w:szCs w:val="16"/>
              </w:rPr>
              <w:t>ource</w:t>
            </w:r>
            <w:r w:rsidRPr="00036E24">
              <w:rPr>
                <w:b/>
                <w:bCs/>
                <w:sz w:val="16"/>
                <w:szCs w:val="16"/>
              </w:rPr>
              <w:t xml:space="preserve">: </w:t>
            </w:r>
            <w:r w:rsidRPr="00036E24">
              <w:rPr>
                <w:bCs/>
                <w:sz w:val="16"/>
                <w:szCs w:val="16"/>
              </w:rPr>
              <w:t xml:space="preserve">Latin American Public Opinion Project </w:t>
            </w:r>
          </w:p>
          <w:p w:rsidR="002371FA" w:rsidRPr="00036E24" w:rsidRDefault="00171B6D" w:rsidP="00C2590B">
            <w:pPr>
              <w:rPr>
                <w:bCs/>
                <w:sz w:val="16"/>
                <w:szCs w:val="16"/>
              </w:rPr>
            </w:pPr>
            <w:r>
              <w:rPr>
                <w:b/>
                <w:bCs/>
                <w:sz w:val="16"/>
                <w:szCs w:val="16"/>
              </w:rPr>
              <w:t>Collection frequency</w:t>
            </w:r>
            <w:r w:rsidR="002371FA" w:rsidRPr="00036E24">
              <w:rPr>
                <w:b/>
                <w:bCs/>
                <w:sz w:val="16"/>
                <w:szCs w:val="16"/>
              </w:rPr>
              <w:t xml:space="preserve">: </w:t>
            </w:r>
            <w:r w:rsidR="002371FA" w:rsidRPr="00036E24">
              <w:rPr>
                <w:bCs/>
                <w:sz w:val="16"/>
                <w:szCs w:val="16"/>
              </w:rPr>
              <w:t>Every two years</w:t>
            </w:r>
          </w:p>
          <w:p w:rsidR="002371FA" w:rsidRPr="00036E24" w:rsidRDefault="002371FA" w:rsidP="00C2590B">
            <w:pPr>
              <w:rPr>
                <w:bCs/>
                <w:sz w:val="16"/>
                <w:szCs w:val="16"/>
              </w:rPr>
            </w:pPr>
            <w:r w:rsidRPr="00036E24">
              <w:rPr>
                <w:b/>
                <w:bCs/>
                <w:sz w:val="16"/>
                <w:szCs w:val="16"/>
              </w:rPr>
              <w:t>R</w:t>
            </w:r>
            <w:r w:rsidR="00171B6D">
              <w:rPr>
                <w:b/>
                <w:iCs/>
                <w:sz w:val="16"/>
                <w:szCs w:val="16"/>
              </w:rPr>
              <w:t>esponsible</w:t>
            </w:r>
            <w:r w:rsidRPr="00036E24">
              <w:rPr>
                <w:b/>
                <w:bCs/>
                <w:sz w:val="16"/>
                <w:szCs w:val="16"/>
              </w:rPr>
              <w:t xml:space="preserve">: </w:t>
            </w:r>
            <w:r w:rsidRPr="00036E24">
              <w:rPr>
                <w:bCs/>
                <w:sz w:val="16"/>
                <w:szCs w:val="16"/>
              </w:rPr>
              <w:t>Universidad de Vandervilt</w:t>
            </w: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lang w:eastAsia="es-SV"/>
              </w:rPr>
            </w:pPr>
            <w:r w:rsidRPr="00036E24">
              <w:rPr>
                <w:b/>
                <w:bCs/>
                <w:sz w:val="16"/>
                <w:szCs w:val="16"/>
                <w:lang w:eastAsia="es-SV"/>
              </w:rPr>
              <w:t>S</w:t>
            </w:r>
            <w:r w:rsidR="00216B1B">
              <w:rPr>
                <w:b/>
                <w:bCs/>
                <w:sz w:val="16"/>
                <w:szCs w:val="16"/>
                <w:lang w:eastAsia="es-SV"/>
              </w:rPr>
              <w:t>ource</w:t>
            </w:r>
            <w:r w:rsidRPr="00036E24">
              <w:rPr>
                <w:b/>
                <w:bCs/>
                <w:sz w:val="16"/>
                <w:szCs w:val="16"/>
                <w:lang w:eastAsia="es-SV"/>
              </w:rPr>
              <w:t xml:space="preserve">: </w:t>
            </w:r>
            <w:r w:rsidRPr="00036E24">
              <w:rPr>
                <w:bCs/>
                <w:sz w:val="16"/>
                <w:szCs w:val="16"/>
                <w:lang w:eastAsia="es-SV"/>
              </w:rPr>
              <w:t xml:space="preserve">Supreme Electoral Court and Legislative Assembly </w:t>
            </w:r>
          </w:p>
          <w:p w:rsidR="002371FA" w:rsidRPr="00036E24" w:rsidRDefault="00171B6D" w:rsidP="00C2590B">
            <w:pPr>
              <w:rPr>
                <w:bCs/>
                <w:sz w:val="16"/>
                <w:szCs w:val="16"/>
                <w:lang w:eastAsia="es-SV"/>
              </w:rPr>
            </w:pPr>
            <w:r>
              <w:rPr>
                <w:b/>
                <w:bCs/>
                <w:sz w:val="16"/>
                <w:szCs w:val="16"/>
                <w:lang w:eastAsia="es-SV"/>
              </w:rPr>
              <w:t>Collection frequency</w:t>
            </w:r>
            <w:r w:rsidR="002371FA" w:rsidRPr="00036E24">
              <w:rPr>
                <w:b/>
                <w:bCs/>
                <w:sz w:val="16"/>
                <w:szCs w:val="16"/>
                <w:lang w:eastAsia="es-SV"/>
              </w:rPr>
              <w:t xml:space="preserve">: </w:t>
            </w:r>
            <w:r w:rsidR="002371FA" w:rsidRPr="00036E24">
              <w:rPr>
                <w:bCs/>
                <w:sz w:val="16"/>
                <w:szCs w:val="16"/>
                <w:lang w:eastAsia="es-SV"/>
              </w:rPr>
              <w:t>Per each electoral event</w:t>
            </w:r>
          </w:p>
          <w:p w:rsidR="002371FA" w:rsidRPr="00036E24" w:rsidRDefault="002371FA" w:rsidP="00C2590B">
            <w:pPr>
              <w:rPr>
                <w:bCs/>
                <w:sz w:val="16"/>
                <w:szCs w:val="16"/>
                <w:lang w:eastAsia="es-SV"/>
              </w:rPr>
            </w:pPr>
            <w:r w:rsidRPr="00036E24">
              <w:rPr>
                <w:b/>
                <w:bCs/>
                <w:sz w:val="16"/>
                <w:szCs w:val="16"/>
                <w:lang w:eastAsia="es-SV"/>
              </w:rPr>
              <w:t>R</w:t>
            </w:r>
            <w:r w:rsidR="00171B6D">
              <w:rPr>
                <w:b/>
                <w:iCs/>
                <w:sz w:val="16"/>
                <w:szCs w:val="16"/>
              </w:rPr>
              <w:t>esponsible</w:t>
            </w:r>
            <w:r w:rsidRPr="00036E24">
              <w:rPr>
                <w:b/>
                <w:bCs/>
                <w:sz w:val="16"/>
                <w:szCs w:val="16"/>
                <w:lang w:eastAsia="es-SV"/>
              </w:rPr>
              <w:t xml:space="preserve">: </w:t>
            </w:r>
            <w:r w:rsidRPr="00036E24">
              <w:rPr>
                <w:bCs/>
                <w:sz w:val="16"/>
                <w:szCs w:val="16"/>
                <w:lang w:eastAsia="es-SV"/>
              </w:rPr>
              <w:t>Supreme Electoral Court</w:t>
            </w: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lang w:eastAsia="es-SV"/>
              </w:rPr>
            </w:pPr>
            <w:r w:rsidRPr="00036E24">
              <w:rPr>
                <w:b/>
                <w:bCs/>
                <w:sz w:val="16"/>
                <w:szCs w:val="16"/>
                <w:lang w:eastAsia="es-SV"/>
              </w:rPr>
              <w:t>S</w:t>
            </w:r>
            <w:r w:rsidR="00216B1B">
              <w:rPr>
                <w:b/>
                <w:bCs/>
                <w:sz w:val="16"/>
                <w:szCs w:val="16"/>
                <w:lang w:eastAsia="es-SV"/>
              </w:rPr>
              <w:t>ource</w:t>
            </w:r>
            <w:r w:rsidRPr="00036E24">
              <w:rPr>
                <w:b/>
                <w:bCs/>
                <w:sz w:val="16"/>
                <w:szCs w:val="16"/>
                <w:lang w:eastAsia="es-SV"/>
              </w:rPr>
              <w:t xml:space="preserve">: </w:t>
            </w:r>
            <w:r w:rsidRPr="00036E24">
              <w:rPr>
                <w:bCs/>
                <w:sz w:val="16"/>
                <w:szCs w:val="16"/>
                <w:lang w:eastAsia="es-SV"/>
              </w:rPr>
              <w:t xml:space="preserve">Supreme Electoral Court and Legislative Assembly </w:t>
            </w:r>
          </w:p>
          <w:p w:rsidR="002371FA" w:rsidRPr="00036E24" w:rsidRDefault="00171B6D" w:rsidP="00C2590B">
            <w:pPr>
              <w:rPr>
                <w:bCs/>
                <w:sz w:val="16"/>
                <w:szCs w:val="16"/>
                <w:lang w:eastAsia="es-SV"/>
              </w:rPr>
            </w:pPr>
            <w:r>
              <w:rPr>
                <w:b/>
                <w:bCs/>
                <w:sz w:val="16"/>
                <w:szCs w:val="16"/>
                <w:lang w:eastAsia="es-SV"/>
              </w:rPr>
              <w:t>Collection frequency</w:t>
            </w:r>
            <w:r w:rsidR="002371FA" w:rsidRPr="00036E24">
              <w:rPr>
                <w:b/>
                <w:bCs/>
                <w:sz w:val="16"/>
                <w:szCs w:val="16"/>
                <w:lang w:eastAsia="es-SV"/>
              </w:rPr>
              <w:t xml:space="preserve">: </w:t>
            </w:r>
            <w:r w:rsidR="002371FA" w:rsidRPr="002371FA">
              <w:rPr>
                <w:bCs/>
                <w:sz w:val="16"/>
                <w:szCs w:val="16"/>
                <w:lang w:eastAsia="es-SV"/>
              </w:rPr>
              <w:t>Per each</w:t>
            </w:r>
            <w:r w:rsidR="002371FA" w:rsidRPr="00036E24">
              <w:rPr>
                <w:bCs/>
                <w:sz w:val="16"/>
                <w:szCs w:val="16"/>
                <w:lang w:eastAsia="es-SV"/>
              </w:rPr>
              <w:t xml:space="preserve"> electoral event</w:t>
            </w:r>
          </w:p>
          <w:p w:rsidR="002371FA" w:rsidRPr="00036E24" w:rsidRDefault="002371FA" w:rsidP="00C2590B">
            <w:pPr>
              <w:rPr>
                <w:bCs/>
                <w:sz w:val="16"/>
                <w:szCs w:val="16"/>
                <w:lang w:eastAsia="es-SV"/>
              </w:rPr>
            </w:pPr>
            <w:r w:rsidRPr="00036E24">
              <w:rPr>
                <w:b/>
                <w:bCs/>
                <w:sz w:val="16"/>
                <w:szCs w:val="16"/>
                <w:lang w:eastAsia="es-SV"/>
              </w:rPr>
              <w:t>R</w:t>
            </w:r>
            <w:r w:rsidR="00171B6D">
              <w:rPr>
                <w:b/>
                <w:iCs/>
                <w:sz w:val="16"/>
                <w:szCs w:val="16"/>
              </w:rPr>
              <w:t>esponsible</w:t>
            </w:r>
            <w:r w:rsidRPr="00036E24">
              <w:rPr>
                <w:b/>
                <w:bCs/>
                <w:sz w:val="16"/>
                <w:szCs w:val="16"/>
                <w:lang w:eastAsia="es-SV"/>
              </w:rPr>
              <w:t xml:space="preserve">: </w:t>
            </w:r>
            <w:r w:rsidRPr="00036E24">
              <w:rPr>
                <w:bCs/>
                <w:sz w:val="16"/>
                <w:szCs w:val="16"/>
                <w:lang w:eastAsia="es-SV"/>
              </w:rPr>
              <w:t>Supreme Electoral Court</w:t>
            </w: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sz w:val="16"/>
                <w:szCs w:val="16"/>
              </w:rPr>
            </w:pPr>
          </w:p>
          <w:p w:rsidR="002371FA" w:rsidRPr="00036E24" w:rsidRDefault="002371FA" w:rsidP="00C2590B">
            <w:pPr>
              <w:rPr>
                <w:bCs/>
                <w:color w:val="000000"/>
                <w:sz w:val="16"/>
                <w:szCs w:val="16"/>
              </w:rPr>
            </w:pPr>
          </w:p>
          <w:p w:rsidR="002371FA" w:rsidRPr="00036E24" w:rsidRDefault="002371FA" w:rsidP="00C2590B">
            <w:pPr>
              <w:rPr>
                <w:bCs/>
                <w:color w:val="000000"/>
                <w:sz w:val="16"/>
                <w:szCs w:val="16"/>
              </w:rPr>
            </w:pPr>
          </w:p>
          <w:p w:rsidR="002371FA" w:rsidRPr="00036E24" w:rsidRDefault="002371FA" w:rsidP="00C2590B">
            <w:pPr>
              <w:rPr>
                <w:bCs/>
                <w:color w:val="000000"/>
                <w:sz w:val="16"/>
                <w:szCs w:val="16"/>
              </w:rPr>
            </w:pPr>
          </w:p>
          <w:p w:rsidR="002371FA" w:rsidRPr="00036E24" w:rsidRDefault="002371FA" w:rsidP="00C2590B">
            <w:pPr>
              <w:rPr>
                <w:bCs/>
                <w:color w:val="000000"/>
                <w:sz w:val="16"/>
                <w:szCs w:val="16"/>
              </w:rPr>
            </w:pPr>
          </w:p>
          <w:p w:rsidR="002371FA" w:rsidRPr="00036E24" w:rsidRDefault="002371FA" w:rsidP="00C2590B">
            <w:pPr>
              <w:rPr>
                <w:bCs/>
                <w:color w:val="000000"/>
                <w:sz w:val="16"/>
                <w:szCs w:val="16"/>
              </w:rPr>
            </w:pPr>
          </w:p>
          <w:p w:rsidR="002371FA" w:rsidRPr="00036E24" w:rsidRDefault="002371FA" w:rsidP="00C2590B">
            <w:pPr>
              <w:rPr>
                <w:bCs/>
                <w:sz w:val="16"/>
                <w:szCs w:val="16"/>
              </w:rPr>
            </w:pPr>
            <w:r w:rsidRPr="00036E24">
              <w:rPr>
                <w:b/>
                <w:bCs/>
                <w:sz w:val="16"/>
                <w:szCs w:val="16"/>
              </w:rPr>
              <w:t>S</w:t>
            </w:r>
            <w:r w:rsidR="00216B1B">
              <w:rPr>
                <w:b/>
                <w:bCs/>
                <w:sz w:val="16"/>
                <w:szCs w:val="16"/>
              </w:rPr>
              <w:t>ource</w:t>
            </w:r>
            <w:r w:rsidRPr="00036E24">
              <w:rPr>
                <w:b/>
                <w:bCs/>
                <w:sz w:val="16"/>
                <w:szCs w:val="16"/>
              </w:rPr>
              <w:t xml:space="preserve">: </w:t>
            </w:r>
            <w:r w:rsidRPr="00036E24">
              <w:rPr>
                <w:bCs/>
                <w:sz w:val="16"/>
                <w:szCs w:val="16"/>
              </w:rPr>
              <w:t xml:space="preserve">Transparency International </w:t>
            </w:r>
          </w:p>
          <w:p w:rsidR="002371FA" w:rsidRPr="00036E24" w:rsidRDefault="00171B6D" w:rsidP="00C2590B">
            <w:pPr>
              <w:rPr>
                <w:bCs/>
                <w:sz w:val="16"/>
                <w:szCs w:val="16"/>
              </w:rPr>
            </w:pPr>
            <w:r>
              <w:rPr>
                <w:b/>
                <w:bCs/>
                <w:sz w:val="16"/>
                <w:szCs w:val="16"/>
              </w:rPr>
              <w:t>Collection frequency</w:t>
            </w:r>
            <w:r w:rsidR="002371FA" w:rsidRPr="00036E24">
              <w:rPr>
                <w:b/>
                <w:bCs/>
                <w:sz w:val="16"/>
                <w:szCs w:val="16"/>
              </w:rPr>
              <w:t xml:space="preserve">: </w:t>
            </w:r>
            <w:r w:rsidR="002371FA" w:rsidRPr="00036E24">
              <w:rPr>
                <w:bCs/>
                <w:sz w:val="16"/>
                <w:szCs w:val="16"/>
              </w:rPr>
              <w:t>Annually</w:t>
            </w:r>
          </w:p>
          <w:p w:rsidR="002371FA" w:rsidRPr="00036E24" w:rsidRDefault="002371FA" w:rsidP="00C2590B">
            <w:pPr>
              <w:rPr>
                <w:bCs/>
                <w:color w:val="000000"/>
                <w:sz w:val="16"/>
                <w:szCs w:val="16"/>
              </w:rPr>
            </w:pPr>
            <w:r w:rsidRPr="00036E24">
              <w:rPr>
                <w:b/>
                <w:bCs/>
                <w:sz w:val="16"/>
                <w:szCs w:val="16"/>
              </w:rPr>
              <w:t>R</w:t>
            </w:r>
            <w:r w:rsidR="00171B6D">
              <w:rPr>
                <w:b/>
                <w:iCs/>
                <w:sz w:val="16"/>
                <w:szCs w:val="16"/>
              </w:rPr>
              <w:t>esponsible</w:t>
            </w:r>
            <w:r w:rsidRPr="00036E24">
              <w:rPr>
                <w:b/>
                <w:bCs/>
                <w:sz w:val="16"/>
                <w:szCs w:val="16"/>
              </w:rPr>
              <w:t xml:space="preserve">: </w:t>
            </w:r>
            <w:r w:rsidRPr="00036E24">
              <w:rPr>
                <w:bCs/>
                <w:sz w:val="16"/>
                <w:szCs w:val="16"/>
              </w:rPr>
              <w:t>Transparency International</w:t>
            </w:r>
          </w:p>
        </w:tc>
        <w:tc>
          <w:tcPr>
            <w:tcW w:w="1686" w:type="pct"/>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2371FA" w:rsidRPr="00036E24" w:rsidRDefault="002371FA" w:rsidP="00C2590B">
            <w:pPr>
              <w:rPr>
                <w:b/>
                <w:bCs/>
                <w:sz w:val="16"/>
                <w:szCs w:val="16"/>
              </w:rPr>
            </w:pPr>
            <w:r w:rsidRPr="00036E24">
              <w:rPr>
                <w:b/>
                <w:sz w:val="16"/>
                <w:szCs w:val="16"/>
              </w:rPr>
              <w:lastRenderedPageBreak/>
              <w:t xml:space="preserve">1. Participatory, effective and transparent dialogue mechanisms and processes established for national and local priorities </w:t>
            </w:r>
          </w:p>
          <w:p w:rsidR="002371FA" w:rsidRPr="00036E24" w:rsidRDefault="002371FA" w:rsidP="00C2590B">
            <w:pPr>
              <w:rPr>
                <w:b/>
                <w:sz w:val="16"/>
                <w:szCs w:val="16"/>
                <w:u w:val="single"/>
              </w:rPr>
            </w:pPr>
          </w:p>
          <w:p w:rsidR="002371FA" w:rsidRPr="002371FA" w:rsidRDefault="0069005F" w:rsidP="00C2590B">
            <w:pPr>
              <w:rPr>
                <w:sz w:val="16"/>
                <w:szCs w:val="16"/>
                <w:lang w:eastAsia="es-SV"/>
              </w:rPr>
            </w:pPr>
            <w:r>
              <w:rPr>
                <w:sz w:val="16"/>
                <w:szCs w:val="16"/>
                <w:lang w:eastAsia="es-SV"/>
              </w:rPr>
              <w:t>Indicator</w:t>
            </w:r>
            <w:r w:rsidR="002371FA" w:rsidRPr="002371FA">
              <w:rPr>
                <w:sz w:val="16"/>
                <w:szCs w:val="16"/>
                <w:lang w:eastAsia="es-SV"/>
              </w:rPr>
              <w:t xml:space="preserve">: Number of  public policy discussion </w:t>
            </w:r>
            <w:r w:rsidR="005208B0">
              <w:rPr>
                <w:sz w:val="16"/>
                <w:szCs w:val="16"/>
                <w:lang w:eastAsia="es-SV"/>
              </w:rPr>
              <w:t>for</w:t>
            </w:r>
            <w:r w:rsidR="00B82DD4">
              <w:rPr>
                <w:sz w:val="16"/>
                <w:szCs w:val="16"/>
                <w:lang w:eastAsia="es-SV"/>
              </w:rPr>
              <w:t>ums</w:t>
            </w:r>
            <w:r w:rsidR="002371FA" w:rsidRPr="002371FA">
              <w:rPr>
                <w:sz w:val="16"/>
                <w:szCs w:val="16"/>
                <w:lang w:eastAsia="es-SV"/>
              </w:rPr>
              <w:t xml:space="preserve"> established at the national and </w:t>
            </w:r>
            <w:r w:rsidR="00D641A2">
              <w:rPr>
                <w:sz w:val="16"/>
                <w:szCs w:val="16"/>
                <w:lang w:eastAsia="es-SV"/>
              </w:rPr>
              <w:t>local</w:t>
            </w:r>
            <w:r w:rsidR="002371FA" w:rsidRPr="002371FA">
              <w:rPr>
                <w:sz w:val="16"/>
                <w:szCs w:val="16"/>
                <w:lang w:eastAsia="es-SV"/>
              </w:rPr>
              <w:t xml:space="preserve"> levels </w:t>
            </w:r>
          </w:p>
          <w:p w:rsidR="002371FA" w:rsidRPr="002371FA" w:rsidRDefault="00E94B8D" w:rsidP="00C2590B">
            <w:pPr>
              <w:rPr>
                <w:sz w:val="16"/>
                <w:szCs w:val="16"/>
                <w:lang w:eastAsia="es-SV"/>
              </w:rPr>
            </w:pPr>
            <w:r>
              <w:rPr>
                <w:sz w:val="16"/>
                <w:szCs w:val="16"/>
                <w:lang w:eastAsia="es-SV"/>
              </w:rPr>
              <w:t>Baseline</w:t>
            </w:r>
            <w:r w:rsidR="002371FA" w:rsidRPr="002371FA">
              <w:rPr>
                <w:sz w:val="16"/>
                <w:szCs w:val="16"/>
                <w:lang w:eastAsia="es-SV"/>
              </w:rPr>
              <w:t xml:space="preserve">: 2014: 1 </w:t>
            </w:r>
            <w:r w:rsidR="002371FA" w:rsidRPr="002371FA">
              <w:rPr>
                <w:sz w:val="16"/>
                <w:szCs w:val="16"/>
              </w:rPr>
              <w:t>(national)</w:t>
            </w:r>
          </w:p>
          <w:p w:rsidR="002371FA" w:rsidRPr="002371FA" w:rsidRDefault="00E94B8D" w:rsidP="00C2590B">
            <w:pPr>
              <w:rPr>
                <w:sz w:val="16"/>
                <w:szCs w:val="16"/>
              </w:rPr>
            </w:pPr>
            <w:r>
              <w:rPr>
                <w:sz w:val="16"/>
                <w:szCs w:val="16"/>
                <w:lang w:eastAsia="es-SV"/>
              </w:rPr>
              <w:t>Target</w:t>
            </w:r>
            <w:r w:rsidR="002371FA" w:rsidRPr="002371FA">
              <w:rPr>
                <w:sz w:val="16"/>
                <w:szCs w:val="16"/>
                <w:lang w:eastAsia="es-SV"/>
              </w:rPr>
              <w:t>: 20</w:t>
            </w:r>
            <w:r w:rsidR="002371FA" w:rsidRPr="002371FA">
              <w:rPr>
                <w:sz w:val="16"/>
                <w:szCs w:val="16"/>
              </w:rPr>
              <w:t xml:space="preserve"> (national: 5 and </w:t>
            </w:r>
            <w:r w:rsidR="00D641A2">
              <w:rPr>
                <w:sz w:val="16"/>
                <w:szCs w:val="16"/>
              </w:rPr>
              <w:t>local</w:t>
            </w:r>
            <w:r w:rsidR="002371FA" w:rsidRPr="002371FA">
              <w:rPr>
                <w:sz w:val="16"/>
                <w:szCs w:val="16"/>
              </w:rPr>
              <w:t xml:space="preserve">: 15) </w:t>
            </w:r>
          </w:p>
          <w:p w:rsidR="002371FA" w:rsidRPr="002371FA" w:rsidRDefault="002371FA" w:rsidP="00C2590B">
            <w:pPr>
              <w:rPr>
                <w:sz w:val="16"/>
                <w:szCs w:val="16"/>
              </w:rPr>
            </w:pPr>
          </w:p>
          <w:p w:rsidR="002371FA" w:rsidRPr="002371FA" w:rsidRDefault="0069005F" w:rsidP="00C2590B">
            <w:pPr>
              <w:rPr>
                <w:sz w:val="16"/>
                <w:szCs w:val="16"/>
                <w:lang w:eastAsia="es-SV"/>
              </w:rPr>
            </w:pPr>
            <w:r>
              <w:rPr>
                <w:sz w:val="16"/>
                <w:szCs w:val="16"/>
              </w:rPr>
              <w:t>Indicator</w:t>
            </w:r>
            <w:r w:rsidR="002371FA" w:rsidRPr="002371FA">
              <w:rPr>
                <w:sz w:val="16"/>
                <w:szCs w:val="16"/>
              </w:rPr>
              <w:t xml:space="preserve">: </w:t>
            </w:r>
            <w:r w:rsidR="002371FA" w:rsidRPr="002371FA">
              <w:rPr>
                <w:sz w:val="16"/>
                <w:szCs w:val="16"/>
                <w:lang w:eastAsia="es-SV"/>
              </w:rPr>
              <w:t xml:space="preserve">Number of Salvadoran society sectors participating in dialogue </w:t>
            </w:r>
            <w:r w:rsidR="005208B0">
              <w:rPr>
                <w:sz w:val="16"/>
                <w:szCs w:val="16"/>
                <w:lang w:eastAsia="es-SV"/>
              </w:rPr>
              <w:t>for</w:t>
            </w:r>
            <w:r w:rsidR="00B82DD4">
              <w:rPr>
                <w:sz w:val="16"/>
                <w:szCs w:val="16"/>
                <w:lang w:eastAsia="es-SV"/>
              </w:rPr>
              <w:t>ums</w:t>
            </w:r>
          </w:p>
          <w:p w:rsidR="002371FA" w:rsidRPr="002371FA" w:rsidRDefault="00E94B8D" w:rsidP="00C2590B">
            <w:pPr>
              <w:rPr>
                <w:sz w:val="16"/>
                <w:szCs w:val="16"/>
                <w:lang w:eastAsia="es-SV"/>
              </w:rPr>
            </w:pPr>
            <w:r>
              <w:rPr>
                <w:sz w:val="16"/>
                <w:szCs w:val="16"/>
                <w:lang w:eastAsia="es-SV"/>
              </w:rPr>
              <w:t>Baseline</w:t>
            </w:r>
            <w:r w:rsidR="002371FA" w:rsidRPr="002371FA">
              <w:rPr>
                <w:sz w:val="16"/>
                <w:szCs w:val="16"/>
                <w:lang w:eastAsia="es-SV"/>
              </w:rPr>
              <w:t>: 2014: 5 (government, private firms, academia, trade unions, and social movements)</w:t>
            </w:r>
          </w:p>
          <w:p w:rsidR="002371FA" w:rsidRPr="002371FA" w:rsidRDefault="00E94B8D" w:rsidP="00C2590B">
            <w:pPr>
              <w:rPr>
                <w:sz w:val="16"/>
                <w:szCs w:val="16"/>
                <w:lang w:eastAsia="es-SV"/>
              </w:rPr>
            </w:pPr>
            <w:r>
              <w:rPr>
                <w:sz w:val="16"/>
                <w:szCs w:val="16"/>
                <w:lang w:eastAsia="es-SV"/>
              </w:rPr>
              <w:t>Target</w:t>
            </w:r>
            <w:r w:rsidR="002371FA" w:rsidRPr="002371FA">
              <w:rPr>
                <w:sz w:val="16"/>
                <w:szCs w:val="16"/>
                <w:lang w:eastAsia="es-SV"/>
              </w:rPr>
              <w:t>: 8  (youth, women, LGBTI)</w:t>
            </w:r>
          </w:p>
          <w:p w:rsidR="002371FA" w:rsidRPr="002371FA" w:rsidRDefault="002371FA" w:rsidP="00C2590B">
            <w:pPr>
              <w:rPr>
                <w:b/>
                <w:sz w:val="16"/>
                <w:szCs w:val="16"/>
                <w:u w:val="single"/>
              </w:rPr>
            </w:pPr>
          </w:p>
          <w:p w:rsidR="002371FA" w:rsidRPr="002371FA" w:rsidRDefault="002371FA" w:rsidP="00C2590B">
            <w:pPr>
              <w:rPr>
                <w:b/>
                <w:sz w:val="16"/>
                <w:szCs w:val="16"/>
              </w:rPr>
            </w:pPr>
            <w:r w:rsidRPr="002371FA">
              <w:rPr>
                <w:b/>
                <w:sz w:val="16"/>
                <w:szCs w:val="16"/>
              </w:rPr>
              <w:t xml:space="preserve">2. Mechanisms established to generate and share knowledge </w:t>
            </w:r>
            <w:r w:rsidRPr="002371FA">
              <w:rPr>
                <w:b/>
                <w:sz w:val="16"/>
                <w:szCs w:val="16"/>
              </w:rPr>
              <w:lastRenderedPageBreak/>
              <w:t>regarding development solutions.</w:t>
            </w:r>
          </w:p>
          <w:p w:rsidR="002371FA" w:rsidRPr="002371FA" w:rsidRDefault="002371FA" w:rsidP="00C2590B">
            <w:pPr>
              <w:rPr>
                <w:b/>
                <w:sz w:val="16"/>
                <w:szCs w:val="16"/>
              </w:rPr>
            </w:pPr>
          </w:p>
          <w:p w:rsidR="002371FA" w:rsidRPr="002371FA" w:rsidRDefault="0069005F" w:rsidP="00C2590B">
            <w:pPr>
              <w:rPr>
                <w:sz w:val="16"/>
                <w:szCs w:val="16"/>
                <w:lang w:eastAsia="es-SV"/>
              </w:rPr>
            </w:pPr>
            <w:r>
              <w:rPr>
                <w:sz w:val="16"/>
                <w:szCs w:val="16"/>
                <w:lang w:eastAsia="es-SV"/>
              </w:rPr>
              <w:t>Indicator</w:t>
            </w:r>
            <w:r w:rsidR="002371FA" w:rsidRPr="002371FA">
              <w:rPr>
                <w:sz w:val="16"/>
                <w:szCs w:val="16"/>
                <w:lang w:eastAsia="es-SV"/>
              </w:rPr>
              <w:t xml:space="preserve">: Evidence of using </w:t>
            </w:r>
            <w:r w:rsidR="00B95E62">
              <w:rPr>
                <w:sz w:val="16"/>
                <w:szCs w:val="16"/>
                <w:lang w:eastAsia="es-SV"/>
              </w:rPr>
              <w:t>Human Development Index</w:t>
            </w:r>
            <w:r w:rsidR="002371FA" w:rsidRPr="002371FA">
              <w:rPr>
                <w:sz w:val="16"/>
                <w:szCs w:val="16"/>
                <w:lang w:eastAsia="es-SV"/>
              </w:rPr>
              <w:t xml:space="preserve"> contents and proposals in policy debates and instruments </w:t>
            </w:r>
          </w:p>
          <w:p w:rsidR="002371FA" w:rsidRPr="002371FA" w:rsidRDefault="00E94B8D" w:rsidP="00C2590B">
            <w:pPr>
              <w:rPr>
                <w:sz w:val="16"/>
                <w:szCs w:val="16"/>
                <w:lang w:eastAsia="es-SV"/>
              </w:rPr>
            </w:pPr>
            <w:r>
              <w:rPr>
                <w:sz w:val="16"/>
                <w:szCs w:val="16"/>
                <w:lang w:eastAsia="es-SV"/>
              </w:rPr>
              <w:t>Baseline</w:t>
            </w:r>
            <w:r w:rsidR="002371FA" w:rsidRPr="002371FA">
              <w:rPr>
                <w:sz w:val="16"/>
                <w:szCs w:val="16"/>
                <w:lang w:eastAsia="es-SV"/>
              </w:rPr>
              <w:t xml:space="preserve">: 2014: </w:t>
            </w:r>
            <w:r w:rsidR="00B95E62">
              <w:rPr>
                <w:sz w:val="16"/>
                <w:szCs w:val="16"/>
                <w:lang w:eastAsia="es-SV"/>
              </w:rPr>
              <w:t>national human development report</w:t>
            </w:r>
            <w:r w:rsidR="00B95E62" w:rsidRPr="002371FA">
              <w:rPr>
                <w:sz w:val="16"/>
                <w:szCs w:val="16"/>
                <w:lang w:eastAsia="es-SV"/>
              </w:rPr>
              <w:t xml:space="preserve"> </w:t>
            </w:r>
            <w:r w:rsidR="002371FA" w:rsidRPr="002371FA">
              <w:rPr>
                <w:sz w:val="16"/>
                <w:szCs w:val="16"/>
                <w:lang w:eastAsia="es-SV"/>
              </w:rPr>
              <w:t>2013</w:t>
            </w:r>
            <w:r w:rsidR="00B95E62">
              <w:rPr>
                <w:sz w:val="16"/>
                <w:szCs w:val="16"/>
                <w:lang w:eastAsia="es-SV"/>
              </w:rPr>
              <w:t>;</w:t>
            </w:r>
            <w:r w:rsidR="00B95E62" w:rsidRPr="002371FA">
              <w:rPr>
                <w:sz w:val="16"/>
                <w:szCs w:val="16"/>
                <w:lang w:eastAsia="es-SV"/>
              </w:rPr>
              <w:t xml:space="preserve"> </w:t>
            </w:r>
            <w:r w:rsidR="00B95E62">
              <w:rPr>
                <w:sz w:val="16"/>
                <w:szCs w:val="16"/>
                <w:lang w:eastAsia="es-SV"/>
              </w:rPr>
              <w:t>regional human development report</w:t>
            </w:r>
            <w:r w:rsidR="002371FA" w:rsidRPr="002371FA">
              <w:rPr>
                <w:sz w:val="16"/>
                <w:szCs w:val="16"/>
                <w:lang w:eastAsia="es-SV"/>
              </w:rPr>
              <w:t xml:space="preserve">(2009), and </w:t>
            </w:r>
            <w:r w:rsidR="00B95E62">
              <w:rPr>
                <w:sz w:val="16"/>
                <w:szCs w:val="16"/>
                <w:lang w:eastAsia="es-SV"/>
              </w:rPr>
              <w:t xml:space="preserve">global Human Development Report </w:t>
            </w:r>
            <w:r w:rsidR="002371FA" w:rsidRPr="002371FA">
              <w:rPr>
                <w:sz w:val="16"/>
                <w:szCs w:val="16"/>
                <w:lang w:eastAsia="es-SV"/>
              </w:rPr>
              <w:t xml:space="preserve">(2014) extensively quoted in </w:t>
            </w:r>
            <w:r w:rsidR="00B95E62">
              <w:rPr>
                <w:sz w:val="16"/>
                <w:szCs w:val="16"/>
                <w:lang w:eastAsia="es-SV"/>
              </w:rPr>
              <w:t xml:space="preserve">the five-year development plan </w:t>
            </w:r>
            <w:r w:rsidR="002371FA" w:rsidRPr="002371FA">
              <w:rPr>
                <w:sz w:val="16"/>
                <w:szCs w:val="16"/>
                <w:lang w:eastAsia="es-SV"/>
              </w:rPr>
              <w:t>2014-2019</w:t>
            </w:r>
          </w:p>
          <w:p w:rsidR="002371FA" w:rsidRPr="002371FA" w:rsidRDefault="00E94B8D" w:rsidP="00C2590B">
            <w:pPr>
              <w:rPr>
                <w:sz w:val="16"/>
                <w:szCs w:val="16"/>
                <w:lang w:eastAsia="es-SV"/>
              </w:rPr>
            </w:pPr>
            <w:r>
              <w:rPr>
                <w:sz w:val="16"/>
                <w:szCs w:val="16"/>
                <w:lang w:eastAsia="es-SV"/>
              </w:rPr>
              <w:t>Target</w:t>
            </w:r>
            <w:r w:rsidR="002371FA" w:rsidRPr="002371FA">
              <w:rPr>
                <w:sz w:val="16"/>
                <w:szCs w:val="16"/>
                <w:lang w:eastAsia="es-SV"/>
              </w:rPr>
              <w:t xml:space="preserve">: </w:t>
            </w:r>
            <w:r w:rsidR="00B95E62">
              <w:rPr>
                <w:sz w:val="16"/>
                <w:szCs w:val="16"/>
                <w:lang w:eastAsia="es-SV"/>
              </w:rPr>
              <w:t xml:space="preserve">2016 national human development report </w:t>
            </w:r>
            <w:r w:rsidR="002371FA" w:rsidRPr="002371FA">
              <w:rPr>
                <w:sz w:val="16"/>
                <w:szCs w:val="16"/>
                <w:lang w:eastAsia="es-SV"/>
              </w:rPr>
              <w:t xml:space="preserve">is used as a reference source in national policy dialogue </w:t>
            </w:r>
            <w:r w:rsidR="00B82DD4">
              <w:rPr>
                <w:sz w:val="16"/>
                <w:szCs w:val="16"/>
                <w:lang w:eastAsia="es-SV"/>
              </w:rPr>
              <w:t>forums</w:t>
            </w:r>
          </w:p>
          <w:p w:rsidR="002371FA" w:rsidRPr="002371FA" w:rsidRDefault="002371FA" w:rsidP="00C2590B">
            <w:pPr>
              <w:rPr>
                <w:sz w:val="16"/>
                <w:szCs w:val="16"/>
                <w:lang w:eastAsia="es-SV"/>
              </w:rPr>
            </w:pPr>
          </w:p>
          <w:p w:rsidR="002371FA" w:rsidRPr="002371FA" w:rsidRDefault="002371FA" w:rsidP="00C2590B">
            <w:pPr>
              <w:rPr>
                <w:b/>
                <w:bCs/>
                <w:sz w:val="16"/>
                <w:szCs w:val="16"/>
              </w:rPr>
            </w:pPr>
            <w:r w:rsidRPr="002371FA">
              <w:rPr>
                <w:b/>
                <w:bCs/>
                <w:sz w:val="16"/>
                <w:szCs w:val="16"/>
              </w:rPr>
              <w:t>3. The lead electoral management entity has improved capacities to guarantee fair and free elections.</w:t>
            </w:r>
          </w:p>
          <w:p w:rsidR="002371FA" w:rsidRPr="002371FA" w:rsidRDefault="002371FA" w:rsidP="00C2590B">
            <w:pPr>
              <w:rPr>
                <w:b/>
                <w:bCs/>
                <w:color w:val="000000"/>
                <w:sz w:val="16"/>
                <w:szCs w:val="16"/>
              </w:rPr>
            </w:pPr>
          </w:p>
          <w:p w:rsidR="002371FA" w:rsidRPr="002371FA" w:rsidRDefault="0069005F" w:rsidP="00C2590B">
            <w:pPr>
              <w:pStyle w:val="ListParagraph"/>
              <w:ind w:left="0"/>
              <w:rPr>
                <w:bCs/>
                <w:color w:val="000000"/>
                <w:sz w:val="16"/>
                <w:szCs w:val="16"/>
              </w:rPr>
            </w:pPr>
            <w:r>
              <w:rPr>
                <w:bCs/>
                <w:color w:val="000000"/>
                <w:sz w:val="16"/>
                <w:szCs w:val="16"/>
              </w:rPr>
              <w:t>Indicator</w:t>
            </w:r>
            <w:r w:rsidR="002371FA" w:rsidRPr="002371FA">
              <w:rPr>
                <w:bCs/>
                <w:color w:val="000000"/>
                <w:sz w:val="16"/>
                <w:szCs w:val="16"/>
              </w:rPr>
              <w:t xml:space="preserve">: Share of population reporting to largely trust the </w:t>
            </w:r>
            <w:r w:rsidR="002371FA" w:rsidRPr="00760496">
              <w:rPr>
                <w:bCs/>
                <w:color w:val="000000"/>
                <w:sz w:val="16"/>
                <w:szCs w:val="16"/>
              </w:rPr>
              <w:t>S</w:t>
            </w:r>
            <w:r w:rsidR="00D0115A" w:rsidRPr="00760496">
              <w:rPr>
                <w:bCs/>
                <w:color w:val="000000"/>
                <w:sz w:val="16"/>
                <w:szCs w:val="16"/>
              </w:rPr>
              <w:t xml:space="preserve">upreme </w:t>
            </w:r>
            <w:r w:rsidR="002371FA" w:rsidRPr="00760496">
              <w:rPr>
                <w:bCs/>
                <w:color w:val="000000"/>
                <w:sz w:val="16"/>
                <w:szCs w:val="16"/>
              </w:rPr>
              <w:t>E</w:t>
            </w:r>
            <w:r w:rsidR="00D0115A" w:rsidRPr="00760496">
              <w:rPr>
                <w:bCs/>
                <w:color w:val="000000"/>
                <w:sz w:val="16"/>
                <w:szCs w:val="16"/>
              </w:rPr>
              <w:t>lectoral Tribunal</w:t>
            </w:r>
            <w:r w:rsidR="002371FA" w:rsidRPr="002371FA">
              <w:rPr>
                <w:bCs/>
                <w:color w:val="000000"/>
                <w:sz w:val="16"/>
                <w:szCs w:val="16"/>
              </w:rPr>
              <w:t>, disaggregated by gender</w:t>
            </w:r>
          </w:p>
          <w:p w:rsidR="002371FA" w:rsidRPr="002371FA" w:rsidRDefault="00E94B8D" w:rsidP="00C2590B">
            <w:pPr>
              <w:pStyle w:val="ListParagraph"/>
              <w:ind w:left="0"/>
              <w:rPr>
                <w:color w:val="000000"/>
                <w:sz w:val="16"/>
                <w:szCs w:val="16"/>
              </w:rPr>
            </w:pPr>
            <w:r>
              <w:rPr>
                <w:bCs/>
                <w:color w:val="000000"/>
                <w:sz w:val="16"/>
                <w:szCs w:val="16"/>
              </w:rPr>
              <w:t>Baseline</w:t>
            </w:r>
            <w:r w:rsidR="002371FA" w:rsidRPr="002371FA">
              <w:rPr>
                <w:bCs/>
                <w:color w:val="000000"/>
                <w:sz w:val="16"/>
                <w:szCs w:val="16"/>
              </w:rPr>
              <w:t>: 2015:</w:t>
            </w:r>
            <w:r w:rsidR="002371FA" w:rsidRPr="002371FA">
              <w:rPr>
                <w:color w:val="000000"/>
                <w:sz w:val="16"/>
                <w:szCs w:val="16"/>
              </w:rPr>
              <w:t>21% (54% of women and 46% of men)</w:t>
            </w:r>
          </w:p>
          <w:p w:rsidR="002371FA" w:rsidRPr="00036E24" w:rsidRDefault="00E94B8D" w:rsidP="00C2590B">
            <w:pPr>
              <w:rPr>
                <w:color w:val="000000"/>
                <w:sz w:val="16"/>
                <w:szCs w:val="16"/>
              </w:rPr>
            </w:pPr>
            <w:r>
              <w:rPr>
                <w:color w:val="000000"/>
                <w:sz w:val="16"/>
                <w:szCs w:val="16"/>
              </w:rPr>
              <w:t>Target</w:t>
            </w:r>
            <w:r w:rsidR="002371FA" w:rsidRPr="002371FA">
              <w:rPr>
                <w:color w:val="000000"/>
                <w:sz w:val="16"/>
                <w:szCs w:val="16"/>
              </w:rPr>
              <w:t>:40% (52% of women and 48% of men)</w:t>
            </w:r>
            <w:r w:rsidR="002371FA" w:rsidRPr="00036E24">
              <w:rPr>
                <w:color w:val="000000"/>
                <w:sz w:val="16"/>
                <w:szCs w:val="16"/>
              </w:rPr>
              <w:t xml:space="preserve"> </w:t>
            </w:r>
          </w:p>
          <w:p w:rsidR="002371FA" w:rsidRPr="00036E24" w:rsidRDefault="002371FA" w:rsidP="00C2590B">
            <w:pPr>
              <w:rPr>
                <w:bCs/>
                <w:color w:val="000000"/>
                <w:sz w:val="16"/>
                <w:szCs w:val="16"/>
              </w:rPr>
            </w:pPr>
          </w:p>
          <w:p w:rsidR="002371FA" w:rsidRPr="00036E24" w:rsidRDefault="002371FA" w:rsidP="00C2590B">
            <w:pPr>
              <w:rPr>
                <w:b/>
                <w:bCs/>
                <w:color w:val="000000" w:themeColor="text1"/>
                <w:sz w:val="16"/>
                <w:szCs w:val="16"/>
              </w:rPr>
            </w:pPr>
            <w:r w:rsidRPr="00036E24">
              <w:rPr>
                <w:b/>
                <w:bCs/>
                <w:color w:val="000000" w:themeColor="text1"/>
                <w:sz w:val="16"/>
                <w:szCs w:val="16"/>
              </w:rPr>
              <w:t xml:space="preserve">4.Women have increased participation spaces in politics and in the public sphere </w:t>
            </w:r>
          </w:p>
          <w:p w:rsidR="002371FA" w:rsidRPr="00036E24" w:rsidRDefault="002371FA" w:rsidP="00C2590B">
            <w:pPr>
              <w:rPr>
                <w:b/>
                <w:bCs/>
                <w:color w:val="000000" w:themeColor="text1"/>
                <w:sz w:val="16"/>
                <w:szCs w:val="16"/>
              </w:rPr>
            </w:pPr>
          </w:p>
          <w:p w:rsidR="002371FA" w:rsidRPr="00036E24" w:rsidRDefault="0069005F" w:rsidP="00C2590B">
            <w:pPr>
              <w:rPr>
                <w:color w:val="000000" w:themeColor="text1"/>
                <w:sz w:val="16"/>
                <w:szCs w:val="16"/>
              </w:rPr>
            </w:pPr>
            <w:r>
              <w:rPr>
                <w:bCs/>
                <w:color w:val="000000" w:themeColor="text1"/>
                <w:sz w:val="16"/>
                <w:szCs w:val="16"/>
              </w:rPr>
              <w:t>Indicator</w:t>
            </w:r>
            <w:r w:rsidR="002371FA" w:rsidRPr="00036E24">
              <w:rPr>
                <w:bCs/>
                <w:color w:val="000000" w:themeColor="text1"/>
                <w:sz w:val="16"/>
                <w:szCs w:val="16"/>
              </w:rPr>
              <w:t xml:space="preserve">: Number of policy frameworks promoting women’s participation in politics and in the public sphere. </w:t>
            </w:r>
          </w:p>
          <w:p w:rsidR="002371FA" w:rsidRPr="00036E24" w:rsidRDefault="00E94B8D" w:rsidP="00C2590B">
            <w:pPr>
              <w:rPr>
                <w:color w:val="000000" w:themeColor="text1"/>
                <w:sz w:val="16"/>
                <w:szCs w:val="16"/>
              </w:rPr>
            </w:pPr>
            <w:r>
              <w:rPr>
                <w:color w:val="000000" w:themeColor="text1"/>
                <w:sz w:val="16"/>
                <w:szCs w:val="16"/>
              </w:rPr>
              <w:t>Baseline</w:t>
            </w:r>
            <w:r w:rsidR="002371FA" w:rsidRPr="00036E24">
              <w:rPr>
                <w:color w:val="000000" w:themeColor="text1"/>
                <w:sz w:val="16"/>
                <w:szCs w:val="16"/>
              </w:rPr>
              <w:t>: 2014:1</w:t>
            </w:r>
          </w:p>
          <w:p w:rsidR="002371FA" w:rsidRPr="00036E24" w:rsidRDefault="00E94B8D" w:rsidP="00C2590B">
            <w:pPr>
              <w:rPr>
                <w:b/>
                <w:color w:val="000000" w:themeColor="text1"/>
                <w:sz w:val="16"/>
                <w:szCs w:val="16"/>
              </w:rPr>
            </w:pPr>
            <w:r>
              <w:rPr>
                <w:color w:val="000000" w:themeColor="text1"/>
                <w:sz w:val="16"/>
                <w:szCs w:val="16"/>
              </w:rPr>
              <w:t>Target</w:t>
            </w:r>
            <w:r w:rsidR="002371FA" w:rsidRPr="00036E24">
              <w:rPr>
                <w:color w:val="000000" w:themeColor="text1"/>
                <w:sz w:val="16"/>
                <w:szCs w:val="16"/>
              </w:rPr>
              <w:t xml:space="preserve">:3 </w:t>
            </w:r>
          </w:p>
          <w:p w:rsidR="002371FA" w:rsidRPr="00036E24" w:rsidRDefault="002371FA" w:rsidP="00C2590B">
            <w:pPr>
              <w:rPr>
                <w:color w:val="FF0000"/>
                <w:sz w:val="16"/>
                <w:szCs w:val="16"/>
              </w:rPr>
            </w:pPr>
          </w:p>
          <w:p w:rsidR="002371FA" w:rsidRPr="002371FA" w:rsidRDefault="0069005F" w:rsidP="00C2590B">
            <w:pPr>
              <w:rPr>
                <w:color w:val="000000" w:themeColor="text1"/>
                <w:sz w:val="16"/>
                <w:szCs w:val="16"/>
              </w:rPr>
            </w:pPr>
            <w:r>
              <w:rPr>
                <w:color w:val="000000" w:themeColor="text1"/>
                <w:sz w:val="16"/>
                <w:szCs w:val="16"/>
              </w:rPr>
              <w:t>Indicator</w:t>
            </w:r>
            <w:r w:rsidR="002371FA" w:rsidRPr="002371FA">
              <w:rPr>
                <w:color w:val="000000" w:themeColor="text1"/>
                <w:sz w:val="16"/>
                <w:szCs w:val="16"/>
              </w:rPr>
              <w:t>: Rate of progress in the development of a regional indicator system to monitor women’s political participation.</w:t>
            </w:r>
          </w:p>
          <w:p w:rsidR="002371FA" w:rsidRPr="002371FA" w:rsidRDefault="00E94B8D" w:rsidP="00C2590B">
            <w:pPr>
              <w:rPr>
                <w:color w:val="000000" w:themeColor="text1"/>
                <w:sz w:val="16"/>
                <w:szCs w:val="16"/>
              </w:rPr>
            </w:pPr>
            <w:r>
              <w:rPr>
                <w:color w:val="000000" w:themeColor="text1"/>
                <w:sz w:val="16"/>
                <w:szCs w:val="16"/>
              </w:rPr>
              <w:t>Baseline</w:t>
            </w:r>
            <w:r w:rsidR="002371FA" w:rsidRPr="002371FA">
              <w:rPr>
                <w:color w:val="000000" w:themeColor="text1"/>
                <w:sz w:val="16"/>
                <w:szCs w:val="16"/>
              </w:rPr>
              <w:t>: 2015: None</w:t>
            </w:r>
          </w:p>
          <w:p w:rsidR="002371FA" w:rsidRDefault="00E94B8D" w:rsidP="00C2590B">
            <w:pPr>
              <w:rPr>
                <w:bCs/>
                <w:color w:val="000000" w:themeColor="text1"/>
                <w:sz w:val="16"/>
                <w:szCs w:val="16"/>
              </w:rPr>
            </w:pPr>
            <w:r>
              <w:rPr>
                <w:bCs/>
                <w:color w:val="000000" w:themeColor="text1"/>
                <w:sz w:val="16"/>
                <w:szCs w:val="16"/>
              </w:rPr>
              <w:t>Target</w:t>
            </w:r>
            <w:r w:rsidR="002371FA" w:rsidRPr="002371FA">
              <w:rPr>
                <w:bCs/>
                <w:color w:val="000000" w:themeColor="text1"/>
                <w:sz w:val="16"/>
                <w:szCs w:val="16"/>
              </w:rPr>
              <w:t>: Regional indicator system customized for use at the national level.</w:t>
            </w:r>
          </w:p>
          <w:p w:rsidR="002371FA" w:rsidRDefault="002371FA" w:rsidP="00C2590B">
            <w:pPr>
              <w:rPr>
                <w:bCs/>
                <w:color w:val="000000" w:themeColor="text1"/>
                <w:sz w:val="16"/>
                <w:szCs w:val="16"/>
              </w:rPr>
            </w:pPr>
          </w:p>
          <w:p w:rsidR="002371FA" w:rsidRPr="004D7F2E" w:rsidRDefault="0069005F" w:rsidP="00C2590B">
            <w:pPr>
              <w:rPr>
                <w:color w:val="000000" w:themeColor="text1"/>
                <w:sz w:val="16"/>
                <w:szCs w:val="16"/>
                <w:lang w:eastAsia="es-SV"/>
              </w:rPr>
            </w:pPr>
            <w:r>
              <w:rPr>
                <w:color w:val="000000" w:themeColor="text1"/>
                <w:sz w:val="16"/>
                <w:szCs w:val="16"/>
                <w:lang w:eastAsia="es-SV"/>
              </w:rPr>
              <w:t>Indicator</w:t>
            </w:r>
            <w:r w:rsidR="002371FA" w:rsidRPr="004D7F2E">
              <w:rPr>
                <w:color w:val="000000" w:themeColor="text1"/>
                <w:sz w:val="16"/>
                <w:szCs w:val="16"/>
                <w:lang w:eastAsia="es-SV"/>
              </w:rPr>
              <w:t>: Number of women leaders who receive training in issues related to governance and political participation</w:t>
            </w:r>
          </w:p>
          <w:p w:rsidR="002371FA" w:rsidRDefault="00760496" w:rsidP="00C2590B">
            <w:pPr>
              <w:rPr>
                <w:color w:val="000000" w:themeColor="text1"/>
                <w:sz w:val="16"/>
                <w:szCs w:val="16"/>
                <w:lang w:val="es-SV" w:eastAsia="es-SV"/>
              </w:rPr>
            </w:pPr>
            <w:r>
              <w:rPr>
                <w:color w:val="000000" w:themeColor="text1"/>
                <w:sz w:val="16"/>
                <w:szCs w:val="16"/>
                <w:lang w:val="es-SV" w:eastAsia="es-SV"/>
              </w:rPr>
              <w:t>Baseline</w:t>
            </w:r>
            <w:r w:rsidR="002371FA">
              <w:rPr>
                <w:color w:val="000000" w:themeColor="text1"/>
                <w:sz w:val="16"/>
                <w:szCs w:val="16"/>
                <w:lang w:val="es-SV" w:eastAsia="es-SV"/>
              </w:rPr>
              <w:t>:2014:500</w:t>
            </w:r>
          </w:p>
          <w:p w:rsidR="002371FA" w:rsidRPr="00F7171B" w:rsidRDefault="00760496" w:rsidP="00C2590B">
            <w:pPr>
              <w:rPr>
                <w:color w:val="000000" w:themeColor="text1"/>
                <w:sz w:val="16"/>
                <w:szCs w:val="16"/>
                <w:lang w:val="es-SV" w:eastAsia="es-SV"/>
              </w:rPr>
            </w:pPr>
            <w:r>
              <w:rPr>
                <w:color w:val="000000" w:themeColor="text1"/>
                <w:sz w:val="16"/>
                <w:szCs w:val="16"/>
                <w:lang w:val="es-SV" w:eastAsia="es-SV"/>
              </w:rPr>
              <w:t>Target</w:t>
            </w:r>
            <w:r w:rsidR="002371FA">
              <w:rPr>
                <w:color w:val="000000" w:themeColor="text1"/>
                <w:sz w:val="16"/>
                <w:szCs w:val="16"/>
                <w:lang w:val="es-SV" w:eastAsia="es-SV"/>
              </w:rPr>
              <w:t>:1</w:t>
            </w:r>
            <w:r>
              <w:rPr>
                <w:color w:val="000000" w:themeColor="text1"/>
                <w:sz w:val="16"/>
                <w:szCs w:val="16"/>
                <w:lang w:val="es-SV" w:eastAsia="es-SV"/>
              </w:rPr>
              <w:t>,</w:t>
            </w:r>
            <w:r w:rsidR="002371FA">
              <w:rPr>
                <w:color w:val="000000" w:themeColor="text1"/>
                <w:sz w:val="16"/>
                <w:szCs w:val="16"/>
                <w:lang w:val="es-SV" w:eastAsia="es-SV"/>
              </w:rPr>
              <w:t>000</w:t>
            </w:r>
          </w:p>
        </w:tc>
        <w:tc>
          <w:tcPr>
            <w:tcW w:w="738" w:type="pct"/>
            <w:vMerge w:val="restart"/>
            <w:tcBorders>
              <w:top w:val="single" w:sz="4" w:space="0" w:color="auto"/>
              <w:left w:val="single" w:sz="4" w:space="0" w:color="auto"/>
              <w:bottom w:val="single" w:sz="4" w:space="0" w:color="auto"/>
              <w:right w:val="single" w:sz="4" w:space="0" w:color="auto"/>
            </w:tcBorders>
          </w:tcPr>
          <w:p w:rsidR="002371FA" w:rsidRPr="00036E24" w:rsidRDefault="002371FA" w:rsidP="00C2590B">
            <w:pPr>
              <w:contextualSpacing/>
              <w:rPr>
                <w:sz w:val="16"/>
                <w:szCs w:val="16"/>
              </w:rPr>
            </w:pPr>
            <w:r w:rsidRPr="00036E24">
              <w:rPr>
                <w:sz w:val="16"/>
                <w:szCs w:val="16"/>
              </w:rPr>
              <w:lastRenderedPageBreak/>
              <w:t>Governance and Communications Department</w:t>
            </w:r>
            <w:r w:rsidR="00B82DD4">
              <w:rPr>
                <w:sz w:val="16"/>
                <w:szCs w:val="16"/>
              </w:rPr>
              <w:t>;</w:t>
            </w:r>
            <w:r w:rsidRPr="00036E24">
              <w:rPr>
                <w:sz w:val="16"/>
                <w:szCs w:val="16"/>
              </w:rPr>
              <w:t xml:space="preserve"> STPP</w:t>
            </w:r>
            <w:r w:rsidR="00B82DD4">
              <w:rPr>
                <w:sz w:val="16"/>
                <w:szCs w:val="16"/>
              </w:rPr>
              <w:t>;</w:t>
            </w:r>
            <w:r w:rsidR="00856FAB" w:rsidRPr="00145FFD">
              <w:t xml:space="preserve"> </w:t>
            </w:r>
            <w:r w:rsidR="00856FAB" w:rsidRPr="00856FAB">
              <w:rPr>
                <w:sz w:val="16"/>
                <w:szCs w:val="16"/>
              </w:rPr>
              <w:t>Secretariat of Citizen Participation, Transparency and Anti-corruption</w:t>
            </w:r>
            <w:r w:rsidR="00856FAB">
              <w:rPr>
                <w:sz w:val="16"/>
                <w:szCs w:val="16"/>
              </w:rPr>
              <w:t>;</w:t>
            </w:r>
            <w:r w:rsidR="00856FAB" w:rsidRPr="00036E24">
              <w:rPr>
                <w:sz w:val="16"/>
                <w:szCs w:val="16"/>
              </w:rPr>
              <w:t xml:space="preserve"> </w:t>
            </w:r>
            <w:r w:rsidR="00856FAB">
              <w:rPr>
                <w:sz w:val="16"/>
                <w:szCs w:val="16"/>
              </w:rPr>
              <w:t>e</w:t>
            </w:r>
            <w:r w:rsidR="00856FAB" w:rsidRPr="00036E24">
              <w:rPr>
                <w:sz w:val="16"/>
                <w:szCs w:val="16"/>
              </w:rPr>
              <w:t>conomic</w:t>
            </w:r>
            <w:r w:rsidRPr="00036E24">
              <w:rPr>
                <w:sz w:val="16"/>
                <w:szCs w:val="16"/>
              </w:rPr>
              <w:t xml:space="preserve">, </w:t>
            </w:r>
            <w:r w:rsidR="00856FAB">
              <w:rPr>
                <w:sz w:val="16"/>
                <w:szCs w:val="16"/>
              </w:rPr>
              <w:t>s</w:t>
            </w:r>
            <w:r w:rsidR="00856FAB" w:rsidRPr="00036E24">
              <w:rPr>
                <w:sz w:val="16"/>
                <w:szCs w:val="16"/>
              </w:rPr>
              <w:t xml:space="preserve">ocial </w:t>
            </w:r>
            <w:r w:rsidRPr="00036E24">
              <w:rPr>
                <w:sz w:val="16"/>
                <w:szCs w:val="16"/>
              </w:rPr>
              <w:t xml:space="preserve">and </w:t>
            </w:r>
            <w:r w:rsidR="00856FAB">
              <w:rPr>
                <w:sz w:val="16"/>
                <w:szCs w:val="16"/>
              </w:rPr>
              <w:t>s</w:t>
            </w:r>
            <w:r w:rsidR="00856FAB" w:rsidRPr="00036E24">
              <w:rPr>
                <w:sz w:val="16"/>
                <w:szCs w:val="16"/>
              </w:rPr>
              <w:t>ecurity</w:t>
            </w:r>
            <w:r w:rsidRPr="00036E24">
              <w:rPr>
                <w:sz w:val="16"/>
                <w:szCs w:val="16"/>
              </w:rPr>
              <w:t xml:space="preserve">-related </w:t>
            </w:r>
            <w:r w:rsidR="00856FAB">
              <w:rPr>
                <w:sz w:val="16"/>
                <w:szCs w:val="16"/>
              </w:rPr>
              <w:t>m</w:t>
            </w:r>
            <w:r w:rsidR="00856FAB" w:rsidRPr="00036E24">
              <w:rPr>
                <w:sz w:val="16"/>
                <w:szCs w:val="16"/>
              </w:rPr>
              <w:t>inistries</w:t>
            </w:r>
            <w:r w:rsidR="00856FAB">
              <w:rPr>
                <w:sz w:val="16"/>
                <w:szCs w:val="16"/>
              </w:rPr>
              <w:t>;</w:t>
            </w:r>
            <w:r w:rsidR="00856FAB" w:rsidRPr="00036E24">
              <w:rPr>
                <w:sz w:val="16"/>
                <w:szCs w:val="16"/>
              </w:rPr>
              <w:t xml:space="preserve"> </w:t>
            </w:r>
            <w:r w:rsidRPr="00036E24">
              <w:rPr>
                <w:sz w:val="16"/>
                <w:szCs w:val="16"/>
              </w:rPr>
              <w:t>Supreme Court of Justice</w:t>
            </w:r>
            <w:r w:rsidR="00856FAB">
              <w:rPr>
                <w:sz w:val="16"/>
                <w:szCs w:val="16"/>
              </w:rPr>
              <w:t>;</w:t>
            </w:r>
            <w:r w:rsidR="00856FAB" w:rsidRPr="00036E24">
              <w:rPr>
                <w:sz w:val="16"/>
                <w:szCs w:val="16"/>
              </w:rPr>
              <w:t xml:space="preserve"> </w:t>
            </w:r>
            <w:r w:rsidRPr="00036E24">
              <w:rPr>
                <w:sz w:val="16"/>
                <w:szCs w:val="16"/>
              </w:rPr>
              <w:t>Legislative Assembly</w:t>
            </w:r>
            <w:r w:rsidR="00856FAB">
              <w:rPr>
                <w:sz w:val="16"/>
                <w:szCs w:val="16"/>
              </w:rPr>
              <w:t>;</w:t>
            </w:r>
            <w:r w:rsidR="00856FAB" w:rsidRPr="00036E24">
              <w:rPr>
                <w:sz w:val="16"/>
                <w:szCs w:val="16"/>
              </w:rPr>
              <w:t xml:space="preserve"> </w:t>
            </w:r>
            <w:r w:rsidR="00760496">
              <w:rPr>
                <w:sz w:val="16"/>
                <w:szCs w:val="16"/>
              </w:rPr>
              <w:t>Prosecutor General's Office;</w:t>
            </w:r>
            <w:r w:rsidRPr="00036E24">
              <w:rPr>
                <w:sz w:val="16"/>
                <w:szCs w:val="16"/>
              </w:rPr>
              <w:t xml:space="preserve"> </w:t>
            </w:r>
            <w:r w:rsidR="00856FAB">
              <w:rPr>
                <w:sz w:val="16"/>
                <w:szCs w:val="16"/>
              </w:rPr>
              <w:t xml:space="preserve">Counsel for the </w:t>
            </w:r>
            <w:r w:rsidR="002A0AA4">
              <w:rPr>
                <w:sz w:val="16"/>
                <w:szCs w:val="16"/>
              </w:rPr>
              <w:t>Defen</w:t>
            </w:r>
            <w:r w:rsidR="00760496">
              <w:rPr>
                <w:sz w:val="16"/>
                <w:szCs w:val="16"/>
              </w:rPr>
              <w:t>c</w:t>
            </w:r>
            <w:r w:rsidR="002A0AA4">
              <w:rPr>
                <w:sz w:val="16"/>
                <w:szCs w:val="16"/>
              </w:rPr>
              <w:t>e</w:t>
            </w:r>
            <w:r w:rsidR="00856FAB">
              <w:rPr>
                <w:sz w:val="16"/>
                <w:szCs w:val="16"/>
              </w:rPr>
              <w:t xml:space="preserve"> of Human Rights</w:t>
            </w:r>
            <w:r w:rsidR="00760496">
              <w:rPr>
                <w:sz w:val="16"/>
                <w:szCs w:val="16"/>
              </w:rPr>
              <w:t>;</w:t>
            </w:r>
            <w:r w:rsidR="00856FAB" w:rsidRPr="00036E24">
              <w:rPr>
                <w:sz w:val="16"/>
                <w:szCs w:val="16"/>
              </w:rPr>
              <w:t xml:space="preserve"> </w:t>
            </w:r>
            <w:r w:rsidR="00856FAB">
              <w:rPr>
                <w:sz w:val="16"/>
                <w:szCs w:val="16"/>
              </w:rPr>
              <w:t>Attorney General's Office;</w:t>
            </w:r>
            <w:r w:rsidRPr="00036E24">
              <w:rPr>
                <w:sz w:val="16"/>
                <w:szCs w:val="16"/>
              </w:rPr>
              <w:t xml:space="preserve"> Access to Public Information Institute</w:t>
            </w:r>
            <w:r w:rsidR="00856FAB">
              <w:rPr>
                <w:sz w:val="16"/>
                <w:szCs w:val="16"/>
              </w:rPr>
              <w:t>;</w:t>
            </w:r>
            <w:r w:rsidR="00856FAB" w:rsidRPr="00036E24">
              <w:rPr>
                <w:sz w:val="16"/>
                <w:szCs w:val="16"/>
              </w:rPr>
              <w:t xml:space="preserve"> </w:t>
            </w:r>
            <w:r w:rsidRPr="00036E24">
              <w:rPr>
                <w:sz w:val="16"/>
                <w:szCs w:val="16"/>
              </w:rPr>
              <w:t>Government Ethics Court</w:t>
            </w:r>
            <w:r w:rsidR="00856FAB">
              <w:rPr>
                <w:sz w:val="16"/>
                <w:szCs w:val="16"/>
              </w:rPr>
              <w:t>;</w:t>
            </w:r>
            <w:r w:rsidR="00856FAB" w:rsidRPr="00036E24">
              <w:rPr>
                <w:sz w:val="16"/>
                <w:szCs w:val="16"/>
              </w:rPr>
              <w:t xml:space="preserve"> </w:t>
            </w:r>
            <w:r w:rsidR="00856FAB">
              <w:rPr>
                <w:sz w:val="16"/>
                <w:szCs w:val="16"/>
              </w:rPr>
              <w:t xml:space="preserve">Institute for Women's </w:t>
            </w:r>
            <w:r w:rsidR="00BB4F15">
              <w:rPr>
                <w:sz w:val="16"/>
                <w:szCs w:val="16"/>
              </w:rPr>
              <w:t>Development; Secretariat</w:t>
            </w:r>
            <w:r w:rsidR="00856FAB">
              <w:rPr>
                <w:sz w:val="16"/>
                <w:szCs w:val="16"/>
              </w:rPr>
              <w:t xml:space="preserve"> of </w:t>
            </w:r>
            <w:r w:rsidR="00856FAB">
              <w:rPr>
                <w:sz w:val="16"/>
                <w:szCs w:val="16"/>
              </w:rPr>
              <w:lastRenderedPageBreak/>
              <w:t>Social Inclusion;</w:t>
            </w:r>
            <w:r w:rsidRPr="00036E24">
              <w:rPr>
                <w:sz w:val="16"/>
                <w:szCs w:val="16"/>
              </w:rPr>
              <w:t xml:space="preserve"> </w:t>
            </w:r>
            <w:r w:rsidR="00856FAB">
              <w:rPr>
                <w:sz w:val="16"/>
                <w:szCs w:val="16"/>
              </w:rPr>
              <w:t xml:space="preserve">Institute of </w:t>
            </w:r>
            <w:r w:rsidR="00C63D1C">
              <w:rPr>
                <w:sz w:val="16"/>
                <w:szCs w:val="16"/>
              </w:rPr>
              <w:t xml:space="preserve">Legal </w:t>
            </w:r>
            <w:r w:rsidR="00856FAB">
              <w:rPr>
                <w:sz w:val="16"/>
                <w:szCs w:val="16"/>
              </w:rPr>
              <w:t>Medicine;</w:t>
            </w:r>
            <w:r w:rsidR="00856FAB" w:rsidRPr="00036E24">
              <w:rPr>
                <w:sz w:val="16"/>
                <w:szCs w:val="16"/>
              </w:rPr>
              <w:t xml:space="preserve"> </w:t>
            </w:r>
            <w:r w:rsidR="00856FAB">
              <w:rPr>
                <w:sz w:val="16"/>
                <w:szCs w:val="16"/>
              </w:rPr>
              <w:t>m</w:t>
            </w:r>
            <w:r w:rsidR="00856FAB" w:rsidRPr="00036E24">
              <w:rPr>
                <w:sz w:val="16"/>
                <w:szCs w:val="16"/>
              </w:rPr>
              <w:t xml:space="preserve">unicipal </w:t>
            </w:r>
            <w:r w:rsidR="00856FAB">
              <w:rPr>
                <w:sz w:val="16"/>
                <w:szCs w:val="16"/>
              </w:rPr>
              <w:t>g</w:t>
            </w:r>
            <w:r w:rsidR="00856FAB" w:rsidRPr="00036E24">
              <w:rPr>
                <w:sz w:val="16"/>
                <w:szCs w:val="16"/>
              </w:rPr>
              <w:t>overnments</w:t>
            </w:r>
            <w:r w:rsidR="00856FAB">
              <w:rPr>
                <w:sz w:val="16"/>
                <w:szCs w:val="16"/>
              </w:rPr>
              <w:t>;</w:t>
            </w:r>
            <w:r w:rsidR="00856FAB" w:rsidRPr="00036E24">
              <w:rPr>
                <w:sz w:val="16"/>
                <w:szCs w:val="16"/>
              </w:rPr>
              <w:t xml:space="preserve"> </w:t>
            </w:r>
          </w:p>
          <w:p w:rsidR="002371FA" w:rsidRPr="00036E24" w:rsidRDefault="002371FA" w:rsidP="00856FAB">
            <w:pPr>
              <w:contextualSpacing/>
              <w:rPr>
                <w:iCs/>
                <w:color w:val="000000"/>
                <w:sz w:val="16"/>
                <w:szCs w:val="16"/>
              </w:rPr>
            </w:pPr>
            <w:r w:rsidRPr="00036E24">
              <w:rPr>
                <w:sz w:val="16"/>
                <w:szCs w:val="16"/>
              </w:rPr>
              <w:t>Civil society and corporate organizations</w:t>
            </w:r>
            <w:r w:rsidR="00856FAB">
              <w:rPr>
                <w:sz w:val="16"/>
                <w:szCs w:val="16"/>
              </w:rPr>
              <w:t>;</w:t>
            </w:r>
            <w:r w:rsidR="00856FAB" w:rsidRPr="00036E24">
              <w:rPr>
                <w:sz w:val="16"/>
                <w:szCs w:val="16"/>
              </w:rPr>
              <w:t xml:space="preserve"> </w:t>
            </w:r>
            <w:r w:rsidRPr="00036E24">
              <w:rPr>
                <w:sz w:val="16"/>
                <w:szCs w:val="16"/>
              </w:rPr>
              <w:t>think tanks, women’s organizations</w:t>
            </w:r>
            <w:r w:rsidR="00856FAB">
              <w:rPr>
                <w:sz w:val="16"/>
                <w:szCs w:val="16"/>
              </w:rPr>
              <w:t>;</w:t>
            </w:r>
            <w:r w:rsidR="00856FAB" w:rsidRPr="00036E24">
              <w:rPr>
                <w:sz w:val="16"/>
                <w:szCs w:val="16"/>
              </w:rPr>
              <w:t xml:space="preserve"> </w:t>
            </w:r>
            <w:r w:rsidRPr="00036E24">
              <w:rPr>
                <w:sz w:val="16"/>
                <w:szCs w:val="16"/>
              </w:rPr>
              <w:t>academia</w:t>
            </w:r>
            <w:r w:rsidR="00856FAB">
              <w:rPr>
                <w:sz w:val="16"/>
                <w:szCs w:val="16"/>
              </w:rPr>
              <w:t>;</w:t>
            </w:r>
            <w:r w:rsidR="00856FAB" w:rsidRPr="00036E24">
              <w:rPr>
                <w:sz w:val="16"/>
                <w:szCs w:val="16"/>
              </w:rPr>
              <w:t xml:space="preserve"> </w:t>
            </w:r>
            <w:r w:rsidRPr="00036E24">
              <w:rPr>
                <w:sz w:val="16"/>
                <w:szCs w:val="16"/>
              </w:rPr>
              <w:t>trade unions</w:t>
            </w:r>
            <w:r w:rsidR="00856FAB">
              <w:rPr>
                <w:sz w:val="16"/>
                <w:szCs w:val="16"/>
              </w:rPr>
              <w:t>;</w:t>
            </w:r>
            <w:r w:rsidR="00856FAB" w:rsidRPr="00036E24">
              <w:rPr>
                <w:sz w:val="16"/>
                <w:szCs w:val="16"/>
              </w:rPr>
              <w:t xml:space="preserve"> </w:t>
            </w:r>
            <w:r w:rsidRPr="00036E24">
              <w:rPr>
                <w:sz w:val="16"/>
                <w:szCs w:val="16"/>
              </w:rPr>
              <w:t>professional organizations</w:t>
            </w:r>
            <w:r w:rsidR="00856FAB">
              <w:rPr>
                <w:sz w:val="16"/>
                <w:szCs w:val="16"/>
              </w:rPr>
              <w:t>;</w:t>
            </w:r>
            <w:r w:rsidR="00856FAB" w:rsidRPr="00036E24">
              <w:rPr>
                <w:sz w:val="16"/>
                <w:szCs w:val="16"/>
              </w:rPr>
              <w:t xml:space="preserve"> </w:t>
            </w:r>
            <w:r w:rsidRPr="00036E24">
              <w:rPr>
                <w:sz w:val="16"/>
                <w:szCs w:val="16"/>
              </w:rPr>
              <w:t>churches</w:t>
            </w:r>
            <w:r w:rsidR="00856FAB">
              <w:rPr>
                <w:sz w:val="16"/>
                <w:szCs w:val="16"/>
              </w:rPr>
              <w:t>;</w:t>
            </w:r>
            <w:r w:rsidR="00856FAB" w:rsidRPr="00036E24">
              <w:rPr>
                <w:sz w:val="16"/>
                <w:szCs w:val="16"/>
              </w:rPr>
              <w:t xml:space="preserve"> </w:t>
            </w:r>
            <w:r w:rsidRPr="00036E24">
              <w:rPr>
                <w:sz w:val="16"/>
                <w:szCs w:val="16"/>
              </w:rPr>
              <w:t>media</w:t>
            </w:r>
            <w:r w:rsidR="00856FAB">
              <w:rPr>
                <w:sz w:val="16"/>
                <w:szCs w:val="16"/>
              </w:rPr>
              <w:t>;</w:t>
            </w:r>
            <w:r w:rsidR="00856FAB" w:rsidRPr="00036E24">
              <w:rPr>
                <w:sz w:val="16"/>
                <w:szCs w:val="16"/>
              </w:rPr>
              <w:t xml:space="preserve"> </w:t>
            </w:r>
            <w:r w:rsidR="00856FAB">
              <w:rPr>
                <w:sz w:val="16"/>
                <w:szCs w:val="16"/>
              </w:rPr>
              <w:t>United Nations</w:t>
            </w:r>
            <w:r w:rsidR="00856FAB" w:rsidRPr="00036E24">
              <w:rPr>
                <w:sz w:val="16"/>
                <w:szCs w:val="16"/>
              </w:rPr>
              <w:t xml:space="preserve"> </w:t>
            </w:r>
            <w:r w:rsidRPr="00036E24">
              <w:rPr>
                <w:sz w:val="16"/>
                <w:szCs w:val="16"/>
              </w:rPr>
              <w:t>agencies</w:t>
            </w:r>
            <w:r w:rsidR="00856FAB">
              <w:rPr>
                <w:sz w:val="16"/>
                <w:szCs w:val="16"/>
              </w:rPr>
              <w:t>;</w:t>
            </w:r>
            <w:r w:rsidR="00856FAB" w:rsidRPr="00036E24">
              <w:rPr>
                <w:sz w:val="16"/>
                <w:szCs w:val="16"/>
              </w:rPr>
              <w:t xml:space="preserve"> </w:t>
            </w:r>
            <w:r w:rsidRPr="00036E24">
              <w:rPr>
                <w:sz w:val="16"/>
                <w:szCs w:val="16"/>
              </w:rPr>
              <w:t>cooperation partners</w:t>
            </w:r>
          </w:p>
        </w:tc>
        <w:tc>
          <w:tcPr>
            <w:tcW w:w="7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lastRenderedPageBreak/>
              <w:t>Regular: $1,000,000</w:t>
            </w:r>
          </w:p>
        </w:tc>
      </w:tr>
      <w:tr w:rsidR="002371FA" w:rsidRPr="00036E24" w:rsidTr="00D16690">
        <w:tc>
          <w:tcPr>
            <w:tcW w:w="1050"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2371FA" w:rsidRPr="00036E24" w:rsidRDefault="002371FA" w:rsidP="00C2590B">
            <w:pPr>
              <w:rPr>
                <w:iCs/>
                <w:color w:val="000000"/>
                <w:sz w:val="16"/>
                <w:szCs w:val="16"/>
                <w:highlight w:val="green"/>
              </w:rPr>
            </w:pPr>
          </w:p>
        </w:tc>
        <w:tc>
          <w:tcPr>
            <w:tcW w:w="790" w:type="pct"/>
            <w:vMerge/>
            <w:tcBorders>
              <w:top w:val="single" w:sz="4" w:space="0" w:color="auto"/>
              <w:left w:val="single" w:sz="4" w:space="0" w:color="auto"/>
              <w:bottom w:val="single" w:sz="4" w:space="0" w:color="auto"/>
              <w:right w:val="single" w:sz="4" w:space="0" w:color="auto"/>
            </w:tcBorders>
          </w:tcPr>
          <w:p w:rsidR="002371FA" w:rsidRPr="00036E24" w:rsidRDefault="002371FA" w:rsidP="00C2590B">
            <w:pPr>
              <w:rPr>
                <w:iCs/>
                <w:color w:val="000000"/>
                <w:sz w:val="16"/>
                <w:szCs w:val="16"/>
                <w:highlight w:val="green"/>
              </w:rPr>
            </w:pPr>
          </w:p>
        </w:tc>
        <w:tc>
          <w:tcPr>
            <w:tcW w:w="1686" w:type="pct"/>
            <w:vMerge/>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2371FA" w:rsidRPr="00036E24" w:rsidRDefault="002371FA" w:rsidP="00C2590B">
            <w:pPr>
              <w:rPr>
                <w:iCs/>
                <w:color w:val="000000"/>
                <w:sz w:val="16"/>
                <w:szCs w:val="16"/>
                <w:highlight w:val="green"/>
              </w:rPr>
            </w:pPr>
          </w:p>
        </w:tc>
        <w:tc>
          <w:tcPr>
            <w:tcW w:w="738" w:type="pct"/>
            <w:vMerge/>
            <w:tcBorders>
              <w:top w:val="single" w:sz="4" w:space="0" w:color="auto"/>
              <w:left w:val="single" w:sz="4" w:space="0" w:color="auto"/>
              <w:bottom w:val="single" w:sz="4" w:space="0" w:color="auto"/>
              <w:right w:val="single" w:sz="4" w:space="0" w:color="auto"/>
            </w:tcBorders>
          </w:tcPr>
          <w:p w:rsidR="002371FA" w:rsidRPr="00036E24" w:rsidRDefault="002371FA" w:rsidP="00C2590B">
            <w:pPr>
              <w:rPr>
                <w:iCs/>
                <w:color w:val="000000"/>
                <w:sz w:val="16"/>
                <w:szCs w:val="16"/>
                <w:highlight w:val="green"/>
              </w:rPr>
            </w:pPr>
          </w:p>
        </w:tc>
        <w:tc>
          <w:tcPr>
            <w:tcW w:w="7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t>Other: $9,300,000</w:t>
            </w:r>
          </w:p>
          <w:p w:rsidR="00760496" w:rsidRPr="00036E24" w:rsidRDefault="002371FA" w:rsidP="00760496">
            <w:pPr>
              <w:rPr>
                <w:b/>
                <w:color w:val="000000"/>
                <w:sz w:val="16"/>
                <w:szCs w:val="16"/>
              </w:rPr>
            </w:pPr>
            <w:r w:rsidRPr="00036E24">
              <w:rPr>
                <w:b/>
                <w:color w:val="000000"/>
                <w:sz w:val="16"/>
                <w:szCs w:val="16"/>
              </w:rPr>
              <w:t xml:space="preserve">     </w:t>
            </w:r>
            <w:r w:rsidR="00760496">
              <w:rPr>
                <w:b/>
                <w:color w:val="000000"/>
                <w:sz w:val="16"/>
                <w:szCs w:val="16"/>
              </w:rPr>
              <w:t>(</w:t>
            </w:r>
            <w:r w:rsidRPr="00036E24">
              <w:rPr>
                <w:b/>
                <w:color w:val="000000"/>
                <w:sz w:val="16"/>
                <w:szCs w:val="16"/>
              </w:rPr>
              <w:t>Government</w:t>
            </w:r>
            <w:r w:rsidR="00760496">
              <w:rPr>
                <w:b/>
                <w:color w:val="000000"/>
                <w:sz w:val="16"/>
                <w:szCs w:val="16"/>
              </w:rPr>
              <w:t>)</w:t>
            </w:r>
          </w:p>
          <w:p w:rsidR="002371FA" w:rsidRPr="00036E24" w:rsidRDefault="002371FA" w:rsidP="00C2590B">
            <w:pPr>
              <w:rPr>
                <w:b/>
                <w:color w:val="000000"/>
                <w:sz w:val="16"/>
                <w:szCs w:val="16"/>
              </w:rPr>
            </w:pPr>
          </w:p>
        </w:tc>
      </w:tr>
    </w:tbl>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93"/>
        <w:gridCol w:w="2174"/>
        <w:gridCol w:w="4634"/>
        <w:gridCol w:w="2031"/>
        <w:gridCol w:w="2028"/>
      </w:tblGrid>
      <w:tr w:rsidR="002371FA" w:rsidRPr="00036E24" w:rsidTr="00D16690">
        <w:trPr>
          <w:trHeight w:val="18"/>
        </w:trPr>
        <w:tc>
          <w:tcPr>
            <w:tcW w:w="5000" w:type="pct"/>
            <w:gridSpan w:val="5"/>
            <w:shd w:val="clear" w:color="auto" w:fill="auto"/>
            <w:tcMar>
              <w:top w:w="72" w:type="dxa"/>
              <w:left w:w="144" w:type="dxa"/>
              <w:bottom w:w="72" w:type="dxa"/>
              <w:right w:w="144" w:type="dxa"/>
            </w:tcMar>
          </w:tcPr>
          <w:p w:rsidR="002371FA" w:rsidRPr="00036E24" w:rsidRDefault="002371FA" w:rsidP="00C2590B">
            <w:pPr>
              <w:rPr>
                <w:color w:val="000000"/>
                <w:sz w:val="18"/>
                <w:szCs w:val="18"/>
              </w:rPr>
            </w:pPr>
            <w:r w:rsidRPr="00036E24">
              <w:lastRenderedPageBreak/>
              <w:br w:type="page"/>
            </w:r>
            <w:r w:rsidRPr="00036E24">
              <w:rPr>
                <w:b/>
                <w:bCs/>
                <w:color w:val="000000"/>
                <w:sz w:val="18"/>
                <w:szCs w:val="18"/>
              </w:rPr>
              <w:t xml:space="preserve">NATIONAL PRIORITY OR GOAL: </w:t>
            </w:r>
            <w:r w:rsidRPr="00036E24">
              <w:rPr>
                <w:sz w:val="18"/>
                <w:szCs w:val="18"/>
              </w:rPr>
              <w:t>Towards an environmentally sustainable economy and society that is resilient to climate change impacts.</w:t>
            </w:r>
          </w:p>
        </w:tc>
      </w:tr>
      <w:tr w:rsidR="002371FA" w:rsidRPr="00036E24" w:rsidTr="00D16690">
        <w:tc>
          <w:tcPr>
            <w:tcW w:w="5000" w:type="pct"/>
            <w:gridSpan w:val="5"/>
            <w:shd w:val="clear" w:color="auto" w:fill="auto"/>
            <w:tcMar>
              <w:top w:w="72" w:type="dxa"/>
              <w:left w:w="144" w:type="dxa"/>
              <w:bottom w:w="72" w:type="dxa"/>
              <w:right w:w="144" w:type="dxa"/>
            </w:tcMar>
          </w:tcPr>
          <w:p w:rsidR="00A01D71" w:rsidRPr="00A01D71" w:rsidRDefault="002371FA" w:rsidP="00760496">
            <w:pPr>
              <w:jc w:val="both"/>
              <w:rPr>
                <w:b/>
                <w:sz w:val="18"/>
                <w:szCs w:val="18"/>
              </w:rPr>
            </w:pPr>
            <w:r w:rsidRPr="00036E24">
              <w:rPr>
                <w:b/>
                <w:bCs/>
                <w:color w:val="000000"/>
                <w:sz w:val="18"/>
                <w:szCs w:val="18"/>
              </w:rPr>
              <w:t xml:space="preserve">UNDAF OUTCOME 4: </w:t>
            </w:r>
            <w:r w:rsidR="00A01D71" w:rsidRPr="00A01D71">
              <w:rPr>
                <w:b/>
                <w:bCs/>
                <w:noProof/>
                <w:sz w:val="18"/>
                <w:szCs w:val="18"/>
              </w:rPr>
              <w:t>The population and those who are most vulnerable and excluded have increased their resilient capacities to face disasters, environmental degradation and the negative effects of climate change.</w:t>
            </w:r>
          </w:p>
        </w:tc>
      </w:tr>
      <w:tr w:rsidR="002371FA" w:rsidRPr="00036E24" w:rsidTr="00D16690">
        <w:tc>
          <w:tcPr>
            <w:tcW w:w="5000" w:type="pct"/>
            <w:gridSpan w:val="5"/>
            <w:shd w:val="clear" w:color="auto" w:fill="auto"/>
            <w:tcMar>
              <w:top w:w="72" w:type="dxa"/>
              <w:left w:w="144" w:type="dxa"/>
              <w:bottom w:w="72" w:type="dxa"/>
              <w:right w:w="144" w:type="dxa"/>
            </w:tcMar>
          </w:tcPr>
          <w:p w:rsidR="002371FA" w:rsidRPr="00036E24" w:rsidRDefault="00AC4381" w:rsidP="00AC4381">
            <w:pPr>
              <w:rPr>
                <w:b/>
                <w:bCs/>
                <w:color w:val="000000"/>
                <w:sz w:val="18"/>
                <w:szCs w:val="18"/>
              </w:rPr>
            </w:pPr>
            <w:r w:rsidRPr="00036E24">
              <w:rPr>
                <w:b/>
                <w:bCs/>
                <w:color w:val="000000"/>
                <w:sz w:val="18"/>
                <w:szCs w:val="18"/>
              </w:rPr>
              <w:t>S</w:t>
            </w:r>
            <w:r>
              <w:rPr>
                <w:b/>
                <w:bCs/>
                <w:color w:val="000000"/>
                <w:sz w:val="18"/>
                <w:szCs w:val="18"/>
              </w:rPr>
              <w:t>trategic Plan</w:t>
            </w:r>
            <w:r w:rsidRPr="00036E24">
              <w:rPr>
                <w:b/>
                <w:bCs/>
                <w:color w:val="000000"/>
                <w:sz w:val="18"/>
                <w:szCs w:val="18"/>
              </w:rPr>
              <w:t xml:space="preserve"> </w:t>
            </w:r>
            <w:r w:rsidR="002371FA" w:rsidRPr="00036E24">
              <w:rPr>
                <w:b/>
                <w:bCs/>
                <w:color w:val="000000"/>
                <w:sz w:val="18"/>
                <w:szCs w:val="18"/>
              </w:rPr>
              <w:t>Outcome 5: Countries are able to reduce the likelihood of conflict and lower the risk of natural disasters, including from climate change.</w:t>
            </w:r>
          </w:p>
        </w:tc>
      </w:tr>
      <w:tr w:rsidR="002371FA" w:rsidRPr="00036E24" w:rsidTr="00D514B6">
        <w:tc>
          <w:tcPr>
            <w:tcW w:w="1051" w:type="pct"/>
            <w:vMerge w:val="restart"/>
            <w:tcBorders>
              <w:bottom w:val="single" w:sz="4" w:space="0" w:color="auto"/>
            </w:tcBorders>
            <w:tcMar>
              <w:top w:w="72" w:type="dxa"/>
              <w:left w:w="144" w:type="dxa"/>
              <w:bottom w:w="72" w:type="dxa"/>
              <w:right w:w="144" w:type="dxa"/>
            </w:tcMar>
          </w:tcPr>
          <w:p w:rsidR="002371FA" w:rsidRPr="00036E24" w:rsidRDefault="0069005F" w:rsidP="00C2590B">
            <w:pPr>
              <w:rPr>
                <w:iCs/>
                <w:color w:val="000000"/>
                <w:sz w:val="16"/>
                <w:szCs w:val="16"/>
              </w:rPr>
            </w:pPr>
            <w:r>
              <w:rPr>
                <w:b/>
                <w:iCs/>
                <w:color w:val="000000"/>
                <w:sz w:val="16"/>
                <w:szCs w:val="16"/>
              </w:rPr>
              <w:t>Indicator</w:t>
            </w:r>
            <w:r w:rsidR="002371FA" w:rsidRPr="00036E24">
              <w:rPr>
                <w:b/>
                <w:iCs/>
                <w:color w:val="000000"/>
                <w:sz w:val="16"/>
                <w:szCs w:val="16"/>
              </w:rPr>
              <w:t xml:space="preserve">: </w:t>
            </w:r>
            <w:r w:rsidR="002371FA" w:rsidRPr="00036E24">
              <w:rPr>
                <w:iCs/>
                <w:color w:val="000000"/>
                <w:sz w:val="16"/>
                <w:szCs w:val="16"/>
              </w:rPr>
              <w:t xml:space="preserve">Number of casualties per every 100,000 people in climate-related disasters </w:t>
            </w:r>
          </w:p>
          <w:p w:rsidR="002371FA" w:rsidRPr="00036E24" w:rsidRDefault="00E94B8D" w:rsidP="00C2590B">
            <w:pPr>
              <w:rPr>
                <w:iCs/>
                <w:color w:val="000000"/>
                <w:sz w:val="16"/>
                <w:szCs w:val="16"/>
              </w:rPr>
            </w:pPr>
            <w:r>
              <w:rPr>
                <w:b/>
                <w:iCs/>
                <w:color w:val="000000"/>
                <w:sz w:val="16"/>
                <w:szCs w:val="16"/>
              </w:rPr>
              <w:t>Baseline</w:t>
            </w:r>
            <w:r w:rsidR="002371FA" w:rsidRPr="00036E24">
              <w:rPr>
                <w:iCs/>
                <w:color w:val="000000"/>
                <w:sz w:val="16"/>
                <w:szCs w:val="16"/>
              </w:rPr>
              <w:t xml:space="preserve">: 2013: 0.59/100,000 </w:t>
            </w:r>
          </w:p>
          <w:p w:rsidR="002371FA" w:rsidRPr="00036E24" w:rsidRDefault="00E94B8D" w:rsidP="00C2590B">
            <w:pPr>
              <w:rPr>
                <w:iCs/>
                <w:color w:val="000000"/>
                <w:sz w:val="16"/>
                <w:szCs w:val="16"/>
              </w:rPr>
            </w:pPr>
            <w:r>
              <w:rPr>
                <w:b/>
                <w:iCs/>
                <w:color w:val="000000"/>
                <w:sz w:val="16"/>
                <w:szCs w:val="16"/>
              </w:rPr>
              <w:t>Target</w:t>
            </w:r>
            <w:r w:rsidR="002371FA" w:rsidRPr="00036E24">
              <w:rPr>
                <w:b/>
                <w:iCs/>
                <w:color w:val="000000"/>
                <w:sz w:val="16"/>
                <w:szCs w:val="16"/>
              </w:rPr>
              <w:t xml:space="preserve">: </w:t>
            </w:r>
            <w:r w:rsidR="002371FA" w:rsidRPr="00036E24">
              <w:rPr>
                <w:iCs/>
                <w:color w:val="000000"/>
                <w:sz w:val="16"/>
                <w:szCs w:val="16"/>
              </w:rPr>
              <w:t>0.49/100,000</w:t>
            </w: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69005F" w:rsidP="00C2590B">
            <w:pPr>
              <w:rPr>
                <w:sz w:val="16"/>
                <w:szCs w:val="16"/>
              </w:rPr>
            </w:pPr>
            <w:r>
              <w:rPr>
                <w:b/>
                <w:sz w:val="16"/>
                <w:szCs w:val="16"/>
              </w:rPr>
              <w:t>Indicator</w:t>
            </w:r>
            <w:r w:rsidR="002371FA" w:rsidRPr="00036E24">
              <w:rPr>
                <w:b/>
                <w:sz w:val="16"/>
                <w:szCs w:val="16"/>
              </w:rPr>
              <w:t xml:space="preserve">: </w:t>
            </w:r>
            <w:r w:rsidR="002371FA" w:rsidRPr="004D7F2E">
              <w:rPr>
                <w:sz w:val="16"/>
                <w:szCs w:val="16"/>
              </w:rPr>
              <w:t>El Salvador’s position in Global Climate Risk Index</w:t>
            </w:r>
            <w:r w:rsidR="002371FA" w:rsidRPr="00036E24">
              <w:rPr>
                <w:b/>
                <w:sz w:val="16"/>
                <w:szCs w:val="16"/>
              </w:rPr>
              <w:t xml:space="preserve"> </w:t>
            </w:r>
            <w:r w:rsidR="002371FA" w:rsidRPr="00036E24">
              <w:rPr>
                <w:sz w:val="16"/>
                <w:szCs w:val="16"/>
              </w:rPr>
              <w:t>(</w:t>
            </w:r>
            <w:r w:rsidR="0029496D">
              <w:rPr>
                <w:sz w:val="16"/>
                <w:szCs w:val="16"/>
              </w:rPr>
              <w:t>World Risk Index (</w:t>
            </w:r>
            <w:r w:rsidR="002371FA" w:rsidRPr="0029496D">
              <w:rPr>
                <w:sz w:val="16"/>
                <w:szCs w:val="16"/>
              </w:rPr>
              <w:t>WRI)</w:t>
            </w:r>
            <w:r w:rsidR="0029496D">
              <w:rPr>
                <w:sz w:val="16"/>
                <w:szCs w:val="16"/>
              </w:rPr>
              <w:t>)</w:t>
            </w:r>
          </w:p>
          <w:p w:rsidR="002371FA" w:rsidRPr="00036E24" w:rsidRDefault="00E94B8D" w:rsidP="00C2590B">
            <w:pPr>
              <w:rPr>
                <w:iCs/>
                <w:color w:val="000000"/>
                <w:sz w:val="16"/>
                <w:szCs w:val="16"/>
              </w:rPr>
            </w:pPr>
            <w:r>
              <w:rPr>
                <w:b/>
                <w:iCs/>
                <w:color w:val="000000"/>
                <w:sz w:val="16"/>
                <w:szCs w:val="16"/>
              </w:rPr>
              <w:t>Baseline</w:t>
            </w:r>
            <w:r w:rsidR="002371FA" w:rsidRPr="00036E24">
              <w:rPr>
                <w:iCs/>
                <w:color w:val="000000"/>
                <w:sz w:val="16"/>
                <w:szCs w:val="16"/>
              </w:rPr>
              <w:t>: 8º(2014)</w:t>
            </w:r>
          </w:p>
          <w:p w:rsidR="002371FA" w:rsidRPr="00036E24" w:rsidRDefault="00E94B8D" w:rsidP="00C2590B">
            <w:pPr>
              <w:rPr>
                <w:iCs/>
                <w:color w:val="000000"/>
                <w:sz w:val="16"/>
                <w:szCs w:val="16"/>
              </w:rPr>
            </w:pPr>
            <w:r>
              <w:rPr>
                <w:b/>
                <w:iCs/>
                <w:color w:val="000000"/>
                <w:sz w:val="16"/>
                <w:szCs w:val="16"/>
              </w:rPr>
              <w:t>Target</w:t>
            </w:r>
            <w:r w:rsidR="002371FA" w:rsidRPr="00036E24">
              <w:rPr>
                <w:b/>
                <w:iCs/>
                <w:color w:val="000000"/>
                <w:sz w:val="16"/>
                <w:szCs w:val="16"/>
              </w:rPr>
              <w:t xml:space="preserve">: </w:t>
            </w:r>
            <w:r w:rsidR="002371FA" w:rsidRPr="00036E24">
              <w:rPr>
                <w:iCs/>
                <w:color w:val="000000"/>
                <w:sz w:val="16"/>
                <w:szCs w:val="16"/>
              </w:rPr>
              <w:t>16º.</w:t>
            </w:r>
          </w:p>
          <w:p w:rsidR="002371FA" w:rsidRPr="00036E24" w:rsidRDefault="002371FA" w:rsidP="00C2590B">
            <w:pPr>
              <w:rPr>
                <w:iCs/>
                <w:color w:val="000000"/>
                <w:sz w:val="16"/>
                <w:szCs w:val="16"/>
              </w:rPr>
            </w:pPr>
          </w:p>
        </w:tc>
        <w:tc>
          <w:tcPr>
            <w:tcW w:w="790" w:type="pct"/>
            <w:vMerge w:val="restart"/>
            <w:tcBorders>
              <w:bottom w:val="single" w:sz="4" w:space="0" w:color="auto"/>
            </w:tcBorders>
          </w:tcPr>
          <w:p w:rsidR="002371FA" w:rsidRPr="00036E24" w:rsidRDefault="002371FA" w:rsidP="00C2590B">
            <w:pPr>
              <w:rPr>
                <w:iCs/>
                <w:color w:val="000000"/>
                <w:sz w:val="16"/>
                <w:szCs w:val="16"/>
              </w:rPr>
            </w:pPr>
            <w:r w:rsidRPr="00036E24">
              <w:rPr>
                <w:b/>
                <w:iCs/>
                <w:color w:val="000000"/>
                <w:sz w:val="16"/>
                <w:szCs w:val="16"/>
              </w:rPr>
              <w:lastRenderedPageBreak/>
              <w:t>S</w:t>
            </w:r>
            <w:r w:rsidR="00216B1B">
              <w:rPr>
                <w:b/>
                <w:iCs/>
                <w:color w:val="000000"/>
                <w:sz w:val="16"/>
                <w:szCs w:val="16"/>
              </w:rPr>
              <w:t>ource</w:t>
            </w:r>
            <w:r w:rsidRPr="00036E24">
              <w:rPr>
                <w:b/>
                <w:iCs/>
                <w:color w:val="000000"/>
                <w:sz w:val="16"/>
                <w:szCs w:val="16"/>
              </w:rPr>
              <w:t xml:space="preserve">: </w:t>
            </w:r>
            <w:r w:rsidRPr="00036E24">
              <w:rPr>
                <w:iCs/>
                <w:color w:val="000000"/>
                <w:sz w:val="16"/>
                <w:szCs w:val="16"/>
              </w:rPr>
              <w:t xml:space="preserve">Global Climate Risk Index </w:t>
            </w:r>
          </w:p>
          <w:p w:rsidR="002371FA" w:rsidRPr="00036E24" w:rsidRDefault="00171B6D" w:rsidP="00C2590B">
            <w:pPr>
              <w:rPr>
                <w:iCs/>
                <w:color w:val="000000"/>
                <w:sz w:val="16"/>
                <w:szCs w:val="16"/>
              </w:rPr>
            </w:pPr>
            <w:r>
              <w:rPr>
                <w:b/>
                <w:iCs/>
                <w:color w:val="000000"/>
                <w:sz w:val="16"/>
                <w:szCs w:val="16"/>
              </w:rPr>
              <w:t>Collection frequency</w:t>
            </w:r>
            <w:r w:rsidR="002371FA" w:rsidRPr="00036E24">
              <w:rPr>
                <w:b/>
                <w:iCs/>
                <w:color w:val="000000"/>
                <w:sz w:val="16"/>
                <w:szCs w:val="16"/>
              </w:rPr>
              <w:t xml:space="preserve">: </w:t>
            </w:r>
            <w:r w:rsidR="002371FA" w:rsidRPr="004D7F2E">
              <w:rPr>
                <w:iCs/>
                <w:color w:val="000000"/>
                <w:sz w:val="16"/>
                <w:szCs w:val="16"/>
              </w:rPr>
              <w:t>Annually</w:t>
            </w:r>
          </w:p>
          <w:p w:rsidR="002371FA" w:rsidRPr="00036E24" w:rsidRDefault="002371FA" w:rsidP="00C2590B">
            <w:pPr>
              <w:rPr>
                <w:iCs/>
                <w:color w:val="000000"/>
                <w:sz w:val="16"/>
                <w:szCs w:val="16"/>
              </w:rPr>
            </w:pPr>
            <w:r w:rsidRPr="00036E24">
              <w:rPr>
                <w:b/>
                <w:iCs/>
                <w:color w:val="000000"/>
                <w:sz w:val="16"/>
                <w:szCs w:val="16"/>
              </w:rPr>
              <w:t>R</w:t>
            </w:r>
            <w:r w:rsidR="00171B6D">
              <w:rPr>
                <w:b/>
                <w:iCs/>
                <w:sz w:val="16"/>
                <w:szCs w:val="16"/>
              </w:rPr>
              <w:t>esponsible</w:t>
            </w:r>
            <w:r w:rsidRPr="00036E24">
              <w:rPr>
                <w:b/>
                <w:color w:val="000000"/>
                <w:sz w:val="16"/>
                <w:szCs w:val="16"/>
              </w:rPr>
              <w:t xml:space="preserve">: </w:t>
            </w:r>
            <w:r w:rsidRPr="00036E24">
              <w:rPr>
                <w:sz w:val="16"/>
                <w:szCs w:val="16"/>
              </w:rPr>
              <w:t>Germanwatch</w:t>
            </w:r>
            <w:r w:rsidRPr="00036E24">
              <w:rPr>
                <w:iCs/>
                <w:sz w:val="16"/>
                <w:szCs w:val="16"/>
              </w:rPr>
              <w:t xml:space="preserve"> </w:t>
            </w: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p>
          <w:p w:rsidR="002371FA" w:rsidRPr="00036E24" w:rsidRDefault="002371FA" w:rsidP="00C2590B">
            <w:pPr>
              <w:rPr>
                <w:iCs/>
                <w:color w:val="000000"/>
                <w:sz w:val="16"/>
                <w:szCs w:val="16"/>
              </w:rPr>
            </w:pPr>
            <w:r w:rsidRPr="00036E24">
              <w:rPr>
                <w:b/>
                <w:iCs/>
                <w:color w:val="000000"/>
                <w:sz w:val="16"/>
                <w:szCs w:val="16"/>
              </w:rPr>
              <w:t>S</w:t>
            </w:r>
            <w:r w:rsidR="00216B1B">
              <w:rPr>
                <w:b/>
                <w:iCs/>
                <w:color w:val="000000"/>
                <w:sz w:val="16"/>
                <w:szCs w:val="16"/>
              </w:rPr>
              <w:t>ource</w:t>
            </w:r>
            <w:r w:rsidRPr="00036E24">
              <w:rPr>
                <w:b/>
                <w:iCs/>
                <w:color w:val="000000"/>
                <w:sz w:val="16"/>
                <w:szCs w:val="16"/>
              </w:rPr>
              <w:t xml:space="preserve">: </w:t>
            </w:r>
            <w:r w:rsidRPr="00036E24">
              <w:rPr>
                <w:iCs/>
                <w:color w:val="000000"/>
                <w:sz w:val="16"/>
                <w:szCs w:val="16"/>
              </w:rPr>
              <w:t>Global Risk Report</w:t>
            </w:r>
            <w:r w:rsidRPr="00036E24">
              <w:rPr>
                <w:b/>
                <w:iCs/>
                <w:color w:val="000000"/>
                <w:sz w:val="16"/>
                <w:szCs w:val="16"/>
              </w:rPr>
              <w:t xml:space="preserve"> </w:t>
            </w:r>
            <w:r w:rsidRPr="00036E24">
              <w:rPr>
                <w:iCs/>
                <w:color w:val="000000"/>
                <w:sz w:val="16"/>
                <w:szCs w:val="16"/>
              </w:rPr>
              <w:t>(WRI)</w:t>
            </w:r>
          </w:p>
          <w:p w:rsidR="002371FA" w:rsidRPr="00036E24" w:rsidRDefault="00171B6D" w:rsidP="00C2590B">
            <w:pPr>
              <w:rPr>
                <w:iCs/>
                <w:color w:val="000000"/>
                <w:sz w:val="16"/>
                <w:szCs w:val="16"/>
              </w:rPr>
            </w:pPr>
            <w:r>
              <w:rPr>
                <w:b/>
                <w:iCs/>
                <w:color w:val="000000"/>
                <w:sz w:val="16"/>
                <w:szCs w:val="16"/>
              </w:rPr>
              <w:t>Collection frequency</w:t>
            </w:r>
            <w:r w:rsidR="002371FA" w:rsidRPr="00036E24">
              <w:rPr>
                <w:b/>
                <w:iCs/>
                <w:color w:val="000000"/>
                <w:sz w:val="16"/>
                <w:szCs w:val="16"/>
              </w:rPr>
              <w:t xml:space="preserve">: </w:t>
            </w:r>
            <w:r w:rsidR="002371FA" w:rsidRPr="00036E24">
              <w:rPr>
                <w:iCs/>
                <w:color w:val="000000"/>
                <w:sz w:val="16"/>
                <w:szCs w:val="16"/>
              </w:rPr>
              <w:t>Annually</w:t>
            </w:r>
          </w:p>
          <w:p w:rsidR="002371FA" w:rsidRPr="00036E24" w:rsidRDefault="002371FA" w:rsidP="00760496">
            <w:pPr>
              <w:rPr>
                <w:iCs/>
                <w:color w:val="000000"/>
                <w:sz w:val="16"/>
                <w:szCs w:val="16"/>
              </w:rPr>
            </w:pPr>
            <w:r w:rsidRPr="00036E24">
              <w:rPr>
                <w:b/>
                <w:iCs/>
                <w:color w:val="000000"/>
                <w:sz w:val="16"/>
                <w:szCs w:val="16"/>
              </w:rPr>
              <w:t>R</w:t>
            </w:r>
            <w:r w:rsidR="00171B6D">
              <w:rPr>
                <w:b/>
                <w:iCs/>
                <w:sz w:val="16"/>
                <w:szCs w:val="16"/>
              </w:rPr>
              <w:t>esponsible</w:t>
            </w:r>
            <w:r w:rsidRPr="00036E24">
              <w:rPr>
                <w:b/>
                <w:iCs/>
                <w:color w:val="000000"/>
                <w:sz w:val="16"/>
                <w:szCs w:val="16"/>
              </w:rPr>
              <w:t xml:space="preserve">: </w:t>
            </w:r>
            <w:r w:rsidRPr="00036E24">
              <w:rPr>
                <w:iCs/>
                <w:color w:val="000000"/>
                <w:sz w:val="16"/>
                <w:szCs w:val="16"/>
              </w:rPr>
              <w:t xml:space="preserve">United Nations University Institute for Environmental and Human Security </w:t>
            </w:r>
          </w:p>
        </w:tc>
        <w:tc>
          <w:tcPr>
            <w:tcW w:w="1684" w:type="pct"/>
            <w:vMerge w:val="restart"/>
            <w:tcBorders>
              <w:bottom w:val="single" w:sz="4" w:space="0" w:color="auto"/>
            </w:tcBorders>
            <w:shd w:val="clear" w:color="auto" w:fill="auto"/>
            <w:tcMar>
              <w:top w:w="72" w:type="dxa"/>
              <w:left w:w="144" w:type="dxa"/>
              <w:bottom w:w="72" w:type="dxa"/>
              <w:right w:w="144" w:type="dxa"/>
            </w:tcMar>
          </w:tcPr>
          <w:p w:rsidR="002371FA" w:rsidRPr="00F90C90" w:rsidRDefault="002371FA" w:rsidP="00C2590B">
            <w:pPr>
              <w:rPr>
                <w:b/>
                <w:iCs/>
                <w:color w:val="000000"/>
                <w:sz w:val="16"/>
                <w:szCs w:val="16"/>
              </w:rPr>
            </w:pPr>
            <w:r w:rsidRPr="00F90C90">
              <w:rPr>
                <w:b/>
                <w:iCs/>
                <w:color w:val="000000"/>
                <w:sz w:val="16"/>
                <w:szCs w:val="16"/>
              </w:rPr>
              <w:lastRenderedPageBreak/>
              <w:t xml:space="preserve">1. Targeted municipalities </w:t>
            </w:r>
            <w:r w:rsidR="0000773B" w:rsidRPr="00F90C90">
              <w:rPr>
                <w:b/>
                <w:iCs/>
                <w:color w:val="000000"/>
                <w:sz w:val="16"/>
                <w:szCs w:val="16"/>
              </w:rPr>
              <w:t xml:space="preserve">and local actors </w:t>
            </w:r>
            <w:r w:rsidRPr="00F90C90">
              <w:rPr>
                <w:b/>
                <w:iCs/>
                <w:color w:val="000000"/>
                <w:sz w:val="16"/>
                <w:szCs w:val="16"/>
              </w:rPr>
              <w:t xml:space="preserve">improve their post-disaster recovery capacities </w:t>
            </w:r>
          </w:p>
          <w:p w:rsidR="002371FA" w:rsidRPr="00F90C90" w:rsidRDefault="002371FA" w:rsidP="00C2590B">
            <w:pPr>
              <w:rPr>
                <w:iCs/>
                <w:color w:val="000000"/>
                <w:sz w:val="16"/>
                <w:szCs w:val="16"/>
              </w:rPr>
            </w:pPr>
          </w:p>
          <w:p w:rsidR="002371FA" w:rsidRPr="00F90C90" w:rsidRDefault="0069005F" w:rsidP="00C2590B">
            <w:pPr>
              <w:rPr>
                <w:iCs/>
                <w:color w:val="000000"/>
                <w:sz w:val="16"/>
                <w:szCs w:val="16"/>
              </w:rPr>
            </w:pPr>
            <w:r>
              <w:rPr>
                <w:iCs/>
                <w:color w:val="000000"/>
                <w:sz w:val="16"/>
                <w:szCs w:val="16"/>
              </w:rPr>
              <w:t>Indicator</w:t>
            </w:r>
            <w:r w:rsidR="002371FA" w:rsidRPr="00F90C90">
              <w:rPr>
                <w:iCs/>
                <w:color w:val="000000"/>
                <w:sz w:val="16"/>
                <w:szCs w:val="16"/>
              </w:rPr>
              <w:t xml:space="preserve">: Number of municipalities that mainstream post-disaster recovery in their risk management and civil protection plans. </w:t>
            </w:r>
          </w:p>
          <w:p w:rsidR="002371FA" w:rsidRPr="00F90C90" w:rsidRDefault="00E94B8D" w:rsidP="00C2590B">
            <w:pPr>
              <w:rPr>
                <w:iCs/>
                <w:color w:val="000000"/>
                <w:sz w:val="16"/>
                <w:szCs w:val="16"/>
              </w:rPr>
            </w:pPr>
            <w:r>
              <w:rPr>
                <w:iCs/>
                <w:color w:val="000000"/>
                <w:sz w:val="16"/>
                <w:szCs w:val="16"/>
              </w:rPr>
              <w:lastRenderedPageBreak/>
              <w:t>Baseline</w:t>
            </w:r>
            <w:r w:rsidR="002371FA" w:rsidRPr="00F90C90">
              <w:rPr>
                <w:iCs/>
                <w:color w:val="000000"/>
                <w:sz w:val="16"/>
                <w:szCs w:val="16"/>
              </w:rPr>
              <w:t>:</w:t>
            </w:r>
            <w:r w:rsidR="00C44FCB" w:rsidRPr="00F90C90">
              <w:rPr>
                <w:iCs/>
                <w:color w:val="000000"/>
                <w:sz w:val="16"/>
                <w:szCs w:val="16"/>
              </w:rPr>
              <w:t>2014:</w:t>
            </w:r>
            <w:r w:rsidR="002371FA" w:rsidRPr="00F90C90">
              <w:rPr>
                <w:iCs/>
                <w:color w:val="000000"/>
                <w:sz w:val="16"/>
                <w:szCs w:val="16"/>
              </w:rPr>
              <w:t xml:space="preserve"> 3</w:t>
            </w:r>
          </w:p>
          <w:p w:rsidR="002371FA" w:rsidRPr="00F90C90" w:rsidRDefault="00E94B8D" w:rsidP="00C2590B">
            <w:pPr>
              <w:rPr>
                <w:iCs/>
                <w:color w:val="000000"/>
                <w:sz w:val="16"/>
                <w:szCs w:val="16"/>
              </w:rPr>
            </w:pPr>
            <w:r>
              <w:rPr>
                <w:iCs/>
                <w:color w:val="000000"/>
                <w:sz w:val="16"/>
                <w:szCs w:val="16"/>
              </w:rPr>
              <w:t>Target</w:t>
            </w:r>
            <w:r w:rsidR="002371FA" w:rsidRPr="00F90C90">
              <w:rPr>
                <w:iCs/>
                <w:color w:val="000000"/>
                <w:sz w:val="16"/>
                <w:szCs w:val="16"/>
              </w:rPr>
              <w:t>: 15</w:t>
            </w:r>
          </w:p>
          <w:p w:rsidR="005C2DFE" w:rsidRPr="00F90C90" w:rsidRDefault="005C2DFE" w:rsidP="00C2590B">
            <w:pPr>
              <w:rPr>
                <w:iCs/>
                <w:color w:val="000000"/>
                <w:sz w:val="16"/>
                <w:szCs w:val="16"/>
              </w:rPr>
            </w:pPr>
          </w:p>
          <w:p w:rsidR="003827F1" w:rsidRPr="00297D18" w:rsidRDefault="0069005F" w:rsidP="003827F1">
            <w:pPr>
              <w:rPr>
                <w:iCs/>
                <w:color w:val="000000"/>
                <w:sz w:val="16"/>
                <w:szCs w:val="16"/>
              </w:rPr>
            </w:pPr>
            <w:r>
              <w:rPr>
                <w:iCs/>
                <w:color w:val="000000"/>
                <w:sz w:val="16"/>
                <w:szCs w:val="16"/>
              </w:rPr>
              <w:t>Indicator</w:t>
            </w:r>
            <w:r w:rsidR="003827F1" w:rsidRPr="00297D18">
              <w:rPr>
                <w:iCs/>
                <w:color w:val="000000"/>
                <w:sz w:val="16"/>
                <w:szCs w:val="16"/>
              </w:rPr>
              <w:t xml:space="preserve">: </w:t>
            </w:r>
            <w:r w:rsidR="003827F1" w:rsidRPr="00F90C90">
              <w:rPr>
                <w:iCs/>
                <w:color w:val="000000"/>
                <w:sz w:val="16"/>
                <w:szCs w:val="16"/>
              </w:rPr>
              <w:t>%</w:t>
            </w:r>
            <w:r w:rsidR="00AA30F0">
              <w:rPr>
                <w:iCs/>
                <w:color w:val="000000"/>
                <w:sz w:val="16"/>
                <w:szCs w:val="16"/>
              </w:rPr>
              <w:t xml:space="preserve"> </w:t>
            </w:r>
            <w:r w:rsidR="003827F1" w:rsidRPr="00297D18">
              <w:rPr>
                <w:iCs/>
                <w:color w:val="000000"/>
                <w:sz w:val="16"/>
                <w:szCs w:val="16"/>
              </w:rPr>
              <w:t xml:space="preserve">of women participating in </w:t>
            </w:r>
            <w:r w:rsidR="00760496">
              <w:rPr>
                <w:iCs/>
                <w:color w:val="000000"/>
                <w:sz w:val="16"/>
                <w:szCs w:val="16"/>
              </w:rPr>
              <w:t>c</w:t>
            </w:r>
            <w:r w:rsidR="003827F1" w:rsidRPr="00297D18">
              <w:rPr>
                <w:iCs/>
                <w:color w:val="000000"/>
                <w:sz w:val="16"/>
                <w:szCs w:val="16"/>
              </w:rPr>
              <w:t xml:space="preserve">ommittees of civil protection </w:t>
            </w:r>
            <w:r w:rsidR="003827F1" w:rsidRPr="00F90C90">
              <w:rPr>
                <w:iCs/>
                <w:color w:val="000000"/>
                <w:sz w:val="16"/>
                <w:szCs w:val="16"/>
              </w:rPr>
              <w:t>at</w:t>
            </w:r>
            <w:r w:rsidR="003827F1" w:rsidRPr="00297D18">
              <w:rPr>
                <w:iCs/>
                <w:color w:val="000000"/>
                <w:sz w:val="16"/>
                <w:szCs w:val="16"/>
              </w:rPr>
              <w:t xml:space="preserve"> community level</w:t>
            </w:r>
          </w:p>
          <w:p w:rsidR="003827F1" w:rsidRPr="00297D18" w:rsidRDefault="00E94B8D" w:rsidP="003827F1">
            <w:pPr>
              <w:rPr>
                <w:iCs/>
                <w:color w:val="000000"/>
                <w:sz w:val="16"/>
                <w:szCs w:val="16"/>
              </w:rPr>
            </w:pPr>
            <w:r>
              <w:rPr>
                <w:iCs/>
                <w:color w:val="000000"/>
                <w:sz w:val="16"/>
                <w:szCs w:val="16"/>
              </w:rPr>
              <w:t>Baseline</w:t>
            </w:r>
            <w:r w:rsidR="003827F1" w:rsidRPr="00297D18">
              <w:rPr>
                <w:iCs/>
                <w:color w:val="000000"/>
                <w:sz w:val="16"/>
                <w:szCs w:val="16"/>
              </w:rPr>
              <w:t>:2014:60% women and 40% men</w:t>
            </w:r>
          </w:p>
          <w:p w:rsidR="003827F1" w:rsidRPr="00F90C90" w:rsidRDefault="00E94B8D" w:rsidP="003827F1">
            <w:pPr>
              <w:rPr>
                <w:iCs/>
                <w:color w:val="000000"/>
                <w:sz w:val="16"/>
                <w:szCs w:val="16"/>
              </w:rPr>
            </w:pPr>
            <w:r>
              <w:rPr>
                <w:iCs/>
                <w:color w:val="000000"/>
                <w:sz w:val="16"/>
                <w:szCs w:val="16"/>
              </w:rPr>
              <w:t>Target</w:t>
            </w:r>
            <w:r w:rsidR="003827F1" w:rsidRPr="00297D18">
              <w:rPr>
                <w:iCs/>
                <w:color w:val="000000"/>
                <w:sz w:val="16"/>
                <w:szCs w:val="16"/>
              </w:rPr>
              <w:t>:</w:t>
            </w:r>
            <w:r w:rsidR="003827F1" w:rsidRPr="00F90C90">
              <w:rPr>
                <w:iCs/>
                <w:color w:val="000000"/>
                <w:sz w:val="16"/>
                <w:szCs w:val="16"/>
              </w:rPr>
              <w:t xml:space="preserve"> 60% women and 40% men </w:t>
            </w:r>
          </w:p>
          <w:p w:rsidR="0000773B" w:rsidRPr="00F90C90" w:rsidRDefault="0000773B" w:rsidP="00C2590B">
            <w:pPr>
              <w:rPr>
                <w:iCs/>
                <w:color w:val="000000"/>
                <w:sz w:val="16"/>
                <w:szCs w:val="16"/>
              </w:rPr>
            </w:pPr>
          </w:p>
          <w:p w:rsidR="003827F1" w:rsidRPr="00297D18" w:rsidRDefault="0069005F" w:rsidP="003827F1">
            <w:pPr>
              <w:rPr>
                <w:iCs/>
                <w:color w:val="000000"/>
                <w:sz w:val="16"/>
                <w:szCs w:val="16"/>
              </w:rPr>
            </w:pPr>
            <w:r>
              <w:rPr>
                <w:iCs/>
                <w:color w:val="000000"/>
                <w:sz w:val="16"/>
                <w:szCs w:val="16"/>
              </w:rPr>
              <w:t>Indicator</w:t>
            </w:r>
            <w:r w:rsidR="003827F1" w:rsidRPr="00297D18">
              <w:rPr>
                <w:iCs/>
                <w:color w:val="000000"/>
                <w:sz w:val="16"/>
                <w:szCs w:val="16"/>
              </w:rPr>
              <w:t>:</w:t>
            </w:r>
            <w:r w:rsidR="00F90C90" w:rsidRPr="00F90C90">
              <w:rPr>
                <w:iCs/>
                <w:color w:val="000000"/>
                <w:sz w:val="16"/>
                <w:szCs w:val="16"/>
              </w:rPr>
              <w:t>%</w:t>
            </w:r>
            <w:r w:rsidR="003827F1" w:rsidRPr="00297D18">
              <w:rPr>
                <w:iCs/>
                <w:color w:val="000000"/>
                <w:sz w:val="16"/>
                <w:szCs w:val="16"/>
              </w:rPr>
              <w:t xml:space="preserve"> of women </w:t>
            </w:r>
            <w:r w:rsidR="00AA30F0">
              <w:rPr>
                <w:iCs/>
                <w:color w:val="000000"/>
                <w:sz w:val="16"/>
                <w:szCs w:val="16"/>
              </w:rPr>
              <w:t xml:space="preserve">who </w:t>
            </w:r>
            <w:r w:rsidR="003827F1" w:rsidRPr="00297D18">
              <w:rPr>
                <w:iCs/>
                <w:color w:val="000000"/>
                <w:sz w:val="16"/>
                <w:szCs w:val="16"/>
              </w:rPr>
              <w:t>strengthen their capacities in risk management and construction of resilience at the municipal level</w:t>
            </w:r>
          </w:p>
          <w:p w:rsidR="003827F1" w:rsidRPr="00297D18" w:rsidRDefault="00E94B8D" w:rsidP="003827F1">
            <w:pPr>
              <w:rPr>
                <w:iCs/>
                <w:color w:val="000000"/>
                <w:sz w:val="16"/>
                <w:szCs w:val="16"/>
              </w:rPr>
            </w:pPr>
            <w:r>
              <w:rPr>
                <w:iCs/>
                <w:color w:val="000000"/>
                <w:sz w:val="16"/>
                <w:szCs w:val="16"/>
              </w:rPr>
              <w:t>Baseline</w:t>
            </w:r>
            <w:r w:rsidR="003827F1" w:rsidRPr="00297D18">
              <w:rPr>
                <w:iCs/>
                <w:color w:val="000000"/>
                <w:sz w:val="16"/>
                <w:szCs w:val="16"/>
              </w:rPr>
              <w:t>: 2014:</w:t>
            </w:r>
            <w:r w:rsidR="00C55F5A">
              <w:rPr>
                <w:iCs/>
                <w:color w:val="000000"/>
                <w:sz w:val="16"/>
                <w:szCs w:val="16"/>
              </w:rPr>
              <w:t>30</w:t>
            </w:r>
            <w:r w:rsidR="00F90C90" w:rsidRPr="00297D18">
              <w:rPr>
                <w:iCs/>
                <w:color w:val="000000"/>
                <w:sz w:val="16"/>
                <w:szCs w:val="16"/>
              </w:rPr>
              <w:t>% women and 7</w:t>
            </w:r>
            <w:r w:rsidR="00C55F5A">
              <w:rPr>
                <w:iCs/>
                <w:color w:val="000000"/>
                <w:sz w:val="16"/>
                <w:szCs w:val="16"/>
              </w:rPr>
              <w:t>0</w:t>
            </w:r>
            <w:r w:rsidR="00F90C90" w:rsidRPr="00297D18">
              <w:rPr>
                <w:iCs/>
                <w:color w:val="000000"/>
                <w:sz w:val="16"/>
                <w:szCs w:val="16"/>
              </w:rPr>
              <w:t>% men</w:t>
            </w:r>
          </w:p>
          <w:p w:rsidR="0000773B" w:rsidRDefault="00E94B8D" w:rsidP="003827F1">
            <w:pPr>
              <w:rPr>
                <w:iCs/>
                <w:color w:val="000000"/>
                <w:sz w:val="16"/>
                <w:szCs w:val="16"/>
              </w:rPr>
            </w:pPr>
            <w:r>
              <w:rPr>
                <w:iCs/>
                <w:color w:val="000000"/>
                <w:sz w:val="16"/>
                <w:szCs w:val="16"/>
              </w:rPr>
              <w:t>Target</w:t>
            </w:r>
            <w:r w:rsidR="003827F1" w:rsidRPr="00297D18">
              <w:rPr>
                <w:iCs/>
                <w:color w:val="000000"/>
                <w:sz w:val="16"/>
                <w:szCs w:val="16"/>
              </w:rPr>
              <w:t>:</w:t>
            </w:r>
            <w:r w:rsidR="00F90C90" w:rsidRPr="00F90C90">
              <w:rPr>
                <w:iCs/>
                <w:color w:val="000000"/>
                <w:sz w:val="16"/>
                <w:szCs w:val="16"/>
              </w:rPr>
              <w:t xml:space="preserve"> 50% women and 50% men</w:t>
            </w:r>
          </w:p>
          <w:p w:rsidR="002371FA" w:rsidRPr="00F90C90" w:rsidRDefault="002371FA" w:rsidP="00C2590B">
            <w:pPr>
              <w:rPr>
                <w:iCs/>
                <w:color w:val="000000"/>
                <w:sz w:val="16"/>
                <w:szCs w:val="16"/>
              </w:rPr>
            </w:pPr>
          </w:p>
          <w:p w:rsidR="002371FA" w:rsidRPr="00F90C90" w:rsidRDefault="002371FA" w:rsidP="00C2590B">
            <w:pPr>
              <w:rPr>
                <w:b/>
                <w:iCs/>
                <w:color w:val="000000"/>
                <w:sz w:val="16"/>
                <w:szCs w:val="16"/>
              </w:rPr>
            </w:pPr>
            <w:r w:rsidRPr="00F90C90">
              <w:rPr>
                <w:b/>
                <w:iCs/>
                <w:color w:val="000000"/>
                <w:sz w:val="16"/>
                <w:szCs w:val="16"/>
              </w:rPr>
              <w:t xml:space="preserve">2. Institutional capacities have been developed to advance resilience in cities and communities </w:t>
            </w:r>
          </w:p>
          <w:p w:rsidR="002371FA" w:rsidRPr="00F90C90" w:rsidRDefault="002371FA" w:rsidP="00C2590B">
            <w:pPr>
              <w:rPr>
                <w:iCs/>
                <w:color w:val="000000"/>
                <w:sz w:val="16"/>
                <w:szCs w:val="16"/>
              </w:rPr>
            </w:pPr>
          </w:p>
          <w:p w:rsidR="002371FA" w:rsidRPr="00F90C90" w:rsidRDefault="0069005F" w:rsidP="00C2590B">
            <w:pPr>
              <w:rPr>
                <w:iCs/>
                <w:color w:val="000000"/>
                <w:sz w:val="16"/>
                <w:szCs w:val="16"/>
              </w:rPr>
            </w:pPr>
            <w:r>
              <w:rPr>
                <w:iCs/>
                <w:color w:val="000000"/>
                <w:sz w:val="16"/>
                <w:szCs w:val="16"/>
              </w:rPr>
              <w:t>Indicator</w:t>
            </w:r>
            <w:r w:rsidR="002371FA" w:rsidRPr="00F90C90">
              <w:rPr>
                <w:iCs/>
                <w:color w:val="000000"/>
                <w:sz w:val="16"/>
                <w:szCs w:val="16"/>
              </w:rPr>
              <w:t>: Number of institutions and municipalities having adopted integral measures to promote a resilient development.</w:t>
            </w:r>
          </w:p>
          <w:p w:rsidR="002371FA" w:rsidRPr="00F90C90" w:rsidRDefault="00E94B8D" w:rsidP="00C2590B">
            <w:pPr>
              <w:rPr>
                <w:iCs/>
                <w:color w:val="000000"/>
                <w:sz w:val="16"/>
                <w:szCs w:val="16"/>
              </w:rPr>
            </w:pPr>
            <w:r>
              <w:rPr>
                <w:iCs/>
                <w:color w:val="000000"/>
                <w:sz w:val="16"/>
                <w:szCs w:val="16"/>
              </w:rPr>
              <w:t>Baseline</w:t>
            </w:r>
            <w:r w:rsidR="002371FA" w:rsidRPr="00F90C90">
              <w:rPr>
                <w:iCs/>
                <w:color w:val="000000"/>
                <w:sz w:val="16"/>
                <w:szCs w:val="16"/>
              </w:rPr>
              <w:t>:</w:t>
            </w:r>
            <w:r w:rsidR="00C44FCB" w:rsidRPr="00F90C90">
              <w:rPr>
                <w:iCs/>
                <w:color w:val="000000"/>
                <w:sz w:val="16"/>
                <w:szCs w:val="16"/>
              </w:rPr>
              <w:t>2014:</w:t>
            </w:r>
            <w:r w:rsidR="002371FA" w:rsidRPr="00F90C90">
              <w:rPr>
                <w:iCs/>
                <w:color w:val="000000"/>
                <w:sz w:val="16"/>
                <w:szCs w:val="16"/>
              </w:rPr>
              <w:t>1 Institution (</w:t>
            </w:r>
            <w:r w:rsidR="00B95E62">
              <w:rPr>
                <w:iCs/>
                <w:color w:val="000000"/>
                <w:sz w:val="16"/>
                <w:szCs w:val="16"/>
              </w:rPr>
              <w:t>Ministry of Public Works</w:t>
            </w:r>
            <w:r w:rsidR="002371FA" w:rsidRPr="00F90C90">
              <w:rPr>
                <w:iCs/>
                <w:color w:val="000000"/>
                <w:sz w:val="16"/>
                <w:szCs w:val="16"/>
              </w:rPr>
              <w:t xml:space="preserve">); </w:t>
            </w:r>
            <w:r w:rsidR="00C63121">
              <w:rPr>
                <w:iCs/>
                <w:color w:val="000000"/>
                <w:sz w:val="16"/>
                <w:szCs w:val="16"/>
              </w:rPr>
              <w:t>two</w:t>
            </w:r>
            <w:r w:rsidR="00C63121" w:rsidRPr="00F90C90">
              <w:rPr>
                <w:iCs/>
                <w:color w:val="000000"/>
                <w:sz w:val="16"/>
                <w:szCs w:val="16"/>
              </w:rPr>
              <w:t xml:space="preserve"> </w:t>
            </w:r>
            <w:r w:rsidR="00C63121">
              <w:rPr>
                <w:iCs/>
                <w:color w:val="000000"/>
                <w:sz w:val="16"/>
                <w:szCs w:val="16"/>
              </w:rPr>
              <w:t>c</w:t>
            </w:r>
            <w:r w:rsidR="00C63121" w:rsidRPr="00F90C90">
              <w:rPr>
                <w:iCs/>
                <w:color w:val="000000"/>
                <w:sz w:val="16"/>
                <w:szCs w:val="16"/>
              </w:rPr>
              <w:t xml:space="preserve">ities </w:t>
            </w:r>
            <w:r w:rsidR="002371FA" w:rsidRPr="00F90C90">
              <w:rPr>
                <w:iCs/>
                <w:color w:val="000000"/>
                <w:sz w:val="16"/>
                <w:szCs w:val="16"/>
              </w:rPr>
              <w:t xml:space="preserve">(San Salvador and Santa Tecla); </w:t>
            </w:r>
          </w:p>
          <w:p w:rsidR="002371FA" w:rsidRPr="00F90C90" w:rsidRDefault="00E94B8D" w:rsidP="00C2590B">
            <w:pPr>
              <w:rPr>
                <w:iCs/>
                <w:color w:val="000000"/>
                <w:sz w:val="16"/>
                <w:szCs w:val="16"/>
              </w:rPr>
            </w:pPr>
            <w:r>
              <w:rPr>
                <w:iCs/>
                <w:color w:val="000000"/>
                <w:sz w:val="16"/>
                <w:szCs w:val="16"/>
              </w:rPr>
              <w:t>Target</w:t>
            </w:r>
            <w:r w:rsidR="002371FA" w:rsidRPr="00F90C90">
              <w:rPr>
                <w:iCs/>
                <w:color w:val="000000"/>
                <w:sz w:val="16"/>
                <w:szCs w:val="16"/>
              </w:rPr>
              <w:t>: 8 Institutions and 8 cities.</w:t>
            </w:r>
          </w:p>
          <w:p w:rsidR="002371FA" w:rsidRPr="00F90C90" w:rsidRDefault="002371FA" w:rsidP="00C2590B">
            <w:pPr>
              <w:rPr>
                <w:iCs/>
                <w:color w:val="000000"/>
                <w:sz w:val="16"/>
                <w:szCs w:val="16"/>
              </w:rPr>
            </w:pPr>
          </w:p>
          <w:p w:rsidR="002371FA" w:rsidRPr="00F90C90" w:rsidRDefault="002371FA" w:rsidP="00C2590B">
            <w:pPr>
              <w:rPr>
                <w:b/>
                <w:iCs/>
                <w:color w:val="000000"/>
                <w:sz w:val="16"/>
                <w:szCs w:val="16"/>
              </w:rPr>
            </w:pPr>
            <w:r w:rsidRPr="00F90C90">
              <w:rPr>
                <w:b/>
                <w:iCs/>
                <w:color w:val="000000"/>
                <w:sz w:val="16"/>
                <w:szCs w:val="16"/>
              </w:rPr>
              <w:t xml:space="preserve">3. Created cross- sector partnerships at the national and local levels to strengthen </w:t>
            </w:r>
            <w:r w:rsidR="00760496">
              <w:rPr>
                <w:b/>
                <w:iCs/>
                <w:color w:val="000000"/>
                <w:sz w:val="16"/>
                <w:szCs w:val="16"/>
              </w:rPr>
              <w:t>c</w:t>
            </w:r>
            <w:r w:rsidRPr="00F90C90">
              <w:rPr>
                <w:b/>
                <w:iCs/>
                <w:color w:val="000000"/>
                <w:sz w:val="16"/>
                <w:szCs w:val="16"/>
              </w:rPr>
              <w:t xml:space="preserve">limate </w:t>
            </w:r>
            <w:r w:rsidR="00760496">
              <w:rPr>
                <w:b/>
                <w:iCs/>
                <w:color w:val="000000"/>
                <w:sz w:val="16"/>
                <w:szCs w:val="16"/>
              </w:rPr>
              <w:t>c</w:t>
            </w:r>
            <w:r w:rsidRPr="00F90C90">
              <w:rPr>
                <w:b/>
                <w:iCs/>
                <w:color w:val="000000"/>
                <w:sz w:val="16"/>
                <w:szCs w:val="16"/>
              </w:rPr>
              <w:t xml:space="preserve">hange </w:t>
            </w:r>
            <w:r w:rsidR="00760496">
              <w:rPr>
                <w:b/>
                <w:iCs/>
                <w:color w:val="000000"/>
                <w:sz w:val="16"/>
                <w:szCs w:val="16"/>
              </w:rPr>
              <w:t>a</w:t>
            </w:r>
            <w:r w:rsidRPr="00F90C90">
              <w:rPr>
                <w:b/>
                <w:iCs/>
                <w:color w:val="000000"/>
                <w:sz w:val="16"/>
                <w:szCs w:val="16"/>
              </w:rPr>
              <w:t xml:space="preserve">daptation and </w:t>
            </w:r>
            <w:r w:rsidR="00760496">
              <w:rPr>
                <w:b/>
                <w:iCs/>
                <w:color w:val="000000"/>
                <w:sz w:val="16"/>
                <w:szCs w:val="16"/>
              </w:rPr>
              <w:t>DRR.</w:t>
            </w:r>
            <w:r w:rsidRPr="00F90C90">
              <w:rPr>
                <w:b/>
                <w:iCs/>
                <w:color w:val="000000"/>
                <w:sz w:val="16"/>
                <w:szCs w:val="16"/>
              </w:rPr>
              <w:t xml:space="preserve"> </w:t>
            </w:r>
          </w:p>
          <w:p w:rsidR="002371FA" w:rsidRPr="00F90C90" w:rsidRDefault="002371FA" w:rsidP="00C2590B">
            <w:pPr>
              <w:rPr>
                <w:b/>
                <w:iCs/>
                <w:color w:val="000000"/>
                <w:sz w:val="16"/>
                <w:szCs w:val="16"/>
              </w:rPr>
            </w:pPr>
          </w:p>
          <w:p w:rsidR="002371FA" w:rsidRPr="00F90C90" w:rsidRDefault="0069005F" w:rsidP="00C2590B">
            <w:pPr>
              <w:rPr>
                <w:iCs/>
                <w:color w:val="000000"/>
                <w:sz w:val="16"/>
                <w:szCs w:val="16"/>
              </w:rPr>
            </w:pPr>
            <w:r>
              <w:rPr>
                <w:iCs/>
                <w:color w:val="000000"/>
                <w:sz w:val="16"/>
                <w:szCs w:val="16"/>
              </w:rPr>
              <w:t>Indicator</w:t>
            </w:r>
            <w:r w:rsidR="002371FA" w:rsidRPr="00F90C90">
              <w:rPr>
                <w:iCs/>
                <w:color w:val="000000"/>
                <w:sz w:val="16"/>
                <w:szCs w:val="16"/>
              </w:rPr>
              <w:t>: Number of national and local-level agreements to promote and strengthen climate change architecture and/or D</w:t>
            </w:r>
            <w:r w:rsidR="0000773B" w:rsidRPr="00F90C90">
              <w:rPr>
                <w:iCs/>
                <w:color w:val="000000"/>
                <w:sz w:val="16"/>
                <w:szCs w:val="16"/>
              </w:rPr>
              <w:t>R</w:t>
            </w:r>
            <w:r w:rsidR="002371FA" w:rsidRPr="00F90C90">
              <w:rPr>
                <w:iCs/>
                <w:color w:val="000000"/>
                <w:sz w:val="16"/>
                <w:szCs w:val="16"/>
              </w:rPr>
              <w:t>R</w:t>
            </w:r>
          </w:p>
          <w:p w:rsidR="002371FA" w:rsidRPr="00F90C90" w:rsidRDefault="00E94B8D" w:rsidP="00C2590B">
            <w:pPr>
              <w:tabs>
                <w:tab w:val="right" w:pos="4246"/>
              </w:tabs>
              <w:rPr>
                <w:iCs/>
                <w:color w:val="000000"/>
                <w:sz w:val="16"/>
                <w:szCs w:val="16"/>
              </w:rPr>
            </w:pPr>
            <w:r>
              <w:rPr>
                <w:iCs/>
                <w:color w:val="000000"/>
                <w:sz w:val="16"/>
                <w:szCs w:val="16"/>
              </w:rPr>
              <w:t>Baseline</w:t>
            </w:r>
            <w:r w:rsidR="002371FA" w:rsidRPr="00F90C90">
              <w:rPr>
                <w:iCs/>
                <w:color w:val="000000"/>
                <w:sz w:val="16"/>
                <w:szCs w:val="16"/>
              </w:rPr>
              <w:t>:</w:t>
            </w:r>
            <w:r w:rsidR="00C44FCB" w:rsidRPr="00F90C90">
              <w:rPr>
                <w:iCs/>
                <w:color w:val="000000"/>
                <w:sz w:val="16"/>
                <w:szCs w:val="16"/>
              </w:rPr>
              <w:t>2014:</w:t>
            </w:r>
            <w:r w:rsidR="002371FA" w:rsidRPr="00F90C90">
              <w:rPr>
                <w:iCs/>
                <w:color w:val="000000"/>
                <w:sz w:val="16"/>
                <w:szCs w:val="16"/>
              </w:rPr>
              <w:t>2</w:t>
            </w:r>
          </w:p>
          <w:p w:rsidR="002371FA" w:rsidRPr="00F90C90" w:rsidRDefault="00E94B8D" w:rsidP="00C2590B">
            <w:pPr>
              <w:rPr>
                <w:iCs/>
                <w:color w:val="000000"/>
                <w:sz w:val="16"/>
                <w:szCs w:val="16"/>
              </w:rPr>
            </w:pPr>
            <w:r>
              <w:rPr>
                <w:iCs/>
                <w:color w:val="000000"/>
                <w:sz w:val="16"/>
                <w:szCs w:val="16"/>
              </w:rPr>
              <w:t>Target</w:t>
            </w:r>
            <w:r w:rsidR="002371FA" w:rsidRPr="00F90C90">
              <w:rPr>
                <w:iCs/>
                <w:color w:val="000000"/>
                <w:sz w:val="16"/>
                <w:szCs w:val="16"/>
              </w:rPr>
              <w:t>:8</w:t>
            </w:r>
          </w:p>
          <w:p w:rsidR="00297D18" w:rsidRPr="00F90C90" w:rsidRDefault="00297D18" w:rsidP="00C2590B">
            <w:pPr>
              <w:rPr>
                <w:iCs/>
                <w:color w:val="000000"/>
                <w:sz w:val="16"/>
                <w:szCs w:val="16"/>
              </w:rPr>
            </w:pPr>
          </w:p>
          <w:p w:rsidR="002371FA" w:rsidRPr="00F90C90" w:rsidRDefault="002371FA" w:rsidP="00C2590B">
            <w:pPr>
              <w:rPr>
                <w:b/>
                <w:iCs/>
                <w:color w:val="000000"/>
                <w:sz w:val="16"/>
                <w:szCs w:val="16"/>
              </w:rPr>
            </w:pPr>
            <w:r w:rsidRPr="00F90C90">
              <w:rPr>
                <w:b/>
                <w:iCs/>
                <w:color w:val="000000"/>
                <w:sz w:val="16"/>
                <w:szCs w:val="16"/>
              </w:rPr>
              <w:t xml:space="preserve">4. Targeted institutions have quality information for decision-making concerning </w:t>
            </w:r>
            <w:r w:rsidR="00856FAB">
              <w:rPr>
                <w:b/>
                <w:iCs/>
                <w:color w:val="000000"/>
                <w:sz w:val="16"/>
                <w:szCs w:val="16"/>
              </w:rPr>
              <w:t>climate change</w:t>
            </w:r>
            <w:r w:rsidRPr="00F90C90">
              <w:rPr>
                <w:b/>
                <w:iCs/>
                <w:color w:val="000000"/>
                <w:sz w:val="16"/>
                <w:szCs w:val="16"/>
              </w:rPr>
              <w:t>, D</w:t>
            </w:r>
            <w:r w:rsidR="0000773B" w:rsidRPr="00F90C90">
              <w:rPr>
                <w:b/>
                <w:iCs/>
                <w:color w:val="000000"/>
                <w:sz w:val="16"/>
                <w:szCs w:val="16"/>
              </w:rPr>
              <w:t>R</w:t>
            </w:r>
            <w:r w:rsidRPr="00F90C90">
              <w:rPr>
                <w:b/>
                <w:iCs/>
                <w:color w:val="000000"/>
                <w:sz w:val="16"/>
                <w:szCs w:val="16"/>
              </w:rPr>
              <w:t xml:space="preserve">R and </w:t>
            </w:r>
            <w:r w:rsidR="00D0115A">
              <w:rPr>
                <w:b/>
                <w:iCs/>
                <w:color w:val="000000"/>
                <w:sz w:val="16"/>
                <w:szCs w:val="16"/>
              </w:rPr>
              <w:t>local development</w:t>
            </w:r>
            <w:r w:rsidR="006638FE">
              <w:rPr>
                <w:b/>
                <w:iCs/>
                <w:color w:val="000000"/>
                <w:sz w:val="16"/>
                <w:szCs w:val="16"/>
              </w:rPr>
              <w:t>)</w:t>
            </w:r>
            <w:r w:rsidRPr="00F90C90">
              <w:rPr>
                <w:b/>
                <w:iCs/>
                <w:color w:val="000000"/>
                <w:sz w:val="16"/>
                <w:szCs w:val="16"/>
              </w:rPr>
              <w:t>.</w:t>
            </w:r>
          </w:p>
          <w:p w:rsidR="002371FA" w:rsidRPr="00F90C90" w:rsidRDefault="002371FA" w:rsidP="00C2590B">
            <w:pPr>
              <w:rPr>
                <w:b/>
                <w:iCs/>
                <w:color w:val="000000"/>
                <w:sz w:val="16"/>
                <w:szCs w:val="16"/>
              </w:rPr>
            </w:pPr>
          </w:p>
          <w:p w:rsidR="002371FA" w:rsidRPr="00F90C90" w:rsidRDefault="0069005F" w:rsidP="00C2590B">
            <w:pPr>
              <w:rPr>
                <w:iCs/>
                <w:color w:val="000000"/>
                <w:sz w:val="16"/>
                <w:szCs w:val="16"/>
              </w:rPr>
            </w:pPr>
            <w:r>
              <w:rPr>
                <w:iCs/>
                <w:color w:val="000000"/>
                <w:sz w:val="16"/>
                <w:szCs w:val="16"/>
              </w:rPr>
              <w:t>Indicator</w:t>
            </w:r>
            <w:r w:rsidR="002371FA" w:rsidRPr="00F90C90">
              <w:rPr>
                <w:iCs/>
                <w:color w:val="000000"/>
                <w:sz w:val="16"/>
                <w:szCs w:val="16"/>
              </w:rPr>
              <w:t xml:space="preserve">: Number of knowledge products developed in </w:t>
            </w:r>
            <w:r w:rsidR="00C63121">
              <w:rPr>
                <w:iCs/>
                <w:color w:val="000000"/>
                <w:sz w:val="16"/>
                <w:szCs w:val="16"/>
              </w:rPr>
              <w:t>climate change</w:t>
            </w:r>
            <w:r w:rsidR="002371FA" w:rsidRPr="00F90C90">
              <w:rPr>
                <w:iCs/>
                <w:color w:val="000000"/>
                <w:sz w:val="16"/>
                <w:szCs w:val="16"/>
              </w:rPr>
              <w:t>, D</w:t>
            </w:r>
            <w:r w:rsidR="0000773B" w:rsidRPr="00F90C90">
              <w:rPr>
                <w:iCs/>
                <w:color w:val="000000"/>
                <w:sz w:val="16"/>
                <w:szCs w:val="16"/>
              </w:rPr>
              <w:t>R</w:t>
            </w:r>
            <w:r w:rsidR="002371FA" w:rsidRPr="00F90C90">
              <w:rPr>
                <w:iCs/>
                <w:color w:val="000000"/>
                <w:sz w:val="16"/>
                <w:szCs w:val="16"/>
              </w:rPr>
              <w:t xml:space="preserve">R and </w:t>
            </w:r>
            <w:r w:rsidR="00760496">
              <w:rPr>
                <w:iCs/>
                <w:color w:val="000000"/>
                <w:sz w:val="16"/>
                <w:szCs w:val="16"/>
              </w:rPr>
              <w:t>l</w:t>
            </w:r>
            <w:r w:rsidR="002A0AA4">
              <w:rPr>
                <w:iCs/>
                <w:color w:val="000000"/>
                <w:sz w:val="16"/>
                <w:szCs w:val="16"/>
              </w:rPr>
              <w:t xml:space="preserve">ocal </w:t>
            </w:r>
            <w:r w:rsidR="00760496">
              <w:rPr>
                <w:iCs/>
                <w:color w:val="000000"/>
                <w:sz w:val="16"/>
                <w:szCs w:val="16"/>
              </w:rPr>
              <w:t>d</w:t>
            </w:r>
            <w:r w:rsidR="002A0AA4">
              <w:rPr>
                <w:iCs/>
                <w:color w:val="000000"/>
                <w:sz w:val="16"/>
                <w:szCs w:val="16"/>
              </w:rPr>
              <w:t>evelopment</w:t>
            </w:r>
            <w:r w:rsidR="002371FA" w:rsidRPr="00F90C90">
              <w:rPr>
                <w:iCs/>
                <w:color w:val="000000"/>
                <w:sz w:val="16"/>
                <w:szCs w:val="16"/>
              </w:rPr>
              <w:t xml:space="preserve"> with a gender approach </w:t>
            </w:r>
          </w:p>
          <w:p w:rsidR="002371FA" w:rsidRPr="00F90C90" w:rsidRDefault="00E94B8D" w:rsidP="00C2590B">
            <w:pPr>
              <w:rPr>
                <w:iCs/>
                <w:color w:val="000000"/>
                <w:sz w:val="16"/>
                <w:szCs w:val="16"/>
              </w:rPr>
            </w:pPr>
            <w:r>
              <w:rPr>
                <w:iCs/>
                <w:color w:val="000000"/>
                <w:sz w:val="16"/>
                <w:szCs w:val="16"/>
              </w:rPr>
              <w:t>Baseline</w:t>
            </w:r>
            <w:r w:rsidR="002371FA" w:rsidRPr="00F90C90">
              <w:rPr>
                <w:iCs/>
                <w:color w:val="000000"/>
                <w:sz w:val="16"/>
                <w:szCs w:val="16"/>
              </w:rPr>
              <w:t>:</w:t>
            </w:r>
            <w:r w:rsidR="00C44FCB" w:rsidRPr="00F90C90">
              <w:rPr>
                <w:iCs/>
                <w:color w:val="000000"/>
                <w:sz w:val="16"/>
                <w:szCs w:val="16"/>
              </w:rPr>
              <w:t>2014:</w:t>
            </w:r>
            <w:r w:rsidR="002371FA" w:rsidRPr="00F90C90">
              <w:rPr>
                <w:iCs/>
                <w:color w:val="000000"/>
                <w:sz w:val="16"/>
                <w:szCs w:val="16"/>
              </w:rPr>
              <w:t>5</w:t>
            </w:r>
          </w:p>
          <w:p w:rsidR="002371FA" w:rsidRPr="00F90C90" w:rsidRDefault="00E94B8D" w:rsidP="00AA30F0">
            <w:pPr>
              <w:rPr>
                <w:iCs/>
                <w:color w:val="000000"/>
                <w:sz w:val="16"/>
                <w:szCs w:val="16"/>
              </w:rPr>
            </w:pPr>
            <w:r>
              <w:rPr>
                <w:iCs/>
                <w:color w:val="000000"/>
                <w:sz w:val="16"/>
                <w:szCs w:val="16"/>
              </w:rPr>
              <w:t>Target</w:t>
            </w:r>
            <w:r w:rsidR="002371FA" w:rsidRPr="00F90C90">
              <w:rPr>
                <w:iCs/>
                <w:color w:val="000000"/>
                <w:sz w:val="16"/>
                <w:szCs w:val="16"/>
              </w:rPr>
              <w:t>:15</w:t>
            </w:r>
          </w:p>
        </w:tc>
        <w:tc>
          <w:tcPr>
            <w:tcW w:w="738" w:type="pct"/>
            <w:vMerge w:val="restart"/>
            <w:tcBorders>
              <w:bottom w:val="single" w:sz="4" w:space="0" w:color="auto"/>
            </w:tcBorders>
          </w:tcPr>
          <w:p w:rsidR="002371FA" w:rsidRPr="00036E24" w:rsidRDefault="002371FA" w:rsidP="00C2590B">
            <w:pPr>
              <w:rPr>
                <w:iCs/>
                <w:color w:val="000000"/>
                <w:sz w:val="16"/>
                <w:szCs w:val="16"/>
              </w:rPr>
            </w:pPr>
            <w:r w:rsidRPr="00036E24">
              <w:rPr>
                <w:iCs/>
                <w:color w:val="000000"/>
                <w:sz w:val="16"/>
                <w:szCs w:val="16"/>
              </w:rPr>
              <w:lastRenderedPageBreak/>
              <w:t xml:space="preserve">Environmental Sustainability and Vulnerability Cabinet,  Ministry of the Governor’s Office and Territorial Development, </w:t>
            </w:r>
            <w:r w:rsidR="00B82DD4">
              <w:rPr>
                <w:iCs/>
                <w:sz w:val="16"/>
                <w:szCs w:val="16"/>
              </w:rPr>
              <w:t xml:space="preserve">Ministry of </w:t>
            </w:r>
            <w:r w:rsidR="002A0AA4">
              <w:rPr>
                <w:iCs/>
                <w:sz w:val="16"/>
                <w:szCs w:val="16"/>
              </w:rPr>
              <w:lastRenderedPageBreak/>
              <w:t>Environment</w:t>
            </w:r>
            <w:r w:rsidR="00B82DD4">
              <w:rPr>
                <w:iCs/>
                <w:sz w:val="16"/>
                <w:szCs w:val="16"/>
              </w:rPr>
              <w:t xml:space="preserve"> and Natural Resources</w:t>
            </w:r>
            <w:r w:rsidR="00B82DD4" w:rsidRPr="00B82DD4">
              <w:rPr>
                <w:iCs/>
                <w:color w:val="000000"/>
                <w:sz w:val="16"/>
                <w:szCs w:val="16"/>
              </w:rPr>
              <w:t>;</w:t>
            </w:r>
            <w:r w:rsidRPr="00B82DD4">
              <w:rPr>
                <w:iCs/>
                <w:color w:val="000000"/>
                <w:sz w:val="16"/>
                <w:szCs w:val="16"/>
              </w:rPr>
              <w:t xml:space="preserve"> </w:t>
            </w:r>
            <w:r w:rsidR="00B82DD4">
              <w:rPr>
                <w:iCs/>
                <w:sz w:val="16"/>
                <w:szCs w:val="16"/>
              </w:rPr>
              <w:t>Ministry of Agriculture and Livestock</w:t>
            </w:r>
            <w:r w:rsidR="00B82DD4" w:rsidRPr="00B82DD4">
              <w:rPr>
                <w:iCs/>
                <w:color w:val="000000"/>
                <w:sz w:val="16"/>
                <w:szCs w:val="16"/>
              </w:rPr>
              <w:t>; Ministry of Foreign Affairs;</w:t>
            </w:r>
            <w:r w:rsidRPr="00B82DD4">
              <w:rPr>
                <w:iCs/>
                <w:color w:val="000000"/>
                <w:sz w:val="16"/>
                <w:szCs w:val="16"/>
              </w:rPr>
              <w:t xml:space="preserve">, </w:t>
            </w:r>
            <w:r w:rsidR="00856FAB">
              <w:rPr>
                <w:iCs/>
                <w:color w:val="000000"/>
                <w:sz w:val="16"/>
                <w:szCs w:val="16"/>
              </w:rPr>
              <w:t>Ministry of Public Works</w:t>
            </w:r>
            <w:r w:rsidR="00856FAB" w:rsidRPr="00856FAB">
              <w:rPr>
                <w:iCs/>
                <w:color w:val="000000"/>
                <w:sz w:val="16"/>
                <w:szCs w:val="16"/>
              </w:rPr>
              <w:t>;</w:t>
            </w:r>
            <w:r w:rsidRPr="00856FAB">
              <w:rPr>
                <w:iCs/>
                <w:color w:val="000000"/>
                <w:sz w:val="16"/>
                <w:szCs w:val="16"/>
              </w:rPr>
              <w:t xml:space="preserve"> </w:t>
            </w:r>
            <w:r w:rsidR="000E2F38">
              <w:rPr>
                <w:iCs/>
                <w:color w:val="000000"/>
                <w:sz w:val="16"/>
                <w:szCs w:val="16"/>
              </w:rPr>
              <w:t>Ministry of Tourism</w:t>
            </w:r>
            <w:r w:rsidR="00856FAB">
              <w:rPr>
                <w:iCs/>
                <w:color w:val="000000"/>
                <w:sz w:val="16"/>
                <w:szCs w:val="16"/>
              </w:rPr>
              <w:t>;</w:t>
            </w:r>
            <w:r w:rsidR="00856FAB" w:rsidRPr="00036E24">
              <w:rPr>
                <w:iCs/>
                <w:color w:val="000000"/>
                <w:sz w:val="16"/>
                <w:szCs w:val="16"/>
              </w:rPr>
              <w:t xml:space="preserve"> </w:t>
            </w:r>
            <w:r w:rsidRPr="00036E24">
              <w:rPr>
                <w:iCs/>
                <w:color w:val="000000"/>
                <w:sz w:val="16"/>
                <w:szCs w:val="16"/>
              </w:rPr>
              <w:t>Presidential Secretariat for Vulnerability Issues</w:t>
            </w:r>
            <w:r w:rsidR="00856FAB">
              <w:rPr>
                <w:iCs/>
                <w:color w:val="000000"/>
                <w:sz w:val="16"/>
                <w:szCs w:val="16"/>
              </w:rPr>
              <w:t>;</w:t>
            </w:r>
            <w:r w:rsidR="00856FAB" w:rsidRPr="00036E24">
              <w:rPr>
                <w:iCs/>
                <w:color w:val="000000"/>
                <w:sz w:val="16"/>
                <w:szCs w:val="16"/>
              </w:rPr>
              <w:t xml:space="preserve"> </w:t>
            </w:r>
            <w:r w:rsidRPr="00036E24">
              <w:rPr>
                <w:iCs/>
                <w:color w:val="000000"/>
                <w:sz w:val="16"/>
                <w:szCs w:val="16"/>
              </w:rPr>
              <w:t>STPP</w:t>
            </w:r>
            <w:r w:rsidR="00856FAB">
              <w:rPr>
                <w:iCs/>
                <w:color w:val="000000"/>
                <w:sz w:val="16"/>
                <w:szCs w:val="16"/>
              </w:rPr>
              <w:t>;</w:t>
            </w:r>
            <w:r w:rsidR="00856FAB" w:rsidRPr="00036E24">
              <w:rPr>
                <w:iCs/>
                <w:color w:val="000000"/>
                <w:sz w:val="16"/>
                <w:szCs w:val="16"/>
              </w:rPr>
              <w:t xml:space="preserve"> </w:t>
            </w:r>
            <w:r w:rsidR="00856FAB">
              <w:rPr>
                <w:iCs/>
                <w:color w:val="000000"/>
                <w:sz w:val="16"/>
                <w:szCs w:val="16"/>
              </w:rPr>
              <w:t>m</w:t>
            </w:r>
            <w:r w:rsidR="00856FAB" w:rsidRPr="00036E24">
              <w:rPr>
                <w:iCs/>
                <w:color w:val="000000"/>
                <w:sz w:val="16"/>
                <w:szCs w:val="16"/>
              </w:rPr>
              <w:t xml:space="preserve">unicipal </w:t>
            </w:r>
            <w:r w:rsidR="00856FAB">
              <w:rPr>
                <w:iCs/>
                <w:color w:val="000000"/>
                <w:sz w:val="16"/>
                <w:szCs w:val="16"/>
              </w:rPr>
              <w:t>g</w:t>
            </w:r>
            <w:r w:rsidR="00856FAB" w:rsidRPr="00036E24">
              <w:rPr>
                <w:iCs/>
                <w:color w:val="000000"/>
                <w:sz w:val="16"/>
                <w:szCs w:val="16"/>
              </w:rPr>
              <w:t>overnments</w:t>
            </w:r>
            <w:r w:rsidR="00856FAB">
              <w:rPr>
                <w:iCs/>
                <w:color w:val="000000"/>
                <w:sz w:val="16"/>
                <w:szCs w:val="16"/>
              </w:rPr>
              <w:t>;</w:t>
            </w:r>
            <w:r w:rsidR="00856FAB" w:rsidRPr="00856FAB">
              <w:rPr>
                <w:sz w:val="16"/>
                <w:szCs w:val="16"/>
              </w:rPr>
              <w:t xml:space="preserve"> Union of Municipalities of the Republic of El Salvador</w:t>
            </w:r>
            <w:r w:rsidR="00856FAB" w:rsidRPr="00856FAB">
              <w:rPr>
                <w:iCs/>
                <w:color w:val="000000"/>
                <w:sz w:val="16"/>
                <w:szCs w:val="16"/>
              </w:rPr>
              <w:t xml:space="preserve">; </w:t>
            </w:r>
            <w:r w:rsidR="00856FAB">
              <w:rPr>
                <w:iCs/>
                <w:color w:val="000000"/>
                <w:sz w:val="16"/>
                <w:szCs w:val="16"/>
              </w:rPr>
              <w:t xml:space="preserve">Institute for </w:t>
            </w:r>
            <w:r w:rsidR="002A0AA4">
              <w:rPr>
                <w:iCs/>
                <w:color w:val="000000"/>
                <w:sz w:val="16"/>
                <w:szCs w:val="16"/>
              </w:rPr>
              <w:t>Municipal</w:t>
            </w:r>
            <w:r w:rsidR="00856FAB">
              <w:rPr>
                <w:iCs/>
                <w:color w:val="000000"/>
                <w:sz w:val="16"/>
                <w:szCs w:val="16"/>
              </w:rPr>
              <w:t xml:space="preserve"> Development;</w:t>
            </w:r>
            <w:r w:rsidR="00856FAB" w:rsidRPr="00036E24">
              <w:rPr>
                <w:iCs/>
                <w:color w:val="000000"/>
                <w:sz w:val="16"/>
                <w:szCs w:val="16"/>
              </w:rPr>
              <w:t xml:space="preserve"> </w:t>
            </w:r>
          </w:p>
          <w:p w:rsidR="002371FA" w:rsidRPr="00036E24" w:rsidRDefault="00856FAB" w:rsidP="00C2590B">
            <w:pPr>
              <w:rPr>
                <w:sz w:val="16"/>
                <w:szCs w:val="16"/>
              </w:rPr>
            </w:pPr>
            <w:r>
              <w:rPr>
                <w:sz w:val="16"/>
                <w:szCs w:val="16"/>
              </w:rPr>
              <w:t>c</w:t>
            </w:r>
            <w:r w:rsidRPr="00036E24">
              <w:rPr>
                <w:sz w:val="16"/>
                <w:szCs w:val="16"/>
              </w:rPr>
              <w:t xml:space="preserve">ivil </w:t>
            </w:r>
            <w:r w:rsidR="002371FA" w:rsidRPr="00036E24">
              <w:rPr>
                <w:sz w:val="16"/>
                <w:szCs w:val="16"/>
              </w:rPr>
              <w:t>society and business organizations</w:t>
            </w:r>
            <w:r>
              <w:rPr>
                <w:sz w:val="16"/>
                <w:szCs w:val="16"/>
              </w:rPr>
              <w:t>;</w:t>
            </w:r>
            <w:r w:rsidRPr="00036E24">
              <w:rPr>
                <w:sz w:val="16"/>
                <w:szCs w:val="16"/>
              </w:rPr>
              <w:t xml:space="preserve"> </w:t>
            </w:r>
            <w:r w:rsidR="002371FA" w:rsidRPr="00036E24">
              <w:rPr>
                <w:sz w:val="16"/>
                <w:szCs w:val="16"/>
              </w:rPr>
              <w:t>think tanks</w:t>
            </w:r>
            <w:r>
              <w:rPr>
                <w:sz w:val="16"/>
                <w:szCs w:val="16"/>
              </w:rPr>
              <w:t>;</w:t>
            </w:r>
            <w:r w:rsidRPr="00036E24">
              <w:rPr>
                <w:sz w:val="16"/>
                <w:szCs w:val="16"/>
              </w:rPr>
              <w:t xml:space="preserve"> </w:t>
            </w:r>
            <w:r w:rsidR="002371FA" w:rsidRPr="00036E24">
              <w:rPr>
                <w:sz w:val="16"/>
                <w:szCs w:val="16"/>
              </w:rPr>
              <w:t>women’s organizations</w:t>
            </w:r>
            <w:r>
              <w:rPr>
                <w:sz w:val="16"/>
                <w:szCs w:val="16"/>
              </w:rPr>
              <w:t>;</w:t>
            </w:r>
            <w:r w:rsidRPr="00036E24">
              <w:rPr>
                <w:sz w:val="16"/>
                <w:szCs w:val="16"/>
              </w:rPr>
              <w:t xml:space="preserve"> </w:t>
            </w:r>
            <w:r w:rsidR="002371FA" w:rsidRPr="00036E24">
              <w:rPr>
                <w:sz w:val="16"/>
                <w:szCs w:val="16"/>
              </w:rPr>
              <w:t>academia</w:t>
            </w:r>
            <w:r>
              <w:rPr>
                <w:sz w:val="16"/>
                <w:szCs w:val="16"/>
              </w:rPr>
              <w:t>;</w:t>
            </w:r>
            <w:r w:rsidRPr="00036E24">
              <w:rPr>
                <w:sz w:val="16"/>
                <w:szCs w:val="16"/>
              </w:rPr>
              <w:t xml:space="preserve"> </w:t>
            </w:r>
            <w:r w:rsidR="002371FA" w:rsidRPr="00036E24">
              <w:rPr>
                <w:sz w:val="16"/>
                <w:szCs w:val="16"/>
              </w:rPr>
              <w:t>professional</w:t>
            </w:r>
            <w:r>
              <w:rPr>
                <w:sz w:val="16"/>
                <w:szCs w:val="16"/>
              </w:rPr>
              <w:t xml:space="preserve"> organization</w:t>
            </w:r>
            <w:r w:rsidR="002371FA" w:rsidRPr="00036E24">
              <w:rPr>
                <w:sz w:val="16"/>
                <w:szCs w:val="16"/>
              </w:rPr>
              <w:t>s, media</w:t>
            </w:r>
            <w:r>
              <w:rPr>
                <w:sz w:val="16"/>
                <w:szCs w:val="16"/>
              </w:rPr>
              <w:t>;</w:t>
            </w:r>
            <w:r w:rsidRPr="00036E24">
              <w:rPr>
                <w:sz w:val="16"/>
                <w:szCs w:val="16"/>
              </w:rPr>
              <w:t xml:space="preserve"> </w:t>
            </w:r>
          </w:p>
          <w:p w:rsidR="002371FA" w:rsidRPr="00036E24" w:rsidRDefault="002371FA" w:rsidP="00C2590B">
            <w:pPr>
              <w:contextualSpacing/>
              <w:rPr>
                <w:iCs/>
                <w:color w:val="000000"/>
                <w:sz w:val="16"/>
                <w:szCs w:val="16"/>
              </w:rPr>
            </w:pPr>
            <w:r w:rsidRPr="00036E24">
              <w:rPr>
                <w:iCs/>
                <w:color w:val="000000"/>
                <w:sz w:val="16"/>
                <w:szCs w:val="16"/>
              </w:rPr>
              <w:t>U</w:t>
            </w:r>
            <w:r w:rsidR="0099519A">
              <w:rPr>
                <w:iCs/>
                <w:color w:val="000000"/>
                <w:sz w:val="16"/>
                <w:szCs w:val="16"/>
              </w:rPr>
              <w:t xml:space="preserve">nited </w:t>
            </w:r>
            <w:r w:rsidRPr="00036E24">
              <w:rPr>
                <w:iCs/>
                <w:color w:val="000000"/>
                <w:sz w:val="16"/>
                <w:szCs w:val="16"/>
              </w:rPr>
              <w:t>N</w:t>
            </w:r>
            <w:r w:rsidR="0099519A">
              <w:rPr>
                <w:iCs/>
                <w:color w:val="000000"/>
                <w:sz w:val="16"/>
                <w:szCs w:val="16"/>
              </w:rPr>
              <w:t>ations agencies</w:t>
            </w:r>
            <w:r w:rsidR="00856FAB">
              <w:rPr>
                <w:iCs/>
                <w:color w:val="000000"/>
                <w:sz w:val="16"/>
                <w:szCs w:val="16"/>
              </w:rPr>
              <w:t>;</w:t>
            </w:r>
          </w:p>
          <w:p w:rsidR="002371FA" w:rsidRPr="00036E24" w:rsidRDefault="00856FAB" w:rsidP="00C2590B">
            <w:pPr>
              <w:contextualSpacing/>
              <w:rPr>
                <w:iCs/>
                <w:color w:val="000000"/>
                <w:sz w:val="16"/>
                <w:szCs w:val="16"/>
              </w:rPr>
            </w:pPr>
            <w:r>
              <w:rPr>
                <w:iCs/>
                <w:color w:val="000000"/>
                <w:sz w:val="16"/>
                <w:szCs w:val="16"/>
              </w:rPr>
              <w:t>c</w:t>
            </w:r>
            <w:r w:rsidRPr="00036E24">
              <w:rPr>
                <w:iCs/>
                <w:color w:val="000000"/>
                <w:sz w:val="16"/>
                <w:szCs w:val="16"/>
              </w:rPr>
              <w:t xml:space="preserve">ooperation </w:t>
            </w:r>
            <w:r w:rsidR="002371FA" w:rsidRPr="00036E24">
              <w:rPr>
                <w:iCs/>
                <w:color w:val="000000"/>
                <w:sz w:val="16"/>
                <w:szCs w:val="16"/>
              </w:rPr>
              <w:t>partners</w:t>
            </w:r>
            <w:r w:rsidR="002371FA" w:rsidRPr="00036E24">
              <w:rPr>
                <w:sz w:val="16"/>
                <w:szCs w:val="16"/>
              </w:rPr>
              <w:t xml:space="preserve">  </w:t>
            </w:r>
          </w:p>
        </w:tc>
        <w:tc>
          <w:tcPr>
            <w:tcW w:w="737" w:type="pct"/>
            <w:tcBorders>
              <w:bottom w:val="single" w:sz="4" w:space="0" w:color="auto"/>
            </w:tcBorders>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lastRenderedPageBreak/>
              <w:t>Regular: $</w:t>
            </w:r>
            <w:r>
              <w:rPr>
                <w:b/>
                <w:color w:val="000000"/>
                <w:sz w:val="16"/>
                <w:szCs w:val="16"/>
              </w:rPr>
              <w:t>212,000</w:t>
            </w:r>
          </w:p>
        </w:tc>
      </w:tr>
      <w:tr w:rsidR="002371FA" w:rsidRPr="00036E24" w:rsidTr="00D514B6">
        <w:tc>
          <w:tcPr>
            <w:tcW w:w="1051" w:type="pct"/>
            <w:vMerge/>
            <w:tcBorders>
              <w:top w:val="single" w:sz="4" w:space="0" w:color="auto"/>
              <w:bottom w:val="single" w:sz="4" w:space="0" w:color="auto"/>
            </w:tcBorders>
            <w:tcMar>
              <w:top w:w="72" w:type="dxa"/>
              <w:left w:w="144" w:type="dxa"/>
              <w:bottom w:w="72" w:type="dxa"/>
              <w:right w:w="144" w:type="dxa"/>
            </w:tcMar>
          </w:tcPr>
          <w:p w:rsidR="002371FA" w:rsidRPr="00036E24" w:rsidRDefault="002371FA" w:rsidP="00C2590B">
            <w:pPr>
              <w:rPr>
                <w:iCs/>
                <w:color w:val="000000"/>
                <w:sz w:val="16"/>
                <w:szCs w:val="16"/>
              </w:rPr>
            </w:pPr>
          </w:p>
        </w:tc>
        <w:tc>
          <w:tcPr>
            <w:tcW w:w="790" w:type="pct"/>
            <w:vMerge/>
            <w:tcBorders>
              <w:top w:val="single" w:sz="4" w:space="0" w:color="auto"/>
              <w:bottom w:val="single" w:sz="4" w:space="0" w:color="auto"/>
            </w:tcBorders>
          </w:tcPr>
          <w:p w:rsidR="002371FA" w:rsidRPr="00036E24" w:rsidRDefault="002371FA" w:rsidP="00C2590B">
            <w:pPr>
              <w:rPr>
                <w:iCs/>
                <w:color w:val="000000"/>
                <w:sz w:val="16"/>
                <w:szCs w:val="16"/>
              </w:rPr>
            </w:pPr>
          </w:p>
        </w:tc>
        <w:tc>
          <w:tcPr>
            <w:tcW w:w="1684" w:type="pct"/>
            <w:vMerge/>
            <w:tcBorders>
              <w:top w:val="single" w:sz="4" w:space="0" w:color="auto"/>
              <w:bottom w:val="single" w:sz="4" w:space="0" w:color="auto"/>
            </w:tcBorders>
            <w:shd w:val="clear" w:color="auto" w:fill="auto"/>
            <w:tcMar>
              <w:top w:w="72" w:type="dxa"/>
              <w:left w:w="144" w:type="dxa"/>
              <w:bottom w:w="72" w:type="dxa"/>
              <w:right w:w="144" w:type="dxa"/>
            </w:tcMar>
          </w:tcPr>
          <w:p w:rsidR="002371FA" w:rsidRPr="00036E24" w:rsidRDefault="002371FA" w:rsidP="00C2590B">
            <w:pPr>
              <w:rPr>
                <w:iCs/>
                <w:color w:val="000000"/>
                <w:sz w:val="16"/>
                <w:szCs w:val="16"/>
              </w:rPr>
            </w:pPr>
          </w:p>
        </w:tc>
        <w:tc>
          <w:tcPr>
            <w:tcW w:w="738" w:type="pct"/>
            <w:vMerge/>
            <w:tcBorders>
              <w:top w:val="single" w:sz="4" w:space="0" w:color="auto"/>
              <w:bottom w:val="single" w:sz="4" w:space="0" w:color="auto"/>
            </w:tcBorders>
          </w:tcPr>
          <w:p w:rsidR="002371FA" w:rsidRPr="00036E24" w:rsidRDefault="002371FA" w:rsidP="00C2590B">
            <w:pPr>
              <w:rPr>
                <w:iCs/>
                <w:color w:val="000000"/>
                <w:sz w:val="16"/>
                <w:szCs w:val="16"/>
              </w:rPr>
            </w:pPr>
          </w:p>
        </w:tc>
        <w:tc>
          <w:tcPr>
            <w:tcW w:w="737" w:type="pct"/>
            <w:tcBorders>
              <w:bottom w:val="single" w:sz="4" w:space="0" w:color="auto"/>
            </w:tcBorders>
            <w:tcMar>
              <w:top w:w="15" w:type="dxa"/>
              <w:left w:w="108" w:type="dxa"/>
              <w:bottom w:w="0" w:type="dxa"/>
              <w:right w:w="108" w:type="dxa"/>
            </w:tcMar>
          </w:tcPr>
          <w:p w:rsidR="002371FA" w:rsidRPr="00036E24" w:rsidRDefault="002371FA" w:rsidP="00C2590B">
            <w:pPr>
              <w:rPr>
                <w:b/>
                <w:color w:val="000000"/>
                <w:sz w:val="16"/>
                <w:szCs w:val="16"/>
              </w:rPr>
            </w:pPr>
            <w:r w:rsidRPr="00036E24">
              <w:rPr>
                <w:b/>
                <w:color w:val="000000"/>
                <w:sz w:val="16"/>
                <w:szCs w:val="16"/>
              </w:rPr>
              <w:t>Other</w:t>
            </w:r>
            <w:r w:rsidR="00760496">
              <w:rPr>
                <w:b/>
                <w:color w:val="000000"/>
                <w:sz w:val="16"/>
                <w:szCs w:val="16"/>
              </w:rPr>
              <w:t>:</w:t>
            </w:r>
            <w:r w:rsidRPr="00036E24">
              <w:rPr>
                <w:b/>
                <w:color w:val="000000"/>
                <w:sz w:val="16"/>
                <w:szCs w:val="16"/>
              </w:rPr>
              <w:t xml:space="preserve"> </w:t>
            </w:r>
            <w:r>
              <w:rPr>
                <w:b/>
                <w:color w:val="000000"/>
                <w:sz w:val="16"/>
                <w:szCs w:val="16"/>
              </w:rPr>
              <w:t>$5,868,000</w:t>
            </w:r>
          </w:p>
          <w:p w:rsidR="002371FA" w:rsidRPr="00036E24" w:rsidRDefault="002371FA" w:rsidP="00760496">
            <w:pPr>
              <w:rPr>
                <w:b/>
                <w:color w:val="000000"/>
                <w:sz w:val="16"/>
                <w:szCs w:val="16"/>
              </w:rPr>
            </w:pPr>
            <w:r w:rsidRPr="00036E24">
              <w:rPr>
                <w:b/>
                <w:color w:val="000000"/>
                <w:sz w:val="16"/>
                <w:szCs w:val="16"/>
              </w:rPr>
              <w:t xml:space="preserve">  </w:t>
            </w:r>
            <w:r w:rsidR="00760496">
              <w:rPr>
                <w:b/>
                <w:color w:val="000000"/>
                <w:sz w:val="16"/>
                <w:szCs w:val="16"/>
              </w:rPr>
              <w:t>(</w:t>
            </w:r>
            <w:r w:rsidRPr="00036E24">
              <w:rPr>
                <w:b/>
                <w:color w:val="000000"/>
                <w:sz w:val="16"/>
                <w:szCs w:val="16"/>
              </w:rPr>
              <w:t>Third</w:t>
            </w:r>
            <w:r w:rsidR="00760496">
              <w:rPr>
                <w:b/>
                <w:color w:val="000000"/>
                <w:sz w:val="16"/>
                <w:szCs w:val="16"/>
              </w:rPr>
              <w:t xml:space="preserve"> </w:t>
            </w:r>
            <w:r w:rsidRPr="00036E24">
              <w:rPr>
                <w:b/>
                <w:color w:val="000000"/>
                <w:sz w:val="16"/>
                <w:szCs w:val="16"/>
              </w:rPr>
              <w:t>parties: $</w:t>
            </w:r>
            <w:r>
              <w:rPr>
                <w:b/>
                <w:color w:val="000000"/>
                <w:sz w:val="16"/>
                <w:szCs w:val="16"/>
              </w:rPr>
              <w:t>5,868,000</w:t>
            </w:r>
            <w:r w:rsidR="00760496">
              <w:rPr>
                <w:b/>
                <w:color w:val="000000"/>
                <w:sz w:val="16"/>
                <w:szCs w:val="16"/>
              </w:rPr>
              <w:t>)</w:t>
            </w:r>
          </w:p>
        </w:tc>
      </w:tr>
    </w:tbl>
    <w:p w:rsidR="002371FA" w:rsidRPr="00036E24" w:rsidRDefault="002371FA" w:rsidP="002371FA">
      <w:pPr>
        <w:pStyle w:val="Subtitle"/>
        <w:jc w:val="left"/>
        <w:rPr>
          <w:rFonts w:ascii="Times New Roman" w:hAnsi="Times New Roman" w:cs="Times New Roman"/>
          <w:sz w:val="20"/>
          <w:szCs w:val="20"/>
        </w:rPr>
      </w:pPr>
    </w:p>
    <w:p w:rsidR="00616993" w:rsidRPr="00036E24" w:rsidRDefault="00F7171B" w:rsidP="00F7171B">
      <w:pPr>
        <w:pStyle w:val="Heading4"/>
        <w:spacing w:after="120"/>
        <w:jc w:val="center"/>
        <w:rPr>
          <w:rFonts w:ascii="Times New Roman" w:hAnsi="Times New Roman"/>
          <w:sz w:val="20"/>
        </w:rPr>
      </w:pPr>
      <w:r>
        <w:rPr>
          <w:noProof/>
        </w:rPr>
        <w:drawing>
          <wp:inline distT="0" distB="0" distL="0" distR="0" wp14:anchorId="269FE992" wp14:editId="5FD0420E">
            <wp:extent cx="933450" cy="2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28575"/>
                    </a:xfrm>
                    <a:prstGeom prst="rect">
                      <a:avLst/>
                    </a:prstGeom>
                    <a:noFill/>
                  </pic:spPr>
                </pic:pic>
              </a:graphicData>
            </a:graphic>
          </wp:inline>
        </w:drawing>
      </w:r>
    </w:p>
    <w:sectPr w:rsidR="00616993" w:rsidRPr="00036E24" w:rsidSect="009501F3">
      <w:headerReference w:type="even" r:id="rId18"/>
      <w:headerReference w:type="default" r:id="rId19"/>
      <w:footerReference w:type="even" r:id="rId20"/>
      <w:footerReference w:type="default" r:id="rId21"/>
      <w:pgSz w:w="15840" w:h="12240" w:orient="landscape"/>
      <w:pgMar w:top="1440" w:right="1151" w:bottom="1440" w:left="11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C6" w:rsidRDefault="00A266C6" w:rsidP="00441061">
      <w:r>
        <w:separator/>
      </w:r>
    </w:p>
  </w:endnote>
  <w:endnote w:type="continuationSeparator" w:id="0">
    <w:p w:rsidR="00A266C6" w:rsidRDefault="00A266C6"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03976"/>
      <w:docPartObj>
        <w:docPartGallery w:val="Page Numbers (Bottom of Page)"/>
        <w:docPartUnique/>
      </w:docPartObj>
    </w:sdtPr>
    <w:sdtEndPr>
      <w:rPr>
        <w:b/>
        <w:noProof/>
        <w:sz w:val="17"/>
        <w:szCs w:val="17"/>
      </w:rPr>
    </w:sdtEndPr>
    <w:sdtContent>
      <w:p w:rsidR="0091790D" w:rsidRPr="004F08C2" w:rsidRDefault="0091790D">
        <w:pPr>
          <w:pStyle w:val="Footer"/>
          <w:rPr>
            <w:b/>
            <w:sz w:val="17"/>
            <w:szCs w:val="17"/>
          </w:rPr>
        </w:pPr>
        <w:r w:rsidRPr="004F08C2">
          <w:rPr>
            <w:b/>
            <w:sz w:val="17"/>
            <w:szCs w:val="17"/>
          </w:rPr>
          <w:fldChar w:fldCharType="begin"/>
        </w:r>
        <w:r w:rsidRPr="004F08C2">
          <w:rPr>
            <w:b/>
            <w:sz w:val="17"/>
            <w:szCs w:val="17"/>
          </w:rPr>
          <w:instrText xml:space="preserve"> PAGE   \* MERGEFORMAT </w:instrText>
        </w:r>
        <w:r w:rsidRPr="004F08C2">
          <w:rPr>
            <w:b/>
            <w:sz w:val="17"/>
            <w:szCs w:val="17"/>
          </w:rPr>
          <w:fldChar w:fldCharType="separate"/>
        </w:r>
        <w:r w:rsidR="008019BE">
          <w:rPr>
            <w:b/>
            <w:noProof/>
            <w:sz w:val="17"/>
            <w:szCs w:val="17"/>
          </w:rPr>
          <w:t>6</w:t>
        </w:r>
        <w:r w:rsidRPr="004F08C2">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4296196"/>
      <w:docPartObj>
        <w:docPartGallery w:val="Page Numbers (Bottom of Page)"/>
        <w:docPartUnique/>
      </w:docPartObj>
    </w:sdtPr>
    <w:sdtEndPr>
      <w:rPr>
        <w:b/>
        <w:noProof/>
        <w:sz w:val="17"/>
        <w:szCs w:val="17"/>
      </w:rPr>
    </w:sdtEndPr>
    <w:sdtContent>
      <w:p w:rsidR="0091790D" w:rsidRPr="004F08C2" w:rsidRDefault="0091790D" w:rsidP="004F08C2">
        <w:pPr>
          <w:pStyle w:val="Footer"/>
          <w:jc w:val="right"/>
          <w:rPr>
            <w:b/>
            <w:sz w:val="17"/>
            <w:szCs w:val="17"/>
          </w:rPr>
        </w:pPr>
        <w:r w:rsidRPr="004F08C2">
          <w:rPr>
            <w:b/>
            <w:sz w:val="17"/>
            <w:szCs w:val="17"/>
          </w:rPr>
          <w:fldChar w:fldCharType="begin"/>
        </w:r>
        <w:r w:rsidRPr="004F08C2">
          <w:rPr>
            <w:b/>
            <w:sz w:val="17"/>
            <w:szCs w:val="17"/>
          </w:rPr>
          <w:instrText xml:space="preserve"> PAGE   \* MERGEFORMAT </w:instrText>
        </w:r>
        <w:r w:rsidRPr="004F08C2">
          <w:rPr>
            <w:b/>
            <w:sz w:val="17"/>
            <w:szCs w:val="17"/>
          </w:rPr>
          <w:fldChar w:fldCharType="separate"/>
        </w:r>
        <w:r w:rsidR="008019BE">
          <w:rPr>
            <w:b/>
            <w:noProof/>
            <w:sz w:val="17"/>
            <w:szCs w:val="17"/>
          </w:rPr>
          <w:t>7</w:t>
        </w:r>
        <w:r w:rsidRPr="004F08C2">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127118"/>
      <w:docPartObj>
        <w:docPartGallery w:val="Page Numbers (Bottom of Page)"/>
        <w:docPartUnique/>
      </w:docPartObj>
    </w:sdtPr>
    <w:sdtEndPr>
      <w:rPr>
        <w:b/>
        <w:noProof/>
        <w:sz w:val="17"/>
        <w:szCs w:val="17"/>
      </w:rPr>
    </w:sdtEndPr>
    <w:sdtContent>
      <w:p w:rsidR="0091790D" w:rsidRPr="00DD65DD" w:rsidRDefault="0091790D" w:rsidP="00DD65DD">
        <w:pPr>
          <w:pStyle w:val="Footer"/>
          <w:rPr>
            <w:b/>
            <w:sz w:val="17"/>
            <w:szCs w:val="17"/>
          </w:rPr>
        </w:pPr>
        <w:r w:rsidRPr="006D798B">
          <w:rPr>
            <w:b/>
            <w:sz w:val="17"/>
            <w:szCs w:val="17"/>
          </w:rPr>
          <w:fldChar w:fldCharType="begin"/>
        </w:r>
        <w:r w:rsidRPr="006D798B">
          <w:rPr>
            <w:b/>
            <w:sz w:val="17"/>
            <w:szCs w:val="17"/>
          </w:rPr>
          <w:instrText xml:space="preserve"> PAGE   \* MERGEFORMAT </w:instrText>
        </w:r>
        <w:r w:rsidRPr="006D798B">
          <w:rPr>
            <w:b/>
            <w:sz w:val="17"/>
            <w:szCs w:val="17"/>
          </w:rPr>
          <w:fldChar w:fldCharType="separate"/>
        </w:r>
        <w:r w:rsidR="008019BE">
          <w:rPr>
            <w:b/>
            <w:noProof/>
            <w:sz w:val="17"/>
            <w:szCs w:val="17"/>
          </w:rPr>
          <w:t>14</w:t>
        </w:r>
        <w:r w:rsidRPr="006D798B">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1501706"/>
      <w:docPartObj>
        <w:docPartGallery w:val="Page Numbers (Bottom of Page)"/>
        <w:docPartUnique/>
      </w:docPartObj>
    </w:sdtPr>
    <w:sdtEndPr>
      <w:rPr>
        <w:b/>
        <w:noProof/>
        <w:sz w:val="17"/>
        <w:szCs w:val="17"/>
      </w:rPr>
    </w:sdtEndPr>
    <w:sdtContent>
      <w:p w:rsidR="0091790D" w:rsidRPr="006D798B" w:rsidRDefault="0091790D" w:rsidP="006D798B">
        <w:pPr>
          <w:pStyle w:val="Footer"/>
          <w:jc w:val="right"/>
          <w:rPr>
            <w:b/>
            <w:sz w:val="17"/>
            <w:szCs w:val="17"/>
          </w:rPr>
        </w:pPr>
        <w:r w:rsidRPr="006D798B">
          <w:rPr>
            <w:b/>
            <w:sz w:val="17"/>
            <w:szCs w:val="17"/>
          </w:rPr>
          <w:fldChar w:fldCharType="begin"/>
        </w:r>
        <w:r w:rsidRPr="006D798B">
          <w:rPr>
            <w:b/>
            <w:sz w:val="17"/>
            <w:szCs w:val="17"/>
          </w:rPr>
          <w:instrText xml:space="preserve"> PAGE   \* MERGEFORMAT </w:instrText>
        </w:r>
        <w:r w:rsidRPr="006D798B">
          <w:rPr>
            <w:b/>
            <w:sz w:val="17"/>
            <w:szCs w:val="17"/>
          </w:rPr>
          <w:fldChar w:fldCharType="separate"/>
        </w:r>
        <w:r w:rsidR="008019BE">
          <w:rPr>
            <w:b/>
            <w:noProof/>
            <w:sz w:val="17"/>
            <w:szCs w:val="17"/>
          </w:rPr>
          <w:t>13</w:t>
        </w:r>
        <w:r w:rsidRPr="006D798B">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C6" w:rsidRDefault="00A266C6" w:rsidP="00441061">
      <w:r>
        <w:separator/>
      </w:r>
    </w:p>
  </w:footnote>
  <w:footnote w:type="continuationSeparator" w:id="0">
    <w:p w:rsidR="00A266C6" w:rsidRDefault="00A266C6" w:rsidP="00441061">
      <w:r>
        <w:continuationSeparator/>
      </w:r>
    </w:p>
  </w:footnote>
  <w:footnote w:id="1">
    <w:p w:rsidR="0091790D" w:rsidRPr="00297D18" w:rsidRDefault="0091790D">
      <w:pPr>
        <w:pStyle w:val="FootnoteText"/>
        <w:rPr>
          <w:rFonts w:ascii="Times New Roman" w:hAnsi="Times New Roman"/>
          <w:sz w:val="16"/>
          <w:szCs w:val="16"/>
        </w:rPr>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w:t>
      </w:r>
      <w:r>
        <w:rPr>
          <w:rFonts w:ascii="Times New Roman" w:hAnsi="Times New Roman"/>
          <w:sz w:val="16"/>
          <w:szCs w:val="16"/>
        </w:rPr>
        <w:t>Supreme Electoral Tribunal,</w:t>
      </w:r>
      <w:r w:rsidRPr="00297D18">
        <w:rPr>
          <w:rFonts w:ascii="Times New Roman" w:hAnsi="Times New Roman"/>
          <w:sz w:val="16"/>
          <w:szCs w:val="16"/>
        </w:rPr>
        <w:t xml:space="preserve"> 2014</w:t>
      </w:r>
      <w:r>
        <w:rPr>
          <w:rFonts w:ascii="Times New Roman" w:hAnsi="Times New Roman"/>
          <w:sz w:val="16"/>
          <w:szCs w:val="16"/>
        </w:rPr>
        <w:t>.</w:t>
      </w:r>
    </w:p>
  </w:footnote>
  <w:footnote w:id="2">
    <w:p w:rsidR="0091790D" w:rsidRPr="00297D18" w:rsidRDefault="0091790D" w:rsidP="00297D18">
      <w:pPr>
        <w:pStyle w:val="Footer"/>
        <w:rPr>
          <w:sz w:val="16"/>
          <w:szCs w:val="16"/>
        </w:rPr>
      </w:pPr>
      <w:r w:rsidRPr="00297D18">
        <w:rPr>
          <w:rStyle w:val="FootnoteReference"/>
          <w:sz w:val="16"/>
          <w:szCs w:val="16"/>
        </w:rPr>
        <w:footnoteRef/>
      </w:r>
      <w:r w:rsidRPr="00297D18">
        <w:rPr>
          <w:sz w:val="16"/>
          <w:szCs w:val="16"/>
        </w:rPr>
        <w:t xml:space="preserve"> </w:t>
      </w:r>
      <w:r w:rsidRPr="00623317">
        <w:rPr>
          <w:sz w:val="16"/>
          <w:szCs w:val="16"/>
        </w:rPr>
        <w:t xml:space="preserve">Project of Latin American </w:t>
      </w:r>
      <w:r w:rsidRPr="00623317">
        <w:rPr>
          <w:sz w:val="16"/>
          <w:szCs w:val="16"/>
          <w:lang w:val="en-US"/>
        </w:rPr>
        <w:t>P</w:t>
      </w:r>
      <w:r w:rsidRPr="00623317">
        <w:rPr>
          <w:sz w:val="16"/>
          <w:szCs w:val="16"/>
        </w:rPr>
        <w:t>arliamentary</w:t>
      </w:r>
      <w:r w:rsidRPr="00623317">
        <w:rPr>
          <w:sz w:val="16"/>
          <w:szCs w:val="16"/>
          <w:lang w:val="en-US"/>
        </w:rPr>
        <w:t xml:space="preserve"> </w:t>
      </w:r>
      <w:r>
        <w:rPr>
          <w:sz w:val="16"/>
          <w:szCs w:val="16"/>
          <w:lang w:val="en-US"/>
        </w:rPr>
        <w:t xml:space="preserve">Elites, </w:t>
      </w:r>
      <w:r w:rsidRPr="00623317">
        <w:rPr>
          <w:sz w:val="16"/>
          <w:szCs w:val="16"/>
          <w:lang w:val="en-US"/>
        </w:rPr>
        <w:t>2012</w:t>
      </w:r>
      <w:r w:rsidRPr="00297D18">
        <w:rPr>
          <w:color w:val="000000" w:themeColor="text1"/>
          <w:sz w:val="16"/>
          <w:szCs w:val="16"/>
        </w:rPr>
        <w:t xml:space="preserve"> and </w:t>
      </w:r>
      <w:r>
        <w:rPr>
          <w:color w:val="000000" w:themeColor="text1"/>
          <w:sz w:val="16"/>
          <w:szCs w:val="16"/>
          <w:lang w:val="en-US"/>
        </w:rPr>
        <w:t>Latin American Public Opinion Project,</w:t>
      </w:r>
      <w:r w:rsidRPr="00297D18">
        <w:rPr>
          <w:color w:val="000000" w:themeColor="text1"/>
          <w:sz w:val="16"/>
          <w:szCs w:val="16"/>
        </w:rPr>
        <w:t xml:space="preserve"> 2012</w:t>
      </w:r>
      <w:r>
        <w:rPr>
          <w:color w:val="000000" w:themeColor="text1"/>
          <w:sz w:val="16"/>
          <w:szCs w:val="16"/>
          <w:lang w:val="en-US"/>
        </w:rPr>
        <w:t>.</w:t>
      </w:r>
      <w:r w:rsidRPr="00297D18">
        <w:rPr>
          <w:color w:val="000000" w:themeColor="text1"/>
          <w:sz w:val="16"/>
          <w:szCs w:val="16"/>
          <w:lang w:val="en-US"/>
        </w:rPr>
        <w:t xml:space="preserve"> </w:t>
      </w:r>
    </w:p>
  </w:footnote>
  <w:footnote w:id="3">
    <w:p w:rsidR="0091790D" w:rsidRPr="00462BA0" w:rsidRDefault="0091790D" w:rsidP="00FA265D">
      <w:pPr>
        <w:pStyle w:val="FootnoteText"/>
        <w:rPr>
          <w:rFonts w:ascii="Times New Roman" w:hAnsi="Times New Roman"/>
          <w:sz w:val="16"/>
          <w:szCs w:val="16"/>
        </w:rPr>
      </w:pPr>
      <w:r w:rsidRPr="00462BA0">
        <w:rPr>
          <w:rStyle w:val="FootnoteReference"/>
          <w:rFonts w:ascii="Times New Roman" w:hAnsi="Times New Roman"/>
          <w:sz w:val="16"/>
          <w:szCs w:val="16"/>
        </w:rPr>
        <w:footnoteRef/>
      </w:r>
      <w:r w:rsidRPr="00462BA0">
        <w:rPr>
          <w:rFonts w:ascii="Times New Roman" w:hAnsi="Times New Roman"/>
          <w:sz w:val="16"/>
          <w:szCs w:val="16"/>
        </w:rPr>
        <w:t xml:space="preserve"> </w:t>
      </w:r>
      <w:r>
        <w:rPr>
          <w:rFonts w:ascii="Times New Roman" w:hAnsi="Times New Roman"/>
          <w:sz w:val="16"/>
          <w:szCs w:val="16"/>
        </w:rPr>
        <w:t>General Directorate of Statistics and Census,</w:t>
      </w:r>
      <w:r w:rsidRPr="00462BA0">
        <w:rPr>
          <w:rFonts w:ascii="Times New Roman" w:hAnsi="Times New Roman"/>
          <w:color w:val="000000" w:themeColor="text1"/>
          <w:sz w:val="16"/>
          <w:szCs w:val="16"/>
        </w:rPr>
        <w:t xml:space="preserve"> 2013</w:t>
      </w:r>
      <w:r>
        <w:rPr>
          <w:rFonts w:ascii="Times New Roman" w:hAnsi="Times New Roman"/>
          <w:color w:val="000000" w:themeColor="text1"/>
          <w:sz w:val="16"/>
          <w:szCs w:val="16"/>
        </w:rPr>
        <w:t>.</w:t>
      </w:r>
    </w:p>
  </w:footnote>
  <w:footnote w:id="4">
    <w:p w:rsidR="0091790D" w:rsidRPr="00297D18" w:rsidRDefault="0091790D">
      <w:pPr>
        <w:pStyle w:val="FootnoteText"/>
        <w:rPr>
          <w:rFonts w:ascii="Times New Roman" w:hAnsi="Times New Roman"/>
          <w:sz w:val="16"/>
          <w:szCs w:val="16"/>
        </w:rPr>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I</w:t>
      </w:r>
      <w:r>
        <w:rPr>
          <w:rFonts w:ascii="Times New Roman" w:hAnsi="Times New Roman"/>
          <w:sz w:val="16"/>
          <w:szCs w:val="16"/>
        </w:rPr>
        <w:t xml:space="preserve">nternational </w:t>
      </w:r>
      <w:r w:rsidRPr="00297D18">
        <w:rPr>
          <w:rFonts w:ascii="Times New Roman" w:hAnsi="Times New Roman"/>
          <w:sz w:val="16"/>
          <w:szCs w:val="16"/>
        </w:rPr>
        <w:t>L</w:t>
      </w:r>
      <w:r>
        <w:rPr>
          <w:rFonts w:ascii="Times New Roman" w:hAnsi="Times New Roman"/>
          <w:sz w:val="16"/>
          <w:szCs w:val="16"/>
        </w:rPr>
        <w:t xml:space="preserve">abour </w:t>
      </w:r>
      <w:r w:rsidRPr="00297D18">
        <w:rPr>
          <w:rFonts w:ascii="Times New Roman" w:hAnsi="Times New Roman"/>
          <w:sz w:val="16"/>
          <w:szCs w:val="16"/>
        </w:rPr>
        <w:t>O</w:t>
      </w:r>
      <w:r>
        <w:rPr>
          <w:rFonts w:ascii="Times New Roman" w:hAnsi="Times New Roman"/>
          <w:sz w:val="16"/>
          <w:szCs w:val="16"/>
        </w:rPr>
        <w:t>rganization</w:t>
      </w:r>
      <w:r w:rsidRPr="00297D18">
        <w:rPr>
          <w:rFonts w:ascii="Times New Roman" w:hAnsi="Times New Roman"/>
          <w:sz w:val="16"/>
          <w:szCs w:val="16"/>
        </w:rPr>
        <w:t xml:space="preserve"> and UNDP 2014</w:t>
      </w:r>
      <w:r>
        <w:rPr>
          <w:rFonts w:ascii="Times New Roman" w:hAnsi="Times New Roman"/>
          <w:sz w:val="16"/>
          <w:szCs w:val="16"/>
        </w:rPr>
        <w:t>.</w:t>
      </w:r>
    </w:p>
  </w:footnote>
  <w:footnote w:id="5">
    <w:p w:rsidR="0091790D" w:rsidRPr="00297D18" w:rsidRDefault="0091790D" w:rsidP="00E75132">
      <w:pPr>
        <w:pStyle w:val="FootnoteText"/>
        <w:rPr>
          <w:rFonts w:ascii="Times New Roman" w:hAnsi="Times New Roman"/>
          <w:sz w:val="16"/>
          <w:szCs w:val="16"/>
        </w:rPr>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w:t>
      </w:r>
      <w:r>
        <w:rPr>
          <w:rFonts w:ascii="Times New Roman" w:hAnsi="Times New Roman"/>
          <w:sz w:val="16"/>
          <w:szCs w:val="16"/>
        </w:rPr>
        <w:t>United Nations Office for Disaster Risk Reduction</w:t>
      </w:r>
      <w:r w:rsidRPr="00297D18">
        <w:rPr>
          <w:rFonts w:ascii="Times New Roman" w:hAnsi="Times New Roman"/>
          <w:color w:val="000000" w:themeColor="text1"/>
          <w:sz w:val="16"/>
          <w:szCs w:val="16"/>
        </w:rPr>
        <w:t xml:space="preserve"> and OSSO Corporation</w:t>
      </w:r>
      <w:r>
        <w:rPr>
          <w:rFonts w:ascii="Times New Roman" w:hAnsi="Times New Roman"/>
          <w:color w:val="000000" w:themeColor="text1"/>
          <w:sz w:val="16"/>
          <w:szCs w:val="16"/>
        </w:rPr>
        <w:t>,</w:t>
      </w:r>
      <w:r w:rsidRPr="00297D18">
        <w:rPr>
          <w:rFonts w:ascii="Times New Roman" w:hAnsi="Times New Roman"/>
          <w:color w:val="000000" w:themeColor="text1"/>
          <w:sz w:val="16"/>
          <w:szCs w:val="16"/>
        </w:rPr>
        <w:t xml:space="preserve"> 2013</w:t>
      </w:r>
      <w:r>
        <w:rPr>
          <w:rFonts w:ascii="Times New Roman" w:hAnsi="Times New Roman"/>
          <w:color w:val="000000" w:themeColor="text1"/>
          <w:sz w:val="16"/>
          <w:szCs w:val="16"/>
        </w:rPr>
        <w:t>.</w:t>
      </w:r>
    </w:p>
  </w:footnote>
  <w:footnote w:id="6">
    <w:p w:rsidR="0091790D" w:rsidRPr="00297D18" w:rsidRDefault="0091790D">
      <w:pPr>
        <w:pStyle w:val="FootnoteText"/>
        <w:rPr>
          <w:rFonts w:ascii="Times New Roman" w:hAnsi="Times New Roman"/>
          <w:sz w:val="16"/>
          <w:szCs w:val="16"/>
        </w:rPr>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w:t>
      </w:r>
      <w:r w:rsidRPr="00297D18">
        <w:rPr>
          <w:rFonts w:ascii="Times New Roman" w:hAnsi="Times New Roman"/>
          <w:color w:val="000000" w:themeColor="text1"/>
          <w:sz w:val="16"/>
          <w:szCs w:val="16"/>
        </w:rPr>
        <w:t>Global Climate Risk Index</w:t>
      </w:r>
      <w:r>
        <w:rPr>
          <w:rFonts w:ascii="Times New Roman" w:hAnsi="Times New Roman"/>
          <w:color w:val="000000" w:themeColor="text1"/>
          <w:sz w:val="16"/>
          <w:szCs w:val="16"/>
        </w:rPr>
        <w:t>,</w:t>
      </w:r>
      <w:r w:rsidRPr="00297D18">
        <w:rPr>
          <w:rFonts w:ascii="Times New Roman" w:hAnsi="Times New Roman"/>
          <w:color w:val="000000" w:themeColor="text1"/>
          <w:sz w:val="16"/>
          <w:szCs w:val="16"/>
        </w:rPr>
        <w:t xml:space="preserve"> 2015</w:t>
      </w:r>
      <w:r>
        <w:rPr>
          <w:rFonts w:ascii="Times New Roman" w:hAnsi="Times New Roman"/>
          <w:color w:val="000000" w:themeColor="text1"/>
          <w:sz w:val="16"/>
          <w:szCs w:val="16"/>
        </w:rPr>
        <w:t>.</w:t>
      </w:r>
    </w:p>
  </w:footnote>
  <w:footnote w:id="7">
    <w:p w:rsidR="0091790D" w:rsidRPr="00297D18" w:rsidRDefault="0091790D" w:rsidP="0069005F">
      <w:pPr>
        <w:rPr>
          <w:sz w:val="16"/>
          <w:szCs w:val="16"/>
        </w:rPr>
      </w:pPr>
      <w:r w:rsidRPr="00297D18">
        <w:rPr>
          <w:rStyle w:val="FootnoteReference"/>
          <w:sz w:val="16"/>
          <w:szCs w:val="16"/>
        </w:rPr>
        <w:footnoteRef/>
      </w:r>
      <w:r w:rsidRPr="00297D18">
        <w:rPr>
          <w:sz w:val="16"/>
          <w:szCs w:val="16"/>
        </w:rPr>
        <w:t xml:space="preserve"> </w:t>
      </w:r>
      <w:r w:rsidRPr="0069005F">
        <w:rPr>
          <w:sz w:val="16"/>
          <w:szCs w:val="16"/>
        </w:rPr>
        <w:t>University Institute of Public Opinion</w:t>
      </w:r>
      <w:r>
        <w:rPr>
          <w:color w:val="000000" w:themeColor="text1"/>
          <w:sz w:val="16"/>
          <w:szCs w:val="16"/>
        </w:rPr>
        <w:t>,</w:t>
      </w:r>
      <w:r w:rsidRPr="00297D18">
        <w:rPr>
          <w:color w:val="000000" w:themeColor="text1"/>
          <w:sz w:val="16"/>
          <w:szCs w:val="16"/>
        </w:rPr>
        <w:t xml:space="preserve"> 2014</w:t>
      </w:r>
      <w:r>
        <w:rPr>
          <w:color w:val="000000" w:themeColor="text1"/>
          <w:sz w:val="16"/>
          <w:szCs w:val="16"/>
        </w:rPr>
        <w:t>.</w:t>
      </w:r>
    </w:p>
  </w:footnote>
  <w:footnote w:id="8">
    <w:p w:rsidR="0091790D" w:rsidRPr="00297D18" w:rsidRDefault="0091790D">
      <w:pPr>
        <w:pStyle w:val="FootnoteText"/>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UNDP Gender Equality Certification Programme 2013 and 2014</w:t>
      </w:r>
      <w:r>
        <w:rPr>
          <w:rFonts w:ascii="Times New Roman" w:hAnsi="Times New Roman"/>
          <w:sz w:val="16"/>
          <w:szCs w:val="16"/>
        </w:rPr>
        <w:t>.</w:t>
      </w:r>
    </w:p>
  </w:footnote>
  <w:footnote w:id="9">
    <w:p w:rsidR="0091790D" w:rsidRPr="00297D18" w:rsidRDefault="0091790D">
      <w:pPr>
        <w:pStyle w:val="FootnoteText"/>
        <w:rPr>
          <w:rFonts w:ascii="Times New Roman" w:hAnsi="Times New Roman"/>
          <w:sz w:val="16"/>
          <w:szCs w:val="16"/>
        </w:rPr>
      </w:pPr>
      <w:r w:rsidRPr="00297D18">
        <w:rPr>
          <w:rStyle w:val="FootnoteReference"/>
          <w:rFonts w:ascii="Times New Roman" w:hAnsi="Times New Roman"/>
          <w:sz w:val="16"/>
          <w:szCs w:val="16"/>
        </w:rPr>
        <w:footnoteRef/>
      </w:r>
      <w:r w:rsidRPr="00297D18">
        <w:rPr>
          <w:rFonts w:ascii="Times New Roman" w:hAnsi="Times New Roman"/>
          <w:sz w:val="16"/>
          <w:szCs w:val="16"/>
        </w:rPr>
        <w:t xml:space="preserve"> </w:t>
      </w:r>
      <w:r>
        <w:rPr>
          <w:rFonts w:ascii="Times New Roman" w:hAnsi="Times New Roman"/>
          <w:color w:val="000000" w:themeColor="text1"/>
          <w:sz w:val="16"/>
          <w:szCs w:val="16"/>
        </w:rPr>
        <w:t>Ministry of Foreign Affairs,</w:t>
      </w:r>
      <w:r w:rsidRPr="00297D18">
        <w:rPr>
          <w:rFonts w:ascii="Times New Roman" w:hAnsi="Times New Roman"/>
          <w:color w:val="000000" w:themeColor="text1"/>
          <w:sz w:val="16"/>
          <w:szCs w:val="16"/>
        </w:rPr>
        <w:t xml:space="preserve"> 2012</w:t>
      </w:r>
      <w:r>
        <w:rPr>
          <w:rFonts w:ascii="Times New Roman" w:hAnsi="Times New Roman"/>
          <w:color w:val="000000" w:themeColor="text1"/>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91790D" w:rsidRPr="00BC1B28" w:rsidTr="007B0E6C">
      <w:trPr>
        <w:trHeight w:val="387"/>
      </w:trPr>
      <w:tc>
        <w:tcPr>
          <w:tcW w:w="4523" w:type="dxa"/>
          <w:vAlign w:val="bottom"/>
        </w:tcPr>
        <w:p w:rsidR="0091790D" w:rsidRPr="00BC1B28" w:rsidRDefault="0091790D" w:rsidP="004F08C2">
          <w:pPr>
            <w:widowControl w:val="0"/>
            <w:tabs>
              <w:tab w:val="center" w:pos="4320"/>
              <w:tab w:val="right" w:pos="8640"/>
            </w:tabs>
            <w:spacing w:after="80"/>
            <w:rPr>
              <w:b/>
              <w:sz w:val="17"/>
              <w:szCs w:val="17"/>
              <w:lang w:val="en-GB"/>
            </w:rPr>
          </w:pPr>
          <w:r w:rsidRPr="00BC1B28">
            <w:rPr>
              <w:b/>
              <w:sz w:val="17"/>
              <w:szCs w:val="17"/>
              <w:lang w:val="en-GB"/>
            </w:rPr>
            <w:t>DP/DCP/</w:t>
          </w:r>
          <w:r>
            <w:rPr>
              <w:b/>
              <w:sz w:val="17"/>
              <w:szCs w:val="17"/>
              <w:lang w:val="en-GB"/>
            </w:rPr>
            <w:t>SLV/3</w:t>
          </w:r>
        </w:p>
      </w:tc>
      <w:tc>
        <w:tcPr>
          <w:tcW w:w="4855" w:type="dxa"/>
          <w:vAlign w:val="bottom"/>
        </w:tcPr>
        <w:p w:rsidR="0091790D" w:rsidRPr="00BC1B28" w:rsidRDefault="0091790D" w:rsidP="007B0E6C">
          <w:pPr>
            <w:widowControl w:val="0"/>
            <w:tabs>
              <w:tab w:val="center" w:pos="4320"/>
              <w:tab w:val="right" w:pos="8640"/>
            </w:tabs>
            <w:rPr>
              <w:sz w:val="17"/>
              <w:szCs w:val="17"/>
              <w:lang w:val="en-GB"/>
            </w:rPr>
          </w:pPr>
        </w:p>
      </w:tc>
    </w:tr>
  </w:tbl>
  <w:p w:rsidR="0091790D" w:rsidRPr="00DD65DD" w:rsidRDefault="0091790D">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4855"/>
    </w:tblGrid>
    <w:tr w:rsidR="0091790D" w:rsidRPr="003941E1" w:rsidTr="007B0E6C">
      <w:trPr>
        <w:trHeight w:val="387"/>
      </w:trPr>
      <w:tc>
        <w:tcPr>
          <w:tcW w:w="4523" w:type="dxa"/>
          <w:vAlign w:val="bottom"/>
        </w:tcPr>
        <w:p w:rsidR="0091790D" w:rsidRPr="003941E1" w:rsidRDefault="0091790D" w:rsidP="007B0E6C">
          <w:pPr>
            <w:widowControl w:val="0"/>
            <w:tabs>
              <w:tab w:val="center" w:pos="4320"/>
              <w:tab w:val="right" w:pos="8640"/>
            </w:tabs>
            <w:spacing w:after="80"/>
            <w:rPr>
              <w:b/>
              <w:sz w:val="17"/>
              <w:szCs w:val="17"/>
              <w:lang w:val="en-GB"/>
            </w:rPr>
          </w:pPr>
        </w:p>
      </w:tc>
      <w:tc>
        <w:tcPr>
          <w:tcW w:w="4855" w:type="dxa"/>
          <w:vAlign w:val="bottom"/>
        </w:tcPr>
        <w:p w:rsidR="0091790D" w:rsidRPr="003941E1" w:rsidRDefault="0091790D" w:rsidP="004F08C2">
          <w:pPr>
            <w:widowControl w:val="0"/>
            <w:tabs>
              <w:tab w:val="center" w:pos="4320"/>
              <w:tab w:val="right" w:pos="8640"/>
            </w:tabs>
            <w:jc w:val="right"/>
            <w:rPr>
              <w:sz w:val="17"/>
              <w:szCs w:val="17"/>
              <w:lang w:val="en-GB"/>
            </w:rPr>
          </w:pPr>
          <w:r>
            <w:rPr>
              <w:b/>
              <w:sz w:val="17"/>
              <w:szCs w:val="17"/>
              <w:lang w:val="en-GB"/>
            </w:rPr>
            <w:t>DP/DCP/SLV</w:t>
          </w:r>
          <w:r w:rsidRPr="003941E1">
            <w:rPr>
              <w:b/>
              <w:sz w:val="17"/>
              <w:szCs w:val="17"/>
              <w:lang w:val="en-GB"/>
            </w:rPr>
            <w:t>/</w:t>
          </w:r>
          <w:r>
            <w:rPr>
              <w:b/>
              <w:sz w:val="17"/>
              <w:szCs w:val="17"/>
              <w:lang w:val="en-GB"/>
            </w:rPr>
            <w:t>3</w:t>
          </w:r>
        </w:p>
      </w:tc>
    </w:tr>
  </w:tbl>
  <w:p w:rsidR="0091790D" w:rsidRDefault="009179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91790D" w:rsidTr="007B0E6C">
      <w:trPr>
        <w:trHeight w:hRule="exact" w:val="864"/>
      </w:trPr>
      <w:tc>
        <w:tcPr>
          <w:tcW w:w="1267" w:type="dxa"/>
          <w:tcBorders>
            <w:top w:val="nil"/>
            <w:left w:val="nil"/>
            <w:bottom w:val="nil"/>
            <w:right w:val="nil"/>
          </w:tcBorders>
          <w:vAlign w:val="bottom"/>
        </w:tcPr>
        <w:p w:rsidR="0091790D" w:rsidRPr="007C6F85" w:rsidRDefault="0091790D" w:rsidP="007B0E6C">
          <w:pPr>
            <w:pStyle w:val="Header"/>
            <w:spacing w:after="120"/>
            <w:rPr>
              <w:lang w:val="en-US" w:eastAsia="en-US"/>
            </w:rPr>
          </w:pPr>
        </w:p>
      </w:tc>
      <w:tc>
        <w:tcPr>
          <w:tcW w:w="1872" w:type="dxa"/>
          <w:tcBorders>
            <w:top w:val="nil"/>
            <w:left w:val="nil"/>
            <w:bottom w:val="nil"/>
            <w:right w:val="nil"/>
          </w:tcBorders>
          <w:vAlign w:val="bottom"/>
        </w:tcPr>
        <w:p w:rsidR="0091790D" w:rsidRDefault="0091790D" w:rsidP="007B0E6C">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rsidR="0091790D" w:rsidRPr="007C6F85" w:rsidRDefault="0091790D" w:rsidP="007B0E6C">
          <w:pPr>
            <w:pStyle w:val="Header"/>
            <w:spacing w:after="120"/>
            <w:rPr>
              <w:lang w:val="en-US" w:eastAsia="en-US"/>
            </w:rPr>
          </w:pPr>
        </w:p>
      </w:tc>
      <w:tc>
        <w:tcPr>
          <w:tcW w:w="6876" w:type="dxa"/>
          <w:gridSpan w:val="3"/>
          <w:tcBorders>
            <w:top w:val="nil"/>
            <w:left w:val="nil"/>
            <w:bottom w:val="nil"/>
            <w:right w:val="nil"/>
          </w:tcBorders>
          <w:vAlign w:val="bottom"/>
        </w:tcPr>
        <w:p w:rsidR="0091790D" w:rsidRDefault="0091790D" w:rsidP="004F08C2">
          <w:pPr>
            <w:spacing w:after="80"/>
            <w:jc w:val="center"/>
            <w:rPr>
              <w:position w:val="-4"/>
            </w:rPr>
          </w:pPr>
          <w:r>
            <w:rPr>
              <w:position w:val="-4"/>
              <w:sz w:val="40"/>
            </w:rPr>
            <w:t xml:space="preserve">                         DP</w:t>
          </w:r>
          <w:r>
            <w:rPr>
              <w:position w:val="-4"/>
            </w:rPr>
            <w:t>/DCP/SLV/3</w:t>
          </w:r>
        </w:p>
      </w:tc>
    </w:tr>
    <w:tr w:rsidR="0091790D" w:rsidTr="007B0E6C">
      <w:trPr>
        <w:trHeight w:hRule="exact" w:val="2880"/>
      </w:trPr>
      <w:tc>
        <w:tcPr>
          <w:tcW w:w="1267" w:type="dxa"/>
          <w:tcBorders>
            <w:top w:val="single" w:sz="4" w:space="0" w:color="auto"/>
            <w:left w:val="nil"/>
            <w:bottom w:val="single" w:sz="12" w:space="0" w:color="auto"/>
            <w:right w:val="nil"/>
          </w:tcBorders>
        </w:tcPr>
        <w:p w:rsidR="0091790D" w:rsidRPr="007C6F85" w:rsidRDefault="0091790D" w:rsidP="007B0E6C">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1B2C1062" wp14:editId="047D455D">
                <wp:extent cx="716280" cy="586740"/>
                <wp:effectExtent l="0" t="0" r="7620" b="3810"/>
                <wp:docPr id="6" name="Picture 6"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rsidR="0091790D" w:rsidRPr="007C6F85" w:rsidRDefault="0091790D" w:rsidP="007B0E6C">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rsidR="0091790D" w:rsidRDefault="0091790D" w:rsidP="007B0E6C">
          <w:pPr>
            <w:pStyle w:val="XLarge"/>
            <w:spacing w:before="109" w:line="330" w:lineRule="exact"/>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rsidR="0091790D" w:rsidRPr="007C6F85" w:rsidRDefault="0091790D" w:rsidP="007B0E6C">
          <w:pPr>
            <w:pStyle w:val="Header"/>
            <w:spacing w:before="109"/>
            <w:rPr>
              <w:lang w:val="en-US" w:eastAsia="en-US"/>
            </w:rPr>
          </w:pPr>
        </w:p>
      </w:tc>
      <w:tc>
        <w:tcPr>
          <w:tcW w:w="3521" w:type="dxa"/>
          <w:tcBorders>
            <w:top w:val="single" w:sz="4" w:space="0" w:color="auto"/>
            <w:left w:val="nil"/>
            <w:bottom w:val="single" w:sz="12" w:space="0" w:color="auto"/>
            <w:right w:val="nil"/>
          </w:tcBorders>
        </w:tcPr>
        <w:p w:rsidR="0091790D" w:rsidRDefault="0091790D" w:rsidP="007B0E6C">
          <w:pPr>
            <w:spacing w:before="240"/>
          </w:pPr>
          <w:r>
            <w:t>Distr.: General</w:t>
          </w:r>
        </w:p>
        <w:p w:rsidR="0091790D" w:rsidRDefault="0091790D" w:rsidP="007B0E6C">
          <w:r>
            <w:t>12 June 2015</w:t>
          </w:r>
        </w:p>
        <w:p w:rsidR="0091790D" w:rsidRDefault="0091790D" w:rsidP="007B0E6C"/>
        <w:p w:rsidR="0091790D" w:rsidRDefault="0091790D" w:rsidP="007B0E6C">
          <w:r>
            <w:t>Original: English</w:t>
          </w:r>
        </w:p>
      </w:tc>
    </w:tr>
  </w:tbl>
  <w:p w:rsidR="0091790D" w:rsidRPr="00DD65DD" w:rsidRDefault="0091790D">
    <w:pPr>
      <w:pStyle w:val="Head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9067"/>
    </w:tblGrid>
    <w:tr w:rsidR="0091790D" w:rsidRPr="00BC1B28" w:rsidTr="006D798B">
      <w:trPr>
        <w:trHeight w:val="387"/>
      </w:trPr>
      <w:tc>
        <w:tcPr>
          <w:tcW w:w="4523" w:type="dxa"/>
          <w:vAlign w:val="bottom"/>
        </w:tcPr>
        <w:p w:rsidR="0091790D" w:rsidRPr="00BC1B28" w:rsidRDefault="0091790D" w:rsidP="004F08C2">
          <w:pPr>
            <w:widowControl w:val="0"/>
            <w:tabs>
              <w:tab w:val="center" w:pos="4320"/>
              <w:tab w:val="right" w:pos="8640"/>
            </w:tabs>
            <w:spacing w:after="80"/>
            <w:rPr>
              <w:b/>
              <w:sz w:val="17"/>
              <w:szCs w:val="17"/>
              <w:lang w:val="en-GB"/>
            </w:rPr>
          </w:pPr>
          <w:r w:rsidRPr="00BC1B28">
            <w:rPr>
              <w:b/>
              <w:sz w:val="17"/>
              <w:szCs w:val="17"/>
              <w:lang w:val="en-GB"/>
            </w:rPr>
            <w:t>DP/DCP/</w:t>
          </w:r>
          <w:r>
            <w:rPr>
              <w:b/>
              <w:sz w:val="17"/>
              <w:szCs w:val="17"/>
              <w:lang w:val="en-GB"/>
            </w:rPr>
            <w:t>SLV/3</w:t>
          </w:r>
        </w:p>
      </w:tc>
      <w:tc>
        <w:tcPr>
          <w:tcW w:w="9067" w:type="dxa"/>
          <w:vAlign w:val="bottom"/>
        </w:tcPr>
        <w:p w:rsidR="0091790D" w:rsidRPr="00BC1B28" w:rsidRDefault="0091790D" w:rsidP="007B0E6C">
          <w:pPr>
            <w:widowControl w:val="0"/>
            <w:tabs>
              <w:tab w:val="center" w:pos="4320"/>
              <w:tab w:val="right" w:pos="8640"/>
            </w:tabs>
            <w:rPr>
              <w:sz w:val="17"/>
              <w:szCs w:val="17"/>
              <w:lang w:val="en-GB"/>
            </w:rPr>
          </w:pPr>
        </w:p>
      </w:tc>
    </w:tr>
  </w:tbl>
  <w:p w:rsidR="0091790D" w:rsidRDefault="0091790D">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523"/>
      <w:gridCol w:w="9067"/>
    </w:tblGrid>
    <w:tr w:rsidR="0091790D" w:rsidRPr="003941E1" w:rsidTr="004F08C2">
      <w:trPr>
        <w:trHeight w:val="387"/>
      </w:trPr>
      <w:tc>
        <w:tcPr>
          <w:tcW w:w="4523" w:type="dxa"/>
          <w:vAlign w:val="bottom"/>
        </w:tcPr>
        <w:p w:rsidR="0091790D" w:rsidRPr="003941E1" w:rsidRDefault="0091790D" w:rsidP="007B0E6C">
          <w:pPr>
            <w:widowControl w:val="0"/>
            <w:tabs>
              <w:tab w:val="center" w:pos="4320"/>
              <w:tab w:val="right" w:pos="8640"/>
            </w:tabs>
            <w:spacing w:after="80"/>
            <w:rPr>
              <w:b/>
              <w:sz w:val="17"/>
              <w:szCs w:val="17"/>
              <w:lang w:val="en-GB"/>
            </w:rPr>
          </w:pPr>
        </w:p>
      </w:tc>
      <w:tc>
        <w:tcPr>
          <w:tcW w:w="9067" w:type="dxa"/>
          <w:vAlign w:val="bottom"/>
        </w:tcPr>
        <w:p w:rsidR="0091790D" w:rsidRPr="003941E1" w:rsidRDefault="0091790D" w:rsidP="004F08C2">
          <w:pPr>
            <w:widowControl w:val="0"/>
            <w:tabs>
              <w:tab w:val="center" w:pos="4320"/>
              <w:tab w:val="right" w:pos="8640"/>
            </w:tabs>
            <w:jc w:val="right"/>
            <w:rPr>
              <w:sz w:val="17"/>
              <w:szCs w:val="17"/>
              <w:lang w:val="en-GB"/>
            </w:rPr>
          </w:pPr>
          <w:r>
            <w:rPr>
              <w:b/>
              <w:sz w:val="17"/>
              <w:szCs w:val="17"/>
              <w:lang w:val="en-GB"/>
            </w:rPr>
            <w:t>DP/DCP/SLV</w:t>
          </w:r>
          <w:r w:rsidRPr="003941E1">
            <w:rPr>
              <w:b/>
              <w:sz w:val="17"/>
              <w:szCs w:val="17"/>
              <w:lang w:val="en-GB"/>
            </w:rPr>
            <w:t>/</w:t>
          </w:r>
          <w:r>
            <w:rPr>
              <w:b/>
              <w:sz w:val="17"/>
              <w:szCs w:val="17"/>
              <w:lang w:val="en-GB"/>
            </w:rPr>
            <w:t>3</w:t>
          </w:r>
        </w:p>
      </w:tc>
    </w:tr>
  </w:tbl>
  <w:p w:rsidR="0091790D" w:rsidRDefault="00917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119E2"/>
    <w:multiLevelType w:val="multilevel"/>
    <w:tmpl w:val="3B7EB1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4C9484C"/>
    <w:multiLevelType w:val="hybridMultilevel"/>
    <w:tmpl w:val="8B34A9DE"/>
    <w:lvl w:ilvl="0" w:tplc="4420D406">
      <w:start w:val="1"/>
      <w:numFmt w:val="decimal"/>
      <w:lvlText w:val="%1."/>
      <w:lvlJc w:val="left"/>
      <w:pPr>
        <w:ind w:left="720" w:hanging="360"/>
      </w:pPr>
      <w:rPr>
        <w:rFonts w:hint="default"/>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6E26EA"/>
    <w:multiLevelType w:val="multilevel"/>
    <w:tmpl w:val="57107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8602FDB"/>
    <w:multiLevelType w:val="hybridMultilevel"/>
    <w:tmpl w:val="7C320756"/>
    <w:lvl w:ilvl="0" w:tplc="A6105E70">
      <w:start w:val="1"/>
      <w:numFmt w:val="decimal"/>
      <w:lvlText w:val="%1."/>
      <w:lvlJc w:val="left"/>
      <w:pPr>
        <w:ind w:left="720" w:hanging="360"/>
      </w:pPr>
      <w:rPr>
        <w:rFonts w:hint="default"/>
        <w:i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2"/>
  </w:num>
  <w:num w:numId="5">
    <w:abstractNumId w:val="0"/>
  </w:num>
  <w:num w:numId="6">
    <w:abstractNumId w:val="6"/>
  </w:num>
  <w:num w:numId="7">
    <w:abstractNumId w:val="3"/>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3CE"/>
    <w:rsid w:val="0000271A"/>
    <w:rsid w:val="000027D2"/>
    <w:rsid w:val="00003DE0"/>
    <w:rsid w:val="00003F76"/>
    <w:rsid w:val="00005398"/>
    <w:rsid w:val="00005E26"/>
    <w:rsid w:val="00006250"/>
    <w:rsid w:val="000062A0"/>
    <w:rsid w:val="000064F1"/>
    <w:rsid w:val="0000773B"/>
    <w:rsid w:val="00010AE1"/>
    <w:rsid w:val="00013381"/>
    <w:rsid w:val="00015FDE"/>
    <w:rsid w:val="00016217"/>
    <w:rsid w:val="00016861"/>
    <w:rsid w:val="000175CB"/>
    <w:rsid w:val="000200CF"/>
    <w:rsid w:val="000205F1"/>
    <w:rsid w:val="000208AF"/>
    <w:rsid w:val="00022047"/>
    <w:rsid w:val="00022253"/>
    <w:rsid w:val="000238E8"/>
    <w:rsid w:val="00024001"/>
    <w:rsid w:val="00024094"/>
    <w:rsid w:val="000274B9"/>
    <w:rsid w:val="0002758B"/>
    <w:rsid w:val="000276A0"/>
    <w:rsid w:val="00031ECE"/>
    <w:rsid w:val="0003217C"/>
    <w:rsid w:val="0003271C"/>
    <w:rsid w:val="000330DB"/>
    <w:rsid w:val="0003429F"/>
    <w:rsid w:val="0003562A"/>
    <w:rsid w:val="00036095"/>
    <w:rsid w:val="00036AF4"/>
    <w:rsid w:val="00036E24"/>
    <w:rsid w:val="00037DD6"/>
    <w:rsid w:val="00040856"/>
    <w:rsid w:val="00041C10"/>
    <w:rsid w:val="00043804"/>
    <w:rsid w:val="00043C50"/>
    <w:rsid w:val="00043DD1"/>
    <w:rsid w:val="000441A1"/>
    <w:rsid w:val="00044442"/>
    <w:rsid w:val="00046189"/>
    <w:rsid w:val="00050869"/>
    <w:rsid w:val="000561C1"/>
    <w:rsid w:val="00056204"/>
    <w:rsid w:val="000570D1"/>
    <w:rsid w:val="000571A9"/>
    <w:rsid w:val="00060290"/>
    <w:rsid w:val="0006029F"/>
    <w:rsid w:val="00060F60"/>
    <w:rsid w:val="00062937"/>
    <w:rsid w:val="00063E24"/>
    <w:rsid w:val="000655D2"/>
    <w:rsid w:val="000664E8"/>
    <w:rsid w:val="0006707C"/>
    <w:rsid w:val="00070566"/>
    <w:rsid w:val="00072229"/>
    <w:rsid w:val="00073CF1"/>
    <w:rsid w:val="00074BD0"/>
    <w:rsid w:val="00074D9A"/>
    <w:rsid w:val="00074DB9"/>
    <w:rsid w:val="000750B6"/>
    <w:rsid w:val="000753C4"/>
    <w:rsid w:val="00075D2E"/>
    <w:rsid w:val="00075DF0"/>
    <w:rsid w:val="000762CA"/>
    <w:rsid w:val="000803A4"/>
    <w:rsid w:val="00081013"/>
    <w:rsid w:val="0008255D"/>
    <w:rsid w:val="0008339E"/>
    <w:rsid w:val="00085C03"/>
    <w:rsid w:val="00090AD1"/>
    <w:rsid w:val="00090F4F"/>
    <w:rsid w:val="00092879"/>
    <w:rsid w:val="000933B5"/>
    <w:rsid w:val="00094E87"/>
    <w:rsid w:val="00097DC7"/>
    <w:rsid w:val="00097FB2"/>
    <w:rsid w:val="000A1230"/>
    <w:rsid w:val="000A151D"/>
    <w:rsid w:val="000A17B2"/>
    <w:rsid w:val="000A1AA6"/>
    <w:rsid w:val="000A24C5"/>
    <w:rsid w:val="000A3C37"/>
    <w:rsid w:val="000A3C50"/>
    <w:rsid w:val="000A3F7F"/>
    <w:rsid w:val="000A3FF6"/>
    <w:rsid w:val="000A4169"/>
    <w:rsid w:val="000A4689"/>
    <w:rsid w:val="000A4F20"/>
    <w:rsid w:val="000A52D4"/>
    <w:rsid w:val="000A608E"/>
    <w:rsid w:val="000A6CAE"/>
    <w:rsid w:val="000A7A28"/>
    <w:rsid w:val="000B1E00"/>
    <w:rsid w:val="000B3A13"/>
    <w:rsid w:val="000B3F25"/>
    <w:rsid w:val="000B4BB2"/>
    <w:rsid w:val="000B67FE"/>
    <w:rsid w:val="000C05D0"/>
    <w:rsid w:val="000C1391"/>
    <w:rsid w:val="000C1878"/>
    <w:rsid w:val="000C4172"/>
    <w:rsid w:val="000C6069"/>
    <w:rsid w:val="000C6183"/>
    <w:rsid w:val="000C76B0"/>
    <w:rsid w:val="000C7B64"/>
    <w:rsid w:val="000C7BBE"/>
    <w:rsid w:val="000D0AA2"/>
    <w:rsid w:val="000D1FF2"/>
    <w:rsid w:val="000D2230"/>
    <w:rsid w:val="000D2475"/>
    <w:rsid w:val="000D2573"/>
    <w:rsid w:val="000D29DE"/>
    <w:rsid w:val="000D3EC2"/>
    <w:rsid w:val="000D442C"/>
    <w:rsid w:val="000D4E20"/>
    <w:rsid w:val="000D5151"/>
    <w:rsid w:val="000E2209"/>
    <w:rsid w:val="000E2F38"/>
    <w:rsid w:val="000E612D"/>
    <w:rsid w:val="000E623B"/>
    <w:rsid w:val="000E745A"/>
    <w:rsid w:val="000E7E9E"/>
    <w:rsid w:val="000F0044"/>
    <w:rsid w:val="000F422E"/>
    <w:rsid w:val="000F4436"/>
    <w:rsid w:val="000F703B"/>
    <w:rsid w:val="000F7D91"/>
    <w:rsid w:val="0010349B"/>
    <w:rsid w:val="0010441D"/>
    <w:rsid w:val="00106312"/>
    <w:rsid w:val="00106EF8"/>
    <w:rsid w:val="00107115"/>
    <w:rsid w:val="00107E75"/>
    <w:rsid w:val="001101A2"/>
    <w:rsid w:val="00111489"/>
    <w:rsid w:val="00111797"/>
    <w:rsid w:val="00111B19"/>
    <w:rsid w:val="00111F3B"/>
    <w:rsid w:val="0011335E"/>
    <w:rsid w:val="00114A64"/>
    <w:rsid w:val="00115344"/>
    <w:rsid w:val="00115409"/>
    <w:rsid w:val="0011597F"/>
    <w:rsid w:val="00116C1A"/>
    <w:rsid w:val="001202F8"/>
    <w:rsid w:val="00121930"/>
    <w:rsid w:val="0012229E"/>
    <w:rsid w:val="00123849"/>
    <w:rsid w:val="00125010"/>
    <w:rsid w:val="00125B82"/>
    <w:rsid w:val="001260B5"/>
    <w:rsid w:val="00127C51"/>
    <w:rsid w:val="001305E6"/>
    <w:rsid w:val="0013194D"/>
    <w:rsid w:val="00133837"/>
    <w:rsid w:val="0013761A"/>
    <w:rsid w:val="0014387F"/>
    <w:rsid w:val="001438D6"/>
    <w:rsid w:val="0014423A"/>
    <w:rsid w:val="001459BF"/>
    <w:rsid w:val="00145F18"/>
    <w:rsid w:val="001468F2"/>
    <w:rsid w:val="001471A7"/>
    <w:rsid w:val="00150169"/>
    <w:rsid w:val="001506F6"/>
    <w:rsid w:val="001518D3"/>
    <w:rsid w:val="001547D3"/>
    <w:rsid w:val="001559BD"/>
    <w:rsid w:val="00157F79"/>
    <w:rsid w:val="00163E84"/>
    <w:rsid w:val="001647D3"/>
    <w:rsid w:val="001668AA"/>
    <w:rsid w:val="001675B1"/>
    <w:rsid w:val="0016789D"/>
    <w:rsid w:val="00167C87"/>
    <w:rsid w:val="00170467"/>
    <w:rsid w:val="00171B6D"/>
    <w:rsid w:val="001721DE"/>
    <w:rsid w:val="00174A08"/>
    <w:rsid w:val="001763CC"/>
    <w:rsid w:val="00177E7E"/>
    <w:rsid w:val="00180536"/>
    <w:rsid w:val="0018089F"/>
    <w:rsid w:val="00180965"/>
    <w:rsid w:val="00183471"/>
    <w:rsid w:val="0018433B"/>
    <w:rsid w:val="001851A4"/>
    <w:rsid w:val="0018597F"/>
    <w:rsid w:val="001876C5"/>
    <w:rsid w:val="00187AAA"/>
    <w:rsid w:val="00187D68"/>
    <w:rsid w:val="001906B5"/>
    <w:rsid w:val="00190EFB"/>
    <w:rsid w:val="00194163"/>
    <w:rsid w:val="00194BAA"/>
    <w:rsid w:val="00194FEB"/>
    <w:rsid w:val="001970A4"/>
    <w:rsid w:val="00197AD1"/>
    <w:rsid w:val="001A15AB"/>
    <w:rsid w:val="001A4409"/>
    <w:rsid w:val="001A45E3"/>
    <w:rsid w:val="001A54D2"/>
    <w:rsid w:val="001A63BB"/>
    <w:rsid w:val="001B0020"/>
    <w:rsid w:val="001B20A0"/>
    <w:rsid w:val="001B2C05"/>
    <w:rsid w:val="001B33AE"/>
    <w:rsid w:val="001B3F87"/>
    <w:rsid w:val="001B4026"/>
    <w:rsid w:val="001B4D35"/>
    <w:rsid w:val="001B598C"/>
    <w:rsid w:val="001B6C78"/>
    <w:rsid w:val="001B716D"/>
    <w:rsid w:val="001B76A6"/>
    <w:rsid w:val="001C07F8"/>
    <w:rsid w:val="001C1EF0"/>
    <w:rsid w:val="001C2155"/>
    <w:rsid w:val="001C6C08"/>
    <w:rsid w:val="001D0524"/>
    <w:rsid w:val="001D2056"/>
    <w:rsid w:val="001D42D1"/>
    <w:rsid w:val="001D64E5"/>
    <w:rsid w:val="001D67BE"/>
    <w:rsid w:val="001D6EB8"/>
    <w:rsid w:val="001E05EC"/>
    <w:rsid w:val="001E077D"/>
    <w:rsid w:val="001E23DA"/>
    <w:rsid w:val="001E32DC"/>
    <w:rsid w:val="001E34D1"/>
    <w:rsid w:val="001E4809"/>
    <w:rsid w:val="001E4F4F"/>
    <w:rsid w:val="001E4FED"/>
    <w:rsid w:val="001E6105"/>
    <w:rsid w:val="001E7552"/>
    <w:rsid w:val="001F04C9"/>
    <w:rsid w:val="001F0A12"/>
    <w:rsid w:val="001F0AEF"/>
    <w:rsid w:val="001F1E8A"/>
    <w:rsid w:val="001F27F4"/>
    <w:rsid w:val="001F3211"/>
    <w:rsid w:val="001F3DC0"/>
    <w:rsid w:val="001F3FBE"/>
    <w:rsid w:val="001F4C5A"/>
    <w:rsid w:val="001F6772"/>
    <w:rsid w:val="001F7421"/>
    <w:rsid w:val="00200195"/>
    <w:rsid w:val="00200B5F"/>
    <w:rsid w:val="00201EEF"/>
    <w:rsid w:val="0020423E"/>
    <w:rsid w:val="002047C8"/>
    <w:rsid w:val="002052B3"/>
    <w:rsid w:val="002053C4"/>
    <w:rsid w:val="002058F9"/>
    <w:rsid w:val="0021084C"/>
    <w:rsid w:val="00211DC2"/>
    <w:rsid w:val="00212336"/>
    <w:rsid w:val="00212B1F"/>
    <w:rsid w:val="00212F6D"/>
    <w:rsid w:val="00213D7C"/>
    <w:rsid w:val="002142D6"/>
    <w:rsid w:val="00214513"/>
    <w:rsid w:val="002145AA"/>
    <w:rsid w:val="002155B7"/>
    <w:rsid w:val="00216488"/>
    <w:rsid w:val="00216B1B"/>
    <w:rsid w:val="0021766A"/>
    <w:rsid w:val="002219E5"/>
    <w:rsid w:val="002225D3"/>
    <w:rsid w:val="00222A35"/>
    <w:rsid w:val="0022301D"/>
    <w:rsid w:val="0022482F"/>
    <w:rsid w:val="00224B04"/>
    <w:rsid w:val="00224B2C"/>
    <w:rsid w:val="00225A38"/>
    <w:rsid w:val="00227E55"/>
    <w:rsid w:val="002300ED"/>
    <w:rsid w:val="00232AA0"/>
    <w:rsid w:val="00233682"/>
    <w:rsid w:val="00233EC9"/>
    <w:rsid w:val="00234CDF"/>
    <w:rsid w:val="0023525A"/>
    <w:rsid w:val="00236B91"/>
    <w:rsid w:val="002371FA"/>
    <w:rsid w:val="00241CD0"/>
    <w:rsid w:val="002424C0"/>
    <w:rsid w:val="00242CAA"/>
    <w:rsid w:val="00243224"/>
    <w:rsid w:val="00245D74"/>
    <w:rsid w:val="00246DDF"/>
    <w:rsid w:val="00247438"/>
    <w:rsid w:val="002476AE"/>
    <w:rsid w:val="00247A6F"/>
    <w:rsid w:val="002527AA"/>
    <w:rsid w:val="00252B71"/>
    <w:rsid w:val="0025707D"/>
    <w:rsid w:val="002573CC"/>
    <w:rsid w:val="00260F95"/>
    <w:rsid w:val="00260FAA"/>
    <w:rsid w:val="00262338"/>
    <w:rsid w:val="002624FE"/>
    <w:rsid w:val="00262E54"/>
    <w:rsid w:val="00263938"/>
    <w:rsid w:val="002646D7"/>
    <w:rsid w:val="002655E1"/>
    <w:rsid w:val="00265E43"/>
    <w:rsid w:val="002669FA"/>
    <w:rsid w:val="00266F72"/>
    <w:rsid w:val="002670D6"/>
    <w:rsid w:val="002671D7"/>
    <w:rsid w:val="00267EBB"/>
    <w:rsid w:val="0027205B"/>
    <w:rsid w:val="0027259C"/>
    <w:rsid w:val="00273543"/>
    <w:rsid w:val="0027355D"/>
    <w:rsid w:val="0027371F"/>
    <w:rsid w:val="00274C82"/>
    <w:rsid w:val="0027654D"/>
    <w:rsid w:val="002810DF"/>
    <w:rsid w:val="002812AB"/>
    <w:rsid w:val="002816D8"/>
    <w:rsid w:val="0028202C"/>
    <w:rsid w:val="00282A8C"/>
    <w:rsid w:val="00282ECA"/>
    <w:rsid w:val="00283800"/>
    <w:rsid w:val="002854EE"/>
    <w:rsid w:val="0028565C"/>
    <w:rsid w:val="00290D62"/>
    <w:rsid w:val="00290EB3"/>
    <w:rsid w:val="00292846"/>
    <w:rsid w:val="00292A04"/>
    <w:rsid w:val="00292A90"/>
    <w:rsid w:val="0029496D"/>
    <w:rsid w:val="00297D18"/>
    <w:rsid w:val="002A0AA4"/>
    <w:rsid w:val="002A1D0B"/>
    <w:rsid w:val="002A2F08"/>
    <w:rsid w:val="002A358B"/>
    <w:rsid w:val="002A3641"/>
    <w:rsid w:val="002A495F"/>
    <w:rsid w:val="002A52B0"/>
    <w:rsid w:val="002A560B"/>
    <w:rsid w:val="002A6B52"/>
    <w:rsid w:val="002A706F"/>
    <w:rsid w:val="002A70EA"/>
    <w:rsid w:val="002A7363"/>
    <w:rsid w:val="002A7C4E"/>
    <w:rsid w:val="002A7F43"/>
    <w:rsid w:val="002B150D"/>
    <w:rsid w:val="002B365E"/>
    <w:rsid w:val="002B4571"/>
    <w:rsid w:val="002B489A"/>
    <w:rsid w:val="002B5EC4"/>
    <w:rsid w:val="002B6341"/>
    <w:rsid w:val="002B75B6"/>
    <w:rsid w:val="002C0526"/>
    <w:rsid w:val="002C14B8"/>
    <w:rsid w:val="002C1829"/>
    <w:rsid w:val="002C27A8"/>
    <w:rsid w:val="002C333E"/>
    <w:rsid w:val="002C36C8"/>
    <w:rsid w:val="002C3774"/>
    <w:rsid w:val="002C5038"/>
    <w:rsid w:val="002C51A0"/>
    <w:rsid w:val="002C7166"/>
    <w:rsid w:val="002D0584"/>
    <w:rsid w:val="002D0BDF"/>
    <w:rsid w:val="002D2E2A"/>
    <w:rsid w:val="002D4650"/>
    <w:rsid w:val="002D5295"/>
    <w:rsid w:val="002D52BF"/>
    <w:rsid w:val="002D5A47"/>
    <w:rsid w:val="002D6595"/>
    <w:rsid w:val="002D68FA"/>
    <w:rsid w:val="002D7C64"/>
    <w:rsid w:val="002D7ECA"/>
    <w:rsid w:val="002E0141"/>
    <w:rsid w:val="002E0B5D"/>
    <w:rsid w:val="002E1495"/>
    <w:rsid w:val="002E2900"/>
    <w:rsid w:val="002E3C0D"/>
    <w:rsid w:val="002E43EC"/>
    <w:rsid w:val="002E4C93"/>
    <w:rsid w:val="002E4D2E"/>
    <w:rsid w:val="002E5B3C"/>
    <w:rsid w:val="002E7A79"/>
    <w:rsid w:val="002F120F"/>
    <w:rsid w:val="002F2C6E"/>
    <w:rsid w:val="002F3C88"/>
    <w:rsid w:val="002F4067"/>
    <w:rsid w:val="002F4498"/>
    <w:rsid w:val="002F48D2"/>
    <w:rsid w:val="002F7339"/>
    <w:rsid w:val="002F7461"/>
    <w:rsid w:val="003008FB"/>
    <w:rsid w:val="00302209"/>
    <w:rsid w:val="003025E2"/>
    <w:rsid w:val="003059A0"/>
    <w:rsid w:val="00306D24"/>
    <w:rsid w:val="00307712"/>
    <w:rsid w:val="003138B1"/>
    <w:rsid w:val="0031404A"/>
    <w:rsid w:val="00314B7C"/>
    <w:rsid w:val="00314E49"/>
    <w:rsid w:val="00315445"/>
    <w:rsid w:val="00315921"/>
    <w:rsid w:val="00317183"/>
    <w:rsid w:val="003208EF"/>
    <w:rsid w:val="00320AE7"/>
    <w:rsid w:val="00324846"/>
    <w:rsid w:val="00324ABD"/>
    <w:rsid w:val="00324D9B"/>
    <w:rsid w:val="00326C19"/>
    <w:rsid w:val="003272A6"/>
    <w:rsid w:val="003273CB"/>
    <w:rsid w:val="00327C3C"/>
    <w:rsid w:val="0033125E"/>
    <w:rsid w:val="00333C44"/>
    <w:rsid w:val="00334E96"/>
    <w:rsid w:val="0033718C"/>
    <w:rsid w:val="0034032A"/>
    <w:rsid w:val="003405CE"/>
    <w:rsid w:val="00340E02"/>
    <w:rsid w:val="00341BF7"/>
    <w:rsid w:val="00341D1B"/>
    <w:rsid w:val="00342912"/>
    <w:rsid w:val="00343E6E"/>
    <w:rsid w:val="003450C8"/>
    <w:rsid w:val="00347DC4"/>
    <w:rsid w:val="0035093D"/>
    <w:rsid w:val="00350A0A"/>
    <w:rsid w:val="00351E5C"/>
    <w:rsid w:val="0035487C"/>
    <w:rsid w:val="0035580F"/>
    <w:rsid w:val="00356463"/>
    <w:rsid w:val="00356BE5"/>
    <w:rsid w:val="00357624"/>
    <w:rsid w:val="00357CB4"/>
    <w:rsid w:val="003604EE"/>
    <w:rsid w:val="0036286B"/>
    <w:rsid w:val="00363371"/>
    <w:rsid w:val="00363BDF"/>
    <w:rsid w:val="00364989"/>
    <w:rsid w:val="003664C0"/>
    <w:rsid w:val="00372F8D"/>
    <w:rsid w:val="003761F2"/>
    <w:rsid w:val="003765E9"/>
    <w:rsid w:val="00376A05"/>
    <w:rsid w:val="00377218"/>
    <w:rsid w:val="003774FE"/>
    <w:rsid w:val="00377BCB"/>
    <w:rsid w:val="003827F1"/>
    <w:rsid w:val="00384232"/>
    <w:rsid w:val="00386F3B"/>
    <w:rsid w:val="00387DAA"/>
    <w:rsid w:val="00390E30"/>
    <w:rsid w:val="00391E2B"/>
    <w:rsid w:val="00393ABE"/>
    <w:rsid w:val="0039458D"/>
    <w:rsid w:val="00394D61"/>
    <w:rsid w:val="003A1AB7"/>
    <w:rsid w:val="003A1F5A"/>
    <w:rsid w:val="003A2ECE"/>
    <w:rsid w:val="003A4252"/>
    <w:rsid w:val="003A539A"/>
    <w:rsid w:val="003A62A4"/>
    <w:rsid w:val="003A7D86"/>
    <w:rsid w:val="003B0AA1"/>
    <w:rsid w:val="003B1E91"/>
    <w:rsid w:val="003B243D"/>
    <w:rsid w:val="003B2FB1"/>
    <w:rsid w:val="003B304F"/>
    <w:rsid w:val="003B5D18"/>
    <w:rsid w:val="003B776A"/>
    <w:rsid w:val="003B795D"/>
    <w:rsid w:val="003C1881"/>
    <w:rsid w:val="003C26A6"/>
    <w:rsid w:val="003C4878"/>
    <w:rsid w:val="003C5210"/>
    <w:rsid w:val="003C5C11"/>
    <w:rsid w:val="003C6535"/>
    <w:rsid w:val="003C65E2"/>
    <w:rsid w:val="003C66ED"/>
    <w:rsid w:val="003C6A5A"/>
    <w:rsid w:val="003C6AAD"/>
    <w:rsid w:val="003C70CC"/>
    <w:rsid w:val="003C7A30"/>
    <w:rsid w:val="003D1D4D"/>
    <w:rsid w:val="003D1E9D"/>
    <w:rsid w:val="003D35EC"/>
    <w:rsid w:val="003D37DD"/>
    <w:rsid w:val="003D3E08"/>
    <w:rsid w:val="003D47C6"/>
    <w:rsid w:val="003D67B4"/>
    <w:rsid w:val="003D718E"/>
    <w:rsid w:val="003D7E38"/>
    <w:rsid w:val="003D7EAC"/>
    <w:rsid w:val="003E22A6"/>
    <w:rsid w:val="003E379A"/>
    <w:rsid w:val="003E52B0"/>
    <w:rsid w:val="003E64DC"/>
    <w:rsid w:val="003E7A43"/>
    <w:rsid w:val="003F05B4"/>
    <w:rsid w:val="003F0B58"/>
    <w:rsid w:val="003F0C50"/>
    <w:rsid w:val="003F0D40"/>
    <w:rsid w:val="003F2236"/>
    <w:rsid w:val="003F27B7"/>
    <w:rsid w:val="003F3034"/>
    <w:rsid w:val="003F3F1E"/>
    <w:rsid w:val="003F4051"/>
    <w:rsid w:val="003F4F6D"/>
    <w:rsid w:val="003F551B"/>
    <w:rsid w:val="003F5812"/>
    <w:rsid w:val="004004C2"/>
    <w:rsid w:val="00400E4A"/>
    <w:rsid w:val="00402B55"/>
    <w:rsid w:val="00402E9A"/>
    <w:rsid w:val="00403FA8"/>
    <w:rsid w:val="00404213"/>
    <w:rsid w:val="004048AC"/>
    <w:rsid w:val="00404B8E"/>
    <w:rsid w:val="004068C2"/>
    <w:rsid w:val="004108F2"/>
    <w:rsid w:val="00411ED6"/>
    <w:rsid w:val="00415E7F"/>
    <w:rsid w:val="00417873"/>
    <w:rsid w:val="00420288"/>
    <w:rsid w:val="0042037F"/>
    <w:rsid w:val="0042046D"/>
    <w:rsid w:val="00420509"/>
    <w:rsid w:val="004208BD"/>
    <w:rsid w:val="00420A04"/>
    <w:rsid w:val="00421C78"/>
    <w:rsid w:val="004224CE"/>
    <w:rsid w:val="004254DB"/>
    <w:rsid w:val="00427239"/>
    <w:rsid w:val="004277A8"/>
    <w:rsid w:val="00427EEA"/>
    <w:rsid w:val="00431530"/>
    <w:rsid w:val="00431836"/>
    <w:rsid w:val="0043278E"/>
    <w:rsid w:val="004342C9"/>
    <w:rsid w:val="00435111"/>
    <w:rsid w:val="004360AC"/>
    <w:rsid w:val="00436B83"/>
    <w:rsid w:val="00441061"/>
    <w:rsid w:val="00445077"/>
    <w:rsid w:val="00445E3D"/>
    <w:rsid w:val="004470FE"/>
    <w:rsid w:val="00447D29"/>
    <w:rsid w:val="00450805"/>
    <w:rsid w:val="00450C70"/>
    <w:rsid w:val="00453344"/>
    <w:rsid w:val="00454E76"/>
    <w:rsid w:val="00457080"/>
    <w:rsid w:val="00460891"/>
    <w:rsid w:val="004647E7"/>
    <w:rsid w:val="00464FB2"/>
    <w:rsid w:val="0046542C"/>
    <w:rsid w:val="00465F08"/>
    <w:rsid w:val="00465F52"/>
    <w:rsid w:val="0046745E"/>
    <w:rsid w:val="00467722"/>
    <w:rsid w:val="004711F0"/>
    <w:rsid w:val="00472B20"/>
    <w:rsid w:val="004736BE"/>
    <w:rsid w:val="004750BD"/>
    <w:rsid w:val="0047556D"/>
    <w:rsid w:val="00475789"/>
    <w:rsid w:val="00475E08"/>
    <w:rsid w:val="00476170"/>
    <w:rsid w:val="00477FAF"/>
    <w:rsid w:val="00481A32"/>
    <w:rsid w:val="004820B0"/>
    <w:rsid w:val="00482E2F"/>
    <w:rsid w:val="0048358E"/>
    <w:rsid w:val="00483892"/>
    <w:rsid w:val="004842BC"/>
    <w:rsid w:val="00484F63"/>
    <w:rsid w:val="004859B4"/>
    <w:rsid w:val="00486ACD"/>
    <w:rsid w:val="00487697"/>
    <w:rsid w:val="004902EF"/>
    <w:rsid w:val="004927CE"/>
    <w:rsid w:val="00492C65"/>
    <w:rsid w:val="00492D9C"/>
    <w:rsid w:val="0049403F"/>
    <w:rsid w:val="00494349"/>
    <w:rsid w:val="00496A73"/>
    <w:rsid w:val="004A0181"/>
    <w:rsid w:val="004A0F27"/>
    <w:rsid w:val="004A0F37"/>
    <w:rsid w:val="004A0F68"/>
    <w:rsid w:val="004A26A5"/>
    <w:rsid w:val="004A2CE4"/>
    <w:rsid w:val="004A2E0C"/>
    <w:rsid w:val="004A3608"/>
    <w:rsid w:val="004A4561"/>
    <w:rsid w:val="004A4FBD"/>
    <w:rsid w:val="004A5595"/>
    <w:rsid w:val="004A686C"/>
    <w:rsid w:val="004A6928"/>
    <w:rsid w:val="004A7204"/>
    <w:rsid w:val="004A7810"/>
    <w:rsid w:val="004A7E93"/>
    <w:rsid w:val="004B00E4"/>
    <w:rsid w:val="004B3CFB"/>
    <w:rsid w:val="004B4B0F"/>
    <w:rsid w:val="004B5D6B"/>
    <w:rsid w:val="004B6DFC"/>
    <w:rsid w:val="004B76F8"/>
    <w:rsid w:val="004C0E57"/>
    <w:rsid w:val="004C1FA6"/>
    <w:rsid w:val="004C2202"/>
    <w:rsid w:val="004C2B46"/>
    <w:rsid w:val="004C4433"/>
    <w:rsid w:val="004C475B"/>
    <w:rsid w:val="004C53E7"/>
    <w:rsid w:val="004C5CFD"/>
    <w:rsid w:val="004C5E41"/>
    <w:rsid w:val="004C64B6"/>
    <w:rsid w:val="004D064B"/>
    <w:rsid w:val="004D081C"/>
    <w:rsid w:val="004D12C0"/>
    <w:rsid w:val="004D3713"/>
    <w:rsid w:val="004D5440"/>
    <w:rsid w:val="004D7E99"/>
    <w:rsid w:val="004E099F"/>
    <w:rsid w:val="004E2BDB"/>
    <w:rsid w:val="004E7F75"/>
    <w:rsid w:val="004F08C2"/>
    <w:rsid w:val="004F0B2B"/>
    <w:rsid w:val="004F158C"/>
    <w:rsid w:val="004F179B"/>
    <w:rsid w:val="004F238B"/>
    <w:rsid w:val="004F46CC"/>
    <w:rsid w:val="004F528C"/>
    <w:rsid w:val="004F56B6"/>
    <w:rsid w:val="004F6533"/>
    <w:rsid w:val="004F681D"/>
    <w:rsid w:val="004F7FDC"/>
    <w:rsid w:val="00500F24"/>
    <w:rsid w:val="0050192D"/>
    <w:rsid w:val="00501EFD"/>
    <w:rsid w:val="00502857"/>
    <w:rsid w:val="00503C7B"/>
    <w:rsid w:val="005044A9"/>
    <w:rsid w:val="00504547"/>
    <w:rsid w:val="00505994"/>
    <w:rsid w:val="00505FD4"/>
    <w:rsid w:val="00506984"/>
    <w:rsid w:val="00506E25"/>
    <w:rsid w:val="0051132C"/>
    <w:rsid w:val="00513483"/>
    <w:rsid w:val="00514A55"/>
    <w:rsid w:val="00514EF5"/>
    <w:rsid w:val="00515F9A"/>
    <w:rsid w:val="00516DCD"/>
    <w:rsid w:val="0051782D"/>
    <w:rsid w:val="00517CF1"/>
    <w:rsid w:val="005208B0"/>
    <w:rsid w:val="0052315E"/>
    <w:rsid w:val="00523219"/>
    <w:rsid w:val="00523A0A"/>
    <w:rsid w:val="0053065B"/>
    <w:rsid w:val="0053080A"/>
    <w:rsid w:val="00530ED3"/>
    <w:rsid w:val="0053438E"/>
    <w:rsid w:val="005355EE"/>
    <w:rsid w:val="00535B16"/>
    <w:rsid w:val="005366D0"/>
    <w:rsid w:val="00536750"/>
    <w:rsid w:val="005377F9"/>
    <w:rsid w:val="00537E27"/>
    <w:rsid w:val="00540B4D"/>
    <w:rsid w:val="00540E08"/>
    <w:rsid w:val="00540FFA"/>
    <w:rsid w:val="0054144E"/>
    <w:rsid w:val="005418A1"/>
    <w:rsid w:val="0054270D"/>
    <w:rsid w:val="00542930"/>
    <w:rsid w:val="005435B3"/>
    <w:rsid w:val="00544CA4"/>
    <w:rsid w:val="00550849"/>
    <w:rsid w:val="00552EC6"/>
    <w:rsid w:val="0055384B"/>
    <w:rsid w:val="00554BF3"/>
    <w:rsid w:val="005557DF"/>
    <w:rsid w:val="0055655F"/>
    <w:rsid w:val="0055657D"/>
    <w:rsid w:val="00560D0D"/>
    <w:rsid w:val="005610E0"/>
    <w:rsid w:val="005615B4"/>
    <w:rsid w:val="00565FB1"/>
    <w:rsid w:val="005662FB"/>
    <w:rsid w:val="00566357"/>
    <w:rsid w:val="00567781"/>
    <w:rsid w:val="00567ECC"/>
    <w:rsid w:val="005713B1"/>
    <w:rsid w:val="005715B5"/>
    <w:rsid w:val="005717F8"/>
    <w:rsid w:val="0057203C"/>
    <w:rsid w:val="00572CA1"/>
    <w:rsid w:val="005802E4"/>
    <w:rsid w:val="00581DCB"/>
    <w:rsid w:val="0058232F"/>
    <w:rsid w:val="00582439"/>
    <w:rsid w:val="00583090"/>
    <w:rsid w:val="005835F4"/>
    <w:rsid w:val="00583EFE"/>
    <w:rsid w:val="005841A3"/>
    <w:rsid w:val="00590EAE"/>
    <w:rsid w:val="0059112A"/>
    <w:rsid w:val="00593216"/>
    <w:rsid w:val="00594BC3"/>
    <w:rsid w:val="00594C7F"/>
    <w:rsid w:val="005961D3"/>
    <w:rsid w:val="00596CA7"/>
    <w:rsid w:val="00596DC8"/>
    <w:rsid w:val="00596E16"/>
    <w:rsid w:val="00597002"/>
    <w:rsid w:val="00597579"/>
    <w:rsid w:val="005A0528"/>
    <w:rsid w:val="005A07CB"/>
    <w:rsid w:val="005A130B"/>
    <w:rsid w:val="005A154B"/>
    <w:rsid w:val="005A16A3"/>
    <w:rsid w:val="005A253A"/>
    <w:rsid w:val="005A48E4"/>
    <w:rsid w:val="005A6DE5"/>
    <w:rsid w:val="005B4421"/>
    <w:rsid w:val="005B7929"/>
    <w:rsid w:val="005B7ADC"/>
    <w:rsid w:val="005C1310"/>
    <w:rsid w:val="005C1D57"/>
    <w:rsid w:val="005C25D1"/>
    <w:rsid w:val="005C2DFE"/>
    <w:rsid w:val="005C464B"/>
    <w:rsid w:val="005C5287"/>
    <w:rsid w:val="005C74A0"/>
    <w:rsid w:val="005D052C"/>
    <w:rsid w:val="005D143A"/>
    <w:rsid w:val="005D16FE"/>
    <w:rsid w:val="005D1767"/>
    <w:rsid w:val="005D2DBA"/>
    <w:rsid w:val="005D4084"/>
    <w:rsid w:val="005D4777"/>
    <w:rsid w:val="005D4C2B"/>
    <w:rsid w:val="005D6289"/>
    <w:rsid w:val="005D6330"/>
    <w:rsid w:val="005E0EA8"/>
    <w:rsid w:val="005E1B5F"/>
    <w:rsid w:val="005E6D98"/>
    <w:rsid w:val="005E7070"/>
    <w:rsid w:val="005E74AD"/>
    <w:rsid w:val="005E7901"/>
    <w:rsid w:val="005E7953"/>
    <w:rsid w:val="005E7E82"/>
    <w:rsid w:val="005F2C7E"/>
    <w:rsid w:val="005F5817"/>
    <w:rsid w:val="005F6C28"/>
    <w:rsid w:val="005F7AB6"/>
    <w:rsid w:val="005F7E3C"/>
    <w:rsid w:val="00600FA8"/>
    <w:rsid w:val="006010FA"/>
    <w:rsid w:val="006017E2"/>
    <w:rsid w:val="006020EB"/>
    <w:rsid w:val="00604556"/>
    <w:rsid w:val="006063DA"/>
    <w:rsid w:val="00606CE3"/>
    <w:rsid w:val="00610A6F"/>
    <w:rsid w:val="00610B49"/>
    <w:rsid w:val="00610DDF"/>
    <w:rsid w:val="00611DD3"/>
    <w:rsid w:val="00611EF0"/>
    <w:rsid w:val="00612219"/>
    <w:rsid w:val="00612A45"/>
    <w:rsid w:val="00612D11"/>
    <w:rsid w:val="00612E04"/>
    <w:rsid w:val="00614D66"/>
    <w:rsid w:val="006162F2"/>
    <w:rsid w:val="00616993"/>
    <w:rsid w:val="00616E55"/>
    <w:rsid w:val="006173A4"/>
    <w:rsid w:val="00617C44"/>
    <w:rsid w:val="006212A7"/>
    <w:rsid w:val="00621CCB"/>
    <w:rsid w:val="006228AA"/>
    <w:rsid w:val="00623317"/>
    <w:rsid w:val="006234A7"/>
    <w:rsid w:val="00625917"/>
    <w:rsid w:val="00625AF7"/>
    <w:rsid w:val="0062789F"/>
    <w:rsid w:val="0063096E"/>
    <w:rsid w:val="0063114E"/>
    <w:rsid w:val="00633349"/>
    <w:rsid w:val="00633D61"/>
    <w:rsid w:val="0063402B"/>
    <w:rsid w:val="0063573D"/>
    <w:rsid w:val="00635C84"/>
    <w:rsid w:val="0063655E"/>
    <w:rsid w:val="00636570"/>
    <w:rsid w:val="00636A15"/>
    <w:rsid w:val="0063748C"/>
    <w:rsid w:val="006375A1"/>
    <w:rsid w:val="006377C9"/>
    <w:rsid w:val="00637901"/>
    <w:rsid w:val="00637E1B"/>
    <w:rsid w:val="006402DF"/>
    <w:rsid w:val="0064164B"/>
    <w:rsid w:val="0064194C"/>
    <w:rsid w:val="00642936"/>
    <w:rsid w:val="00644468"/>
    <w:rsid w:val="00644625"/>
    <w:rsid w:val="00644648"/>
    <w:rsid w:val="006452C7"/>
    <w:rsid w:val="006456D8"/>
    <w:rsid w:val="00645F5E"/>
    <w:rsid w:val="00647B1E"/>
    <w:rsid w:val="00647C55"/>
    <w:rsid w:val="0065008B"/>
    <w:rsid w:val="00650B31"/>
    <w:rsid w:val="00651088"/>
    <w:rsid w:val="006513E5"/>
    <w:rsid w:val="0065280A"/>
    <w:rsid w:val="00653A3B"/>
    <w:rsid w:val="00653FD9"/>
    <w:rsid w:val="006549F2"/>
    <w:rsid w:val="00654A6A"/>
    <w:rsid w:val="00654E4F"/>
    <w:rsid w:val="00656328"/>
    <w:rsid w:val="00660279"/>
    <w:rsid w:val="0066027A"/>
    <w:rsid w:val="006622B9"/>
    <w:rsid w:val="0066371E"/>
    <w:rsid w:val="006638FE"/>
    <w:rsid w:val="00665C78"/>
    <w:rsid w:val="006724AD"/>
    <w:rsid w:val="0067302B"/>
    <w:rsid w:val="0067314A"/>
    <w:rsid w:val="00673D1E"/>
    <w:rsid w:val="006746B9"/>
    <w:rsid w:val="0067539F"/>
    <w:rsid w:val="00677A8F"/>
    <w:rsid w:val="00677F8A"/>
    <w:rsid w:val="00680B54"/>
    <w:rsid w:val="006821E3"/>
    <w:rsid w:val="00683AD6"/>
    <w:rsid w:val="006842AE"/>
    <w:rsid w:val="00685703"/>
    <w:rsid w:val="00685743"/>
    <w:rsid w:val="0069005F"/>
    <w:rsid w:val="0069097D"/>
    <w:rsid w:val="00690DD9"/>
    <w:rsid w:val="00693340"/>
    <w:rsid w:val="00697202"/>
    <w:rsid w:val="006A0603"/>
    <w:rsid w:val="006A1730"/>
    <w:rsid w:val="006A5773"/>
    <w:rsid w:val="006A5804"/>
    <w:rsid w:val="006A58F0"/>
    <w:rsid w:val="006A5F7B"/>
    <w:rsid w:val="006A6A4D"/>
    <w:rsid w:val="006A7D6B"/>
    <w:rsid w:val="006B0372"/>
    <w:rsid w:val="006B0764"/>
    <w:rsid w:val="006B234C"/>
    <w:rsid w:val="006B3739"/>
    <w:rsid w:val="006B3818"/>
    <w:rsid w:val="006B3E83"/>
    <w:rsid w:val="006B4467"/>
    <w:rsid w:val="006B482B"/>
    <w:rsid w:val="006B5290"/>
    <w:rsid w:val="006B6C46"/>
    <w:rsid w:val="006B6E78"/>
    <w:rsid w:val="006B7645"/>
    <w:rsid w:val="006C0039"/>
    <w:rsid w:val="006C10B3"/>
    <w:rsid w:val="006C1152"/>
    <w:rsid w:val="006C2585"/>
    <w:rsid w:val="006C34EF"/>
    <w:rsid w:val="006C4008"/>
    <w:rsid w:val="006C5931"/>
    <w:rsid w:val="006C6F32"/>
    <w:rsid w:val="006C73EF"/>
    <w:rsid w:val="006D14C5"/>
    <w:rsid w:val="006D1723"/>
    <w:rsid w:val="006D1844"/>
    <w:rsid w:val="006D22DA"/>
    <w:rsid w:val="006D4922"/>
    <w:rsid w:val="006D4B86"/>
    <w:rsid w:val="006D5D3F"/>
    <w:rsid w:val="006D60ED"/>
    <w:rsid w:val="006D6A33"/>
    <w:rsid w:val="006D798B"/>
    <w:rsid w:val="006E1166"/>
    <w:rsid w:val="006E454F"/>
    <w:rsid w:val="006E5507"/>
    <w:rsid w:val="006E596E"/>
    <w:rsid w:val="006E5BAF"/>
    <w:rsid w:val="006F0028"/>
    <w:rsid w:val="006F033F"/>
    <w:rsid w:val="006F33B8"/>
    <w:rsid w:val="006F35B0"/>
    <w:rsid w:val="006F4C9C"/>
    <w:rsid w:val="006F640F"/>
    <w:rsid w:val="006F762A"/>
    <w:rsid w:val="0070057E"/>
    <w:rsid w:val="00701B6B"/>
    <w:rsid w:val="00701EAA"/>
    <w:rsid w:val="0070384F"/>
    <w:rsid w:val="00703A9E"/>
    <w:rsid w:val="00703D6D"/>
    <w:rsid w:val="00704152"/>
    <w:rsid w:val="007042B7"/>
    <w:rsid w:val="007049AB"/>
    <w:rsid w:val="00704FB5"/>
    <w:rsid w:val="00706B71"/>
    <w:rsid w:val="00713493"/>
    <w:rsid w:val="00713494"/>
    <w:rsid w:val="00714031"/>
    <w:rsid w:val="0071466E"/>
    <w:rsid w:val="00714A6C"/>
    <w:rsid w:val="00714CD3"/>
    <w:rsid w:val="0071651E"/>
    <w:rsid w:val="00716C43"/>
    <w:rsid w:val="00717D04"/>
    <w:rsid w:val="007206A8"/>
    <w:rsid w:val="0072116D"/>
    <w:rsid w:val="007218B3"/>
    <w:rsid w:val="00723284"/>
    <w:rsid w:val="007236F2"/>
    <w:rsid w:val="0072488D"/>
    <w:rsid w:val="00725B78"/>
    <w:rsid w:val="0072651A"/>
    <w:rsid w:val="007269B5"/>
    <w:rsid w:val="00727082"/>
    <w:rsid w:val="0073205B"/>
    <w:rsid w:val="0073233C"/>
    <w:rsid w:val="00732D0C"/>
    <w:rsid w:val="00733EAD"/>
    <w:rsid w:val="00734F54"/>
    <w:rsid w:val="00744037"/>
    <w:rsid w:val="00744110"/>
    <w:rsid w:val="00744595"/>
    <w:rsid w:val="007451FE"/>
    <w:rsid w:val="00747A52"/>
    <w:rsid w:val="00751A6B"/>
    <w:rsid w:val="00751C12"/>
    <w:rsid w:val="00752691"/>
    <w:rsid w:val="007528F2"/>
    <w:rsid w:val="00760496"/>
    <w:rsid w:val="0076150E"/>
    <w:rsid w:val="00762D9C"/>
    <w:rsid w:val="00763700"/>
    <w:rsid w:val="0076427C"/>
    <w:rsid w:val="00765217"/>
    <w:rsid w:val="007659AA"/>
    <w:rsid w:val="0077266C"/>
    <w:rsid w:val="00775066"/>
    <w:rsid w:val="007758AE"/>
    <w:rsid w:val="00776406"/>
    <w:rsid w:val="0077663D"/>
    <w:rsid w:val="0078005A"/>
    <w:rsid w:val="00781B6F"/>
    <w:rsid w:val="00781F9C"/>
    <w:rsid w:val="00782DFD"/>
    <w:rsid w:val="00784F4D"/>
    <w:rsid w:val="00785474"/>
    <w:rsid w:val="007856B2"/>
    <w:rsid w:val="007866E6"/>
    <w:rsid w:val="0078795D"/>
    <w:rsid w:val="00787B99"/>
    <w:rsid w:val="007910E5"/>
    <w:rsid w:val="00793D38"/>
    <w:rsid w:val="0079421C"/>
    <w:rsid w:val="00794AB9"/>
    <w:rsid w:val="0079526D"/>
    <w:rsid w:val="00795A2C"/>
    <w:rsid w:val="00796035"/>
    <w:rsid w:val="00796FAF"/>
    <w:rsid w:val="00797012"/>
    <w:rsid w:val="00797390"/>
    <w:rsid w:val="00797869"/>
    <w:rsid w:val="007A05B6"/>
    <w:rsid w:val="007A1C0A"/>
    <w:rsid w:val="007A1C59"/>
    <w:rsid w:val="007A5B41"/>
    <w:rsid w:val="007A685B"/>
    <w:rsid w:val="007B0E6C"/>
    <w:rsid w:val="007B3A47"/>
    <w:rsid w:val="007B56AD"/>
    <w:rsid w:val="007B675B"/>
    <w:rsid w:val="007B6910"/>
    <w:rsid w:val="007C01F7"/>
    <w:rsid w:val="007C31E2"/>
    <w:rsid w:val="007C47FE"/>
    <w:rsid w:val="007C5CE1"/>
    <w:rsid w:val="007C6F85"/>
    <w:rsid w:val="007D16B1"/>
    <w:rsid w:val="007D19E4"/>
    <w:rsid w:val="007D2696"/>
    <w:rsid w:val="007D3B09"/>
    <w:rsid w:val="007D3BAA"/>
    <w:rsid w:val="007D4552"/>
    <w:rsid w:val="007D4B96"/>
    <w:rsid w:val="007D66B8"/>
    <w:rsid w:val="007D7400"/>
    <w:rsid w:val="007D7761"/>
    <w:rsid w:val="007D79FF"/>
    <w:rsid w:val="007E02A7"/>
    <w:rsid w:val="007E1E7B"/>
    <w:rsid w:val="007E2266"/>
    <w:rsid w:val="007E34BD"/>
    <w:rsid w:val="007E468A"/>
    <w:rsid w:val="007E6D53"/>
    <w:rsid w:val="007E7358"/>
    <w:rsid w:val="007E7F4C"/>
    <w:rsid w:val="007F3018"/>
    <w:rsid w:val="007F6291"/>
    <w:rsid w:val="00800263"/>
    <w:rsid w:val="008019BE"/>
    <w:rsid w:val="008060C3"/>
    <w:rsid w:val="008063A1"/>
    <w:rsid w:val="00807F00"/>
    <w:rsid w:val="00810548"/>
    <w:rsid w:val="00812658"/>
    <w:rsid w:val="00812C3B"/>
    <w:rsid w:val="008134BD"/>
    <w:rsid w:val="00813D26"/>
    <w:rsid w:val="00814656"/>
    <w:rsid w:val="00820E45"/>
    <w:rsid w:val="00821E2C"/>
    <w:rsid w:val="00822835"/>
    <w:rsid w:val="00822E39"/>
    <w:rsid w:val="008230F5"/>
    <w:rsid w:val="00823B1D"/>
    <w:rsid w:val="00826104"/>
    <w:rsid w:val="00826758"/>
    <w:rsid w:val="0083519F"/>
    <w:rsid w:val="008353E0"/>
    <w:rsid w:val="008365F0"/>
    <w:rsid w:val="008375ED"/>
    <w:rsid w:val="00837CB5"/>
    <w:rsid w:val="00841161"/>
    <w:rsid w:val="00841534"/>
    <w:rsid w:val="00841C95"/>
    <w:rsid w:val="0084379E"/>
    <w:rsid w:val="008462F1"/>
    <w:rsid w:val="00846BA5"/>
    <w:rsid w:val="0085053C"/>
    <w:rsid w:val="00850797"/>
    <w:rsid w:val="00850FDE"/>
    <w:rsid w:val="00852876"/>
    <w:rsid w:val="0085327F"/>
    <w:rsid w:val="00853F30"/>
    <w:rsid w:val="008543F5"/>
    <w:rsid w:val="008546D2"/>
    <w:rsid w:val="00855BC2"/>
    <w:rsid w:val="00856F44"/>
    <w:rsid w:val="00856FAB"/>
    <w:rsid w:val="00857211"/>
    <w:rsid w:val="008572C4"/>
    <w:rsid w:val="0085733E"/>
    <w:rsid w:val="008604A8"/>
    <w:rsid w:val="00860735"/>
    <w:rsid w:val="00860942"/>
    <w:rsid w:val="00861AFA"/>
    <w:rsid w:val="00863C61"/>
    <w:rsid w:val="00865522"/>
    <w:rsid w:val="00865ADF"/>
    <w:rsid w:val="0086644C"/>
    <w:rsid w:val="008666B5"/>
    <w:rsid w:val="00867B49"/>
    <w:rsid w:val="008703B3"/>
    <w:rsid w:val="00870594"/>
    <w:rsid w:val="008711C8"/>
    <w:rsid w:val="0087196E"/>
    <w:rsid w:val="008719FD"/>
    <w:rsid w:val="008731C3"/>
    <w:rsid w:val="008763FD"/>
    <w:rsid w:val="00876985"/>
    <w:rsid w:val="00880C16"/>
    <w:rsid w:val="008822C6"/>
    <w:rsid w:val="00882526"/>
    <w:rsid w:val="00883780"/>
    <w:rsid w:val="00883B99"/>
    <w:rsid w:val="00885066"/>
    <w:rsid w:val="0088665E"/>
    <w:rsid w:val="008901D3"/>
    <w:rsid w:val="008905E0"/>
    <w:rsid w:val="008923C8"/>
    <w:rsid w:val="00893260"/>
    <w:rsid w:val="008932A8"/>
    <w:rsid w:val="00894A9E"/>
    <w:rsid w:val="008950F6"/>
    <w:rsid w:val="00896815"/>
    <w:rsid w:val="00897FBE"/>
    <w:rsid w:val="008A0744"/>
    <w:rsid w:val="008A0A6E"/>
    <w:rsid w:val="008A0D0F"/>
    <w:rsid w:val="008A19F7"/>
    <w:rsid w:val="008A22A8"/>
    <w:rsid w:val="008A2FB3"/>
    <w:rsid w:val="008A398B"/>
    <w:rsid w:val="008A4319"/>
    <w:rsid w:val="008A5601"/>
    <w:rsid w:val="008A59AD"/>
    <w:rsid w:val="008B03DC"/>
    <w:rsid w:val="008B0EEB"/>
    <w:rsid w:val="008B2665"/>
    <w:rsid w:val="008B3AD4"/>
    <w:rsid w:val="008B419B"/>
    <w:rsid w:val="008B51FD"/>
    <w:rsid w:val="008C0976"/>
    <w:rsid w:val="008C11E5"/>
    <w:rsid w:val="008C1939"/>
    <w:rsid w:val="008C3396"/>
    <w:rsid w:val="008C345E"/>
    <w:rsid w:val="008C555F"/>
    <w:rsid w:val="008C621C"/>
    <w:rsid w:val="008C697C"/>
    <w:rsid w:val="008C75ED"/>
    <w:rsid w:val="008C7649"/>
    <w:rsid w:val="008C7E69"/>
    <w:rsid w:val="008D286B"/>
    <w:rsid w:val="008D29C4"/>
    <w:rsid w:val="008D4086"/>
    <w:rsid w:val="008D6735"/>
    <w:rsid w:val="008E0991"/>
    <w:rsid w:val="008E338E"/>
    <w:rsid w:val="008E57FE"/>
    <w:rsid w:val="008E6833"/>
    <w:rsid w:val="008F136E"/>
    <w:rsid w:val="008F2665"/>
    <w:rsid w:val="008F6376"/>
    <w:rsid w:val="008F6DA3"/>
    <w:rsid w:val="008F6FC0"/>
    <w:rsid w:val="00901425"/>
    <w:rsid w:val="009019FB"/>
    <w:rsid w:val="00902679"/>
    <w:rsid w:val="00903DD1"/>
    <w:rsid w:val="0090511F"/>
    <w:rsid w:val="00905B05"/>
    <w:rsid w:val="00905E42"/>
    <w:rsid w:val="00906AAB"/>
    <w:rsid w:val="00906E77"/>
    <w:rsid w:val="0090753C"/>
    <w:rsid w:val="00907BC4"/>
    <w:rsid w:val="00910E59"/>
    <w:rsid w:val="00911725"/>
    <w:rsid w:val="00911B66"/>
    <w:rsid w:val="0091423B"/>
    <w:rsid w:val="00915330"/>
    <w:rsid w:val="00916E69"/>
    <w:rsid w:val="00917525"/>
    <w:rsid w:val="0091777D"/>
    <w:rsid w:val="0091790D"/>
    <w:rsid w:val="0092057D"/>
    <w:rsid w:val="009218DE"/>
    <w:rsid w:val="009219C3"/>
    <w:rsid w:val="00922995"/>
    <w:rsid w:val="00922D00"/>
    <w:rsid w:val="009266DA"/>
    <w:rsid w:val="00927E79"/>
    <w:rsid w:val="00930DE8"/>
    <w:rsid w:val="0093178D"/>
    <w:rsid w:val="009318DD"/>
    <w:rsid w:val="009333C1"/>
    <w:rsid w:val="00933EC6"/>
    <w:rsid w:val="00935413"/>
    <w:rsid w:val="00935F5D"/>
    <w:rsid w:val="009361A0"/>
    <w:rsid w:val="009362CF"/>
    <w:rsid w:val="009368E0"/>
    <w:rsid w:val="00940743"/>
    <w:rsid w:val="00941319"/>
    <w:rsid w:val="00942586"/>
    <w:rsid w:val="0094260B"/>
    <w:rsid w:val="00942661"/>
    <w:rsid w:val="009446E8"/>
    <w:rsid w:val="00944A35"/>
    <w:rsid w:val="00945307"/>
    <w:rsid w:val="0094558D"/>
    <w:rsid w:val="00946C23"/>
    <w:rsid w:val="00946FCE"/>
    <w:rsid w:val="009501F3"/>
    <w:rsid w:val="009515BC"/>
    <w:rsid w:val="009518B9"/>
    <w:rsid w:val="00951979"/>
    <w:rsid w:val="00952BAD"/>
    <w:rsid w:val="00952F74"/>
    <w:rsid w:val="00953ED0"/>
    <w:rsid w:val="0095492E"/>
    <w:rsid w:val="00954C5F"/>
    <w:rsid w:val="0095513B"/>
    <w:rsid w:val="00955F7D"/>
    <w:rsid w:val="009607D1"/>
    <w:rsid w:val="0096242F"/>
    <w:rsid w:val="009625C0"/>
    <w:rsid w:val="00962FF5"/>
    <w:rsid w:val="0096431C"/>
    <w:rsid w:val="00964A4E"/>
    <w:rsid w:val="00964B35"/>
    <w:rsid w:val="00964B46"/>
    <w:rsid w:val="00965A5A"/>
    <w:rsid w:val="00965B02"/>
    <w:rsid w:val="00965C07"/>
    <w:rsid w:val="00971847"/>
    <w:rsid w:val="009728C8"/>
    <w:rsid w:val="00972964"/>
    <w:rsid w:val="00975801"/>
    <w:rsid w:val="00976E64"/>
    <w:rsid w:val="009771B0"/>
    <w:rsid w:val="0097762F"/>
    <w:rsid w:val="00980A6E"/>
    <w:rsid w:val="00980D35"/>
    <w:rsid w:val="009816B8"/>
    <w:rsid w:val="00985EF9"/>
    <w:rsid w:val="0098622B"/>
    <w:rsid w:val="0098766F"/>
    <w:rsid w:val="00987F6F"/>
    <w:rsid w:val="009914CA"/>
    <w:rsid w:val="00993912"/>
    <w:rsid w:val="00994050"/>
    <w:rsid w:val="00994BF0"/>
    <w:rsid w:val="0099519A"/>
    <w:rsid w:val="009962CF"/>
    <w:rsid w:val="0099722E"/>
    <w:rsid w:val="009A2D4D"/>
    <w:rsid w:val="009A5A8B"/>
    <w:rsid w:val="009A5DB1"/>
    <w:rsid w:val="009A7C5A"/>
    <w:rsid w:val="009A7E51"/>
    <w:rsid w:val="009B21B9"/>
    <w:rsid w:val="009B35B0"/>
    <w:rsid w:val="009B4CD0"/>
    <w:rsid w:val="009B5E60"/>
    <w:rsid w:val="009C1AB1"/>
    <w:rsid w:val="009C21C6"/>
    <w:rsid w:val="009C383B"/>
    <w:rsid w:val="009C3A80"/>
    <w:rsid w:val="009C423C"/>
    <w:rsid w:val="009C476F"/>
    <w:rsid w:val="009C5238"/>
    <w:rsid w:val="009C6310"/>
    <w:rsid w:val="009C67F0"/>
    <w:rsid w:val="009C6C33"/>
    <w:rsid w:val="009C70DC"/>
    <w:rsid w:val="009C7A33"/>
    <w:rsid w:val="009D0850"/>
    <w:rsid w:val="009D12B4"/>
    <w:rsid w:val="009D2135"/>
    <w:rsid w:val="009D2415"/>
    <w:rsid w:val="009D2E02"/>
    <w:rsid w:val="009D2FA7"/>
    <w:rsid w:val="009D4CAE"/>
    <w:rsid w:val="009D5474"/>
    <w:rsid w:val="009D55F9"/>
    <w:rsid w:val="009D5A11"/>
    <w:rsid w:val="009D67A7"/>
    <w:rsid w:val="009D7296"/>
    <w:rsid w:val="009D746C"/>
    <w:rsid w:val="009D7760"/>
    <w:rsid w:val="009D7BD6"/>
    <w:rsid w:val="009E0E65"/>
    <w:rsid w:val="009E16E6"/>
    <w:rsid w:val="009E2953"/>
    <w:rsid w:val="009E30CE"/>
    <w:rsid w:val="009E3530"/>
    <w:rsid w:val="009E57F3"/>
    <w:rsid w:val="009F04C3"/>
    <w:rsid w:val="009F0760"/>
    <w:rsid w:val="009F21CE"/>
    <w:rsid w:val="009F400B"/>
    <w:rsid w:val="00A00057"/>
    <w:rsid w:val="00A00095"/>
    <w:rsid w:val="00A00485"/>
    <w:rsid w:val="00A01A5F"/>
    <w:rsid w:val="00A01B9A"/>
    <w:rsid w:val="00A01D71"/>
    <w:rsid w:val="00A02C96"/>
    <w:rsid w:val="00A02E65"/>
    <w:rsid w:val="00A02E74"/>
    <w:rsid w:val="00A0340A"/>
    <w:rsid w:val="00A0440C"/>
    <w:rsid w:val="00A04A0A"/>
    <w:rsid w:val="00A0585F"/>
    <w:rsid w:val="00A0694A"/>
    <w:rsid w:val="00A10A30"/>
    <w:rsid w:val="00A1137C"/>
    <w:rsid w:val="00A113D7"/>
    <w:rsid w:val="00A11F0F"/>
    <w:rsid w:val="00A12FC7"/>
    <w:rsid w:val="00A16126"/>
    <w:rsid w:val="00A1726D"/>
    <w:rsid w:val="00A21598"/>
    <w:rsid w:val="00A22AC7"/>
    <w:rsid w:val="00A24133"/>
    <w:rsid w:val="00A258E4"/>
    <w:rsid w:val="00A262BF"/>
    <w:rsid w:val="00A266C6"/>
    <w:rsid w:val="00A2737B"/>
    <w:rsid w:val="00A27809"/>
    <w:rsid w:val="00A27C55"/>
    <w:rsid w:val="00A31342"/>
    <w:rsid w:val="00A316F5"/>
    <w:rsid w:val="00A317B0"/>
    <w:rsid w:val="00A31DF3"/>
    <w:rsid w:val="00A3265F"/>
    <w:rsid w:val="00A3311A"/>
    <w:rsid w:val="00A34591"/>
    <w:rsid w:val="00A34E44"/>
    <w:rsid w:val="00A35042"/>
    <w:rsid w:val="00A3640F"/>
    <w:rsid w:val="00A368F2"/>
    <w:rsid w:val="00A40CE2"/>
    <w:rsid w:val="00A42F29"/>
    <w:rsid w:val="00A43F99"/>
    <w:rsid w:val="00A44D96"/>
    <w:rsid w:val="00A47176"/>
    <w:rsid w:val="00A475C5"/>
    <w:rsid w:val="00A4768C"/>
    <w:rsid w:val="00A50A68"/>
    <w:rsid w:val="00A50D3B"/>
    <w:rsid w:val="00A518AA"/>
    <w:rsid w:val="00A56187"/>
    <w:rsid w:val="00A56348"/>
    <w:rsid w:val="00A5703F"/>
    <w:rsid w:val="00A57AF7"/>
    <w:rsid w:val="00A57D39"/>
    <w:rsid w:val="00A60E9F"/>
    <w:rsid w:val="00A6126E"/>
    <w:rsid w:val="00A64993"/>
    <w:rsid w:val="00A65316"/>
    <w:rsid w:val="00A6572E"/>
    <w:rsid w:val="00A706FA"/>
    <w:rsid w:val="00A70F69"/>
    <w:rsid w:val="00A72611"/>
    <w:rsid w:val="00A73ABB"/>
    <w:rsid w:val="00A76D2C"/>
    <w:rsid w:val="00A77746"/>
    <w:rsid w:val="00A806AA"/>
    <w:rsid w:val="00A81410"/>
    <w:rsid w:val="00A83BF6"/>
    <w:rsid w:val="00A85860"/>
    <w:rsid w:val="00A87F31"/>
    <w:rsid w:val="00A90806"/>
    <w:rsid w:val="00A90D27"/>
    <w:rsid w:val="00A9103B"/>
    <w:rsid w:val="00A91284"/>
    <w:rsid w:val="00A918A7"/>
    <w:rsid w:val="00A92871"/>
    <w:rsid w:val="00A92FEF"/>
    <w:rsid w:val="00A94F72"/>
    <w:rsid w:val="00A955EB"/>
    <w:rsid w:val="00AA0DFD"/>
    <w:rsid w:val="00AA1F49"/>
    <w:rsid w:val="00AA286D"/>
    <w:rsid w:val="00AA30F0"/>
    <w:rsid w:val="00AA3A2E"/>
    <w:rsid w:val="00AA4099"/>
    <w:rsid w:val="00AA50F6"/>
    <w:rsid w:val="00AA5AF1"/>
    <w:rsid w:val="00AA6848"/>
    <w:rsid w:val="00AA6913"/>
    <w:rsid w:val="00AA6C26"/>
    <w:rsid w:val="00AB03DD"/>
    <w:rsid w:val="00AB2190"/>
    <w:rsid w:val="00AB3772"/>
    <w:rsid w:val="00AB39EB"/>
    <w:rsid w:val="00AB3F27"/>
    <w:rsid w:val="00AB3FD9"/>
    <w:rsid w:val="00AB74BA"/>
    <w:rsid w:val="00AB7902"/>
    <w:rsid w:val="00AB7DE7"/>
    <w:rsid w:val="00AC1297"/>
    <w:rsid w:val="00AC1BE7"/>
    <w:rsid w:val="00AC275F"/>
    <w:rsid w:val="00AC29B1"/>
    <w:rsid w:val="00AC331C"/>
    <w:rsid w:val="00AC4381"/>
    <w:rsid w:val="00AC50A4"/>
    <w:rsid w:val="00AC5A95"/>
    <w:rsid w:val="00AC6074"/>
    <w:rsid w:val="00AC6471"/>
    <w:rsid w:val="00AC6DA7"/>
    <w:rsid w:val="00AD141A"/>
    <w:rsid w:val="00AD1751"/>
    <w:rsid w:val="00AD194C"/>
    <w:rsid w:val="00AD2B33"/>
    <w:rsid w:val="00AD2B6E"/>
    <w:rsid w:val="00AD3443"/>
    <w:rsid w:val="00AD4B3C"/>
    <w:rsid w:val="00AD5193"/>
    <w:rsid w:val="00AD51D9"/>
    <w:rsid w:val="00AD5868"/>
    <w:rsid w:val="00AD6383"/>
    <w:rsid w:val="00AD68A5"/>
    <w:rsid w:val="00AD7225"/>
    <w:rsid w:val="00AD7FA6"/>
    <w:rsid w:val="00AE16DD"/>
    <w:rsid w:val="00AE185D"/>
    <w:rsid w:val="00AE1BFE"/>
    <w:rsid w:val="00AE338E"/>
    <w:rsid w:val="00AE3842"/>
    <w:rsid w:val="00AE3D83"/>
    <w:rsid w:val="00AE432B"/>
    <w:rsid w:val="00AE446D"/>
    <w:rsid w:val="00AE485C"/>
    <w:rsid w:val="00AE4C31"/>
    <w:rsid w:val="00AE7D4F"/>
    <w:rsid w:val="00AE7FE4"/>
    <w:rsid w:val="00AF032A"/>
    <w:rsid w:val="00AF053F"/>
    <w:rsid w:val="00AF17D3"/>
    <w:rsid w:val="00AF1D77"/>
    <w:rsid w:val="00AF23E2"/>
    <w:rsid w:val="00AF3115"/>
    <w:rsid w:val="00AF38BA"/>
    <w:rsid w:val="00AF4F67"/>
    <w:rsid w:val="00AF53C7"/>
    <w:rsid w:val="00AF5811"/>
    <w:rsid w:val="00AF6509"/>
    <w:rsid w:val="00B00A78"/>
    <w:rsid w:val="00B00BBE"/>
    <w:rsid w:val="00B0369D"/>
    <w:rsid w:val="00B03C53"/>
    <w:rsid w:val="00B0456E"/>
    <w:rsid w:val="00B04C85"/>
    <w:rsid w:val="00B06A05"/>
    <w:rsid w:val="00B06B56"/>
    <w:rsid w:val="00B06BF6"/>
    <w:rsid w:val="00B06EA0"/>
    <w:rsid w:val="00B06F7F"/>
    <w:rsid w:val="00B100F0"/>
    <w:rsid w:val="00B10174"/>
    <w:rsid w:val="00B11EE6"/>
    <w:rsid w:val="00B13EF4"/>
    <w:rsid w:val="00B13FC9"/>
    <w:rsid w:val="00B1402E"/>
    <w:rsid w:val="00B15C34"/>
    <w:rsid w:val="00B21080"/>
    <w:rsid w:val="00B21D50"/>
    <w:rsid w:val="00B22102"/>
    <w:rsid w:val="00B227CF"/>
    <w:rsid w:val="00B22F9B"/>
    <w:rsid w:val="00B23747"/>
    <w:rsid w:val="00B24090"/>
    <w:rsid w:val="00B24BEE"/>
    <w:rsid w:val="00B257E3"/>
    <w:rsid w:val="00B260C7"/>
    <w:rsid w:val="00B26CA3"/>
    <w:rsid w:val="00B27494"/>
    <w:rsid w:val="00B279B9"/>
    <w:rsid w:val="00B31F51"/>
    <w:rsid w:val="00B32677"/>
    <w:rsid w:val="00B34F48"/>
    <w:rsid w:val="00B36C85"/>
    <w:rsid w:val="00B37D91"/>
    <w:rsid w:val="00B4097F"/>
    <w:rsid w:val="00B4115C"/>
    <w:rsid w:val="00B41820"/>
    <w:rsid w:val="00B41A0E"/>
    <w:rsid w:val="00B43023"/>
    <w:rsid w:val="00B43526"/>
    <w:rsid w:val="00B45B11"/>
    <w:rsid w:val="00B4635C"/>
    <w:rsid w:val="00B47612"/>
    <w:rsid w:val="00B51BA0"/>
    <w:rsid w:val="00B51D3D"/>
    <w:rsid w:val="00B51E27"/>
    <w:rsid w:val="00B535BD"/>
    <w:rsid w:val="00B53701"/>
    <w:rsid w:val="00B54A3A"/>
    <w:rsid w:val="00B56A26"/>
    <w:rsid w:val="00B6110A"/>
    <w:rsid w:val="00B6176A"/>
    <w:rsid w:val="00B628E6"/>
    <w:rsid w:val="00B62F6B"/>
    <w:rsid w:val="00B6301A"/>
    <w:rsid w:val="00B63157"/>
    <w:rsid w:val="00B632A8"/>
    <w:rsid w:val="00B64C04"/>
    <w:rsid w:val="00B64CAD"/>
    <w:rsid w:val="00B66751"/>
    <w:rsid w:val="00B67AA6"/>
    <w:rsid w:val="00B67BB4"/>
    <w:rsid w:val="00B67CF0"/>
    <w:rsid w:val="00B70195"/>
    <w:rsid w:val="00B702E2"/>
    <w:rsid w:val="00B7066C"/>
    <w:rsid w:val="00B70A39"/>
    <w:rsid w:val="00B71289"/>
    <w:rsid w:val="00B717D8"/>
    <w:rsid w:val="00B72DF3"/>
    <w:rsid w:val="00B74146"/>
    <w:rsid w:val="00B75E8D"/>
    <w:rsid w:val="00B76F6C"/>
    <w:rsid w:val="00B76FFB"/>
    <w:rsid w:val="00B8080B"/>
    <w:rsid w:val="00B811EF"/>
    <w:rsid w:val="00B81C67"/>
    <w:rsid w:val="00B82DD4"/>
    <w:rsid w:val="00B86EF1"/>
    <w:rsid w:val="00B871D9"/>
    <w:rsid w:val="00B87851"/>
    <w:rsid w:val="00B90674"/>
    <w:rsid w:val="00B90BFB"/>
    <w:rsid w:val="00B922A5"/>
    <w:rsid w:val="00B94323"/>
    <w:rsid w:val="00B95E62"/>
    <w:rsid w:val="00B961B7"/>
    <w:rsid w:val="00B963D4"/>
    <w:rsid w:val="00B9772B"/>
    <w:rsid w:val="00BA2DEF"/>
    <w:rsid w:val="00BA42FB"/>
    <w:rsid w:val="00BA516F"/>
    <w:rsid w:val="00BA628C"/>
    <w:rsid w:val="00BA7059"/>
    <w:rsid w:val="00BA7DFD"/>
    <w:rsid w:val="00BB0051"/>
    <w:rsid w:val="00BB02C6"/>
    <w:rsid w:val="00BB1082"/>
    <w:rsid w:val="00BB2127"/>
    <w:rsid w:val="00BB3805"/>
    <w:rsid w:val="00BB4F15"/>
    <w:rsid w:val="00BB52A5"/>
    <w:rsid w:val="00BB5C78"/>
    <w:rsid w:val="00BB6670"/>
    <w:rsid w:val="00BB6740"/>
    <w:rsid w:val="00BB72BF"/>
    <w:rsid w:val="00BB7468"/>
    <w:rsid w:val="00BB7EA1"/>
    <w:rsid w:val="00BB7F81"/>
    <w:rsid w:val="00BC269B"/>
    <w:rsid w:val="00BC27D2"/>
    <w:rsid w:val="00BC30B6"/>
    <w:rsid w:val="00BC40AF"/>
    <w:rsid w:val="00BC4FED"/>
    <w:rsid w:val="00BD029C"/>
    <w:rsid w:val="00BD08AE"/>
    <w:rsid w:val="00BD35E1"/>
    <w:rsid w:val="00BD398A"/>
    <w:rsid w:val="00BD54FC"/>
    <w:rsid w:val="00BD63C3"/>
    <w:rsid w:val="00BD76A4"/>
    <w:rsid w:val="00BE1C8A"/>
    <w:rsid w:val="00BE262E"/>
    <w:rsid w:val="00BE3D07"/>
    <w:rsid w:val="00BE4857"/>
    <w:rsid w:val="00BE5847"/>
    <w:rsid w:val="00BE5BE0"/>
    <w:rsid w:val="00BE70E8"/>
    <w:rsid w:val="00BF0E76"/>
    <w:rsid w:val="00BF2B3E"/>
    <w:rsid w:val="00BF2DAF"/>
    <w:rsid w:val="00BF4E1B"/>
    <w:rsid w:val="00BF5CB7"/>
    <w:rsid w:val="00C00610"/>
    <w:rsid w:val="00C01DDD"/>
    <w:rsid w:val="00C0480F"/>
    <w:rsid w:val="00C04A86"/>
    <w:rsid w:val="00C062B1"/>
    <w:rsid w:val="00C06BAB"/>
    <w:rsid w:val="00C06D04"/>
    <w:rsid w:val="00C071A7"/>
    <w:rsid w:val="00C1043C"/>
    <w:rsid w:val="00C12A51"/>
    <w:rsid w:val="00C13413"/>
    <w:rsid w:val="00C1451A"/>
    <w:rsid w:val="00C14FDC"/>
    <w:rsid w:val="00C1591E"/>
    <w:rsid w:val="00C205B1"/>
    <w:rsid w:val="00C20C0F"/>
    <w:rsid w:val="00C20D36"/>
    <w:rsid w:val="00C21006"/>
    <w:rsid w:val="00C21038"/>
    <w:rsid w:val="00C21638"/>
    <w:rsid w:val="00C21D8B"/>
    <w:rsid w:val="00C22790"/>
    <w:rsid w:val="00C23112"/>
    <w:rsid w:val="00C2396B"/>
    <w:rsid w:val="00C23E93"/>
    <w:rsid w:val="00C25075"/>
    <w:rsid w:val="00C2590B"/>
    <w:rsid w:val="00C26C14"/>
    <w:rsid w:val="00C276F8"/>
    <w:rsid w:val="00C30BA6"/>
    <w:rsid w:val="00C31467"/>
    <w:rsid w:val="00C33F79"/>
    <w:rsid w:val="00C34CCB"/>
    <w:rsid w:val="00C35B1D"/>
    <w:rsid w:val="00C36416"/>
    <w:rsid w:val="00C36696"/>
    <w:rsid w:val="00C36720"/>
    <w:rsid w:val="00C373F5"/>
    <w:rsid w:val="00C37518"/>
    <w:rsid w:val="00C37F00"/>
    <w:rsid w:val="00C42A3A"/>
    <w:rsid w:val="00C44FCB"/>
    <w:rsid w:val="00C4517F"/>
    <w:rsid w:val="00C45232"/>
    <w:rsid w:val="00C46E94"/>
    <w:rsid w:val="00C523BB"/>
    <w:rsid w:val="00C52BA5"/>
    <w:rsid w:val="00C53080"/>
    <w:rsid w:val="00C549CB"/>
    <w:rsid w:val="00C54D8C"/>
    <w:rsid w:val="00C5590A"/>
    <w:rsid w:val="00C55F5A"/>
    <w:rsid w:val="00C56614"/>
    <w:rsid w:val="00C56E0C"/>
    <w:rsid w:val="00C57CA9"/>
    <w:rsid w:val="00C602AF"/>
    <w:rsid w:val="00C621BF"/>
    <w:rsid w:val="00C63121"/>
    <w:rsid w:val="00C63D1C"/>
    <w:rsid w:val="00C65647"/>
    <w:rsid w:val="00C66CEF"/>
    <w:rsid w:val="00C670FE"/>
    <w:rsid w:val="00C673BD"/>
    <w:rsid w:val="00C70C8D"/>
    <w:rsid w:val="00C71202"/>
    <w:rsid w:val="00C71A35"/>
    <w:rsid w:val="00C7308A"/>
    <w:rsid w:val="00C743B0"/>
    <w:rsid w:val="00C744C4"/>
    <w:rsid w:val="00C75492"/>
    <w:rsid w:val="00C76D1E"/>
    <w:rsid w:val="00C77506"/>
    <w:rsid w:val="00C77B40"/>
    <w:rsid w:val="00C8054E"/>
    <w:rsid w:val="00C8146C"/>
    <w:rsid w:val="00C846DD"/>
    <w:rsid w:val="00C85CA6"/>
    <w:rsid w:val="00C87959"/>
    <w:rsid w:val="00C90F6F"/>
    <w:rsid w:val="00C9147E"/>
    <w:rsid w:val="00C91C4D"/>
    <w:rsid w:val="00C925ED"/>
    <w:rsid w:val="00C92D0F"/>
    <w:rsid w:val="00C9339F"/>
    <w:rsid w:val="00C942BB"/>
    <w:rsid w:val="00C9680F"/>
    <w:rsid w:val="00C96A10"/>
    <w:rsid w:val="00C9753B"/>
    <w:rsid w:val="00CA0921"/>
    <w:rsid w:val="00CA19CD"/>
    <w:rsid w:val="00CA45C8"/>
    <w:rsid w:val="00CA4A62"/>
    <w:rsid w:val="00CB17A9"/>
    <w:rsid w:val="00CB2757"/>
    <w:rsid w:val="00CB2FE7"/>
    <w:rsid w:val="00CB3007"/>
    <w:rsid w:val="00CB3B57"/>
    <w:rsid w:val="00CB42AE"/>
    <w:rsid w:val="00CB5C60"/>
    <w:rsid w:val="00CB602A"/>
    <w:rsid w:val="00CB6768"/>
    <w:rsid w:val="00CC17DB"/>
    <w:rsid w:val="00CC1836"/>
    <w:rsid w:val="00CC2F01"/>
    <w:rsid w:val="00CC6453"/>
    <w:rsid w:val="00CD1B10"/>
    <w:rsid w:val="00CD2D8A"/>
    <w:rsid w:val="00CD31EA"/>
    <w:rsid w:val="00CD692F"/>
    <w:rsid w:val="00CD7334"/>
    <w:rsid w:val="00CE0392"/>
    <w:rsid w:val="00CE0E22"/>
    <w:rsid w:val="00CE24D9"/>
    <w:rsid w:val="00CE27CB"/>
    <w:rsid w:val="00CE48D8"/>
    <w:rsid w:val="00CE5481"/>
    <w:rsid w:val="00CE5866"/>
    <w:rsid w:val="00CE7D53"/>
    <w:rsid w:val="00CF0045"/>
    <w:rsid w:val="00CF0825"/>
    <w:rsid w:val="00CF43A3"/>
    <w:rsid w:val="00CF6123"/>
    <w:rsid w:val="00CF6BBA"/>
    <w:rsid w:val="00CF7194"/>
    <w:rsid w:val="00CF71A7"/>
    <w:rsid w:val="00CF7C90"/>
    <w:rsid w:val="00CF7EA0"/>
    <w:rsid w:val="00D00600"/>
    <w:rsid w:val="00D0115A"/>
    <w:rsid w:val="00D0123D"/>
    <w:rsid w:val="00D01FBD"/>
    <w:rsid w:val="00D0329C"/>
    <w:rsid w:val="00D0329F"/>
    <w:rsid w:val="00D05B39"/>
    <w:rsid w:val="00D060F7"/>
    <w:rsid w:val="00D06299"/>
    <w:rsid w:val="00D07834"/>
    <w:rsid w:val="00D1045D"/>
    <w:rsid w:val="00D10734"/>
    <w:rsid w:val="00D11228"/>
    <w:rsid w:val="00D11F10"/>
    <w:rsid w:val="00D133AA"/>
    <w:rsid w:val="00D13B0B"/>
    <w:rsid w:val="00D13CCF"/>
    <w:rsid w:val="00D14CF7"/>
    <w:rsid w:val="00D14D58"/>
    <w:rsid w:val="00D15E67"/>
    <w:rsid w:val="00D16053"/>
    <w:rsid w:val="00D16690"/>
    <w:rsid w:val="00D1735E"/>
    <w:rsid w:val="00D17FA6"/>
    <w:rsid w:val="00D20ABB"/>
    <w:rsid w:val="00D2405E"/>
    <w:rsid w:val="00D24AEE"/>
    <w:rsid w:val="00D25227"/>
    <w:rsid w:val="00D25DBC"/>
    <w:rsid w:val="00D25E86"/>
    <w:rsid w:val="00D3073E"/>
    <w:rsid w:val="00D31676"/>
    <w:rsid w:val="00D316C8"/>
    <w:rsid w:val="00D321E5"/>
    <w:rsid w:val="00D32F99"/>
    <w:rsid w:val="00D337D5"/>
    <w:rsid w:val="00D34817"/>
    <w:rsid w:val="00D34BE3"/>
    <w:rsid w:val="00D365BB"/>
    <w:rsid w:val="00D36844"/>
    <w:rsid w:val="00D3767E"/>
    <w:rsid w:val="00D3795A"/>
    <w:rsid w:val="00D37AB5"/>
    <w:rsid w:val="00D40A6F"/>
    <w:rsid w:val="00D40C74"/>
    <w:rsid w:val="00D43282"/>
    <w:rsid w:val="00D43EA4"/>
    <w:rsid w:val="00D44508"/>
    <w:rsid w:val="00D4530E"/>
    <w:rsid w:val="00D4595E"/>
    <w:rsid w:val="00D45B28"/>
    <w:rsid w:val="00D47810"/>
    <w:rsid w:val="00D5128E"/>
    <w:rsid w:val="00D514B6"/>
    <w:rsid w:val="00D51F80"/>
    <w:rsid w:val="00D52FD0"/>
    <w:rsid w:val="00D536F4"/>
    <w:rsid w:val="00D538A9"/>
    <w:rsid w:val="00D53A9F"/>
    <w:rsid w:val="00D54385"/>
    <w:rsid w:val="00D6259C"/>
    <w:rsid w:val="00D63B91"/>
    <w:rsid w:val="00D641A2"/>
    <w:rsid w:val="00D64A4A"/>
    <w:rsid w:val="00D6547A"/>
    <w:rsid w:val="00D6679C"/>
    <w:rsid w:val="00D67B88"/>
    <w:rsid w:val="00D67FC7"/>
    <w:rsid w:val="00D704A0"/>
    <w:rsid w:val="00D70DA7"/>
    <w:rsid w:val="00D71E0B"/>
    <w:rsid w:val="00D73EE6"/>
    <w:rsid w:val="00D742D2"/>
    <w:rsid w:val="00D744DC"/>
    <w:rsid w:val="00D75CF7"/>
    <w:rsid w:val="00D76A61"/>
    <w:rsid w:val="00D776C3"/>
    <w:rsid w:val="00D80153"/>
    <w:rsid w:val="00D81AC7"/>
    <w:rsid w:val="00D8495C"/>
    <w:rsid w:val="00D84F55"/>
    <w:rsid w:val="00D8635C"/>
    <w:rsid w:val="00D86737"/>
    <w:rsid w:val="00D8696A"/>
    <w:rsid w:val="00D9153B"/>
    <w:rsid w:val="00D91B08"/>
    <w:rsid w:val="00D95903"/>
    <w:rsid w:val="00D95D78"/>
    <w:rsid w:val="00D97C7B"/>
    <w:rsid w:val="00DA037D"/>
    <w:rsid w:val="00DA0810"/>
    <w:rsid w:val="00DA113A"/>
    <w:rsid w:val="00DA3583"/>
    <w:rsid w:val="00DA3FCE"/>
    <w:rsid w:val="00DA5AFB"/>
    <w:rsid w:val="00DA6B92"/>
    <w:rsid w:val="00DB0A7A"/>
    <w:rsid w:val="00DB3C11"/>
    <w:rsid w:val="00DB4203"/>
    <w:rsid w:val="00DB68D5"/>
    <w:rsid w:val="00DB7344"/>
    <w:rsid w:val="00DB7CA1"/>
    <w:rsid w:val="00DC25DA"/>
    <w:rsid w:val="00DC5149"/>
    <w:rsid w:val="00DC7375"/>
    <w:rsid w:val="00DD0A7E"/>
    <w:rsid w:val="00DD24B2"/>
    <w:rsid w:val="00DD2D7D"/>
    <w:rsid w:val="00DD3599"/>
    <w:rsid w:val="00DD3C08"/>
    <w:rsid w:val="00DD65DD"/>
    <w:rsid w:val="00DD6B9E"/>
    <w:rsid w:val="00DE0476"/>
    <w:rsid w:val="00DE2AAC"/>
    <w:rsid w:val="00DE3D37"/>
    <w:rsid w:val="00DE7E8D"/>
    <w:rsid w:val="00DF1125"/>
    <w:rsid w:val="00DF27AC"/>
    <w:rsid w:val="00DF2A9D"/>
    <w:rsid w:val="00DF399A"/>
    <w:rsid w:val="00DF4B86"/>
    <w:rsid w:val="00DF6280"/>
    <w:rsid w:val="00DF6FF0"/>
    <w:rsid w:val="00DF7123"/>
    <w:rsid w:val="00DF7B14"/>
    <w:rsid w:val="00E00009"/>
    <w:rsid w:val="00E0033F"/>
    <w:rsid w:val="00E00E97"/>
    <w:rsid w:val="00E01565"/>
    <w:rsid w:val="00E01EF4"/>
    <w:rsid w:val="00E02CF2"/>
    <w:rsid w:val="00E02DB2"/>
    <w:rsid w:val="00E032EC"/>
    <w:rsid w:val="00E04947"/>
    <w:rsid w:val="00E06162"/>
    <w:rsid w:val="00E06833"/>
    <w:rsid w:val="00E069F7"/>
    <w:rsid w:val="00E06C35"/>
    <w:rsid w:val="00E0710D"/>
    <w:rsid w:val="00E07F71"/>
    <w:rsid w:val="00E114D8"/>
    <w:rsid w:val="00E126F8"/>
    <w:rsid w:val="00E1346D"/>
    <w:rsid w:val="00E1347F"/>
    <w:rsid w:val="00E149A1"/>
    <w:rsid w:val="00E14C98"/>
    <w:rsid w:val="00E156A5"/>
    <w:rsid w:val="00E1621B"/>
    <w:rsid w:val="00E17695"/>
    <w:rsid w:val="00E21114"/>
    <w:rsid w:val="00E22B84"/>
    <w:rsid w:val="00E24C14"/>
    <w:rsid w:val="00E259BF"/>
    <w:rsid w:val="00E26045"/>
    <w:rsid w:val="00E26679"/>
    <w:rsid w:val="00E26BDB"/>
    <w:rsid w:val="00E27304"/>
    <w:rsid w:val="00E334AF"/>
    <w:rsid w:val="00E337F5"/>
    <w:rsid w:val="00E339E4"/>
    <w:rsid w:val="00E34EBC"/>
    <w:rsid w:val="00E357BD"/>
    <w:rsid w:val="00E35C05"/>
    <w:rsid w:val="00E37211"/>
    <w:rsid w:val="00E37848"/>
    <w:rsid w:val="00E4034D"/>
    <w:rsid w:val="00E404B3"/>
    <w:rsid w:val="00E4191A"/>
    <w:rsid w:val="00E41D0B"/>
    <w:rsid w:val="00E41EE7"/>
    <w:rsid w:val="00E42084"/>
    <w:rsid w:val="00E45C6F"/>
    <w:rsid w:val="00E46DC0"/>
    <w:rsid w:val="00E477F4"/>
    <w:rsid w:val="00E53EC3"/>
    <w:rsid w:val="00E55791"/>
    <w:rsid w:val="00E559EA"/>
    <w:rsid w:val="00E565F0"/>
    <w:rsid w:val="00E5696D"/>
    <w:rsid w:val="00E56E45"/>
    <w:rsid w:val="00E6161C"/>
    <w:rsid w:val="00E62DEC"/>
    <w:rsid w:val="00E62E98"/>
    <w:rsid w:val="00E63233"/>
    <w:rsid w:val="00E64385"/>
    <w:rsid w:val="00E6526B"/>
    <w:rsid w:val="00E65DC5"/>
    <w:rsid w:val="00E65F8A"/>
    <w:rsid w:val="00E67486"/>
    <w:rsid w:val="00E727CE"/>
    <w:rsid w:val="00E749E1"/>
    <w:rsid w:val="00E75132"/>
    <w:rsid w:val="00E76C51"/>
    <w:rsid w:val="00E8007A"/>
    <w:rsid w:val="00E80578"/>
    <w:rsid w:val="00E80B43"/>
    <w:rsid w:val="00E80FA4"/>
    <w:rsid w:val="00E81C41"/>
    <w:rsid w:val="00E833CB"/>
    <w:rsid w:val="00E83995"/>
    <w:rsid w:val="00E83B8C"/>
    <w:rsid w:val="00E83CBA"/>
    <w:rsid w:val="00E83D2E"/>
    <w:rsid w:val="00E83FB2"/>
    <w:rsid w:val="00E86180"/>
    <w:rsid w:val="00E8738A"/>
    <w:rsid w:val="00E8785F"/>
    <w:rsid w:val="00E87B16"/>
    <w:rsid w:val="00E904B0"/>
    <w:rsid w:val="00E90615"/>
    <w:rsid w:val="00E91FE0"/>
    <w:rsid w:val="00E92BCF"/>
    <w:rsid w:val="00E94B8D"/>
    <w:rsid w:val="00E95068"/>
    <w:rsid w:val="00E95AC2"/>
    <w:rsid w:val="00E97167"/>
    <w:rsid w:val="00EA0169"/>
    <w:rsid w:val="00EA3781"/>
    <w:rsid w:val="00EA5023"/>
    <w:rsid w:val="00EA5F59"/>
    <w:rsid w:val="00EA7061"/>
    <w:rsid w:val="00EB0B5B"/>
    <w:rsid w:val="00EB0B98"/>
    <w:rsid w:val="00EB13FE"/>
    <w:rsid w:val="00EB21D6"/>
    <w:rsid w:val="00EB254B"/>
    <w:rsid w:val="00EB39BC"/>
    <w:rsid w:val="00EB39F1"/>
    <w:rsid w:val="00EB5434"/>
    <w:rsid w:val="00EB5D6C"/>
    <w:rsid w:val="00EB76D6"/>
    <w:rsid w:val="00EC0178"/>
    <w:rsid w:val="00EC01AD"/>
    <w:rsid w:val="00EC049F"/>
    <w:rsid w:val="00EC0F53"/>
    <w:rsid w:val="00EC131A"/>
    <w:rsid w:val="00EC3EEE"/>
    <w:rsid w:val="00EC6968"/>
    <w:rsid w:val="00EC7D31"/>
    <w:rsid w:val="00ED024E"/>
    <w:rsid w:val="00ED194C"/>
    <w:rsid w:val="00ED2C26"/>
    <w:rsid w:val="00ED30FE"/>
    <w:rsid w:val="00ED48CD"/>
    <w:rsid w:val="00ED4FE9"/>
    <w:rsid w:val="00ED57AC"/>
    <w:rsid w:val="00ED58A2"/>
    <w:rsid w:val="00ED5EC2"/>
    <w:rsid w:val="00ED65DC"/>
    <w:rsid w:val="00EE0DF2"/>
    <w:rsid w:val="00EE21DD"/>
    <w:rsid w:val="00EE4AE7"/>
    <w:rsid w:val="00EE56DF"/>
    <w:rsid w:val="00EE5F2F"/>
    <w:rsid w:val="00EE7234"/>
    <w:rsid w:val="00EE7683"/>
    <w:rsid w:val="00EE76D9"/>
    <w:rsid w:val="00EF070A"/>
    <w:rsid w:val="00EF1A24"/>
    <w:rsid w:val="00EF1BF1"/>
    <w:rsid w:val="00EF3F14"/>
    <w:rsid w:val="00EF4153"/>
    <w:rsid w:val="00EF71E1"/>
    <w:rsid w:val="00F005DD"/>
    <w:rsid w:val="00F008BA"/>
    <w:rsid w:val="00F0264E"/>
    <w:rsid w:val="00F02D39"/>
    <w:rsid w:val="00F03925"/>
    <w:rsid w:val="00F04794"/>
    <w:rsid w:val="00F05450"/>
    <w:rsid w:val="00F05EAF"/>
    <w:rsid w:val="00F0631E"/>
    <w:rsid w:val="00F06D7C"/>
    <w:rsid w:val="00F07D1C"/>
    <w:rsid w:val="00F1049D"/>
    <w:rsid w:val="00F119F0"/>
    <w:rsid w:val="00F124A3"/>
    <w:rsid w:val="00F1296C"/>
    <w:rsid w:val="00F13120"/>
    <w:rsid w:val="00F147FD"/>
    <w:rsid w:val="00F15FC1"/>
    <w:rsid w:val="00F17762"/>
    <w:rsid w:val="00F20178"/>
    <w:rsid w:val="00F214B9"/>
    <w:rsid w:val="00F2238B"/>
    <w:rsid w:val="00F23C5A"/>
    <w:rsid w:val="00F23E91"/>
    <w:rsid w:val="00F2535F"/>
    <w:rsid w:val="00F277D4"/>
    <w:rsid w:val="00F30E01"/>
    <w:rsid w:val="00F31104"/>
    <w:rsid w:val="00F3280F"/>
    <w:rsid w:val="00F34E93"/>
    <w:rsid w:val="00F374FD"/>
    <w:rsid w:val="00F37D1E"/>
    <w:rsid w:val="00F40F9A"/>
    <w:rsid w:val="00F41862"/>
    <w:rsid w:val="00F4244B"/>
    <w:rsid w:val="00F4474B"/>
    <w:rsid w:val="00F510FF"/>
    <w:rsid w:val="00F513E5"/>
    <w:rsid w:val="00F5219B"/>
    <w:rsid w:val="00F52943"/>
    <w:rsid w:val="00F52BB4"/>
    <w:rsid w:val="00F52D04"/>
    <w:rsid w:val="00F53138"/>
    <w:rsid w:val="00F534C0"/>
    <w:rsid w:val="00F542A1"/>
    <w:rsid w:val="00F5523B"/>
    <w:rsid w:val="00F57DC1"/>
    <w:rsid w:val="00F60CF6"/>
    <w:rsid w:val="00F623B6"/>
    <w:rsid w:val="00F6280F"/>
    <w:rsid w:val="00F62819"/>
    <w:rsid w:val="00F6394B"/>
    <w:rsid w:val="00F64301"/>
    <w:rsid w:val="00F6796D"/>
    <w:rsid w:val="00F708D9"/>
    <w:rsid w:val="00F70BE7"/>
    <w:rsid w:val="00F7171B"/>
    <w:rsid w:val="00F720FB"/>
    <w:rsid w:val="00F73B69"/>
    <w:rsid w:val="00F74378"/>
    <w:rsid w:val="00F776DC"/>
    <w:rsid w:val="00F80572"/>
    <w:rsid w:val="00F80602"/>
    <w:rsid w:val="00F8067A"/>
    <w:rsid w:val="00F808A9"/>
    <w:rsid w:val="00F80A55"/>
    <w:rsid w:val="00F81376"/>
    <w:rsid w:val="00F84C20"/>
    <w:rsid w:val="00F90C90"/>
    <w:rsid w:val="00F9121F"/>
    <w:rsid w:val="00F92112"/>
    <w:rsid w:val="00F9230A"/>
    <w:rsid w:val="00F92366"/>
    <w:rsid w:val="00F92753"/>
    <w:rsid w:val="00F94DE1"/>
    <w:rsid w:val="00F95438"/>
    <w:rsid w:val="00F9598E"/>
    <w:rsid w:val="00F96B32"/>
    <w:rsid w:val="00F9735A"/>
    <w:rsid w:val="00F97E95"/>
    <w:rsid w:val="00FA265D"/>
    <w:rsid w:val="00FA42F4"/>
    <w:rsid w:val="00FA4994"/>
    <w:rsid w:val="00FA576F"/>
    <w:rsid w:val="00FB0730"/>
    <w:rsid w:val="00FB0BC1"/>
    <w:rsid w:val="00FB14A0"/>
    <w:rsid w:val="00FB4E4A"/>
    <w:rsid w:val="00FB4F63"/>
    <w:rsid w:val="00FB5FFF"/>
    <w:rsid w:val="00FB6A6E"/>
    <w:rsid w:val="00FB7083"/>
    <w:rsid w:val="00FB7F35"/>
    <w:rsid w:val="00FC11D6"/>
    <w:rsid w:val="00FC2E63"/>
    <w:rsid w:val="00FC2ECF"/>
    <w:rsid w:val="00FC48DD"/>
    <w:rsid w:val="00FC569E"/>
    <w:rsid w:val="00FC67E5"/>
    <w:rsid w:val="00FC6BFF"/>
    <w:rsid w:val="00FC75C2"/>
    <w:rsid w:val="00FD04EB"/>
    <w:rsid w:val="00FD12AC"/>
    <w:rsid w:val="00FD131D"/>
    <w:rsid w:val="00FD13DD"/>
    <w:rsid w:val="00FD15E5"/>
    <w:rsid w:val="00FD47F3"/>
    <w:rsid w:val="00FD5177"/>
    <w:rsid w:val="00FD6FD6"/>
    <w:rsid w:val="00FD79CF"/>
    <w:rsid w:val="00FE0C5F"/>
    <w:rsid w:val="00FE3257"/>
    <w:rsid w:val="00FE35E1"/>
    <w:rsid w:val="00FE4089"/>
    <w:rsid w:val="00FE45EA"/>
    <w:rsid w:val="00FE6D86"/>
    <w:rsid w:val="00FF0DA7"/>
    <w:rsid w:val="00FF1294"/>
    <w:rsid w:val="00FF2961"/>
    <w:rsid w:val="00FF3276"/>
    <w:rsid w:val="00FF3528"/>
    <w:rsid w:val="00FF4365"/>
    <w:rsid w:val="00FF47EA"/>
    <w:rsid w:val="00FF5B26"/>
    <w:rsid w:val="00FF6DD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0CA7A431-C94D-4119-A248-D87C32FA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basedOn w:val="Normal"/>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semiHidden/>
    <w:rsid w:val="00D6679C"/>
    <w:rPr>
      <w:rFonts w:ascii="Courier" w:hAnsi="Courier"/>
      <w:lang w:val="en-US" w:eastAsia="en-US"/>
    </w:rPr>
  </w:style>
  <w:style w:type="paragraph" w:styleId="NormalWeb">
    <w:name w:val="Normal (Web)"/>
    <w:basedOn w:val="Normal"/>
    <w:uiPriority w:val="99"/>
    <w:semiHidden/>
    <w:unhideWhenUsed/>
    <w:rsid w:val="00AC29B1"/>
    <w:pPr>
      <w:spacing w:before="100" w:beforeAutospacing="1" w:after="100" w:afterAutospacing="1"/>
    </w:pPr>
    <w:rPr>
      <w:sz w:val="24"/>
      <w:szCs w:val="24"/>
      <w:lang w:val="es-SV" w:eastAsia="es-SV"/>
    </w:rPr>
  </w:style>
  <w:style w:type="paragraph" w:customStyle="1" w:styleId="Default">
    <w:name w:val="Default"/>
    <w:rsid w:val="00A2737B"/>
    <w:pPr>
      <w:autoSpaceDE w:val="0"/>
      <w:autoSpaceDN w:val="0"/>
      <w:adjustRightInd w:val="0"/>
    </w:pPr>
    <w:rPr>
      <w:rFonts w:ascii="Arial" w:hAnsi="Arial" w:cs="Arial"/>
      <w:color w:val="000000"/>
      <w:sz w:val="24"/>
      <w:szCs w:val="24"/>
      <w:lang w:val="es-SV" w:eastAsia="es-SV"/>
    </w:rPr>
  </w:style>
  <w:style w:type="paragraph" w:styleId="Revision">
    <w:name w:val="Revision"/>
    <w:hidden/>
    <w:uiPriority w:val="99"/>
    <w:semiHidden/>
    <w:rsid w:val="00F60CF6"/>
    <w:rPr>
      <w:lang w:val="en-US" w:eastAsia="en-US"/>
    </w:rPr>
  </w:style>
  <w:style w:type="character" w:customStyle="1" w:styleId="hps">
    <w:name w:val="hps"/>
    <w:basedOn w:val="DefaultParagraphFont"/>
    <w:rsid w:val="00F8067A"/>
  </w:style>
  <w:style w:type="paragraph" w:styleId="NoSpacing">
    <w:name w:val="No Spacing"/>
    <w:uiPriority w:val="1"/>
    <w:qFormat/>
    <w:rsid w:val="00F8067A"/>
    <w:rPr>
      <w:rFonts w:asciiTheme="minorHAnsi" w:eastAsiaTheme="minorEastAsia" w:hAnsiTheme="minorHAnsi" w:cstheme="minorBidi"/>
      <w:sz w:val="22"/>
      <w:szCs w:val="22"/>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9688244">
      <w:bodyDiv w:val="1"/>
      <w:marLeft w:val="0"/>
      <w:marRight w:val="0"/>
      <w:marTop w:val="0"/>
      <w:marBottom w:val="0"/>
      <w:divBdr>
        <w:top w:val="none" w:sz="0" w:space="0" w:color="auto"/>
        <w:left w:val="none" w:sz="0" w:space="0" w:color="auto"/>
        <w:bottom w:val="none" w:sz="0" w:space="0" w:color="auto"/>
        <w:right w:val="none" w:sz="0" w:space="0" w:color="auto"/>
      </w:divBdr>
    </w:div>
    <w:div w:id="74597458">
      <w:bodyDiv w:val="1"/>
      <w:marLeft w:val="0"/>
      <w:marRight w:val="0"/>
      <w:marTop w:val="0"/>
      <w:marBottom w:val="0"/>
      <w:divBdr>
        <w:top w:val="none" w:sz="0" w:space="0" w:color="auto"/>
        <w:left w:val="none" w:sz="0" w:space="0" w:color="auto"/>
        <w:bottom w:val="none" w:sz="0" w:space="0" w:color="auto"/>
        <w:right w:val="none" w:sz="0" w:space="0" w:color="auto"/>
      </w:divBdr>
    </w:div>
    <w:div w:id="385030367">
      <w:bodyDiv w:val="1"/>
      <w:marLeft w:val="0"/>
      <w:marRight w:val="0"/>
      <w:marTop w:val="0"/>
      <w:marBottom w:val="0"/>
      <w:divBdr>
        <w:top w:val="none" w:sz="0" w:space="0" w:color="auto"/>
        <w:left w:val="none" w:sz="0" w:space="0" w:color="auto"/>
        <w:bottom w:val="none" w:sz="0" w:space="0" w:color="auto"/>
        <w:right w:val="none" w:sz="0" w:space="0" w:color="auto"/>
      </w:divBdr>
    </w:div>
    <w:div w:id="480730435">
      <w:bodyDiv w:val="1"/>
      <w:marLeft w:val="0"/>
      <w:marRight w:val="0"/>
      <w:marTop w:val="0"/>
      <w:marBottom w:val="0"/>
      <w:divBdr>
        <w:top w:val="none" w:sz="0" w:space="0" w:color="auto"/>
        <w:left w:val="none" w:sz="0" w:space="0" w:color="auto"/>
        <w:bottom w:val="none" w:sz="0" w:space="0" w:color="auto"/>
        <w:right w:val="none" w:sz="0" w:space="0" w:color="auto"/>
      </w:divBdr>
    </w:div>
    <w:div w:id="721905038">
      <w:bodyDiv w:val="1"/>
      <w:marLeft w:val="0"/>
      <w:marRight w:val="0"/>
      <w:marTop w:val="0"/>
      <w:marBottom w:val="0"/>
      <w:divBdr>
        <w:top w:val="none" w:sz="0" w:space="0" w:color="auto"/>
        <w:left w:val="none" w:sz="0" w:space="0" w:color="auto"/>
        <w:bottom w:val="none" w:sz="0" w:space="0" w:color="auto"/>
        <w:right w:val="none" w:sz="0" w:space="0" w:color="auto"/>
      </w:divBdr>
    </w:div>
    <w:div w:id="1237398538">
      <w:bodyDiv w:val="1"/>
      <w:marLeft w:val="0"/>
      <w:marRight w:val="0"/>
      <w:marTop w:val="0"/>
      <w:marBottom w:val="0"/>
      <w:divBdr>
        <w:top w:val="none" w:sz="0" w:space="0" w:color="auto"/>
        <w:left w:val="none" w:sz="0" w:space="0" w:color="auto"/>
        <w:bottom w:val="none" w:sz="0" w:space="0" w:color="auto"/>
        <w:right w:val="none" w:sz="0" w:space="0" w:color="auto"/>
      </w:divBdr>
    </w:div>
    <w:div w:id="1284656385">
      <w:bodyDiv w:val="1"/>
      <w:marLeft w:val="0"/>
      <w:marRight w:val="0"/>
      <w:marTop w:val="0"/>
      <w:marBottom w:val="0"/>
      <w:divBdr>
        <w:top w:val="none" w:sz="0" w:space="0" w:color="auto"/>
        <w:left w:val="none" w:sz="0" w:space="0" w:color="auto"/>
        <w:bottom w:val="none" w:sz="0" w:space="0" w:color="auto"/>
        <w:right w:val="none" w:sz="0" w:space="0" w:color="auto"/>
      </w:divBdr>
    </w:div>
    <w:div w:id="1285889563">
      <w:bodyDiv w:val="1"/>
      <w:marLeft w:val="0"/>
      <w:marRight w:val="0"/>
      <w:marTop w:val="0"/>
      <w:marBottom w:val="0"/>
      <w:divBdr>
        <w:top w:val="none" w:sz="0" w:space="0" w:color="auto"/>
        <w:left w:val="none" w:sz="0" w:space="0" w:color="auto"/>
        <w:bottom w:val="none" w:sz="0" w:space="0" w:color="auto"/>
        <w:right w:val="none" w:sz="0" w:space="0" w:color="auto"/>
      </w:divBdr>
    </w:div>
    <w:div w:id="1307979029">
      <w:bodyDiv w:val="1"/>
      <w:marLeft w:val="0"/>
      <w:marRight w:val="0"/>
      <w:marTop w:val="0"/>
      <w:marBottom w:val="0"/>
      <w:divBdr>
        <w:top w:val="none" w:sz="0" w:space="0" w:color="auto"/>
        <w:left w:val="none" w:sz="0" w:space="0" w:color="auto"/>
        <w:bottom w:val="none" w:sz="0" w:space="0" w:color="auto"/>
        <w:right w:val="none" w:sz="0" w:space="0" w:color="auto"/>
      </w:divBdr>
    </w:div>
    <w:div w:id="1351876962">
      <w:bodyDiv w:val="1"/>
      <w:marLeft w:val="0"/>
      <w:marRight w:val="0"/>
      <w:marTop w:val="0"/>
      <w:marBottom w:val="0"/>
      <w:divBdr>
        <w:top w:val="none" w:sz="0" w:space="0" w:color="auto"/>
        <w:left w:val="none" w:sz="0" w:space="0" w:color="auto"/>
        <w:bottom w:val="none" w:sz="0" w:space="0" w:color="auto"/>
        <w:right w:val="none" w:sz="0" w:space="0" w:color="auto"/>
      </w:divBdr>
    </w:div>
    <w:div w:id="1380737461">
      <w:bodyDiv w:val="1"/>
      <w:marLeft w:val="0"/>
      <w:marRight w:val="0"/>
      <w:marTop w:val="0"/>
      <w:marBottom w:val="0"/>
      <w:divBdr>
        <w:top w:val="none" w:sz="0" w:space="0" w:color="auto"/>
        <w:left w:val="none" w:sz="0" w:space="0" w:color="auto"/>
        <w:bottom w:val="none" w:sz="0" w:space="0" w:color="auto"/>
        <w:right w:val="none" w:sz="0" w:space="0" w:color="auto"/>
      </w:divBdr>
    </w:div>
    <w:div w:id="1708675946">
      <w:bodyDiv w:val="1"/>
      <w:marLeft w:val="0"/>
      <w:marRight w:val="0"/>
      <w:marTop w:val="0"/>
      <w:marBottom w:val="0"/>
      <w:divBdr>
        <w:top w:val="none" w:sz="0" w:space="0" w:color="auto"/>
        <w:left w:val="none" w:sz="0" w:space="0" w:color="auto"/>
        <w:bottom w:val="none" w:sz="0" w:space="0" w:color="auto"/>
        <w:right w:val="none" w:sz="0" w:space="0" w:color="auto"/>
      </w:divBdr>
    </w:div>
    <w:div w:id="1886675348">
      <w:bodyDiv w:val="1"/>
      <w:marLeft w:val="0"/>
      <w:marRight w:val="0"/>
      <w:marTop w:val="0"/>
      <w:marBottom w:val="0"/>
      <w:divBdr>
        <w:top w:val="none" w:sz="0" w:space="0" w:color="auto"/>
        <w:left w:val="none" w:sz="0" w:space="0" w:color="auto"/>
        <w:bottom w:val="none" w:sz="0" w:space="0" w:color="auto"/>
        <w:right w:val="none" w:sz="0" w:space="0" w:color="auto"/>
      </w:divBdr>
    </w:div>
    <w:div w:id="1930848558">
      <w:bodyDiv w:val="1"/>
      <w:marLeft w:val="0"/>
      <w:marRight w:val="0"/>
      <w:marTop w:val="0"/>
      <w:marBottom w:val="0"/>
      <w:divBdr>
        <w:top w:val="none" w:sz="0" w:space="0" w:color="auto"/>
        <w:left w:val="none" w:sz="0" w:space="0" w:color="auto"/>
        <w:bottom w:val="none" w:sz="0" w:space="0" w:color="auto"/>
        <w:right w:val="none" w:sz="0" w:space="0" w:color="auto"/>
      </w:divBdr>
    </w:div>
    <w:div w:id="21305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3ed2304-0f0e-45ba-b0cc-7d360cbc1769">UNDPGBL-215-6</_dlc_DocId>
    <_dlc_DocIdUrl xmlns="83ed2304-0f0e-45ba-b0cc-7d360cbc1769">
      <Url>https://intranet.undp.org/global/popp/ppm/_layouts/DocIdRedir.aspx?ID=UNDPGBL-215-6</Url>
      <Description>UNDPGBL-215-6</Description>
    </_dlc_DocIdUrl>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6960C2B0B3B4392DD30112A048442" ma:contentTypeVersion="4" ma:contentTypeDescription="Create a new document." ma:contentTypeScope="" ma:versionID="f89bcd13d2be42376b8553d453c1c771">
  <xsd:schema xmlns:xsd="http://www.w3.org/2001/XMLSchema" xmlns:xs="http://www.w3.org/2001/XMLSchema" xmlns:p="http://schemas.microsoft.com/office/2006/metadata/properties" xmlns:ns1="http://schemas.microsoft.com/sharepoint/v3" xmlns:ns2="83ed2304-0f0e-45ba-b0cc-7d360cbc1769" targetNamespace="http://schemas.microsoft.com/office/2006/metadata/properties" ma:root="true" ma:fieldsID="7f57ce010183d29ec4c3ac89d598b456" ns1:_="" ns2:_="">
    <xsd:import namespace="http://schemas.microsoft.com/sharepoint/v3"/>
    <xsd:import namespace="83ed2304-0f0e-45ba-b0cc-7d360cbc176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635339544817937460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635339544817937460</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B3C9-8104-40BC-914F-95C81655FE79}">
  <ds:schemaRefs>
    <ds:schemaRef ds:uri="http://schemas.microsoft.com/sharepoint/v3/contenttype/forms"/>
  </ds:schemaRefs>
</ds:datastoreItem>
</file>

<file path=customXml/itemProps2.xml><?xml version="1.0" encoding="utf-8"?>
<ds:datastoreItem xmlns:ds="http://schemas.openxmlformats.org/officeDocument/2006/customXml" ds:itemID="{06FD85D0-C601-4A5F-81C3-6DDA47F3D06A}">
  <ds:schemaRefs>
    <ds:schemaRef ds:uri="http://schemas.microsoft.com/office/2006/metadata/properties"/>
    <ds:schemaRef ds:uri="http://schemas.microsoft.com/office/infopath/2007/PartnerControls"/>
    <ds:schemaRef ds:uri="83ed2304-0f0e-45ba-b0cc-7d360cbc1769"/>
    <ds:schemaRef ds:uri="http://schemas.microsoft.com/sharepoint/v3"/>
  </ds:schemaRefs>
</ds:datastoreItem>
</file>

<file path=customXml/itemProps3.xml><?xml version="1.0" encoding="utf-8"?>
<ds:datastoreItem xmlns:ds="http://schemas.openxmlformats.org/officeDocument/2006/customXml" ds:itemID="{3BB86313-1A8C-4F13-A312-50F3A04A5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ed2304-0f0e-45ba-b0cc-7d360cbc1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80CC2-7B03-4F60-AB32-523235AED817}">
  <ds:schemaRefs>
    <ds:schemaRef ds:uri="http://schemas.microsoft.com/sharepoint/events"/>
  </ds:schemaRefs>
</ds:datastoreItem>
</file>

<file path=customXml/itemProps5.xml><?xml version="1.0" encoding="utf-8"?>
<ds:datastoreItem xmlns:ds="http://schemas.openxmlformats.org/officeDocument/2006/customXml" ds:itemID="{BD3C0D61-7236-4D49-B986-56099B314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6599</Words>
  <Characters>37615</Characters>
  <Application>Microsoft Office Word</Application>
  <DocSecurity>0</DocSecurity>
  <Lines>313</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CPD Template and Guidance</vt:lpstr>
      <vt:lpstr>CPD Template and Guidance</vt:lpstr>
    </vt:vector>
  </TitlesOfParts>
  <Company>Microsoft</Company>
  <LinksUpToDate>false</LinksUpToDate>
  <CharactersWithSpaces>44126</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CPD Template and Guidance</dc:title>
  <dc:creator>John Magoha</dc:creator>
  <cp:lastModifiedBy>Svetlana Iazykova</cp:lastModifiedBy>
  <cp:revision>3</cp:revision>
  <cp:lastPrinted>2015-04-06T17:34:00Z</cp:lastPrinted>
  <dcterms:created xsi:type="dcterms:W3CDTF">2015-06-12T20:33:00Z</dcterms:created>
  <dcterms:modified xsi:type="dcterms:W3CDTF">2015-06-12T20:33:00Z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0x01010022C6960C2B0B3B4392DD30112A048442</vt:lpwstr>
  </property>
  <property fmtid="{D5CDD505-2E9C-101B-9397-08002B2CF9AE}" pid="3" name="_dlc_DocIdItemGuid">
    <vt:lpwstr>fcef4d8d-1611-4f0d-a10e-c3c5596387c4</vt:lpwstr>
  </property>
  <property fmtid="{D5CDD505-2E9C-101B-9397-08002B2CF9AE}" pid="4" name="_dlc_DocId">
    <vt:lpwstr>UNDPGBL-229-311</vt:lpwstr>
  </property>
  <property fmtid="{D5CDD505-2E9C-101B-9397-08002B2CF9AE}" pid="5" name="_dlc_DocIdUrl">
    <vt:lpwstr>https://intranet.undp.org/global/documents/_layouts/DocIdRedir.aspx?ID=UNDPGBL-229-311, UNDPGBL-229-311</vt:lpwstr>
  </property>
  <property fmtid="{D5CDD505-2E9C-101B-9397-08002B2CF9AE}" pid="6" name="UNDPPOPPKeywords">
    <vt:lpwstr>8;#Country Programme Document|191375a8-63fb-40e7-8027-9bd27b0a793a</vt:lpwstr>
  </property>
  <property fmtid="{D5CDD505-2E9C-101B-9397-08002B2CF9AE}" pid="7" name="TaxCatchAll">
    <vt:lpwstr>8;#Country Programme Document|191375a8-63fb-40e7-8027-9bd27b0a793a</vt:lpwstr>
  </property>
</Properties>
</file>