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57D3" w14:textId="77777777" w:rsidR="00CB7C3D" w:rsidRPr="00CB7C3D" w:rsidRDefault="00CB7C3D" w:rsidP="00CB7C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jc w:val="both"/>
        <w:rPr>
          <w:rFonts w:eastAsia="Times New Roman"/>
          <w:b/>
          <w:color w:val="000000"/>
        </w:rPr>
      </w:pPr>
      <w:r w:rsidRPr="00CB7C3D">
        <w:rPr>
          <w:rFonts w:eastAsia="Times New Roman"/>
          <w:b/>
          <w:color w:val="000000"/>
        </w:rPr>
        <w:t>Second regular session 2015</w:t>
      </w:r>
    </w:p>
    <w:p w14:paraId="471229E5" w14:textId="5711474C" w:rsidR="00CB7C3D" w:rsidRPr="00CB7C3D" w:rsidRDefault="00CB7C3D" w:rsidP="00CB7C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eastAsia="Times New Roman"/>
          <w:color w:val="000000"/>
        </w:rPr>
      </w:pPr>
      <w:r w:rsidRPr="00CB7C3D">
        <w:rPr>
          <w:rFonts w:eastAsia="Times New Roman"/>
          <w:color w:val="000000"/>
        </w:rPr>
        <w:t>1</w:t>
      </w:r>
      <w:r w:rsidR="0058603E">
        <w:rPr>
          <w:rFonts w:eastAsia="Times New Roman"/>
          <w:color w:val="000000"/>
        </w:rPr>
        <w:t xml:space="preserve"> </w:t>
      </w:r>
      <w:r w:rsidRPr="00CB7C3D">
        <w:rPr>
          <w:rFonts w:eastAsia="Times New Roman"/>
          <w:color w:val="000000"/>
        </w:rPr>
        <w:t>-</w:t>
      </w:r>
      <w:r w:rsidR="0058603E">
        <w:rPr>
          <w:rFonts w:eastAsia="Times New Roman"/>
          <w:color w:val="000000"/>
        </w:rPr>
        <w:t xml:space="preserve"> </w:t>
      </w:r>
      <w:r w:rsidRPr="00CB7C3D">
        <w:rPr>
          <w:rFonts w:eastAsia="Times New Roman"/>
          <w:color w:val="000000"/>
        </w:rPr>
        <w:t>4 September 2015, New York</w:t>
      </w:r>
    </w:p>
    <w:p w14:paraId="1EDE13EE" w14:textId="77777777" w:rsidR="00CB7C3D" w:rsidRPr="00CB7C3D" w:rsidRDefault="00CB7C3D" w:rsidP="00CB7C3D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rFonts w:eastAsia="Times New Roman"/>
          <w:color w:val="000000"/>
        </w:rPr>
      </w:pPr>
      <w:r w:rsidRPr="00CB7C3D">
        <w:rPr>
          <w:rFonts w:eastAsia="Times New Roman"/>
          <w:color w:val="000000"/>
        </w:rPr>
        <w:t xml:space="preserve">Item </w:t>
      </w:r>
      <w:r w:rsidR="002563E4">
        <w:rPr>
          <w:rFonts w:eastAsia="Times New Roman"/>
          <w:color w:val="000000"/>
        </w:rPr>
        <w:t>6</w:t>
      </w:r>
      <w:r w:rsidRPr="00CB7C3D">
        <w:rPr>
          <w:rFonts w:eastAsia="Times New Roman"/>
          <w:color w:val="000000"/>
        </w:rPr>
        <w:t xml:space="preserve"> of the provisional agenda</w:t>
      </w:r>
    </w:p>
    <w:p w14:paraId="48AF4DDA" w14:textId="77777777" w:rsidR="00CB7C3D" w:rsidRPr="00CB7C3D" w:rsidRDefault="00CB7C3D" w:rsidP="00CB7C3D">
      <w:pPr>
        <w:ind w:right="1260"/>
        <w:rPr>
          <w:rFonts w:eastAsia="Times New Roman"/>
          <w:b/>
          <w:color w:val="000000"/>
        </w:rPr>
      </w:pPr>
      <w:r w:rsidRPr="00CB7C3D">
        <w:rPr>
          <w:rFonts w:eastAsia="Times New Roman"/>
          <w:b/>
          <w:color w:val="000000"/>
        </w:rPr>
        <w:t>Country programmes and related matters</w:t>
      </w:r>
    </w:p>
    <w:p w14:paraId="084A8D79" w14:textId="77777777" w:rsidR="00785474" w:rsidRPr="006E16F0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F22164D" w14:textId="77777777" w:rsidR="00785474" w:rsidRPr="006E16F0" w:rsidRDefault="009107C9" w:rsidP="009107C9">
      <w:pPr>
        <w:pStyle w:val="SingleTxt"/>
        <w:tabs>
          <w:tab w:val="clear" w:pos="1742"/>
          <w:tab w:val="clear" w:pos="2218"/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left" w:pos="7080"/>
        </w:tabs>
        <w:spacing w:after="0" w:line="120" w:lineRule="exact"/>
        <w:rPr>
          <w:color w:val="000000"/>
          <w:sz w:val="10"/>
        </w:rPr>
      </w:pPr>
      <w:r>
        <w:rPr>
          <w:color w:val="000000"/>
          <w:sz w:val="10"/>
        </w:rPr>
        <w:tab/>
      </w:r>
    </w:p>
    <w:p w14:paraId="49BE5C6B" w14:textId="77777777" w:rsidR="00785474" w:rsidRPr="006E16F0" w:rsidRDefault="00785474" w:rsidP="00D9153B">
      <w:pPr>
        <w:pStyle w:val="SingleTxt"/>
        <w:spacing w:after="0" w:line="120" w:lineRule="exact"/>
        <w:rPr>
          <w:color w:val="000000"/>
          <w:sz w:val="10"/>
        </w:rPr>
      </w:pPr>
    </w:p>
    <w:p w14:paraId="26EC438C" w14:textId="3CD5A121" w:rsidR="00785474" w:rsidRPr="00C94ABE" w:rsidRDefault="00785474" w:rsidP="00C94ABE">
      <w:pPr>
        <w:pStyle w:val="HCh"/>
        <w:tabs>
          <w:tab w:val="right" w:pos="1022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760"/>
        <w:rPr>
          <w:color w:val="000000"/>
          <w:sz w:val="32"/>
          <w:szCs w:val="32"/>
        </w:rPr>
      </w:pPr>
      <w:r w:rsidRPr="006E16F0">
        <w:rPr>
          <w:rFonts w:asciiTheme="minorHAnsi" w:hAnsiTheme="minorHAnsi"/>
          <w:color w:val="000000"/>
        </w:rPr>
        <w:tab/>
      </w:r>
      <w:r w:rsidRPr="00C94ABE">
        <w:rPr>
          <w:color w:val="000000"/>
          <w:sz w:val="32"/>
          <w:szCs w:val="32"/>
        </w:rPr>
        <w:t xml:space="preserve">Draft country programme document for </w:t>
      </w:r>
      <w:r w:rsidR="000910AC" w:rsidRPr="00C94ABE">
        <w:rPr>
          <w:color w:val="000000"/>
          <w:sz w:val="32"/>
          <w:szCs w:val="32"/>
        </w:rPr>
        <w:t>Maldives</w:t>
      </w:r>
      <w:r w:rsidRPr="00C94ABE">
        <w:rPr>
          <w:color w:val="000000"/>
          <w:sz w:val="32"/>
          <w:szCs w:val="32"/>
        </w:rPr>
        <w:t xml:space="preserve"> (</w:t>
      </w:r>
      <w:r w:rsidR="000910AC" w:rsidRPr="00C94ABE">
        <w:rPr>
          <w:color w:val="000000"/>
          <w:sz w:val="32"/>
          <w:szCs w:val="32"/>
        </w:rPr>
        <w:t>2016</w:t>
      </w:r>
      <w:r w:rsidR="008A68F3" w:rsidRPr="00C94ABE">
        <w:rPr>
          <w:color w:val="000000"/>
          <w:sz w:val="32"/>
          <w:szCs w:val="32"/>
        </w:rPr>
        <w:t>-</w:t>
      </w:r>
      <w:r w:rsidR="000910AC" w:rsidRPr="00C94ABE">
        <w:rPr>
          <w:color w:val="000000"/>
          <w:sz w:val="32"/>
          <w:szCs w:val="32"/>
        </w:rPr>
        <w:t>2020</w:t>
      </w:r>
      <w:r w:rsidRPr="00C94ABE">
        <w:rPr>
          <w:color w:val="000000"/>
          <w:sz w:val="32"/>
          <w:szCs w:val="32"/>
        </w:rPr>
        <w:t>)</w:t>
      </w:r>
      <w:r w:rsidRPr="00C94ABE">
        <w:rPr>
          <w:color w:val="000000"/>
          <w:sz w:val="32"/>
          <w:szCs w:val="32"/>
        </w:rPr>
        <w:br/>
      </w:r>
    </w:p>
    <w:p w14:paraId="50E8210F" w14:textId="77777777" w:rsidR="00E0378B" w:rsidRPr="00E0378B" w:rsidRDefault="00E0378B" w:rsidP="00E0378B">
      <w:pPr>
        <w:rPr>
          <w:rFonts w:eastAsia="Times New Roman"/>
        </w:rPr>
      </w:pPr>
    </w:p>
    <w:p w14:paraId="74491610" w14:textId="77777777" w:rsidR="00E0378B" w:rsidRPr="00E0378B" w:rsidRDefault="00E0378B" w:rsidP="00E0378B">
      <w:pPr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uppressAutoHyphens/>
        <w:spacing w:after="120" w:line="300" w:lineRule="exact"/>
        <w:ind w:firstLine="450"/>
        <w:outlineLvl w:val="0"/>
        <w:rPr>
          <w:rFonts w:eastAsia="Times New Roman"/>
          <w:spacing w:val="-2"/>
          <w:w w:val="103"/>
          <w:kern w:val="14"/>
          <w:sz w:val="28"/>
        </w:rPr>
      </w:pPr>
      <w:r w:rsidRPr="00E0378B">
        <w:rPr>
          <w:rFonts w:eastAsia="Times New Roman"/>
          <w:spacing w:val="-2"/>
          <w:w w:val="103"/>
          <w:kern w:val="14"/>
          <w:sz w:val="28"/>
        </w:rPr>
        <w:t>Contents</w:t>
      </w:r>
    </w:p>
    <w:tbl>
      <w:tblPr>
        <w:tblW w:w="9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7315"/>
        <w:gridCol w:w="994"/>
        <w:gridCol w:w="533"/>
      </w:tblGrid>
      <w:tr w:rsidR="00E0378B" w:rsidRPr="00E0378B" w14:paraId="309B2AE6" w14:textId="77777777" w:rsidTr="0096772B">
        <w:tc>
          <w:tcPr>
            <w:tcW w:w="1060" w:type="dxa"/>
            <w:shd w:val="clear" w:color="auto" w:fill="auto"/>
          </w:tcPr>
          <w:p w14:paraId="32E046F2" w14:textId="77777777" w:rsidR="00E0378B" w:rsidRPr="00E0378B" w:rsidRDefault="00E0378B" w:rsidP="00E0378B">
            <w:pPr>
              <w:suppressAutoHyphens/>
              <w:spacing w:after="120"/>
              <w:jc w:val="right"/>
              <w:rPr>
                <w:rFonts w:eastAsia="Times New Roman"/>
                <w:i/>
                <w:spacing w:val="4"/>
                <w:w w:val="103"/>
                <w:kern w:val="14"/>
                <w:sz w:val="14"/>
              </w:rPr>
            </w:pPr>
          </w:p>
        </w:tc>
        <w:tc>
          <w:tcPr>
            <w:tcW w:w="7315" w:type="dxa"/>
            <w:shd w:val="clear" w:color="auto" w:fill="auto"/>
          </w:tcPr>
          <w:p w14:paraId="610E7160" w14:textId="77777777" w:rsidR="00E0378B" w:rsidRPr="00E0378B" w:rsidRDefault="00E0378B" w:rsidP="00E0378B">
            <w:pPr>
              <w:suppressAutoHyphens/>
              <w:spacing w:after="120"/>
              <w:rPr>
                <w:rFonts w:eastAsia="Times New Roman"/>
                <w:i/>
                <w:spacing w:val="4"/>
                <w:w w:val="103"/>
                <w:kern w:val="14"/>
                <w:sz w:val="14"/>
              </w:rPr>
            </w:pPr>
          </w:p>
        </w:tc>
        <w:tc>
          <w:tcPr>
            <w:tcW w:w="1527" w:type="dxa"/>
            <w:gridSpan w:val="2"/>
            <w:shd w:val="clear" w:color="auto" w:fill="auto"/>
          </w:tcPr>
          <w:p w14:paraId="02206A50" w14:textId="77777777" w:rsidR="00E0378B" w:rsidRPr="00E0378B" w:rsidRDefault="00E0378B" w:rsidP="00E0378B">
            <w:pPr>
              <w:suppressAutoHyphens/>
              <w:spacing w:after="120"/>
              <w:jc w:val="right"/>
              <w:rPr>
                <w:rFonts w:eastAsia="Times New Roman"/>
                <w:i/>
                <w:spacing w:val="4"/>
                <w:w w:val="103"/>
                <w:kern w:val="14"/>
                <w:sz w:val="14"/>
              </w:rPr>
            </w:pPr>
            <w:r w:rsidRPr="00E0378B">
              <w:rPr>
                <w:rFonts w:eastAsia="Times New Roman"/>
                <w:i/>
                <w:spacing w:val="4"/>
                <w:w w:val="103"/>
                <w:kern w:val="14"/>
                <w:sz w:val="14"/>
              </w:rPr>
              <w:t>Page</w:t>
            </w:r>
          </w:p>
        </w:tc>
      </w:tr>
      <w:tr w:rsidR="00E0378B" w:rsidRPr="00E0378B" w14:paraId="60F94428" w14:textId="77777777" w:rsidTr="0096772B">
        <w:tc>
          <w:tcPr>
            <w:tcW w:w="8375" w:type="dxa"/>
            <w:gridSpan w:val="2"/>
            <w:shd w:val="clear" w:color="auto" w:fill="auto"/>
          </w:tcPr>
          <w:p w14:paraId="4BC976FF" w14:textId="77777777" w:rsidR="00E0378B" w:rsidRPr="00E0378B" w:rsidRDefault="00E0378B" w:rsidP="00E0378B">
            <w:pPr>
              <w:numPr>
                <w:ilvl w:val="0"/>
                <w:numId w:val="3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ab/>
            </w:r>
            <w:r w:rsidRPr="00C94ABE">
              <w:rPr>
                <w:rFonts w:eastAsia="Times New Roman"/>
                <w:color w:val="000000"/>
              </w:rPr>
              <w:t>Programme rationale</w:t>
            </w:r>
            <w:r w:rsidRPr="00E0378B">
              <w:rPr>
                <w:rFonts w:eastAsia="Times New Roman"/>
                <w:spacing w:val="60"/>
                <w:w w:val="103"/>
                <w:kern w:val="14"/>
                <w:sz w:val="17"/>
              </w:rPr>
              <w:tab/>
            </w:r>
          </w:p>
        </w:tc>
        <w:tc>
          <w:tcPr>
            <w:tcW w:w="1527" w:type="dxa"/>
            <w:gridSpan w:val="2"/>
            <w:vMerge w:val="restart"/>
            <w:shd w:val="clear" w:color="auto" w:fill="auto"/>
            <w:vAlign w:val="bottom"/>
          </w:tcPr>
          <w:p w14:paraId="0AE70362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2</w:t>
            </w:r>
          </w:p>
          <w:p w14:paraId="5B798BE9" w14:textId="6A9349CD" w:rsidR="00E0378B" w:rsidRPr="00E0378B" w:rsidRDefault="00443114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  <w:r>
              <w:rPr>
                <w:rFonts w:eastAsia="Times New Roman"/>
                <w:spacing w:val="4"/>
                <w:w w:val="103"/>
                <w:kern w:val="14"/>
              </w:rPr>
              <w:t>4</w:t>
            </w:r>
          </w:p>
        </w:tc>
      </w:tr>
      <w:tr w:rsidR="00E0378B" w:rsidRPr="00E0378B" w14:paraId="04A73EDA" w14:textId="77777777" w:rsidTr="0096772B">
        <w:tc>
          <w:tcPr>
            <w:tcW w:w="8375" w:type="dxa"/>
            <w:gridSpan w:val="2"/>
            <w:shd w:val="clear" w:color="auto" w:fill="auto"/>
          </w:tcPr>
          <w:p w14:paraId="55B89C8E" w14:textId="77777777" w:rsidR="00E0378B" w:rsidRPr="00E0378B" w:rsidRDefault="00E0378B" w:rsidP="00C94ABE">
            <w:pPr>
              <w:numPr>
                <w:ilvl w:val="0"/>
                <w:numId w:val="3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ab/>
            </w:r>
            <w:r w:rsidRPr="00C94ABE">
              <w:rPr>
                <w:rFonts w:eastAsia="Times New Roman"/>
                <w:color w:val="000000"/>
              </w:rPr>
              <w:t>Programme priorities and partnerships</w:t>
            </w:r>
            <w:r w:rsidRPr="00E0378B">
              <w:rPr>
                <w:rFonts w:eastAsia="Times New Roman"/>
                <w:spacing w:val="60"/>
                <w:w w:val="103"/>
                <w:kern w:val="14"/>
                <w:sz w:val="17"/>
              </w:rPr>
              <w:tab/>
            </w:r>
          </w:p>
        </w:tc>
        <w:tc>
          <w:tcPr>
            <w:tcW w:w="1527" w:type="dxa"/>
            <w:gridSpan w:val="2"/>
            <w:vMerge/>
            <w:shd w:val="clear" w:color="auto" w:fill="auto"/>
            <w:vAlign w:val="bottom"/>
          </w:tcPr>
          <w:p w14:paraId="265ACE40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</w:p>
        </w:tc>
      </w:tr>
      <w:tr w:rsidR="00E0378B" w:rsidRPr="00E0378B" w14:paraId="77C30EE2" w14:textId="77777777" w:rsidTr="0096772B">
        <w:tc>
          <w:tcPr>
            <w:tcW w:w="8375" w:type="dxa"/>
            <w:gridSpan w:val="2"/>
            <w:shd w:val="clear" w:color="auto" w:fill="auto"/>
          </w:tcPr>
          <w:p w14:paraId="1F22DD41" w14:textId="77777777" w:rsidR="00E0378B" w:rsidRPr="00E0378B" w:rsidRDefault="00E0378B" w:rsidP="00C94ABE">
            <w:pPr>
              <w:numPr>
                <w:ilvl w:val="0"/>
                <w:numId w:val="3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ab/>
            </w:r>
            <w:r w:rsidRPr="00C94ABE">
              <w:rPr>
                <w:rFonts w:eastAsia="Times New Roman"/>
                <w:color w:val="000000"/>
              </w:rPr>
              <w:t>Programme and risk management</w:t>
            </w:r>
            <w:r w:rsidRPr="00E0378B">
              <w:rPr>
                <w:rFonts w:eastAsia="Times New Roman"/>
                <w:spacing w:val="60"/>
                <w:w w:val="103"/>
                <w:kern w:val="14"/>
                <w:sz w:val="17"/>
              </w:rPr>
              <w:tab/>
            </w:r>
          </w:p>
        </w:tc>
        <w:tc>
          <w:tcPr>
            <w:tcW w:w="1527" w:type="dxa"/>
            <w:gridSpan w:val="2"/>
            <w:vMerge w:val="restart"/>
            <w:shd w:val="clear" w:color="auto" w:fill="auto"/>
            <w:vAlign w:val="bottom"/>
          </w:tcPr>
          <w:p w14:paraId="178ED8F6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7</w:t>
            </w:r>
          </w:p>
          <w:p w14:paraId="5E2620BE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8</w:t>
            </w:r>
          </w:p>
        </w:tc>
      </w:tr>
      <w:tr w:rsidR="00E0378B" w:rsidRPr="00E0378B" w14:paraId="545CCDC0" w14:textId="77777777" w:rsidTr="0096772B">
        <w:tc>
          <w:tcPr>
            <w:tcW w:w="8375" w:type="dxa"/>
            <w:gridSpan w:val="2"/>
            <w:shd w:val="clear" w:color="auto" w:fill="auto"/>
          </w:tcPr>
          <w:p w14:paraId="111EE998" w14:textId="77777777" w:rsidR="00E0378B" w:rsidRPr="00E0378B" w:rsidRDefault="00E0378B" w:rsidP="00C94ABE">
            <w:pPr>
              <w:numPr>
                <w:ilvl w:val="0"/>
                <w:numId w:val="30"/>
              </w:num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right" w:leader="dot" w:pos="8381"/>
              </w:tabs>
              <w:suppressAutoHyphens/>
              <w:spacing w:after="120" w:line="240" w:lineRule="exac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ab/>
            </w:r>
            <w:r w:rsidRPr="00C94ABE">
              <w:rPr>
                <w:rFonts w:eastAsia="Times New Roman"/>
                <w:color w:val="000000"/>
              </w:rPr>
              <w:t>Monitoring and evaluation</w:t>
            </w:r>
            <w:r w:rsidRPr="00E0378B">
              <w:rPr>
                <w:rFonts w:eastAsia="Times New Roman"/>
                <w:spacing w:val="60"/>
                <w:w w:val="103"/>
                <w:kern w:val="14"/>
                <w:sz w:val="17"/>
              </w:rPr>
              <w:tab/>
            </w:r>
          </w:p>
        </w:tc>
        <w:tc>
          <w:tcPr>
            <w:tcW w:w="1527" w:type="dxa"/>
            <w:gridSpan w:val="2"/>
            <w:vMerge/>
            <w:shd w:val="clear" w:color="auto" w:fill="auto"/>
            <w:vAlign w:val="bottom"/>
          </w:tcPr>
          <w:p w14:paraId="69F41880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</w:p>
        </w:tc>
      </w:tr>
      <w:tr w:rsidR="00E0378B" w:rsidRPr="00E0378B" w14:paraId="5C520998" w14:textId="77777777" w:rsidTr="0096772B">
        <w:trPr>
          <w:trHeight w:val="400"/>
        </w:trPr>
        <w:tc>
          <w:tcPr>
            <w:tcW w:w="9369" w:type="dxa"/>
            <w:gridSpan w:val="3"/>
            <w:shd w:val="clear" w:color="auto" w:fill="auto"/>
          </w:tcPr>
          <w:p w14:paraId="074E2422" w14:textId="77777777" w:rsidR="00E0378B" w:rsidRPr="00E0378B" w:rsidRDefault="00E0378B" w:rsidP="00E0378B">
            <w:pPr>
              <w:tabs>
                <w:tab w:val="right" w:pos="1080"/>
                <w:tab w:val="left" w:pos="1296"/>
                <w:tab w:val="right" w:pos="1714"/>
                <w:tab w:val="left" w:pos="2160"/>
                <w:tab w:val="left" w:pos="2592"/>
                <w:tab w:val="left" w:pos="3024"/>
                <w:tab w:val="left" w:pos="3456"/>
              </w:tabs>
              <w:suppressAutoHyphens/>
              <w:spacing w:after="120" w:line="240" w:lineRule="exact"/>
              <w:ind w:left="475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Annex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5BCCD69C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</w:p>
        </w:tc>
      </w:tr>
      <w:tr w:rsidR="00E0378B" w:rsidRPr="00E0378B" w14:paraId="15DDDC64" w14:textId="77777777" w:rsidTr="0096772B">
        <w:tc>
          <w:tcPr>
            <w:tcW w:w="9369" w:type="dxa"/>
            <w:gridSpan w:val="3"/>
            <w:shd w:val="clear" w:color="auto" w:fill="auto"/>
          </w:tcPr>
          <w:p w14:paraId="5246EDC6" w14:textId="2F831D02" w:rsidR="00E0378B" w:rsidRPr="00E0378B" w:rsidRDefault="00E0378B" w:rsidP="00E0378B">
            <w:pPr>
              <w:tabs>
                <w:tab w:val="right" w:pos="1080"/>
                <w:tab w:val="left" w:pos="1296"/>
                <w:tab w:val="left" w:pos="1728"/>
                <w:tab w:val="left" w:pos="2160"/>
                <w:tab w:val="left" w:pos="2592"/>
                <w:tab w:val="left" w:pos="3024"/>
                <w:tab w:val="left" w:pos="3456"/>
                <w:tab w:val="left" w:pos="3888"/>
                <w:tab w:val="left" w:pos="4320"/>
                <w:tab w:val="left" w:pos="4752"/>
                <w:tab w:val="left" w:pos="5184"/>
                <w:tab w:val="left" w:pos="5616"/>
                <w:tab w:val="left" w:pos="6048"/>
                <w:tab w:val="left" w:pos="6480"/>
                <w:tab w:val="right" w:leader="dot" w:pos="9360"/>
              </w:tabs>
              <w:suppressAutoHyphens/>
              <w:spacing w:after="120" w:line="240" w:lineRule="exact"/>
              <w:ind w:left="1296"/>
              <w:rPr>
                <w:rFonts w:eastAsia="Times New Roman"/>
                <w:spacing w:val="60"/>
                <w:w w:val="103"/>
                <w:kern w:val="14"/>
                <w:sz w:val="17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Results</w:t>
            </w:r>
            <w:r w:rsidRPr="00C94ABE">
              <w:rPr>
                <w:color w:val="000000"/>
              </w:rPr>
              <w:t xml:space="preserve"> and resources framework for </w:t>
            </w:r>
            <w:r w:rsidR="00C44C16">
              <w:rPr>
                <w:color w:val="000000"/>
              </w:rPr>
              <w:t>Maldives</w:t>
            </w:r>
            <w:r w:rsidRPr="00C94ABE">
              <w:rPr>
                <w:color w:val="000000"/>
              </w:rPr>
              <w:t xml:space="preserve"> (2016-2020)</w:t>
            </w:r>
          </w:p>
        </w:tc>
        <w:tc>
          <w:tcPr>
            <w:tcW w:w="533" w:type="dxa"/>
            <w:shd w:val="clear" w:color="auto" w:fill="auto"/>
            <w:vAlign w:val="bottom"/>
          </w:tcPr>
          <w:p w14:paraId="061CB1CE" w14:textId="77777777" w:rsidR="00E0378B" w:rsidRPr="00E0378B" w:rsidRDefault="00E0378B" w:rsidP="00E0378B">
            <w:pPr>
              <w:suppressAutoHyphens/>
              <w:spacing w:after="120" w:line="240" w:lineRule="exact"/>
              <w:jc w:val="right"/>
              <w:rPr>
                <w:rFonts w:eastAsia="Times New Roman"/>
                <w:spacing w:val="4"/>
                <w:w w:val="103"/>
                <w:kern w:val="14"/>
              </w:rPr>
            </w:pPr>
            <w:r w:rsidRPr="00E0378B">
              <w:rPr>
                <w:rFonts w:eastAsia="Times New Roman"/>
                <w:spacing w:val="4"/>
                <w:w w:val="103"/>
                <w:kern w:val="14"/>
              </w:rPr>
              <w:t>9</w:t>
            </w:r>
          </w:p>
        </w:tc>
      </w:tr>
    </w:tbl>
    <w:p w14:paraId="7B5CB6C6" w14:textId="77777777" w:rsidR="00AE596A" w:rsidRDefault="00AE596A" w:rsidP="00AE596A"/>
    <w:p w14:paraId="2EDCD0F4" w14:textId="77777777" w:rsidR="00785474" w:rsidRPr="006E16F0" w:rsidRDefault="00785474" w:rsidP="00D63B91"/>
    <w:p w14:paraId="6848E067" w14:textId="77777777" w:rsidR="000A5117" w:rsidRPr="00C94ABE" w:rsidRDefault="00785474" w:rsidP="00CF69EB">
      <w:pPr>
        <w:pStyle w:val="Heading2"/>
        <w:ind w:left="1267" w:right="1267" w:hanging="277"/>
        <w:jc w:val="both"/>
        <w:rPr>
          <w:rFonts w:ascii="Times New Roman" w:hAnsi="Times New Roman"/>
          <w:bCs/>
          <w:color w:val="000000"/>
          <w:szCs w:val="28"/>
        </w:rPr>
      </w:pPr>
      <w:r w:rsidRPr="006E16F0">
        <w:br w:type="page"/>
      </w:r>
      <w:r w:rsidR="000A5117" w:rsidRPr="00C94ABE">
        <w:rPr>
          <w:rFonts w:ascii="Times New Roman" w:hAnsi="Times New Roman"/>
          <w:bCs/>
          <w:color w:val="000000"/>
          <w:szCs w:val="28"/>
        </w:rPr>
        <w:lastRenderedPageBreak/>
        <w:t xml:space="preserve">I. </w:t>
      </w:r>
      <w:r w:rsidR="00CF69EB" w:rsidRPr="00C94ABE">
        <w:rPr>
          <w:rFonts w:ascii="Times New Roman" w:hAnsi="Times New Roman"/>
          <w:bCs/>
          <w:color w:val="000000"/>
          <w:szCs w:val="28"/>
        </w:rPr>
        <w:tab/>
      </w:r>
      <w:r w:rsidR="00CF69EB" w:rsidRPr="00C94ABE">
        <w:rPr>
          <w:rFonts w:ascii="Times New Roman" w:hAnsi="Times New Roman"/>
          <w:bCs/>
          <w:color w:val="000000"/>
          <w:szCs w:val="28"/>
        </w:rPr>
        <w:tab/>
      </w:r>
      <w:r w:rsidR="000A5117" w:rsidRPr="00C94ABE">
        <w:rPr>
          <w:rFonts w:ascii="Times New Roman" w:hAnsi="Times New Roman"/>
          <w:bCs/>
          <w:color w:val="000000"/>
          <w:szCs w:val="28"/>
        </w:rPr>
        <w:t xml:space="preserve">Programme </w:t>
      </w:r>
      <w:r w:rsidR="00E0378B" w:rsidRPr="00C94ABE">
        <w:rPr>
          <w:rFonts w:ascii="Times New Roman" w:hAnsi="Times New Roman"/>
          <w:bCs/>
          <w:color w:val="000000"/>
          <w:szCs w:val="28"/>
        </w:rPr>
        <w:t>r</w:t>
      </w:r>
      <w:r w:rsidR="000A5117" w:rsidRPr="00C94ABE">
        <w:rPr>
          <w:rFonts w:ascii="Times New Roman" w:hAnsi="Times New Roman"/>
          <w:bCs/>
          <w:color w:val="000000"/>
          <w:szCs w:val="28"/>
        </w:rPr>
        <w:t xml:space="preserve">ationale </w:t>
      </w:r>
    </w:p>
    <w:p w14:paraId="4ED5BF5C" w14:textId="77777777" w:rsidR="000A5117" w:rsidRPr="00CF69EB" w:rsidRDefault="000A5117" w:rsidP="000A5117">
      <w:pPr>
        <w:ind w:left="1627" w:right="1267"/>
        <w:jc w:val="both"/>
        <w:rPr>
          <w:color w:val="000000"/>
          <w:sz w:val="12"/>
          <w:szCs w:val="12"/>
        </w:rPr>
      </w:pPr>
    </w:p>
    <w:p w14:paraId="791B147E" w14:textId="7CF95E99" w:rsidR="00B67F3A" w:rsidRPr="006E16F0" w:rsidRDefault="00F21CE9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E16F0">
        <w:t>Maldives</w:t>
      </w:r>
      <w:r w:rsidR="0026501D" w:rsidRPr="006E16F0">
        <w:t xml:space="preserve"> </w:t>
      </w:r>
      <w:r w:rsidR="003E572E" w:rsidRPr="006E16F0">
        <w:t>c</w:t>
      </w:r>
      <w:r w:rsidR="008B7764" w:rsidRPr="006E16F0">
        <w:t>onsist</w:t>
      </w:r>
      <w:r w:rsidR="0026501D" w:rsidRPr="006E16F0">
        <w:t>s of</w:t>
      </w:r>
      <w:r w:rsidR="003E572E" w:rsidRPr="006E16F0">
        <w:t xml:space="preserve"> 1,190 </w:t>
      </w:r>
      <w:r w:rsidR="00232114" w:rsidRPr="006E16F0">
        <w:t>small</w:t>
      </w:r>
      <w:r w:rsidR="003E572E" w:rsidRPr="006E16F0">
        <w:t xml:space="preserve"> islands clustered in</w:t>
      </w:r>
      <w:r w:rsidR="008B7764" w:rsidRPr="006E16F0">
        <w:t xml:space="preserve"> </w:t>
      </w:r>
      <w:r w:rsidR="003E572E" w:rsidRPr="006E16F0">
        <w:t xml:space="preserve">26 ring-like </w:t>
      </w:r>
      <w:r w:rsidR="00113E20" w:rsidRPr="006E16F0">
        <w:t>atolls</w:t>
      </w:r>
      <w:r w:rsidR="003A4D3D">
        <w:rPr>
          <w:rFonts w:hint="eastAsia"/>
          <w:lang w:eastAsia="ja-JP"/>
        </w:rPr>
        <w:t xml:space="preserve"> and</w:t>
      </w:r>
      <w:r w:rsidR="00B83F97" w:rsidRPr="006E16F0">
        <w:t xml:space="preserve"> spread</w:t>
      </w:r>
      <w:r w:rsidR="00754A22">
        <w:rPr>
          <w:rFonts w:hint="eastAsia"/>
          <w:lang w:eastAsia="ja-JP"/>
        </w:rPr>
        <w:t>s</w:t>
      </w:r>
      <w:r w:rsidR="00B83F97" w:rsidRPr="006E16F0">
        <w:t xml:space="preserve"> </w:t>
      </w:r>
      <w:r w:rsidR="009611F6" w:rsidRPr="006E16F0">
        <w:t>across</w:t>
      </w:r>
      <w:r w:rsidR="00B83F97" w:rsidRPr="006E16F0">
        <w:t xml:space="preserve"> 90,000 square kilometres</w:t>
      </w:r>
      <w:r w:rsidR="00754A22">
        <w:rPr>
          <w:rFonts w:hint="eastAsia"/>
          <w:lang w:eastAsia="ja-JP"/>
        </w:rPr>
        <w:t>.</w:t>
      </w:r>
      <w:r w:rsidR="005A334E" w:rsidRPr="006E16F0">
        <w:rPr>
          <w:lang w:eastAsia="ja-JP"/>
        </w:rPr>
        <w:t xml:space="preserve"> </w:t>
      </w:r>
      <w:r w:rsidR="00754A22">
        <w:rPr>
          <w:rFonts w:hint="eastAsia"/>
          <w:lang w:eastAsia="ja-JP"/>
        </w:rPr>
        <w:t>The</w:t>
      </w:r>
      <w:r w:rsidR="005A334E" w:rsidRPr="006E16F0">
        <w:rPr>
          <w:lang w:eastAsia="ja-JP"/>
        </w:rPr>
        <w:t xml:space="preserve"> total population </w:t>
      </w:r>
      <w:r w:rsidR="00754A22">
        <w:rPr>
          <w:rFonts w:hint="eastAsia"/>
          <w:lang w:eastAsia="ja-JP"/>
        </w:rPr>
        <w:t xml:space="preserve">is approximately </w:t>
      </w:r>
      <w:r w:rsidR="00DF2789">
        <w:rPr>
          <w:rFonts w:hint="eastAsia"/>
          <w:lang w:eastAsia="ja-JP"/>
        </w:rPr>
        <w:t>400</w:t>
      </w:r>
      <w:r w:rsidR="005A334E" w:rsidRPr="006E16F0">
        <w:rPr>
          <w:lang w:eastAsia="ja-JP"/>
        </w:rPr>
        <w:t>,000</w:t>
      </w:r>
      <w:r w:rsidR="00DF2789">
        <w:rPr>
          <w:rFonts w:hint="eastAsia"/>
          <w:lang w:eastAsia="ja-JP"/>
        </w:rPr>
        <w:t xml:space="preserve">, including </w:t>
      </w:r>
      <w:r w:rsidR="00A31274">
        <w:rPr>
          <w:lang w:eastAsia="ja-JP"/>
        </w:rPr>
        <w:t>over</w:t>
      </w:r>
      <w:r w:rsidR="00DF2789">
        <w:rPr>
          <w:rFonts w:hint="eastAsia"/>
          <w:lang w:eastAsia="ja-JP"/>
        </w:rPr>
        <w:t xml:space="preserve"> 59,000 migrant workers</w:t>
      </w:r>
      <w:r w:rsidR="003E572E" w:rsidRPr="006E16F0">
        <w:rPr>
          <w:rStyle w:val="tgc"/>
        </w:rPr>
        <w:t>.</w:t>
      </w:r>
      <w:r w:rsidR="008B7764" w:rsidRPr="006E16F0" w:rsidDel="008B7764">
        <w:t xml:space="preserve"> </w:t>
      </w:r>
      <w:r w:rsidR="00620F82" w:rsidRPr="006E16F0">
        <w:t xml:space="preserve">With </w:t>
      </w:r>
      <w:r w:rsidR="00596B99" w:rsidRPr="006E16F0">
        <w:t xml:space="preserve">high-end </w:t>
      </w:r>
      <w:r w:rsidR="00620F82" w:rsidRPr="006E16F0">
        <w:t xml:space="preserve">tourism and fishing </w:t>
      </w:r>
      <w:r w:rsidR="009611F6" w:rsidRPr="006E16F0">
        <w:t>as</w:t>
      </w:r>
      <w:r w:rsidR="00620F82" w:rsidRPr="006E16F0">
        <w:t xml:space="preserve"> the main </w:t>
      </w:r>
      <w:r w:rsidR="003A4D3D">
        <w:rPr>
          <w:rFonts w:hint="eastAsia"/>
          <w:lang w:eastAsia="ja-JP"/>
        </w:rPr>
        <w:t xml:space="preserve">economic </w:t>
      </w:r>
      <w:r w:rsidR="00620F82" w:rsidRPr="006E16F0">
        <w:t>drivers</w:t>
      </w:r>
      <w:r w:rsidR="00596B99" w:rsidRPr="006E16F0">
        <w:rPr>
          <w:rStyle w:val="FootnoteReference"/>
        </w:rPr>
        <w:footnoteReference w:id="1"/>
      </w:r>
      <w:r w:rsidR="006711E8" w:rsidRPr="006E16F0">
        <w:t xml:space="preserve">, </w:t>
      </w:r>
      <w:r w:rsidR="00620F82" w:rsidRPr="006E16F0">
        <w:t xml:space="preserve">the country </w:t>
      </w:r>
      <w:r w:rsidR="008A68F3">
        <w:t>is</w:t>
      </w:r>
      <w:r w:rsidR="008A68F3" w:rsidRPr="006E16F0">
        <w:t xml:space="preserve"> </w:t>
      </w:r>
      <w:r w:rsidR="00620F82" w:rsidRPr="006E16F0">
        <w:t xml:space="preserve">a development </w:t>
      </w:r>
      <w:r w:rsidR="008A68F3">
        <w:t>‘</w:t>
      </w:r>
      <w:r w:rsidR="00620F82" w:rsidRPr="006E16F0">
        <w:t>success story</w:t>
      </w:r>
      <w:r w:rsidR="008A68F3">
        <w:t>’,</w:t>
      </w:r>
      <w:r w:rsidR="00620F82" w:rsidRPr="006E16F0">
        <w:t xml:space="preserve"> </w:t>
      </w:r>
      <w:r w:rsidR="00777CE1">
        <w:t xml:space="preserve">having achieved </w:t>
      </w:r>
      <w:r w:rsidR="00777CE1" w:rsidRPr="006E16F0">
        <w:t>five of the Millennium Development Goals</w:t>
      </w:r>
      <w:r w:rsidR="00777CE1">
        <w:t xml:space="preserve"> before 2015 </w:t>
      </w:r>
      <w:r w:rsidR="00620F82" w:rsidRPr="006E16F0">
        <w:t xml:space="preserve">and </w:t>
      </w:r>
      <w:r w:rsidRPr="006E16F0">
        <w:t>graduated</w:t>
      </w:r>
      <w:r w:rsidR="00620F82" w:rsidRPr="006E16F0">
        <w:t xml:space="preserve"> from being </w:t>
      </w:r>
      <w:r w:rsidR="00903CA2" w:rsidRPr="006E16F0">
        <w:t xml:space="preserve">a </w:t>
      </w:r>
      <w:r w:rsidR="008A68F3">
        <w:t>l</w:t>
      </w:r>
      <w:r w:rsidR="00903CA2" w:rsidRPr="006E16F0">
        <w:t xml:space="preserve">east </w:t>
      </w:r>
      <w:r w:rsidR="008A68F3">
        <w:t>d</w:t>
      </w:r>
      <w:r w:rsidR="00903CA2" w:rsidRPr="006E16F0">
        <w:t xml:space="preserve">eveloped </w:t>
      </w:r>
      <w:r w:rsidR="008A68F3">
        <w:t>c</w:t>
      </w:r>
      <w:r w:rsidR="00903CA2" w:rsidRPr="006E16F0">
        <w:t xml:space="preserve">ountry </w:t>
      </w:r>
      <w:r w:rsidRPr="006E16F0">
        <w:t>in 2011</w:t>
      </w:r>
      <w:r w:rsidR="00903CA2" w:rsidRPr="006E16F0">
        <w:t xml:space="preserve">. </w:t>
      </w:r>
      <w:r w:rsidR="003A4D3D">
        <w:t xml:space="preserve">Per-capita </w:t>
      </w:r>
      <w:r w:rsidR="008A68F3">
        <w:t xml:space="preserve">gross national income </w:t>
      </w:r>
      <w:r w:rsidR="003A4D3D">
        <w:t>soared by 54</w:t>
      </w:r>
      <w:r w:rsidR="00B4686C">
        <w:t xml:space="preserve"> per cent</w:t>
      </w:r>
      <w:r w:rsidR="003A4D3D">
        <w:t xml:space="preserve"> </w:t>
      </w:r>
      <w:r w:rsidR="00C46113">
        <w:rPr>
          <w:lang w:eastAsia="ja-JP"/>
        </w:rPr>
        <w:t>over</w:t>
      </w:r>
      <w:r w:rsidR="003A4D3D">
        <w:t xml:space="preserve"> the past ten years</w:t>
      </w:r>
      <w:r w:rsidR="00CD5A13">
        <w:t>,</w:t>
      </w:r>
      <w:r w:rsidR="008347F7" w:rsidRPr="006E16F0">
        <w:t xml:space="preserve"> from </w:t>
      </w:r>
      <w:r w:rsidR="008A68F3">
        <w:t>$</w:t>
      </w:r>
      <w:r w:rsidR="008347F7" w:rsidRPr="006E16F0">
        <w:t xml:space="preserve">3,630 in 2004 to </w:t>
      </w:r>
      <w:r w:rsidR="008A68F3">
        <w:t>$</w:t>
      </w:r>
      <w:r w:rsidR="008347F7" w:rsidRPr="006E16F0">
        <w:t>5,600 in 2013.</w:t>
      </w:r>
      <w:r w:rsidR="00066C97" w:rsidRPr="006E16F0">
        <w:t xml:space="preserve"> </w:t>
      </w:r>
      <w:r w:rsidR="00CD5A13">
        <w:t>Eight</w:t>
      </w:r>
      <w:r w:rsidR="00B4686C">
        <w:t xml:space="preserve"> per cent</w:t>
      </w:r>
      <w:r w:rsidR="005B2169" w:rsidRPr="006E16F0">
        <w:t xml:space="preserve"> of </w:t>
      </w:r>
      <w:r w:rsidR="00324EA9" w:rsidRPr="006E16F0">
        <w:rPr>
          <w:rStyle w:val="field-content"/>
        </w:rPr>
        <w:t>the population liv</w:t>
      </w:r>
      <w:r w:rsidR="005B2169" w:rsidRPr="006E16F0">
        <w:rPr>
          <w:rStyle w:val="field-content"/>
        </w:rPr>
        <w:t>ed</w:t>
      </w:r>
      <w:r w:rsidR="00324EA9" w:rsidRPr="006E16F0">
        <w:rPr>
          <w:rStyle w:val="field-content"/>
        </w:rPr>
        <w:t xml:space="preserve"> on less than </w:t>
      </w:r>
      <w:r w:rsidR="00422426">
        <w:rPr>
          <w:rStyle w:val="field-content"/>
        </w:rPr>
        <w:t>$</w:t>
      </w:r>
      <w:r w:rsidR="00324EA9" w:rsidRPr="006E16F0">
        <w:rPr>
          <w:rStyle w:val="field-content"/>
        </w:rPr>
        <w:t>1.25 a day</w:t>
      </w:r>
      <w:r w:rsidR="00324EA9" w:rsidRPr="006E16F0">
        <w:t xml:space="preserve"> </w:t>
      </w:r>
      <w:r w:rsidR="005B2169" w:rsidRPr="006E16F0">
        <w:t>in</w:t>
      </w:r>
      <w:r w:rsidR="00324EA9" w:rsidRPr="006E16F0">
        <w:t xml:space="preserve"> 2010. </w:t>
      </w:r>
      <w:r w:rsidR="00CD5A13">
        <w:t xml:space="preserve">The </w:t>
      </w:r>
      <w:r w:rsidR="00B4686C">
        <w:t>h</w:t>
      </w:r>
      <w:r w:rsidR="008769DE">
        <w:t xml:space="preserve">uman </w:t>
      </w:r>
      <w:r w:rsidR="00B4686C">
        <w:t>d</w:t>
      </w:r>
      <w:r w:rsidR="008769DE">
        <w:t xml:space="preserve">evelopment </w:t>
      </w:r>
      <w:r w:rsidR="00B4686C">
        <w:t>i</w:t>
      </w:r>
      <w:r w:rsidR="008769DE">
        <w:t xml:space="preserve">ndex </w:t>
      </w:r>
      <w:r w:rsidR="00B4686C">
        <w:t xml:space="preserve">ranking </w:t>
      </w:r>
      <w:r w:rsidR="00CD5A13">
        <w:t xml:space="preserve">of Maldives </w:t>
      </w:r>
      <w:r w:rsidR="008769DE">
        <w:t>has increased steadily</w:t>
      </w:r>
      <w:r w:rsidR="0057735A">
        <w:t>,</w:t>
      </w:r>
      <w:r w:rsidR="008769DE">
        <w:t xml:space="preserve"> from 0.599 in </w:t>
      </w:r>
      <w:r w:rsidR="0044731B" w:rsidRPr="006E16F0">
        <w:t xml:space="preserve">2000 to </w:t>
      </w:r>
      <w:r w:rsidR="008769DE">
        <w:t xml:space="preserve">0.698 in </w:t>
      </w:r>
      <w:r w:rsidR="0044731B" w:rsidRPr="006E16F0">
        <w:t>201</w:t>
      </w:r>
      <w:r w:rsidR="008769DE">
        <w:t>3</w:t>
      </w:r>
      <w:r w:rsidR="0044731B" w:rsidRPr="006E16F0">
        <w:t>,</w:t>
      </w:r>
      <w:r w:rsidR="003437B7" w:rsidRPr="006E16F0">
        <w:t xml:space="preserve"> placing </w:t>
      </w:r>
      <w:r w:rsidR="00324EA9" w:rsidRPr="006E16F0">
        <w:t>it</w:t>
      </w:r>
      <w:r w:rsidR="003437B7" w:rsidRPr="006E16F0">
        <w:t xml:space="preserve"> </w:t>
      </w:r>
      <w:r w:rsidR="007C5D39" w:rsidRPr="006E16F0">
        <w:t>103</w:t>
      </w:r>
      <w:r w:rsidR="003437B7" w:rsidRPr="006E16F0">
        <w:rPr>
          <w:vertAlign w:val="superscript"/>
        </w:rPr>
        <w:t>rd</w:t>
      </w:r>
      <w:r w:rsidR="003437B7" w:rsidRPr="006E16F0">
        <w:t xml:space="preserve"> </w:t>
      </w:r>
      <w:r w:rsidR="007C5D39" w:rsidRPr="006E16F0">
        <w:t>of 187</w:t>
      </w:r>
      <w:r w:rsidR="00991A1B" w:rsidRPr="006E16F0">
        <w:t xml:space="preserve"> countries</w:t>
      </w:r>
      <w:r w:rsidR="00422426">
        <w:t>,</w:t>
      </w:r>
      <w:r w:rsidR="003437B7" w:rsidRPr="006E16F0">
        <w:t xml:space="preserve"> </w:t>
      </w:r>
      <w:r w:rsidR="007C5D39" w:rsidRPr="006E16F0">
        <w:t xml:space="preserve">at the top of the </w:t>
      </w:r>
      <w:r w:rsidR="00422426">
        <w:t>‘</w:t>
      </w:r>
      <w:r w:rsidR="007C5D39" w:rsidRPr="006E16F0">
        <w:t>medium human d</w:t>
      </w:r>
      <w:r w:rsidR="0060627F" w:rsidRPr="006E16F0">
        <w:t>evelopment</w:t>
      </w:r>
      <w:r w:rsidR="00422426">
        <w:t>’</w:t>
      </w:r>
      <w:r w:rsidR="0060627F" w:rsidRPr="006E16F0">
        <w:t xml:space="preserve"> category and </w:t>
      </w:r>
      <w:r w:rsidR="0026501D" w:rsidRPr="006E16F0">
        <w:t>above</w:t>
      </w:r>
      <w:r w:rsidR="0060627F" w:rsidRPr="006E16F0">
        <w:t xml:space="preserve"> </w:t>
      </w:r>
      <w:r w:rsidR="0026501D" w:rsidRPr="006E16F0">
        <w:t>the average</w:t>
      </w:r>
      <w:r w:rsidR="00324EA9" w:rsidRPr="006E16F0">
        <w:t xml:space="preserve"> for South Asia</w:t>
      </w:r>
      <w:r w:rsidR="00113E20" w:rsidRPr="006E16F0">
        <w:t>.</w:t>
      </w:r>
      <w:r w:rsidR="008A7FE1" w:rsidRPr="006E16F0">
        <w:t xml:space="preserve"> </w:t>
      </w:r>
    </w:p>
    <w:p w14:paraId="1EEE3171" w14:textId="4A0CA1FE" w:rsidR="00A83A6A" w:rsidRPr="006E16F0" w:rsidRDefault="00A83A6A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E16F0">
        <w:rPr>
          <w:color w:val="000000" w:themeColor="text1"/>
          <w:lang w:eastAsia="ja-JP"/>
        </w:rPr>
        <w:t xml:space="preserve">At </w:t>
      </w:r>
      <w:r w:rsidR="0096772B">
        <w:rPr>
          <w:color w:val="000000" w:themeColor="text1"/>
          <w:lang w:eastAsia="ja-JP"/>
        </w:rPr>
        <w:t xml:space="preserve">the </w:t>
      </w:r>
      <w:r w:rsidRPr="006E16F0">
        <w:rPr>
          <w:color w:val="000000" w:themeColor="text1"/>
          <w:lang w:eastAsia="ja-JP"/>
        </w:rPr>
        <w:t xml:space="preserve">national aggregate level, </w:t>
      </w:r>
      <w:r>
        <w:rPr>
          <w:color w:val="000000" w:themeColor="text1"/>
          <w:lang w:eastAsia="ja-JP"/>
        </w:rPr>
        <w:t xml:space="preserve">however, </w:t>
      </w:r>
      <w:r w:rsidRPr="006E16F0">
        <w:t xml:space="preserve">the </w:t>
      </w:r>
      <w:r w:rsidR="0057735A">
        <w:t>ranking</w:t>
      </w:r>
      <w:r w:rsidRPr="006E16F0">
        <w:t xml:space="preserve"> falls </w:t>
      </w:r>
      <w:r>
        <w:t xml:space="preserve">to 0.521 </w:t>
      </w:r>
      <w:r w:rsidRPr="006E16F0">
        <w:rPr>
          <w:color w:val="000000" w:themeColor="text1"/>
          <w:lang w:eastAsia="ja-JP"/>
        </w:rPr>
        <w:t>w</w:t>
      </w:r>
      <w:r w:rsidRPr="006E16F0">
        <w:t xml:space="preserve">hen </w:t>
      </w:r>
      <w:r>
        <w:t>adjusted</w:t>
      </w:r>
      <w:r w:rsidRPr="006E16F0">
        <w:t xml:space="preserve"> for inequality. In addition, the national aggregate conceals underlying disparities. The spatial disparity between the capital, Malé, and </w:t>
      </w:r>
      <w:r w:rsidRPr="006E16F0">
        <w:rPr>
          <w:lang w:eastAsia="ja-JP"/>
        </w:rPr>
        <w:t xml:space="preserve">other </w:t>
      </w:r>
      <w:r w:rsidRPr="006E16F0">
        <w:t xml:space="preserve">atolls contributes greatly to the </w:t>
      </w:r>
      <w:r w:rsidRPr="006E16F0">
        <w:rPr>
          <w:lang w:eastAsia="ja-JP"/>
        </w:rPr>
        <w:t xml:space="preserve">human development </w:t>
      </w:r>
      <w:r w:rsidRPr="006E16F0">
        <w:t>gap, mostly in the form of income and education choices. This is exacerbated by gender disparity</w:t>
      </w:r>
      <w:r>
        <w:rPr>
          <w:lang w:eastAsia="ja-JP"/>
        </w:rPr>
        <w:t>:</w:t>
      </w:r>
      <w:r>
        <w:rPr>
          <w:rFonts w:hint="eastAsia"/>
          <w:lang w:eastAsia="ja-JP"/>
        </w:rPr>
        <w:t xml:space="preserve"> w</w:t>
      </w:r>
      <w:r w:rsidRPr="006E16F0">
        <w:t>omen</w:t>
      </w:r>
      <w:r>
        <w:t xml:space="preserve"> living</w:t>
      </w:r>
      <w:r w:rsidRPr="006E16F0">
        <w:t xml:space="preserve"> in the atolls are disproportionately affected when it comes to lower development outcomes.</w:t>
      </w:r>
      <w:r w:rsidRPr="006E16F0">
        <w:rPr>
          <w:rStyle w:val="FootnoteReference"/>
        </w:rPr>
        <w:footnoteReference w:id="2"/>
      </w:r>
    </w:p>
    <w:p w14:paraId="32EB85B5" w14:textId="14DD071A" w:rsidR="00954BD1" w:rsidRPr="006E16F0" w:rsidRDefault="00A83A6A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>
        <w:t>Indeed, n</w:t>
      </w:r>
      <w:r w:rsidR="00133226" w:rsidRPr="006E16F0">
        <w:t>otwithstanding</w:t>
      </w:r>
      <w:r w:rsidR="00CE1F01" w:rsidRPr="006E16F0">
        <w:t xml:space="preserve"> its high socio-economic development, </w:t>
      </w:r>
      <w:r w:rsidR="00C44C16">
        <w:t>Maldives</w:t>
      </w:r>
      <w:r w:rsidR="00CE1F01" w:rsidRPr="006E16F0">
        <w:t xml:space="preserve"> is a </w:t>
      </w:r>
      <w:r w:rsidR="0098301E" w:rsidRPr="006E16F0">
        <w:rPr>
          <w:lang w:eastAsia="ja-JP"/>
        </w:rPr>
        <w:t>typical</w:t>
      </w:r>
      <w:r w:rsidR="00CE1F01" w:rsidRPr="006E16F0">
        <w:t xml:space="preserve"> example of the </w:t>
      </w:r>
      <w:r w:rsidR="0096772B">
        <w:t>‘</w:t>
      </w:r>
      <w:r w:rsidR="00E01027" w:rsidRPr="006E16F0">
        <w:t>island</w:t>
      </w:r>
      <w:r w:rsidR="00CE1F01" w:rsidRPr="006E16F0">
        <w:t xml:space="preserve"> paradox</w:t>
      </w:r>
      <w:r w:rsidR="0096772B">
        <w:t>’,</w:t>
      </w:r>
      <w:r w:rsidR="00465E7A">
        <w:t xml:space="preserve"> </w:t>
      </w:r>
      <w:r w:rsidR="00E35264" w:rsidRPr="006E16F0">
        <w:t>with multi-dimensional development issues</w:t>
      </w:r>
      <w:r w:rsidR="00954BD1" w:rsidRPr="006E16F0">
        <w:rPr>
          <w:lang w:eastAsia="ja-JP"/>
        </w:rPr>
        <w:t>. I</w:t>
      </w:r>
      <w:r w:rsidR="004435E2" w:rsidRPr="006E16F0">
        <w:rPr>
          <w:lang w:eastAsia="ja-JP"/>
        </w:rPr>
        <w:t>ts r</w:t>
      </w:r>
      <w:r w:rsidR="00CE1F01" w:rsidRPr="006E16F0">
        <w:t>elative prosperity</w:t>
      </w:r>
      <w:r w:rsidR="00CE1F01" w:rsidRPr="006E16F0">
        <w:rPr>
          <w:rFonts w:eastAsia="Times New Roman"/>
        </w:rPr>
        <w:t xml:space="preserve"> </w:t>
      </w:r>
      <w:r w:rsidR="004435E2" w:rsidRPr="006E16F0">
        <w:rPr>
          <w:rFonts w:eastAsia="Times New Roman"/>
        </w:rPr>
        <w:t xml:space="preserve">through </w:t>
      </w:r>
      <w:r w:rsidR="00CE1F01" w:rsidRPr="006E16F0">
        <w:rPr>
          <w:rFonts w:eastAsia="Times New Roman"/>
        </w:rPr>
        <w:t>domestically generated income coexists with increasing vulnerability</w:t>
      </w:r>
      <w:r w:rsidR="0017630D">
        <w:rPr>
          <w:rFonts w:eastAsia="Times New Roman"/>
        </w:rPr>
        <w:t xml:space="preserve"> </w:t>
      </w:r>
      <w:r w:rsidR="00CE1F01" w:rsidRPr="006E16F0">
        <w:rPr>
          <w:rFonts w:eastAsia="Times New Roman"/>
        </w:rPr>
        <w:t>to</w:t>
      </w:r>
      <w:r w:rsidR="00370500" w:rsidRPr="006E16F0">
        <w:rPr>
          <w:rFonts w:eastAsia="Times New Roman"/>
        </w:rPr>
        <w:t xml:space="preserve"> </w:t>
      </w:r>
      <w:r w:rsidR="0087627F" w:rsidRPr="006E16F0">
        <w:rPr>
          <w:rFonts w:eastAsia="Times New Roman"/>
        </w:rPr>
        <w:t>climate change</w:t>
      </w:r>
      <w:r>
        <w:rPr>
          <w:rFonts w:eastAsia="Times New Roman"/>
        </w:rPr>
        <w:t>,</w:t>
      </w:r>
      <w:r w:rsidR="00370500" w:rsidRPr="006E16F0">
        <w:rPr>
          <w:rFonts w:eastAsia="Times New Roman"/>
        </w:rPr>
        <w:t xml:space="preserve"> </w:t>
      </w:r>
      <w:r w:rsidR="007110E9" w:rsidRPr="006E16F0">
        <w:rPr>
          <w:rFonts w:eastAsia="Times New Roman"/>
        </w:rPr>
        <w:t>increases in</w:t>
      </w:r>
      <w:r w:rsidR="007110E9" w:rsidRPr="006E16F0">
        <w:t xml:space="preserve"> global fuel prices</w:t>
      </w:r>
      <w:r>
        <w:t>,</w:t>
      </w:r>
      <w:r w:rsidR="003A4D3D">
        <w:rPr>
          <w:rFonts w:hint="eastAsia"/>
          <w:lang w:eastAsia="ja-JP"/>
        </w:rPr>
        <w:t xml:space="preserve"> </w:t>
      </w:r>
      <w:r w:rsidR="007110E9" w:rsidRPr="006E16F0">
        <w:t>contraction of the tourism sector</w:t>
      </w:r>
      <w:r w:rsidR="003A4D3D">
        <w:rPr>
          <w:rFonts w:hint="eastAsia"/>
          <w:lang w:eastAsia="ja-JP"/>
        </w:rPr>
        <w:t>,</w:t>
      </w:r>
      <w:r w:rsidR="007110E9" w:rsidRPr="006E16F0">
        <w:t xml:space="preserve"> </w:t>
      </w:r>
      <w:r w:rsidR="00CE1F01" w:rsidRPr="006E16F0">
        <w:rPr>
          <w:rFonts w:eastAsia="Times New Roman"/>
        </w:rPr>
        <w:t>and</w:t>
      </w:r>
      <w:r w:rsidR="00370500" w:rsidRPr="006E16F0">
        <w:rPr>
          <w:rFonts w:eastAsia="Times New Roman"/>
        </w:rPr>
        <w:t xml:space="preserve"> </w:t>
      </w:r>
      <w:r w:rsidR="00CE1F01" w:rsidRPr="006E16F0">
        <w:rPr>
          <w:rFonts w:eastAsia="Times New Roman"/>
        </w:rPr>
        <w:t xml:space="preserve">high structural costs </w:t>
      </w:r>
      <w:r w:rsidR="004435E2" w:rsidRPr="006E16F0">
        <w:rPr>
          <w:rFonts w:eastAsia="Times New Roman"/>
        </w:rPr>
        <w:t xml:space="preserve">due to its </w:t>
      </w:r>
      <w:r w:rsidR="00CE1F01" w:rsidRPr="006E16F0">
        <w:rPr>
          <w:rFonts w:eastAsia="Times New Roman"/>
        </w:rPr>
        <w:t>particular geographical characteristics.</w:t>
      </w:r>
      <w:r w:rsidR="00EF64DB" w:rsidRPr="006E16F0">
        <w:rPr>
          <w:rFonts w:eastAsia="Times New Roman"/>
        </w:rPr>
        <w:t xml:space="preserve"> </w:t>
      </w:r>
      <w:r w:rsidR="008769DE">
        <w:t>Furthermore</w:t>
      </w:r>
      <w:r w:rsidR="008769DE">
        <w:rPr>
          <w:rFonts w:hint="eastAsia"/>
          <w:lang w:eastAsia="ja-JP"/>
        </w:rPr>
        <w:t>,</w:t>
      </w:r>
      <w:r w:rsidR="008769DE">
        <w:t xml:space="preserve"> the absence of a </w:t>
      </w:r>
      <w:r w:rsidR="0037329A">
        <w:t xml:space="preserve">clearly articulated </w:t>
      </w:r>
      <w:r>
        <w:t xml:space="preserve">national </w:t>
      </w:r>
      <w:r w:rsidR="008769DE">
        <w:t xml:space="preserve">development </w:t>
      </w:r>
      <w:r w:rsidR="009F1737">
        <w:t>plan,</w:t>
      </w:r>
      <w:r w:rsidR="008769DE">
        <w:rPr>
          <w:rFonts w:hint="eastAsia"/>
          <w:lang w:eastAsia="ja-JP"/>
        </w:rPr>
        <w:t xml:space="preserve"> </w:t>
      </w:r>
      <w:r w:rsidR="009F1737">
        <w:rPr>
          <w:lang w:eastAsia="ja-JP"/>
        </w:rPr>
        <w:t>coupled with</w:t>
      </w:r>
      <w:r w:rsidR="008769DE">
        <w:t xml:space="preserve"> limited national capacity in collecting and </w:t>
      </w:r>
      <w:r w:rsidR="009C2E28">
        <w:rPr>
          <w:lang w:eastAsia="ja-JP"/>
        </w:rPr>
        <w:t>analysing</w:t>
      </w:r>
      <w:r w:rsidR="008769DE">
        <w:t xml:space="preserve"> </w:t>
      </w:r>
      <w:r w:rsidR="008769DE">
        <w:rPr>
          <w:rFonts w:hint="eastAsia"/>
          <w:lang w:eastAsia="ja-JP"/>
        </w:rPr>
        <w:t xml:space="preserve">credible </w:t>
      </w:r>
      <w:r w:rsidR="008769DE">
        <w:t>data</w:t>
      </w:r>
      <w:r w:rsidR="009F1737">
        <w:t>,</w:t>
      </w:r>
      <w:r w:rsidR="008769DE">
        <w:t xml:space="preserve"> ha</w:t>
      </w:r>
      <w:r w:rsidR="009F1737">
        <w:t>s</w:t>
      </w:r>
      <w:r w:rsidR="008769DE">
        <w:t xml:space="preserve"> hindered the emergence of a robust system of </w:t>
      </w:r>
      <w:r w:rsidR="009F1737">
        <w:t>evidence-based policymaking</w:t>
      </w:r>
      <w:r w:rsidR="008769DE">
        <w:t>.</w:t>
      </w:r>
    </w:p>
    <w:p w14:paraId="10753970" w14:textId="3986CA7E" w:rsidR="003874A5" w:rsidRPr="006E16F0" w:rsidRDefault="00133D07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E16F0">
        <w:t>Environmental sustainability</w:t>
      </w:r>
      <w:r w:rsidR="0037329A">
        <w:t>,</w:t>
      </w:r>
      <w:r w:rsidRPr="006E16F0">
        <w:t xml:space="preserve"> </w:t>
      </w:r>
      <w:r w:rsidR="004B75D3" w:rsidRPr="006E16F0">
        <w:t xml:space="preserve">and climate change </w:t>
      </w:r>
      <w:r w:rsidR="00F655B2">
        <w:t xml:space="preserve">and disaster </w:t>
      </w:r>
      <w:r w:rsidR="004B75D3" w:rsidRPr="006E16F0">
        <w:t>resilience</w:t>
      </w:r>
      <w:r w:rsidR="0037329A">
        <w:t>,</w:t>
      </w:r>
      <w:r w:rsidR="004B75D3" w:rsidRPr="006E16F0">
        <w:t xml:space="preserve"> are</w:t>
      </w:r>
      <w:r w:rsidRPr="006E16F0">
        <w:t xml:space="preserve"> the </w:t>
      </w:r>
      <w:r w:rsidR="004A13A0" w:rsidRPr="006E16F0">
        <w:t>central</w:t>
      </w:r>
      <w:r w:rsidRPr="006E16F0">
        <w:t xml:space="preserve"> development challenge</w:t>
      </w:r>
      <w:r w:rsidR="004B75D3" w:rsidRPr="006E16F0">
        <w:t>s</w:t>
      </w:r>
      <w:r w:rsidRPr="006E16F0">
        <w:t xml:space="preserve">. </w:t>
      </w:r>
      <w:r w:rsidR="004A13A0" w:rsidRPr="006E16F0">
        <w:t>Intensive rainfall</w:t>
      </w:r>
      <w:r w:rsidR="003750F5" w:rsidRPr="006E16F0">
        <w:t xml:space="preserve"> and</w:t>
      </w:r>
      <w:r w:rsidR="004A13A0" w:rsidRPr="006E16F0">
        <w:t xml:space="preserve"> storm surges are expected to be aggravated through </w:t>
      </w:r>
      <w:r w:rsidR="004B1D18">
        <w:t xml:space="preserve">the </w:t>
      </w:r>
      <w:r w:rsidR="008769DE">
        <w:t xml:space="preserve">effects of </w:t>
      </w:r>
      <w:r w:rsidR="004A13A0" w:rsidRPr="006E16F0">
        <w:t>climate change on weather patterns. This compound</w:t>
      </w:r>
      <w:r w:rsidR="004A13A0" w:rsidRPr="006E16F0">
        <w:rPr>
          <w:lang w:eastAsia="ja-JP"/>
        </w:rPr>
        <w:t>s</w:t>
      </w:r>
      <w:r w:rsidR="008D12DF" w:rsidRPr="006E16F0">
        <w:t xml:space="preserve"> </w:t>
      </w:r>
      <w:r w:rsidR="004A13A0" w:rsidRPr="006E16F0">
        <w:t xml:space="preserve">trends of increasing coastal erosion and pressure on scarce land resources, and increases the physical vulnerability of island populations, infrastructure and livelihood assets. </w:t>
      </w:r>
      <w:r w:rsidR="00A161C1" w:rsidRPr="006E16F0">
        <w:t>Almost half of all settlements and over two thir</w:t>
      </w:r>
      <w:r w:rsidR="00E9662A" w:rsidRPr="006E16F0">
        <w:t>ds of critical infrastructure are</w:t>
      </w:r>
      <w:r w:rsidR="00A161C1" w:rsidRPr="006E16F0">
        <w:t xml:space="preserve"> located within 100 metres of the shoreline. </w:t>
      </w:r>
      <w:r w:rsidR="00C44C16">
        <w:rPr>
          <w:color w:val="000000" w:themeColor="text1"/>
          <w:shd w:val="clear" w:color="auto" w:fill="FFFFFF"/>
        </w:rPr>
        <w:t>Maldives</w:t>
      </w:r>
      <w:r w:rsidR="0094666D" w:rsidRPr="006E16F0">
        <w:rPr>
          <w:color w:val="000000" w:themeColor="text1"/>
          <w:shd w:val="clear" w:color="auto" w:fill="FFFFFF"/>
        </w:rPr>
        <w:t xml:space="preserve"> may face up to a </w:t>
      </w:r>
      <w:r w:rsidR="0094666D" w:rsidRPr="006E16F0">
        <w:rPr>
          <w:rFonts w:eastAsiaTheme="minorHAnsi"/>
          <w:color w:val="000000" w:themeColor="text1"/>
        </w:rPr>
        <w:t>2.3</w:t>
      </w:r>
      <w:r w:rsidR="00B4686C">
        <w:rPr>
          <w:rFonts w:eastAsiaTheme="minorHAnsi"/>
          <w:color w:val="000000" w:themeColor="text1"/>
        </w:rPr>
        <w:t xml:space="preserve"> per cent</w:t>
      </w:r>
      <w:r w:rsidR="0094666D" w:rsidRPr="006E16F0">
        <w:rPr>
          <w:rFonts w:eastAsiaTheme="minorHAnsi"/>
          <w:color w:val="000000" w:themeColor="text1"/>
        </w:rPr>
        <w:t xml:space="preserve"> </w:t>
      </w:r>
      <w:r w:rsidR="0094666D" w:rsidRPr="006E16F0">
        <w:rPr>
          <w:color w:val="000000" w:themeColor="text1"/>
          <w:shd w:val="clear" w:color="auto" w:fill="FFFFFF"/>
        </w:rPr>
        <w:t xml:space="preserve">loss of its annual </w:t>
      </w:r>
      <w:r w:rsidR="0096772B">
        <w:rPr>
          <w:color w:val="000000" w:themeColor="text1"/>
          <w:shd w:val="clear" w:color="auto" w:fill="FFFFFF"/>
        </w:rPr>
        <w:t>gross domestic product</w:t>
      </w:r>
      <w:r w:rsidR="0096772B" w:rsidRPr="006E16F0">
        <w:rPr>
          <w:color w:val="000000" w:themeColor="text1"/>
          <w:shd w:val="clear" w:color="auto" w:fill="FFFFFF"/>
        </w:rPr>
        <w:t xml:space="preserve"> </w:t>
      </w:r>
      <w:r w:rsidR="0094666D" w:rsidRPr="006E16F0">
        <w:rPr>
          <w:color w:val="000000" w:themeColor="text1"/>
          <w:shd w:val="clear" w:color="auto" w:fill="FFFFFF"/>
        </w:rPr>
        <w:t xml:space="preserve">by 2050 </w:t>
      </w:r>
      <w:r w:rsidR="001876E8">
        <w:rPr>
          <w:rFonts w:hint="eastAsia"/>
          <w:color w:val="000000" w:themeColor="text1"/>
          <w:shd w:val="clear" w:color="auto" w:fill="FFFFFF"/>
          <w:lang w:eastAsia="ja-JP"/>
        </w:rPr>
        <w:t>due to</w:t>
      </w:r>
      <w:r w:rsidR="0094666D" w:rsidRPr="006E16F0">
        <w:rPr>
          <w:color w:val="000000" w:themeColor="text1"/>
          <w:shd w:val="clear" w:color="auto" w:fill="FFFFFF"/>
        </w:rPr>
        <w:t xml:space="preserve"> costs related to </w:t>
      </w:r>
      <w:r w:rsidR="003C6AD9" w:rsidRPr="006E16F0">
        <w:rPr>
          <w:color w:val="000000" w:themeColor="text1"/>
          <w:shd w:val="clear" w:color="auto" w:fill="FFFFFF"/>
        </w:rPr>
        <w:t>adverse climate change effects and adaptation.</w:t>
      </w:r>
      <w:r w:rsidR="004A13A0" w:rsidRPr="006E16F0">
        <w:rPr>
          <w:rStyle w:val="FootnoteReference"/>
          <w:color w:val="000000" w:themeColor="text1"/>
          <w:shd w:val="clear" w:color="auto" w:fill="FFFFFF"/>
        </w:rPr>
        <w:footnoteReference w:id="3"/>
      </w:r>
      <w:r w:rsidR="004A13A0" w:rsidRPr="006E16F0">
        <w:rPr>
          <w:color w:val="000000" w:themeColor="text1"/>
          <w:shd w:val="clear" w:color="auto" w:fill="FFFFFF"/>
        </w:rPr>
        <w:t xml:space="preserve"> </w:t>
      </w:r>
    </w:p>
    <w:p w14:paraId="7C293881" w14:textId="75E4E6FE" w:rsidR="007155CB" w:rsidRPr="006E16F0" w:rsidRDefault="004A13A0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E16F0">
        <w:t xml:space="preserve">The </w:t>
      </w:r>
      <w:r w:rsidR="00BA715C" w:rsidRPr="006E16F0">
        <w:t>root cause</w:t>
      </w:r>
      <w:r w:rsidRPr="006E16F0">
        <w:t xml:space="preserve"> of increasing vulnerability to climate change is the </w:t>
      </w:r>
      <w:r w:rsidR="00F748C3">
        <w:t>limited</w:t>
      </w:r>
      <w:r w:rsidRPr="006E16F0">
        <w:t xml:space="preserve"> systematic adaptation p</w:t>
      </w:r>
      <w:r w:rsidR="00DF2789">
        <w:t xml:space="preserve">lanning and practice, and </w:t>
      </w:r>
      <w:r w:rsidR="00F748C3">
        <w:t>weak</w:t>
      </w:r>
      <w:r w:rsidRPr="006E16F0">
        <w:t xml:space="preserve"> </w:t>
      </w:r>
      <w:r w:rsidR="00204142" w:rsidRPr="006E16F0">
        <w:t xml:space="preserve">institutional </w:t>
      </w:r>
      <w:r w:rsidRPr="006E16F0">
        <w:t>capacit</w:t>
      </w:r>
      <w:r w:rsidR="00F748C3">
        <w:t>ies to tackle it</w:t>
      </w:r>
      <w:r w:rsidRPr="006E16F0">
        <w:t xml:space="preserve">. </w:t>
      </w:r>
      <w:r w:rsidR="00F655B2">
        <w:t xml:space="preserve">Since almost all </w:t>
      </w:r>
      <w:r w:rsidR="0096772B">
        <w:t xml:space="preserve">the </w:t>
      </w:r>
      <w:r w:rsidR="00F655B2">
        <w:t xml:space="preserve">natural disasters facing </w:t>
      </w:r>
      <w:r w:rsidR="00C44C16">
        <w:t>.Maldives</w:t>
      </w:r>
      <w:r w:rsidR="00F655B2">
        <w:t xml:space="preserve"> are of </w:t>
      </w:r>
      <w:r w:rsidR="0096772B">
        <w:t xml:space="preserve">a </w:t>
      </w:r>
      <w:r w:rsidR="00F655B2">
        <w:t xml:space="preserve">hydro-meteorological nature, disaster risk management and climate change adaptation need to be addressed together. </w:t>
      </w:r>
      <w:r w:rsidRPr="006E16F0">
        <w:t xml:space="preserve">Climate change risks and long-term resilience </w:t>
      </w:r>
      <w:r w:rsidRPr="006E16F0">
        <w:rPr>
          <w:lang w:eastAsia="ja-JP"/>
        </w:rPr>
        <w:t>need to be</w:t>
      </w:r>
      <w:r w:rsidRPr="006E16F0">
        <w:t xml:space="preserve"> integrated into island land use planning</w:t>
      </w:r>
      <w:r w:rsidR="008D12DF" w:rsidRPr="006E16F0">
        <w:t>,</w:t>
      </w:r>
      <w:r w:rsidRPr="006E16F0">
        <w:t xml:space="preserve"> </w:t>
      </w:r>
      <w:r w:rsidR="008D12DF" w:rsidRPr="006E16F0">
        <w:t>c</w:t>
      </w:r>
      <w:r w:rsidRPr="006E16F0">
        <w:t xml:space="preserve">oastal development and protection policies </w:t>
      </w:r>
      <w:r w:rsidR="00667353" w:rsidRPr="006E16F0">
        <w:t>and practice</w:t>
      </w:r>
      <w:r w:rsidRPr="006E16F0">
        <w:t xml:space="preserve">. </w:t>
      </w:r>
      <w:r w:rsidR="004B2418" w:rsidRPr="006E16F0">
        <w:t xml:space="preserve">To improve energy security, the </w:t>
      </w:r>
      <w:r w:rsidR="00E37FD4">
        <w:t>G</w:t>
      </w:r>
      <w:r w:rsidR="00577219" w:rsidRPr="006E16F0">
        <w:t>overnment</w:t>
      </w:r>
      <w:r w:rsidR="004B1D18">
        <w:t xml:space="preserve"> has committed to increasing</w:t>
      </w:r>
      <w:r w:rsidR="004B2418" w:rsidRPr="006E16F0">
        <w:t xml:space="preserve"> the use o</w:t>
      </w:r>
      <w:r w:rsidR="004B1D18">
        <w:t>f renewable energies and promoting</w:t>
      </w:r>
      <w:r w:rsidR="004B2418" w:rsidRPr="006E16F0">
        <w:t xml:space="preserve"> energy conservation and efficiency.</w:t>
      </w:r>
    </w:p>
    <w:p w14:paraId="54699D41" w14:textId="54B6301D" w:rsidR="00727212" w:rsidRPr="006F4D95" w:rsidRDefault="009572B3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F4D95">
        <w:rPr>
          <w:lang w:eastAsia="ja-JP"/>
        </w:rPr>
        <w:t xml:space="preserve">As </w:t>
      </w:r>
      <w:r w:rsidR="00642528" w:rsidRPr="006F4D95">
        <w:rPr>
          <w:lang w:eastAsia="ja-JP"/>
        </w:rPr>
        <w:t>part of the peaceful democratic transition</w:t>
      </w:r>
      <w:r w:rsidR="00642528" w:rsidRPr="006F4D95">
        <w:t>, a new constitution was ratified in 2008</w:t>
      </w:r>
      <w:r w:rsidR="00642528" w:rsidRPr="006F4D95">
        <w:rPr>
          <w:lang w:eastAsia="ja-JP"/>
        </w:rPr>
        <w:t>.</w:t>
      </w:r>
      <w:r w:rsidR="00642528" w:rsidRPr="006F4D95">
        <w:t xml:space="preserve"> </w:t>
      </w:r>
      <w:r w:rsidR="00642528" w:rsidRPr="006F4D95">
        <w:rPr>
          <w:lang w:eastAsia="ja-JP"/>
        </w:rPr>
        <w:t xml:space="preserve">Subsequently, </w:t>
      </w:r>
      <w:r w:rsidR="00642528" w:rsidRPr="006F4D95">
        <w:t xml:space="preserve">the separation of powers, a multi-party system and decentralization were </w:t>
      </w:r>
      <w:r w:rsidR="00642528" w:rsidRPr="006F4D95">
        <w:lastRenderedPageBreak/>
        <w:t>introduced</w:t>
      </w:r>
      <w:r w:rsidR="00EE4DF1" w:rsidRPr="006F4D95">
        <w:rPr>
          <w:rFonts w:hint="eastAsia"/>
          <w:lang w:eastAsia="ja-JP"/>
        </w:rPr>
        <w:t>. I</w:t>
      </w:r>
      <w:r w:rsidR="00642528" w:rsidRPr="006F4D95">
        <w:t>ndependent key institutions such as the Supreme Court, the Human Rights Commission and the Elections Commission were established.</w:t>
      </w:r>
      <w:r w:rsidR="000D3BAC" w:rsidRPr="006F4D95">
        <w:t xml:space="preserve"> </w:t>
      </w:r>
      <w:r w:rsidR="00EE4DF1" w:rsidRPr="006F4D95">
        <w:rPr>
          <w:rFonts w:hint="eastAsia"/>
          <w:lang w:eastAsia="ja-JP"/>
        </w:rPr>
        <w:t>While a</w:t>
      </w:r>
      <w:r w:rsidR="000D3BAC" w:rsidRPr="006F4D95">
        <w:rPr>
          <w:rFonts w:hint="eastAsia"/>
          <w:lang w:eastAsia="ja-JP"/>
        </w:rPr>
        <w:t>n</w:t>
      </w:r>
      <w:r w:rsidR="000D3BAC" w:rsidRPr="006F4D95">
        <w:t xml:space="preserve"> unexpected transfer of power in 2012 led to political turmoil</w:t>
      </w:r>
      <w:r w:rsidR="00EE4DF1" w:rsidRPr="006F4D95">
        <w:rPr>
          <w:rFonts w:hint="eastAsia"/>
          <w:lang w:eastAsia="ja-JP"/>
        </w:rPr>
        <w:t xml:space="preserve">, </w:t>
      </w:r>
      <w:r w:rsidR="0037329A">
        <w:rPr>
          <w:lang w:eastAsia="ja-JP"/>
        </w:rPr>
        <w:t xml:space="preserve">the </w:t>
      </w:r>
      <w:r w:rsidR="000D3BAC" w:rsidRPr="006F4D95">
        <w:t>largely peaceful national election of a new president in 2013 and parliament in 2014 resulted in restoration of stability.</w:t>
      </w:r>
    </w:p>
    <w:p w14:paraId="72C2B222" w14:textId="249796AF" w:rsidR="0045147B" w:rsidRPr="006F4D95" w:rsidRDefault="00EE4DF1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F4D95">
        <w:rPr>
          <w:rFonts w:hint="eastAsia"/>
          <w:color w:val="000000" w:themeColor="text1"/>
          <w:lang w:eastAsia="ja-JP"/>
        </w:rPr>
        <w:t>D</w:t>
      </w:r>
      <w:r w:rsidRPr="006F4D95">
        <w:rPr>
          <w:color w:val="000000" w:themeColor="text1"/>
        </w:rPr>
        <w:t xml:space="preserve">ata on citizen engagement in </w:t>
      </w:r>
      <w:r w:rsidR="00C44C16">
        <w:rPr>
          <w:color w:val="000000" w:themeColor="text1"/>
        </w:rPr>
        <w:t>Maldives</w:t>
      </w:r>
      <w:r w:rsidRPr="006F4D95">
        <w:rPr>
          <w:rFonts w:hint="eastAsia"/>
          <w:color w:val="000000" w:themeColor="text1"/>
          <w:lang w:eastAsia="ja-JP"/>
        </w:rPr>
        <w:t xml:space="preserve"> </w:t>
      </w:r>
      <w:r w:rsidR="009F0E13">
        <w:rPr>
          <w:color w:val="000000" w:themeColor="text1"/>
          <w:lang w:eastAsia="ja-JP"/>
        </w:rPr>
        <w:t>is</w:t>
      </w:r>
      <w:r w:rsidRPr="006F4D95">
        <w:rPr>
          <w:rFonts w:hint="eastAsia"/>
          <w:color w:val="000000" w:themeColor="text1"/>
          <w:lang w:eastAsia="ja-JP"/>
        </w:rPr>
        <w:t xml:space="preserve"> scarce</w:t>
      </w:r>
      <w:r w:rsidRPr="006F4D95">
        <w:rPr>
          <w:color w:val="000000" w:themeColor="text1"/>
        </w:rPr>
        <w:t>. A 2013 survey indicates that 50</w:t>
      </w:r>
      <w:r w:rsidR="00E37FD4">
        <w:rPr>
          <w:color w:val="000000" w:themeColor="text1"/>
        </w:rPr>
        <w:t> </w:t>
      </w:r>
      <w:r w:rsidR="0037329A">
        <w:rPr>
          <w:color w:val="000000" w:themeColor="text1"/>
        </w:rPr>
        <w:t>per </w:t>
      </w:r>
      <w:r w:rsidR="00B4686C">
        <w:rPr>
          <w:color w:val="000000" w:themeColor="text1"/>
        </w:rPr>
        <w:t>cent</w:t>
      </w:r>
      <w:r w:rsidRPr="006F4D95">
        <w:rPr>
          <w:color w:val="000000" w:themeColor="text1"/>
        </w:rPr>
        <w:t xml:space="preserve"> of the population are interested in politics, and </w:t>
      </w:r>
      <w:r w:rsidR="00E37FD4">
        <w:rPr>
          <w:color w:val="000000" w:themeColor="text1"/>
        </w:rPr>
        <w:t>one</w:t>
      </w:r>
      <w:r w:rsidRPr="006F4D95">
        <w:rPr>
          <w:color w:val="000000" w:themeColor="text1"/>
        </w:rPr>
        <w:t xml:space="preserve"> in </w:t>
      </w:r>
      <w:r w:rsidR="00E37FD4">
        <w:rPr>
          <w:color w:val="000000" w:themeColor="text1"/>
        </w:rPr>
        <w:t>four</w:t>
      </w:r>
      <w:r w:rsidRPr="006F4D95">
        <w:rPr>
          <w:color w:val="000000" w:themeColor="text1"/>
        </w:rPr>
        <w:t xml:space="preserve"> Maldivians is politically active. However, 82</w:t>
      </w:r>
      <w:r w:rsidR="00B4686C">
        <w:rPr>
          <w:color w:val="000000" w:themeColor="text1"/>
        </w:rPr>
        <w:t xml:space="preserve"> per cent</w:t>
      </w:r>
      <w:r w:rsidRPr="006F4D95">
        <w:rPr>
          <w:color w:val="000000" w:themeColor="text1"/>
        </w:rPr>
        <w:t xml:space="preserve"> were found to be cynical about politics, interpreted as emotional disengagement and distrust of the political classes in society, which may indicate </w:t>
      </w:r>
      <w:r w:rsidR="0037329A">
        <w:rPr>
          <w:color w:val="000000" w:themeColor="text1"/>
        </w:rPr>
        <w:t>a</w:t>
      </w:r>
      <w:r w:rsidR="0037329A" w:rsidRPr="006F4D95">
        <w:rPr>
          <w:color w:val="000000" w:themeColor="text1"/>
        </w:rPr>
        <w:t xml:space="preserve"> </w:t>
      </w:r>
      <w:r w:rsidRPr="006F4D95">
        <w:rPr>
          <w:color w:val="000000" w:themeColor="text1"/>
        </w:rPr>
        <w:t>low propensity to engage in public affairs.</w:t>
      </w:r>
      <w:r w:rsidRPr="006F4D95">
        <w:rPr>
          <w:rStyle w:val="FootnoteReference"/>
          <w:color w:val="000000" w:themeColor="text1"/>
        </w:rPr>
        <w:footnoteReference w:id="4"/>
      </w:r>
    </w:p>
    <w:p w14:paraId="3238B54B" w14:textId="2455CC3A" w:rsidR="001D0F5F" w:rsidRPr="006F4D95" w:rsidRDefault="0045147B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 w:rsidRPr="006F4D95">
        <w:rPr>
          <w:rFonts w:hint="eastAsia"/>
          <w:lang w:eastAsia="ja-JP"/>
        </w:rPr>
        <w:t>D</w:t>
      </w:r>
      <w:r w:rsidR="00642528" w:rsidRPr="006F4D95">
        <w:t>evelopment of effective</w:t>
      </w:r>
      <w:r w:rsidR="009B3FD2">
        <w:t>,</w:t>
      </w:r>
      <w:r w:rsidR="00642528" w:rsidRPr="006F4D95">
        <w:t xml:space="preserve"> inclusive governance institutions and processes, establishment of rule of law and the emergence of an informed and vocal civil society and an independent, professional media </w:t>
      </w:r>
      <w:r w:rsidR="009B3FD2">
        <w:t>are still</w:t>
      </w:r>
      <w:r w:rsidR="009B3FD2" w:rsidRPr="006F4D95">
        <w:t xml:space="preserve"> </w:t>
      </w:r>
      <w:r w:rsidR="00642528" w:rsidRPr="006F4D95">
        <w:t>in their formative stages.</w:t>
      </w:r>
      <w:r w:rsidR="00642528" w:rsidRPr="006F4D95">
        <w:rPr>
          <w:rStyle w:val="FootnoteReference"/>
        </w:rPr>
        <w:footnoteReference w:id="5"/>
      </w:r>
      <w:r w:rsidR="0006027F">
        <w:t xml:space="preserve"> </w:t>
      </w:r>
      <w:r w:rsidR="00642528" w:rsidRPr="006F4D95">
        <w:t xml:space="preserve">Access to justice remains limited, with over two thirds of Maldivians </w:t>
      </w:r>
      <w:r w:rsidR="00642528" w:rsidRPr="006F4D95">
        <w:rPr>
          <w:color w:val="000000" w:themeColor="text1"/>
        </w:rPr>
        <w:t>preferring to settle disputes ou</w:t>
      </w:r>
      <w:r w:rsidR="008A38A5" w:rsidRPr="006F4D95">
        <w:rPr>
          <w:color w:val="000000" w:themeColor="text1"/>
        </w:rPr>
        <w:t xml:space="preserve">tside </w:t>
      </w:r>
      <w:r w:rsidR="0006027F">
        <w:rPr>
          <w:color w:val="000000" w:themeColor="text1"/>
        </w:rPr>
        <w:t xml:space="preserve">the </w:t>
      </w:r>
      <w:r w:rsidR="008A38A5" w:rsidRPr="006F4D95">
        <w:rPr>
          <w:color w:val="000000" w:themeColor="text1"/>
        </w:rPr>
        <w:t>court</w:t>
      </w:r>
      <w:r w:rsidR="0006027F">
        <w:rPr>
          <w:color w:val="000000" w:themeColor="text1"/>
        </w:rPr>
        <w:t>room</w:t>
      </w:r>
      <w:r w:rsidR="008A38A5" w:rsidRPr="006F4D95">
        <w:rPr>
          <w:color w:val="000000" w:themeColor="text1"/>
        </w:rPr>
        <w:t>.</w:t>
      </w:r>
      <w:r w:rsidR="00642528" w:rsidRPr="006F4D95">
        <w:rPr>
          <w:color w:val="000000" w:themeColor="text1"/>
        </w:rPr>
        <w:t xml:space="preserve"> </w:t>
      </w:r>
      <w:r w:rsidRPr="006F4D95">
        <w:rPr>
          <w:rFonts w:hint="eastAsia"/>
          <w:color w:val="000000" w:themeColor="text1"/>
          <w:lang w:eastAsia="ja-JP"/>
        </w:rPr>
        <w:t>These challenges are coupled with</w:t>
      </w:r>
      <w:r w:rsidRPr="006F4D95">
        <w:rPr>
          <w:rFonts w:hint="eastAsia"/>
          <w:lang w:eastAsia="ja-JP"/>
        </w:rPr>
        <w:t xml:space="preserve"> </w:t>
      </w:r>
      <w:r w:rsidR="00913051" w:rsidRPr="006F4D95">
        <w:t>increased social and religious conservatism</w:t>
      </w:r>
      <w:r w:rsidRPr="006F4D95">
        <w:t xml:space="preserve"> </w:t>
      </w:r>
      <w:r w:rsidR="0006027F">
        <w:t>together with</w:t>
      </w:r>
      <w:r w:rsidRPr="006F4D95">
        <w:t xml:space="preserve"> </w:t>
      </w:r>
      <w:r w:rsidR="00913051" w:rsidRPr="006F4D95">
        <w:t>growing levels o</w:t>
      </w:r>
      <w:r w:rsidR="00570BBE" w:rsidRPr="006F4D95">
        <w:t xml:space="preserve">f </w:t>
      </w:r>
      <w:r w:rsidR="00913051" w:rsidRPr="006F4D95">
        <w:t>sexual and gender-based as well as gang-related violence</w:t>
      </w:r>
      <w:r w:rsidR="00913051" w:rsidRPr="006F4D95">
        <w:rPr>
          <w:rStyle w:val="FootnoteReference"/>
        </w:rPr>
        <w:footnoteReference w:id="6"/>
      </w:r>
      <w:r w:rsidR="00677875" w:rsidRPr="006F4D95">
        <w:t>,</w:t>
      </w:r>
      <w:r w:rsidR="00913051" w:rsidRPr="006F4D95">
        <w:t xml:space="preserve"> which </w:t>
      </w:r>
      <w:r w:rsidRPr="006F4D95">
        <w:t xml:space="preserve">the justice system </w:t>
      </w:r>
      <w:r w:rsidR="00F748C3">
        <w:t>needs to address more effectively</w:t>
      </w:r>
      <w:r w:rsidRPr="006F4D95">
        <w:rPr>
          <w:rFonts w:hint="eastAsia"/>
          <w:lang w:eastAsia="ja-JP"/>
        </w:rPr>
        <w:t>.</w:t>
      </w:r>
    </w:p>
    <w:p w14:paraId="448FCA4C" w14:textId="66659FEE" w:rsidR="006D3D19" w:rsidRPr="006E16F0" w:rsidRDefault="0080292E" w:rsidP="00CF69EB">
      <w:pPr>
        <w:numPr>
          <w:ilvl w:val="0"/>
          <w:numId w:val="10"/>
        </w:numPr>
        <w:tabs>
          <w:tab w:val="left" w:pos="1710"/>
        </w:tabs>
        <w:spacing w:after="120"/>
        <w:ind w:left="1440" w:right="1296" w:firstLine="0"/>
        <w:jc w:val="both"/>
      </w:pPr>
      <w:r>
        <w:rPr>
          <w:rFonts w:hint="eastAsia"/>
          <w:color w:val="000000" w:themeColor="text1"/>
          <w:lang w:eastAsia="ja-JP"/>
        </w:rPr>
        <w:t>Although</w:t>
      </w:r>
      <w:r w:rsidR="00DC2CD5" w:rsidRPr="006E16F0">
        <w:rPr>
          <w:color w:val="000000" w:themeColor="text1"/>
        </w:rPr>
        <w:t xml:space="preserve"> </w:t>
      </w:r>
      <w:r w:rsidRPr="006E16F0">
        <w:rPr>
          <w:color w:val="000000" w:themeColor="text1"/>
        </w:rPr>
        <w:t xml:space="preserve">the constitution </w:t>
      </w:r>
      <w:r>
        <w:rPr>
          <w:rFonts w:hint="eastAsia"/>
          <w:color w:val="000000" w:themeColor="text1"/>
          <w:lang w:eastAsia="ja-JP"/>
        </w:rPr>
        <w:t xml:space="preserve">guarantees </w:t>
      </w:r>
      <w:r w:rsidR="00DC2CD5" w:rsidRPr="006E16F0">
        <w:rPr>
          <w:color w:val="000000" w:themeColor="text1"/>
        </w:rPr>
        <w:t xml:space="preserve">equal rights </w:t>
      </w:r>
      <w:r w:rsidR="0006027F">
        <w:rPr>
          <w:color w:val="000000" w:themeColor="text1"/>
        </w:rPr>
        <w:t>to</w:t>
      </w:r>
      <w:r w:rsidR="0006027F" w:rsidRPr="006E16F0">
        <w:rPr>
          <w:color w:val="000000" w:themeColor="text1"/>
        </w:rPr>
        <w:t xml:space="preserve"> </w:t>
      </w:r>
      <w:r w:rsidR="00DC2CD5" w:rsidRPr="006E16F0">
        <w:rPr>
          <w:color w:val="000000" w:themeColor="text1"/>
        </w:rPr>
        <w:t>women and men</w:t>
      </w:r>
      <w:r w:rsidR="00DC2CD5" w:rsidRPr="006E16F0">
        <w:rPr>
          <w:color w:val="000000" w:themeColor="text1"/>
          <w:lang w:eastAsia="ja-JP"/>
        </w:rPr>
        <w:t>,</w:t>
      </w:r>
      <w:r w:rsidR="007A459E">
        <w:rPr>
          <w:color w:val="000000" w:themeColor="text1"/>
        </w:rPr>
        <w:t xml:space="preserve"> significant obstacles</w:t>
      </w:r>
      <w:r w:rsidR="00DC2CD5" w:rsidRPr="006E16F0">
        <w:rPr>
          <w:color w:val="000000" w:themeColor="text1"/>
        </w:rPr>
        <w:t xml:space="preserve"> for women</w:t>
      </w:r>
      <w:r w:rsidR="00761034">
        <w:rPr>
          <w:color w:val="000000" w:themeColor="text1"/>
        </w:rPr>
        <w:t>’s participation in decision</w:t>
      </w:r>
      <w:r w:rsidR="0006027F">
        <w:rPr>
          <w:color w:val="000000" w:themeColor="text1"/>
        </w:rPr>
        <w:t>-</w:t>
      </w:r>
      <w:r w:rsidR="00761034">
        <w:rPr>
          <w:color w:val="000000" w:themeColor="text1"/>
        </w:rPr>
        <w:t xml:space="preserve">making processes </w:t>
      </w:r>
      <w:r w:rsidR="0006027F">
        <w:rPr>
          <w:color w:val="000000" w:themeColor="text1"/>
        </w:rPr>
        <w:t xml:space="preserve">persist </w:t>
      </w:r>
      <w:r w:rsidR="00F849B4">
        <w:rPr>
          <w:color w:val="000000" w:themeColor="text1"/>
        </w:rPr>
        <w:t xml:space="preserve">due to cultural, social and economic barriers, </w:t>
      </w:r>
      <w:r w:rsidR="009C2E28">
        <w:rPr>
          <w:color w:val="000000" w:themeColor="text1"/>
        </w:rPr>
        <w:t>and there is no strong</w:t>
      </w:r>
      <w:r w:rsidR="00F849B4">
        <w:rPr>
          <w:color w:val="000000" w:themeColor="text1"/>
        </w:rPr>
        <w:t xml:space="preserve"> legal framework for gender mainstreaming</w:t>
      </w:r>
      <w:r w:rsidR="00DC2CD5" w:rsidRPr="006E16F0">
        <w:rPr>
          <w:color w:val="000000" w:themeColor="text1"/>
        </w:rPr>
        <w:t>.</w:t>
      </w:r>
      <w:r w:rsidR="00DC2CD5" w:rsidRPr="006E16F0">
        <w:rPr>
          <w:rStyle w:val="FootnoteReference"/>
          <w:color w:val="000000" w:themeColor="text1"/>
        </w:rPr>
        <w:footnoteReference w:id="7"/>
      </w:r>
      <w:r w:rsidR="00DC2CD5" w:rsidRPr="006E16F0">
        <w:rPr>
          <w:color w:val="000000" w:themeColor="text1"/>
        </w:rPr>
        <w:t xml:space="preserve"> </w:t>
      </w:r>
      <w:r w:rsidR="005D2C25">
        <w:rPr>
          <w:color w:val="000000" w:themeColor="text1"/>
        </w:rPr>
        <w:t>Wo</w:t>
      </w:r>
      <w:r w:rsidR="00DC2CD5" w:rsidRPr="006E16F0">
        <w:rPr>
          <w:color w:val="000000" w:themeColor="text1"/>
        </w:rPr>
        <w:t xml:space="preserve">men </w:t>
      </w:r>
      <w:r w:rsidR="00DC2CD5" w:rsidRPr="006E16F0">
        <w:t>hold</w:t>
      </w:r>
      <w:r w:rsidR="00DC2CD5" w:rsidRPr="006E16F0">
        <w:rPr>
          <w:color w:val="000000" w:themeColor="text1"/>
        </w:rPr>
        <w:t xml:space="preserve"> a mere 6</w:t>
      </w:r>
      <w:r w:rsidR="00B4686C">
        <w:rPr>
          <w:color w:val="000000" w:themeColor="text1"/>
        </w:rPr>
        <w:t xml:space="preserve"> per cent</w:t>
      </w:r>
      <w:r w:rsidR="00DC2CD5" w:rsidRPr="006E16F0">
        <w:rPr>
          <w:color w:val="000000" w:themeColor="text1"/>
        </w:rPr>
        <w:t xml:space="preserve"> of seats in </w:t>
      </w:r>
      <w:r>
        <w:rPr>
          <w:rFonts w:hint="eastAsia"/>
          <w:color w:val="000000" w:themeColor="text1"/>
          <w:lang w:eastAsia="ja-JP"/>
        </w:rPr>
        <w:t xml:space="preserve">both </w:t>
      </w:r>
      <w:r w:rsidR="00DC2CD5" w:rsidRPr="006E16F0">
        <w:rPr>
          <w:color w:val="000000" w:themeColor="text1"/>
        </w:rPr>
        <w:t>the national parliament</w:t>
      </w:r>
      <w:r w:rsidR="00DC2CD5" w:rsidRPr="006E16F0">
        <w:rPr>
          <w:color w:val="000000" w:themeColor="text1"/>
          <w:lang w:eastAsia="ja-JP"/>
        </w:rPr>
        <w:t xml:space="preserve"> and</w:t>
      </w:r>
      <w:r w:rsidR="00DC2CD5" w:rsidRPr="006E16F0">
        <w:rPr>
          <w:color w:val="000000" w:themeColor="text1"/>
        </w:rPr>
        <w:t xml:space="preserve"> </w:t>
      </w:r>
      <w:r>
        <w:rPr>
          <w:color w:val="000000" w:themeColor="text1"/>
        </w:rPr>
        <w:t>local council</w:t>
      </w:r>
      <w:r>
        <w:rPr>
          <w:rFonts w:hint="eastAsia"/>
          <w:color w:val="000000" w:themeColor="text1"/>
          <w:lang w:eastAsia="ja-JP"/>
        </w:rPr>
        <w:t>s</w:t>
      </w:r>
      <w:r w:rsidR="00DC2CD5" w:rsidRPr="006E16F0">
        <w:rPr>
          <w:color w:val="000000" w:themeColor="text1"/>
          <w:lang w:eastAsia="ja-JP"/>
        </w:rPr>
        <w:t xml:space="preserve">, and 2 </w:t>
      </w:r>
      <w:r>
        <w:rPr>
          <w:rFonts w:hint="eastAsia"/>
          <w:color w:val="000000" w:themeColor="text1"/>
          <w:lang w:eastAsia="ja-JP"/>
        </w:rPr>
        <w:t xml:space="preserve">out </w:t>
      </w:r>
      <w:r w:rsidR="00DC2CD5" w:rsidRPr="006E16F0">
        <w:rPr>
          <w:color w:val="000000" w:themeColor="text1"/>
          <w:lang w:eastAsia="ja-JP"/>
        </w:rPr>
        <w:t>of 15</w:t>
      </w:r>
      <w:r w:rsidR="00DC2CD5" w:rsidRPr="006E16F0">
        <w:rPr>
          <w:color w:val="000000" w:themeColor="text1"/>
        </w:rPr>
        <w:t xml:space="preserve"> positions in the Cabinet. </w:t>
      </w:r>
      <w:r w:rsidR="00B15583">
        <w:rPr>
          <w:color w:val="000000" w:themeColor="text1"/>
        </w:rPr>
        <w:t>The u</w:t>
      </w:r>
      <w:r w:rsidR="006D3D19" w:rsidRPr="006E16F0">
        <w:rPr>
          <w:color w:val="000000" w:themeColor="text1"/>
        </w:rPr>
        <w:t xml:space="preserve">nemployment rate </w:t>
      </w:r>
      <w:r w:rsidR="00926BA6">
        <w:rPr>
          <w:color w:val="000000" w:themeColor="text1"/>
        </w:rPr>
        <w:t xml:space="preserve">for women stood at </w:t>
      </w:r>
      <w:r w:rsidR="006D3D19" w:rsidRPr="006E16F0">
        <w:rPr>
          <w:color w:val="000000" w:themeColor="text1"/>
        </w:rPr>
        <w:t>3</w:t>
      </w:r>
      <w:r w:rsidR="00926BA6">
        <w:rPr>
          <w:color w:val="000000" w:themeColor="text1"/>
        </w:rPr>
        <w:t>9</w:t>
      </w:r>
      <w:r w:rsidR="00B4686C">
        <w:rPr>
          <w:color w:val="000000" w:themeColor="text1"/>
        </w:rPr>
        <w:t xml:space="preserve"> per cent</w:t>
      </w:r>
      <w:r w:rsidR="006D3D19" w:rsidRPr="006E16F0">
        <w:rPr>
          <w:color w:val="000000" w:themeColor="text1"/>
        </w:rPr>
        <w:t xml:space="preserve"> in 2010</w:t>
      </w:r>
      <w:r w:rsidR="00B15583">
        <w:rPr>
          <w:color w:val="000000" w:themeColor="text1"/>
        </w:rPr>
        <w:t>, against 19</w:t>
      </w:r>
      <w:r w:rsidR="00B4686C">
        <w:rPr>
          <w:color w:val="000000" w:themeColor="text1"/>
        </w:rPr>
        <w:t xml:space="preserve"> per cent</w:t>
      </w:r>
      <w:r w:rsidR="00926BA6">
        <w:rPr>
          <w:color w:val="000000" w:themeColor="text1"/>
        </w:rPr>
        <w:t xml:space="preserve"> for men.</w:t>
      </w:r>
      <w:r w:rsidR="0031419D" w:rsidRPr="006E16F0">
        <w:rPr>
          <w:color w:val="000000" w:themeColor="text1"/>
        </w:rPr>
        <w:t xml:space="preserve"> </w:t>
      </w:r>
      <w:r w:rsidR="00FE6955">
        <w:rPr>
          <w:color w:val="000000" w:themeColor="text1"/>
        </w:rPr>
        <w:t>One</w:t>
      </w:r>
      <w:r w:rsidR="000600EC" w:rsidRPr="003F3E30">
        <w:rPr>
          <w:color w:val="000000" w:themeColor="text1"/>
        </w:rPr>
        <w:t xml:space="preserve"> in </w:t>
      </w:r>
      <w:r w:rsidR="0006027F">
        <w:rPr>
          <w:color w:val="000000" w:themeColor="text1"/>
        </w:rPr>
        <w:t>four</w:t>
      </w:r>
      <w:r w:rsidR="0006027F" w:rsidRPr="003F3E30">
        <w:rPr>
          <w:color w:val="000000" w:themeColor="text1"/>
        </w:rPr>
        <w:t xml:space="preserve"> </w:t>
      </w:r>
      <w:r w:rsidR="000600EC" w:rsidRPr="003F3E30">
        <w:rPr>
          <w:color w:val="000000" w:themeColor="text1"/>
        </w:rPr>
        <w:t>women cites family factors</w:t>
      </w:r>
      <w:r w:rsidR="009B3FD2">
        <w:rPr>
          <w:color w:val="000000" w:themeColor="text1"/>
        </w:rPr>
        <w:t xml:space="preserve"> </w:t>
      </w:r>
      <w:r w:rsidR="000600EC" w:rsidRPr="003F3E30">
        <w:rPr>
          <w:color w:val="000000" w:themeColor="text1"/>
        </w:rPr>
        <w:t xml:space="preserve">as </w:t>
      </w:r>
      <w:r w:rsidR="003B0560">
        <w:rPr>
          <w:color w:val="000000" w:themeColor="text1"/>
        </w:rPr>
        <w:t xml:space="preserve">the </w:t>
      </w:r>
      <w:r w:rsidR="000600EC" w:rsidRPr="003F3E30">
        <w:rPr>
          <w:color w:val="000000" w:themeColor="text1"/>
        </w:rPr>
        <w:t xml:space="preserve">reason for being unemployed. </w:t>
      </w:r>
      <w:r w:rsidR="00064892" w:rsidRPr="006E16F0">
        <w:t xml:space="preserve">Across all sectors and industries, women’s mean monthly income is lower than that of men. </w:t>
      </w:r>
      <w:r w:rsidR="00DC2CD5" w:rsidRPr="003F3E30">
        <w:rPr>
          <w:color w:val="000000" w:themeColor="text1"/>
        </w:rPr>
        <w:t>Sexual and gender</w:t>
      </w:r>
      <w:r w:rsidR="0006027F">
        <w:rPr>
          <w:color w:val="000000" w:themeColor="text1"/>
        </w:rPr>
        <w:t>-</w:t>
      </w:r>
      <w:r w:rsidR="00DC2CD5" w:rsidRPr="003F3E30">
        <w:rPr>
          <w:color w:val="000000" w:themeColor="text1"/>
        </w:rPr>
        <w:t>based violence is widespread</w:t>
      </w:r>
      <w:r w:rsidR="00FE6955">
        <w:rPr>
          <w:color w:val="000000" w:themeColor="text1"/>
        </w:rPr>
        <w:t>. One</w:t>
      </w:r>
      <w:r w:rsidR="00DC2CD5" w:rsidRPr="003F3E30">
        <w:rPr>
          <w:color w:val="000000" w:themeColor="text1"/>
        </w:rPr>
        <w:t xml:space="preserve"> in </w:t>
      </w:r>
      <w:r w:rsidR="0006027F">
        <w:rPr>
          <w:color w:val="000000" w:themeColor="text1"/>
        </w:rPr>
        <w:t>three</w:t>
      </w:r>
      <w:r w:rsidR="00DC2CD5" w:rsidRPr="003F3E30">
        <w:rPr>
          <w:color w:val="000000" w:themeColor="text1"/>
        </w:rPr>
        <w:t xml:space="preserve"> </w:t>
      </w:r>
      <w:r w:rsidR="00DC2CD5" w:rsidRPr="006E16F0">
        <w:t>women</w:t>
      </w:r>
      <w:r w:rsidR="00DC2CD5" w:rsidRPr="003F3E30">
        <w:rPr>
          <w:color w:val="000000" w:themeColor="text1"/>
        </w:rPr>
        <w:t xml:space="preserve"> aged 15-49 report</w:t>
      </w:r>
      <w:r w:rsidR="0006027F">
        <w:rPr>
          <w:color w:val="000000" w:themeColor="text1"/>
        </w:rPr>
        <w:t>s</w:t>
      </w:r>
      <w:r w:rsidR="00DC2CD5" w:rsidRPr="003F3E30">
        <w:rPr>
          <w:color w:val="000000" w:themeColor="text1"/>
        </w:rPr>
        <w:t xml:space="preserve"> hav</w:t>
      </w:r>
      <w:r w:rsidR="0006027F">
        <w:rPr>
          <w:color w:val="000000" w:themeColor="text1"/>
        </w:rPr>
        <w:t>ing</w:t>
      </w:r>
      <w:r w:rsidR="00DC2CD5" w:rsidRPr="003F3E30">
        <w:rPr>
          <w:color w:val="000000" w:themeColor="text1"/>
        </w:rPr>
        <w:t xml:space="preserve"> experienced physical and/or </w:t>
      </w:r>
      <w:r w:rsidR="00DC2CD5" w:rsidRPr="006E16F0">
        <w:rPr>
          <w:lang w:eastAsia="ja-JP"/>
        </w:rPr>
        <w:t>sexual</w:t>
      </w:r>
      <w:r w:rsidR="00DC2CD5" w:rsidRPr="003F3E30">
        <w:rPr>
          <w:color w:val="000000" w:themeColor="text1"/>
        </w:rPr>
        <w:t xml:space="preserve"> violence. </w:t>
      </w:r>
      <w:r w:rsidR="00DC2CD5" w:rsidRPr="006E16F0">
        <w:t>Although key legislation w</w:t>
      </w:r>
      <w:r w:rsidR="00070B05">
        <w:t>as</w:t>
      </w:r>
      <w:r w:rsidR="00DC2CD5" w:rsidRPr="006E16F0">
        <w:t xml:space="preserve"> adopted (Domestic Violence Prevention Act, 2012; Sexual Harassment Prevention Act and Sexual Offences Act, 2014), significant improvements are </w:t>
      </w:r>
      <w:r w:rsidR="003B0560">
        <w:t xml:space="preserve">still </w:t>
      </w:r>
      <w:r w:rsidR="00761034">
        <w:rPr>
          <w:rFonts w:hint="eastAsia"/>
          <w:lang w:eastAsia="ja-JP"/>
        </w:rPr>
        <w:t>awaited</w:t>
      </w:r>
      <w:r w:rsidR="00DC2CD5" w:rsidRPr="006E16F0">
        <w:t xml:space="preserve">.  </w:t>
      </w:r>
    </w:p>
    <w:p w14:paraId="5B50AD75" w14:textId="5AD259CE" w:rsidR="00DC2CD5" w:rsidRPr="006E16F0" w:rsidRDefault="003B0560" w:rsidP="0006027F">
      <w:pPr>
        <w:numPr>
          <w:ilvl w:val="0"/>
          <w:numId w:val="10"/>
        </w:numPr>
        <w:tabs>
          <w:tab w:val="left" w:pos="1800"/>
        </w:tabs>
        <w:spacing w:after="120"/>
        <w:ind w:left="1440" w:right="1296" w:firstLine="0"/>
        <w:jc w:val="both"/>
      </w:pPr>
      <w:r>
        <w:t>Y</w:t>
      </w:r>
      <w:r w:rsidR="0080292E">
        <w:rPr>
          <w:rFonts w:hint="eastAsia"/>
          <w:lang w:eastAsia="ja-JP"/>
        </w:rPr>
        <w:t xml:space="preserve">outh </w:t>
      </w:r>
      <w:r w:rsidR="005A7873" w:rsidRPr="006E16F0">
        <w:t>unemploy</w:t>
      </w:r>
      <w:r w:rsidR="00170BA5" w:rsidRPr="006E16F0">
        <w:t>ment</w:t>
      </w:r>
      <w:r w:rsidR="008A38A5">
        <w:rPr>
          <w:rFonts w:hint="eastAsia"/>
          <w:lang w:eastAsia="ja-JP"/>
        </w:rPr>
        <w:t xml:space="preserve"> is high</w:t>
      </w:r>
      <w:r w:rsidR="009B3FD2">
        <w:rPr>
          <w:lang w:eastAsia="ja-JP"/>
        </w:rPr>
        <w:t>,</w:t>
      </w:r>
      <w:r w:rsidR="009B3FD2">
        <w:t xml:space="preserve"> at </w:t>
      </w:r>
      <w:r w:rsidR="009B3FD2" w:rsidRPr="00C94ABE">
        <w:t>34 per cent in the atolls and 17 per cent in Malé,</w:t>
      </w:r>
      <w:r w:rsidR="009B3FD2">
        <w:t xml:space="preserve"> </w:t>
      </w:r>
      <w:r w:rsidR="006C1A6C">
        <w:t xml:space="preserve">with </w:t>
      </w:r>
      <w:r w:rsidR="00975CDB" w:rsidRPr="006E16F0">
        <w:t xml:space="preserve">young women </w:t>
      </w:r>
      <w:r w:rsidR="000603BD">
        <w:t xml:space="preserve">more affected </w:t>
      </w:r>
      <w:r w:rsidR="00975CDB" w:rsidRPr="006E16F0">
        <w:t>than men. The Asian Development Bank finds that the supply of do</w:t>
      </w:r>
      <w:r w:rsidR="008A38A5">
        <w:t xml:space="preserve">mestic labour does not meet </w:t>
      </w:r>
      <w:r w:rsidR="0006027F">
        <w:t xml:space="preserve">the </w:t>
      </w:r>
      <w:r w:rsidR="00975CDB" w:rsidRPr="006E16F0">
        <w:t xml:space="preserve">demands of the growing economy, caused </w:t>
      </w:r>
      <w:r w:rsidR="00827BF1">
        <w:t xml:space="preserve">mainly </w:t>
      </w:r>
      <w:r w:rsidR="00975CDB" w:rsidRPr="006E16F0">
        <w:t xml:space="preserve">by a mismatch of skills. </w:t>
      </w:r>
      <w:r w:rsidR="0080292E">
        <w:rPr>
          <w:rFonts w:hint="eastAsia"/>
          <w:lang w:eastAsia="ja-JP"/>
        </w:rPr>
        <w:t>M</w:t>
      </w:r>
      <w:r w:rsidR="002C1656" w:rsidRPr="006E16F0">
        <w:t>any in t</w:t>
      </w:r>
      <w:r w:rsidR="00975CDB" w:rsidRPr="006E16F0">
        <w:t>he large potential workforce of youth</w:t>
      </w:r>
      <w:r w:rsidR="0080292E">
        <w:t xml:space="preserve"> </w:t>
      </w:r>
      <w:r w:rsidR="0080292E">
        <w:rPr>
          <w:rFonts w:hint="eastAsia"/>
          <w:lang w:eastAsia="ja-JP"/>
        </w:rPr>
        <w:t xml:space="preserve">do </w:t>
      </w:r>
      <w:r w:rsidR="0080292E">
        <w:t xml:space="preserve">not continue to </w:t>
      </w:r>
      <w:r w:rsidR="0080292E">
        <w:rPr>
          <w:rFonts w:hint="eastAsia"/>
          <w:lang w:eastAsia="ja-JP"/>
        </w:rPr>
        <w:t>higher</w:t>
      </w:r>
      <w:r w:rsidR="0080292E">
        <w:t xml:space="preserve"> education</w:t>
      </w:r>
      <w:r w:rsidR="0080292E">
        <w:rPr>
          <w:rFonts w:hint="eastAsia"/>
          <w:lang w:eastAsia="ja-JP"/>
        </w:rPr>
        <w:t xml:space="preserve"> after completing primary school </w:t>
      </w:r>
      <w:r w:rsidR="008A38A5">
        <w:rPr>
          <w:rFonts w:hint="eastAsia"/>
          <w:lang w:eastAsia="ja-JP"/>
        </w:rPr>
        <w:t>because of</w:t>
      </w:r>
      <w:r w:rsidR="0080292E">
        <w:rPr>
          <w:rFonts w:hint="eastAsia"/>
          <w:lang w:eastAsia="ja-JP"/>
        </w:rPr>
        <w:t xml:space="preserve"> lack of </w:t>
      </w:r>
      <w:r w:rsidR="0080292E">
        <w:t>incentives</w:t>
      </w:r>
      <w:r w:rsidR="00975CDB" w:rsidRPr="006E16F0">
        <w:t xml:space="preserve">, </w:t>
      </w:r>
      <w:r w:rsidR="0080292E">
        <w:rPr>
          <w:rFonts w:hint="eastAsia"/>
          <w:lang w:eastAsia="ja-JP"/>
        </w:rPr>
        <w:t xml:space="preserve">insufficient </w:t>
      </w:r>
      <w:r w:rsidR="00975CDB" w:rsidRPr="006E16F0">
        <w:t xml:space="preserve">secondary schools, and </w:t>
      </w:r>
      <w:r w:rsidR="0080292E">
        <w:rPr>
          <w:rFonts w:hint="eastAsia"/>
          <w:lang w:eastAsia="ja-JP"/>
        </w:rPr>
        <w:t>limited</w:t>
      </w:r>
      <w:r w:rsidR="0006027F">
        <w:rPr>
          <w:lang w:eastAsia="ja-JP"/>
        </w:rPr>
        <w:t xml:space="preserve">, </w:t>
      </w:r>
      <w:r w:rsidR="009B3FD2">
        <w:t>often poor-</w:t>
      </w:r>
      <w:r w:rsidR="0006027F" w:rsidRPr="006E16F0">
        <w:t>quality</w:t>
      </w:r>
      <w:r w:rsidR="0080292E">
        <w:rPr>
          <w:rFonts w:hint="eastAsia"/>
          <w:lang w:eastAsia="ja-JP"/>
        </w:rPr>
        <w:t xml:space="preserve"> </w:t>
      </w:r>
      <w:r w:rsidR="00975CDB" w:rsidRPr="006E16F0">
        <w:t>skills training program</w:t>
      </w:r>
      <w:r w:rsidR="002C1656" w:rsidRPr="006E16F0">
        <w:t>me</w:t>
      </w:r>
      <w:r w:rsidR="00975CDB" w:rsidRPr="006E16F0">
        <w:t xml:space="preserve">s. </w:t>
      </w:r>
      <w:r w:rsidR="009B3FD2">
        <w:t>T</w:t>
      </w:r>
      <w:r w:rsidR="00975CDB" w:rsidRPr="006E16F0">
        <w:t>he country increasingly depends on expatriate</w:t>
      </w:r>
      <w:r w:rsidR="0006027F">
        <w:t xml:space="preserve"> </w:t>
      </w:r>
      <w:r w:rsidR="00975CDB" w:rsidRPr="006E16F0">
        <w:t>workers, who</w:t>
      </w:r>
      <w:r w:rsidR="00FE6955">
        <w:t>m employers</w:t>
      </w:r>
      <w:r w:rsidR="00975CDB" w:rsidRPr="006E16F0">
        <w:t xml:space="preserve"> often prefer </w:t>
      </w:r>
      <w:r w:rsidR="007D6A9B">
        <w:t>due to</w:t>
      </w:r>
      <w:r w:rsidR="00975CDB" w:rsidRPr="006E16F0">
        <w:t xml:space="preserve"> lower expectations for wages and working conditions.</w:t>
      </w:r>
      <w:r w:rsidR="002C1656" w:rsidRPr="006E16F0">
        <w:t xml:space="preserve"> </w:t>
      </w:r>
      <w:r w:rsidR="00DC2CD5" w:rsidRPr="006E16F0">
        <w:t xml:space="preserve">Considering that </w:t>
      </w:r>
      <w:r w:rsidR="008A38A5">
        <w:rPr>
          <w:rFonts w:hint="eastAsia"/>
          <w:lang w:eastAsia="ja-JP"/>
        </w:rPr>
        <w:t>nearly</w:t>
      </w:r>
      <w:r w:rsidR="00DC2CD5" w:rsidRPr="006E16F0">
        <w:t xml:space="preserve"> half</w:t>
      </w:r>
      <w:r w:rsidR="008A38A5">
        <w:t xml:space="preserve"> of the population </w:t>
      </w:r>
      <w:r w:rsidR="008A38A5">
        <w:rPr>
          <w:rFonts w:hint="eastAsia"/>
          <w:lang w:eastAsia="ja-JP"/>
        </w:rPr>
        <w:t>is</w:t>
      </w:r>
      <w:r w:rsidR="00DC2CD5" w:rsidRPr="006E16F0">
        <w:t xml:space="preserve"> </w:t>
      </w:r>
      <w:r w:rsidR="00443114">
        <w:t>under the age of</w:t>
      </w:r>
      <w:r w:rsidR="00443114" w:rsidRPr="006E16F0">
        <w:t xml:space="preserve"> </w:t>
      </w:r>
      <w:r w:rsidR="00DC2CD5" w:rsidRPr="006E16F0">
        <w:t xml:space="preserve">25, </w:t>
      </w:r>
      <w:r w:rsidR="00DD7648" w:rsidRPr="006E16F0">
        <w:t xml:space="preserve">the lack of opportunities </w:t>
      </w:r>
      <w:r w:rsidR="000752EC" w:rsidRPr="006E16F0">
        <w:t xml:space="preserve">and resulting discouragement </w:t>
      </w:r>
      <w:r w:rsidR="00DC2CD5" w:rsidRPr="006E16F0">
        <w:t>ha</w:t>
      </w:r>
      <w:r w:rsidR="008A38A5">
        <w:rPr>
          <w:rFonts w:hint="eastAsia"/>
          <w:lang w:eastAsia="ja-JP"/>
        </w:rPr>
        <w:t>ve</w:t>
      </w:r>
      <w:r w:rsidR="00DC2CD5" w:rsidRPr="006E16F0">
        <w:t xml:space="preserve"> the potential to </w:t>
      </w:r>
      <w:r w:rsidR="008A38A5">
        <w:rPr>
          <w:rFonts w:hint="eastAsia"/>
          <w:lang w:eastAsia="ja-JP"/>
        </w:rPr>
        <w:t>lead to</w:t>
      </w:r>
      <w:r w:rsidR="00DC2CD5" w:rsidRPr="006E16F0">
        <w:t xml:space="preserve"> socio-political instability</w:t>
      </w:r>
      <w:r w:rsidR="00B40FA5" w:rsidRPr="006E16F0">
        <w:t xml:space="preserve">. </w:t>
      </w:r>
    </w:p>
    <w:p w14:paraId="411B5844" w14:textId="4E42EB62" w:rsidR="00FD76C4" w:rsidRPr="006E16F0" w:rsidRDefault="008A38A5" w:rsidP="0006027F">
      <w:pPr>
        <w:numPr>
          <w:ilvl w:val="0"/>
          <w:numId w:val="10"/>
        </w:numPr>
        <w:tabs>
          <w:tab w:val="left" w:pos="1800"/>
        </w:tabs>
        <w:spacing w:after="120"/>
        <w:ind w:left="1440" w:right="1296" w:firstLine="0"/>
        <w:jc w:val="both"/>
      </w:pPr>
      <w:r>
        <w:rPr>
          <w:rFonts w:hint="eastAsia"/>
          <w:lang w:eastAsia="ja-JP"/>
        </w:rPr>
        <w:t>T</w:t>
      </w:r>
      <w:r w:rsidR="00BA715C" w:rsidRPr="006E16F0">
        <w:t xml:space="preserve">he </w:t>
      </w:r>
      <w:r w:rsidR="00DB03B0">
        <w:t>a</w:t>
      </w:r>
      <w:r w:rsidR="00DE0BA2" w:rsidRPr="006E16F0">
        <w:t xml:space="preserve">ssessment of </w:t>
      </w:r>
      <w:r w:rsidR="00DB03B0">
        <w:t>d</w:t>
      </w:r>
      <w:r w:rsidR="00DE0BA2" w:rsidRPr="006E16F0">
        <w:t xml:space="preserve">evelopment </w:t>
      </w:r>
      <w:r w:rsidR="00DB03B0">
        <w:t>r</w:t>
      </w:r>
      <w:r w:rsidR="00DE0BA2" w:rsidRPr="006E16F0">
        <w:t xml:space="preserve">esults </w:t>
      </w:r>
      <w:r w:rsidR="00BA715C" w:rsidRPr="006E16F0">
        <w:t>and other evaluations</w:t>
      </w:r>
      <w:r>
        <w:rPr>
          <w:rFonts w:hint="eastAsia"/>
          <w:lang w:eastAsia="ja-JP"/>
        </w:rPr>
        <w:t xml:space="preserve"> defined</w:t>
      </w:r>
      <w:r w:rsidR="00BA715C" w:rsidRPr="006E16F0">
        <w:t xml:space="preserve"> </w:t>
      </w:r>
      <w:r w:rsidR="00DB03B0">
        <w:t xml:space="preserve">the </w:t>
      </w:r>
      <w:r w:rsidR="00BA715C" w:rsidRPr="006E16F0">
        <w:t xml:space="preserve">comparative advantages </w:t>
      </w:r>
      <w:r w:rsidR="00DB03B0">
        <w:t xml:space="preserve">of UNDP </w:t>
      </w:r>
      <w:r w:rsidR="00DB03B0" w:rsidRPr="006E16F0">
        <w:t>in</w:t>
      </w:r>
      <w:r w:rsidR="00C44C16">
        <w:t xml:space="preserve"> Maldives</w:t>
      </w:r>
      <w:r w:rsidR="00DB03B0">
        <w:rPr>
          <w:rFonts w:hint="eastAsia"/>
          <w:lang w:eastAsia="ja-JP"/>
        </w:rPr>
        <w:t xml:space="preserve"> </w:t>
      </w:r>
      <w:r>
        <w:rPr>
          <w:rFonts w:hint="eastAsia"/>
          <w:lang w:eastAsia="ja-JP"/>
        </w:rPr>
        <w:t>as:</w:t>
      </w:r>
      <w:r w:rsidR="00E147CB" w:rsidRPr="006E16F0">
        <w:t xml:space="preserve"> </w:t>
      </w:r>
      <w:r w:rsidR="00DB03B0">
        <w:t>(a</w:t>
      </w:r>
      <w:r w:rsidR="00DE0BA2" w:rsidRPr="006E16F0">
        <w:t xml:space="preserve">) </w:t>
      </w:r>
      <w:r w:rsidR="00393F0B" w:rsidRPr="006E16F0">
        <w:t>long-standing programmatic engagement and presence</w:t>
      </w:r>
      <w:r w:rsidR="00443114">
        <w:t>:</w:t>
      </w:r>
      <w:r w:rsidR="00443114" w:rsidRPr="00443114">
        <w:rPr>
          <w:sz w:val="16"/>
          <w:szCs w:val="16"/>
          <w:lang w:val="en-US"/>
        </w:rPr>
        <w:t xml:space="preserve"> </w:t>
      </w:r>
      <w:r w:rsidR="00443114" w:rsidRPr="00C94ABE">
        <w:t>UNDP has present in Maldives since 1978</w:t>
      </w:r>
      <w:r w:rsidR="00F802B9">
        <w:rPr>
          <w:rFonts w:hint="eastAsia"/>
          <w:lang w:eastAsia="ja-JP"/>
        </w:rPr>
        <w:t>;</w:t>
      </w:r>
      <w:r w:rsidR="00361407" w:rsidRPr="006E16F0">
        <w:t xml:space="preserve"> </w:t>
      </w:r>
      <w:r w:rsidR="00DB03B0">
        <w:t>(b</w:t>
      </w:r>
      <w:r w:rsidR="00B05A83" w:rsidRPr="006E16F0">
        <w:t xml:space="preserve">) </w:t>
      </w:r>
      <w:r w:rsidR="00B71BC0" w:rsidRPr="006E16F0">
        <w:t>expertise</w:t>
      </w:r>
      <w:r w:rsidR="00DB03B0">
        <w:t>,</w:t>
      </w:r>
      <w:r w:rsidR="00B71BC0" w:rsidRPr="006E16F0">
        <w:t xml:space="preserve"> especially working on environmental issues</w:t>
      </w:r>
      <w:r w:rsidR="00B71BC0" w:rsidRPr="006E16F0">
        <w:rPr>
          <w:lang w:eastAsia="ja-JP"/>
        </w:rPr>
        <w:t>,</w:t>
      </w:r>
      <w:r w:rsidR="00B71BC0" w:rsidRPr="006E16F0">
        <w:t xml:space="preserve"> climate change</w:t>
      </w:r>
      <w:r w:rsidR="00F802B9">
        <w:rPr>
          <w:lang w:eastAsia="ja-JP"/>
        </w:rPr>
        <w:t xml:space="preserve"> and governance</w:t>
      </w:r>
      <w:r w:rsidR="00F802B9">
        <w:rPr>
          <w:rFonts w:hint="eastAsia"/>
          <w:lang w:eastAsia="ja-JP"/>
        </w:rPr>
        <w:t>;</w:t>
      </w:r>
      <w:r w:rsidR="00B71BC0" w:rsidRPr="006E16F0">
        <w:rPr>
          <w:lang w:eastAsia="ja-JP"/>
        </w:rPr>
        <w:t xml:space="preserve"> </w:t>
      </w:r>
      <w:r w:rsidR="00DB03B0">
        <w:t>(c</w:t>
      </w:r>
      <w:r w:rsidR="00DE0BA2" w:rsidRPr="006E16F0">
        <w:t xml:space="preserve">) </w:t>
      </w:r>
      <w:r w:rsidR="00393F0B" w:rsidRPr="006E16F0">
        <w:t>flexibility and responsiveness</w:t>
      </w:r>
      <w:r w:rsidR="00DB03B0">
        <w:t>;</w:t>
      </w:r>
      <w:r w:rsidR="00E147CB" w:rsidRPr="006E16F0">
        <w:t xml:space="preserve"> </w:t>
      </w:r>
      <w:r w:rsidR="00361407" w:rsidRPr="006E16F0">
        <w:t xml:space="preserve">and </w:t>
      </w:r>
      <w:r w:rsidR="00DB03B0">
        <w:t>(d</w:t>
      </w:r>
      <w:r w:rsidR="00DE0BA2" w:rsidRPr="006E16F0">
        <w:t xml:space="preserve">) </w:t>
      </w:r>
      <w:r w:rsidR="006F6A33" w:rsidRPr="006E16F0">
        <w:t xml:space="preserve">being the </w:t>
      </w:r>
      <w:r w:rsidR="00DE0BA2" w:rsidRPr="006E16F0">
        <w:t>key development partner on the ground</w:t>
      </w:r>
      <w:r w:rsidR="00DB03B0">
        <w:t>,</w:t>
      </w:r>
      <w:r w:rsidR="00DE0BA2" w:rsidRPr="006E16F0">
        <w:t xml:space="preserve"> due to</w:t>
      </w:r>
      <w:r w:rsidR="00196DE8" w:rsidRPr="006E16F0">
        <w:t xml:space="preserve"> the </w:t>
      </w:r>
      <w:r w:rsidR="005A2ED8">
        <w:rPr>
          <w:rFonts w:hint="eastAsia"/>
          <w:lang w:eastAsia="ja-JP"/>
        </w:rPr>
        <w:t>limited</w:t>
      </w:r>
      <w:r w:rsidR="00196DE8" w:rsidRPr="006E16F0">
        <w:t xml:space="preserve"> number of</w:t>
      </w:r>
      <w:r w:rsidR="006C7875" w:rsidRPr="006E16F0">
        <w:t xml:space="preserve"> resident development partners</w:t>
      </w:r>
      <w:r w:rsidR="00B71BC0" w:rsidRPr="006E16F0">
        <w:t>.</w:t>
      </w:r>
    </w:p>
    <w:p w14:paraId="5115FEB8" w14:textId="76A3D61C" w:rsidR="00303DA1" w:rsidRPr="006E16F0" w:rsidRDefault="00873918" w:rsidP="0006027F">
      <w:pPr>
        <w:numPr>
          <w:ilvl w:val="0"/>
          <w:numId w:val="10"/>
        </w:numPr>
        <w:tabs>
          <w:tab w:val="left" w:pos="1800"/>
        </w:tabs>
        <w:spacing w:after="120"/>
        <w:ind w:left="1440" w:right="1296" w:firstLine="0"/>
        <w:jc w:val="both"/>
      </w:pPr>
      <w:r w:rsidRPr="006E16F0">
        <w:t>Th</w:t>
      </w:r>
      <w:r w:rsidR="00DB03B0">
        <w:t>at</w:t>
      </w:r>
      <w:r w:rsidRPr="006E16F0">
        <w:t xml:space="preserve"> </w:t>
      </w:r>
      <w:r w:rsidR="00DB03B0">
        <w:t>a</w:t>
      </w:r>
      <w:r w:rsidR="00DB03B0" w:rsidRPr="006E16F0">
        <w:t>ssessment</w:t>
      </w:r>
      <w:r w:rsidR="00DB03B0">
        <w:t>,</w:t>
      </w:r>
      <w:r w:rsidRPr="006E16F0">
        <w:t xml:space="preserve"> </w:t>
      </w:r>
      <w:r w:rsidR="005A2ED8">
        <w:rPr>
          <w:rFonts w:hint="eastAsia"/>
          <w:lang w:eastAsia="ja-JP"/>
        </w:rPr>
        <w:t>and</w:t>
      </w:r>
      <w:r w:rsidRPr="006E16F0">
        <w:t xml:space="preserve"> the</w:t>
      </w:r>
      <w:r w:rsidR="00DF1AB2" w:rsidRPr="006E16F0">
        <w:rPr>
          <w:rFonts w:eastAsiaTheme="minorHAnsi"/>
          <w:szCs w:val="18"/>
        </w:rPr>
        <w:t xml:space="preserve"> 2014</w:t>
      </w:r>
      <w:r w:rsidRPr="006E16F0">
        <w:rPr>
          <w:rFonts w:eastAsiaTheme="minorHAnsi"/>
          <w:szCs w:val="18"/>
        </w:rPr>
        <w:t xml:space="preserve"> </w:t>
      </w:r>
      <w:r w:rsidR="00DB03B0">
        <w:rPr>
          <w:rFonts w:eastAsiaTheme="minorHAnsi"/>
          <w:szCs w:val="18"/>
        </w:rPr>
        <w:t>e</w:t>
      </w:r>
      <w:r w:rsidRPr="006E16F0">
        <w:rPr>
          <w:rFonts w:eastAsiaTheme="minorHAnsi"/>
          <w:szCs w:val="18"/>
        </w:rPr>
        <w:t>valuation of the</w:t>
      </w:r>
      <w:r w:rsidR="00DF1AB2" w:rsidRPr="006E16F0">
        <w:rPr>
          <w:rFonts w:eastAsiaTheme="minorHAnsi"/>
          <w:szCs w:val="18"/>
        </w:rPr>
        <w:t xml:space="preserve"> U</w:t>
      </w:r>
      <w:r w:rsidR="00DB03B0">
        <w:rPr>
          <w:rFonts w:eastAsiaTheme="minorHAnsi"/>
          <w:szCs w:val="18"/>
        </w:rPr>
        <w:t>nited Nations</w:t>
      </w:r>
      <w:r w:rsidR="00364A09" w:rsidRPr="006E16F0">
        <w:rPr>
          <w:rFonts w:eastAsiaTheme="minorHAnsi"/>
          <w:szCs w:val="18"/>
        </w:rPr>
        <w:t xml:space="preserve"> </w:t>
      </w:r>
      <w:r w:rsidR="00DF1AB2" w:rsidRPr="006E16F0">
        <w:rPr>
          <w:rFonts w:eastAsiaTheme="minorHAnsi"/>
          <w:szCs w:val="18"/>
        </w:rPr>
        <w:t>D</w:t>
      </w:r>
      <w:r w:rsidR="00364A09" w:rsidRPr="006E16F0">
        <w:rPr>
          <w:rFonts w:eastAsiaTheme="minorHAnsi"/>
          <w:szCs w:val="18"/>
        </w:rPr>
        <w:t xml:space="preserve">evelopment </w:t>
      </w:r>
      <w:r w:rsidR="00DF1AB2" w:rsidRPr="006E16F0">
        <w:rPr>
          <w:rFonts w:eastAsiaTheme="minorHAnsi"/>
          <w:szCs w:val="18"/>
        </w:rPr>
        <w:t>A</w:t>
      </w:r>
      <w:r w:rsidR="00364A09" w:rsidRPr="006E16F0">
        <w:rPr>
          <w:rFonts w:eastAsiaTheme="minorHAnsi"/>
          <w:szCs w:val="18"/>
        </w:rPr>
        <w:t xml:space="preserve">ssistance </w:t>
      </w:r>
      <w:r w:rsidR="00DF1AB2" w:rsidRPr="006E16F0">
        <w:rPr>
          <w:rFonts w:eastAsiaTheme="minorHAnsi"/>
          <w:szCs w:val="18"/>
        </w:rPr>
        <w:t>F</w:t>
      </w:r>
      <w:r w:rsidR="00364A09" w:rsidRPr="006E16F0">
        <w:rPr>
          <w:rFonts w:eastAsiaTheme="minorHAnsi"/>
          <w:szCs w:val="18"/>
        </w:rPr>
        <w:t>ramework</w:t>
      </w:r>
      <w:r w:rsidR="00DB03B0">
        <w:rPr>
          <w:rFonts w:eastAsiaTheme="minorHAnsi"/>
          <w:szCs w:val="18"/>
        </w:rPr>
        <w:t>,</w:t>
      </w:r>
      <w:r w:rsidR="00364A09" w:rsidRPr="006E16F0">
        <w:rPr>
          <w:rFonts w:eastAsiaTheme="minorHAnsi"/>
          <w:szCs w:val="18"/>
        </w:rPr>
        <w:t xml:space="preserve"> </w:t>
      </w:r>
      <w:r w:rsidR="00DF1AB2" w:rsidRPr="006E16F0">
        <w:rPr>
          <w:rFonts w:eastAsiaTheme="minorHAnsi"/>
          <w:szCs w:val="18"/>
        </w:rPr>
        <w:t>2011-2015</w:t>
      </w:r>
      <w:r w:rsidR="00DB03B0">
        <w:rPr>
          <w:rFonts w:eastAsiaTheme="minorHAnsi"/>
          <w:szCs w:val="18"/>
        </w:rPr>
        <w:t>,</w:t>
      </w:r>
      <w:r w:rsidR="00DF1AB2" w:rsidRPr="006E16F0">
        <w:rPr>
          <w:rFonts w:eastAsiaTheme="minorHAnsi"/>
          <w:szCs w:val="18"/>
        </w:rPr>
        <w:t xml:space="preserve"> reaffirm that</w:t>
      </w:r>
      <w:r w:rsidR="00DF1AB2" w:rsidRPr="006E16F0">
        <w:rPr>
          <w:szCs w:val="18"/>
        </w:rPr>
        <w:t xml:space="preserve"> </w:t>
      </w:r>
      <w:r w:rsidR="00303DA1" w:rsidRPr="006E16F0">
        <w:rPr>
          <w:szCs w:val="18"/>
          <w:lang w:eastAsia="en-GB"/>
        </w:rPr>
        <w:t>gender</w:t>
      </w:r>
      <w:r w:rsidR="00E147CB" w:rsidRPr="006E16F0">
        <w:rPr>
          <w:szCs w:val="18"/>
          <w:lang w:eastAsia="en-GB"/>
        </w:rPr>
        <w:t xml:space="preserve"> </w:t>
      </w:r>
      <w:r w:rsidR="00DF1AB2" w:rsidRPr="006E16F0">
        <w:rPr>
          <w:szCs w:val="18"/>
          <w:lang w:eastAsia="en-GB"/>
        </w:rPr>
        <w:t xml:space="preserve">equality and youth continue to </w:t>
      </w:r>
      <w:r w:rsidR="00DF1AB2" w:rsidRPr="006E16F0">
        <w:rPr>
          <w:szCs w:val="18"/>
          <w:lang w:eastAsia="en-GB"/>
        </w:rPr>
        <w:lastRenderedPageBreak/>
        <w:t>require effectiv</w:t>
      </w:r>
      <w:r w:rsidR="003B0D43">
        <w:rPr>
          <w:szCs w:val="18"/>
          <w:lang w:eastAsia="en-GB"/>
        </w:rPr>
        <w:t xml:space="preserve">e support in </w:t>
      </w:r>
      <w:r w:rsidR="00C44C16">
        <w:rPr>
          <w:szCs w:val="18"/>
          <w:lang w:eastAsia="en-GB"/>
        </w:rPr>
        <w:t>Maldives</w:t>
      </w:r>
      <w:r w:rsidR="003B0D43">
        <w:rPr>
          <w:szCs w:val="18"/>
          <w:lang w:eastAsia="en-GB"/>
        </w:rPr>
        <w:t xml:space="preserve">, </w:t>
      </w:r>
      <w:r w:rsidR="003B0D43">
        <w:rPr>
          <w:rFonts w:hint="eastAsia"/>
          <w:szCs w:val="18"/>
          <w:lang w:eastAsia="ja-JP"/>
        </w:rPr>
        <w:t>and</w:t>
      </w:r>
      <w:r w:rsidR="00DF1AB2" w:rsidRPr="006E16F0">
        <w:rPr>
          <w:szCs w:val="18"/>
          <w:lang w:eastAsia="en-GB"/>
        </w:rPr>
        <w:t xml:space="preserve"> capacity </w:t>
      </w:r>
      <w:r w:rsidR="003B0D43">
        <w:rPr>
          <w:rFonts w:hint="eastAsia"/>
          <w:szCs w:val="18"/>
          <w:lang w:eastAsia="ja-JP"/>
        </w:rPr>
        <w:t xml:space="preserve">needs to be strengthened </w:t>
      </w:r>
      <w:r w:rsidR="003B0D43">
        <w:rPr>
          <w:szCs w:val="18"/>
          <w:lang w:eastAsia="ja-JP"/>
        </w:rPr>
        <w:t>significantly</w:t>
      </w:r>
      <w:r w:rsidR="003B0D43">
        <w:rPr>
          <w:szCs w:val="18"/>
          <w:lang w:eastAsia="en-GB"/>
        </w:rPr>
        <w:t xml:space="preserve"> </w:t>
      </w:r>
      <w:r w:rsidR="003B0D43">
        <w:rPr>
          <w:rFonts w:hint="eastAsia"/>
          <w:szCs w:val="18"/>
          <w:lang w:eastAsia="ja-JP"/>
        </w:rPr>
        <w:t>for</w:t>
      </w:r>
      <w:r w:rsidR="00DF1AB2" w:rsidRPr="006E16F0">
        <w:rPr>
          <w:szCs w:val="18"/>
          <w:lang w:eastAsia="en-GB"/>
        </w:rPr>
        <w:t xml:space="preserve"> sustained progress.</w:t>
      </w:r>
      <w:r w:rsidR="00301983" w:rsidRPr="006E16F0">
        <w:rPr>
          <w:szCs w:val="18"/>
          <w:lang w:eastAsia="ja-JP"/>
        </w:rPr>
        <w:t xml:space="preserve"> The evaluation </w:t>
      </w:r>
      <w:r w:rsidR="00303DA1" w:rsidRPr="006E16F0">
        <w:rPr>
          <w:szCs w:val="18"/>
          <w:lang w:eastAsia="ja-JP"/>
        </w:rPr>
        <w:t>further</w:t>
      </w:r>
      <w:r w:rsidR="00301983" w:rsidRPr="006E16F0">
        <w:rPr>
          <w:szCs w:val="18"/>
          <w:lang w:eastAsia="ja-JP"/>
        </w:rPr>
        <w:t xml:space="preserve"> </w:t>
      </w:r>
      <w:r w:rsidR="000C02D0">
        <w:rPr>
          <w:szCs w:val="18"/>
          <w:lang w:eastAsia="ja-JP"/>
        </w:rPr>
        <w:t>notes</w:t>
      </w:r>
      <w:r w:rsidR="00301983" w:rsidRPr="006E16F0">
        <w:rPr>
          <w:szCs w:val="18"/>
          <w:lang w:eastAsia="ja-JP"/>
        </w:rPr>
        <w:t xml:space="preserve"> that U</w:t>
      </w:r>
      <w:r w:rsidR="00DB03B0">
        <w:rPr>
          <w:szCs w:val="18"/>
          <w:lang w:eastAsia="ja-JP"/>
        </w:rPr>
        <w:t>nited Nations</w:t>
      </w:r>
      <w:r w:rsidR="00301983" w:rsidRPr="006E16F0">
        <w:rPr>
          <w:szCs w:val="18"/>
          <w:lang w:eastAsia="ja-JP"/>
        </w:rPr>
        <w:t xml:space="preserve"> support was spread </w:t>
      </w:r>
      <w:r w:rsidR="00443114" w:rsidRPr="006E16F0">
        <w:rPr>
          <w:szCs w:val="18"/>
          <w:lang w:eastAsia="ja-JP"/>
        </w:rPr>
        <w:t xml:space="preserve">sparsely </w:t>
      </w:r>
      <w:r w:rsidR="00301983" w:rsidRPr="006E16F0">
        <w:rPr>
          <w:szCs w:val="18"/>
          <w:lang w:eastAsia="ja-JP"/>
        </w:rPr>
        <w:t xml:space="preserve">across </w:t>
      </w:r>
      <w:r w:rsidR="007E22B8">
        <w:rPr>
          <w:szCs w:val="18"/>
          <w:lang w:eastAsia="ja-JP"/>
        </w:rPr>
        <w:t>15</w:t>
      </w:r>
      <w:r w:rsidR="00301983" w:rsidRPr="006E16F0">
        <w:rPr>
          <w:szCs w:val="18"/>
          <w:lang w:eastAsia="ja-JP"/>
        </w:rPr>
        <w:t xml:space="preserve"> outcomes</w:t>
      </w:r>
      <w:r w:rsidR="00303DA1" w:rsidRPr="006E16F0">
        <w:rPr>
          <w:szCs w:val="18"/>
          <w:lang w:eastAsia="ja-JP"/>
        </w:rPr>
        <w:t xml:space="preserve">, </w:t>
      </w:r>
      <w:r w:rsidR="000C02D0">
        <w:rPr>
          <w:szCs w:val="18"/>
          <w:lang w:eastAsia="ja-JP"/>
        </w:rPr>
        <w:t>of which UNDP contributed</w:t>
      </w:r>
      <w:r w:rsidR="007E22B8">
        <w:rPr>
          <w:szCs w:val="18"/>
          <w:lang w:eastAsia="ja-JP"/>
        </w:rPr>
        <w:t xml:space="preserve"> to 11</w:t>
      </w:r>
      <w:r w:rsidR="00301983" w:rsidRPr="006E16F0">
        <w:rPr>
          <w:szCs w:val="18"/>
          <w:lang w:eastAsia="ja-JP"/>
        </w:rPr>
        <w:t xml:space="preserve">. </w:t>
      </w:r>
      <w:r w:rsidR="00CD6C30">
        <w:rPr>
          <w:szCs w:val="18"/>
          <w:lang w:eastAsia="ja-JP"/>
        </w:rPr>
        <w:t>O</w:t>
      </w:r>
      <w:r w:rsidR="00303DA1" w:rsidRPr="006E16F0">
        <w:rPr>
          <w:szCs w:val="18"/>
          <w:lang w:eastAsia="ja-JP"/>
        </w:rPr>
        <w:t xml:space="preserve">ther </w:t>
      </w:r>
      <w:r w:rsidR="00F07FE6" w:rsidRPr="006E16F0">
        <w:rPr>
          <w:szCs w:val="18"/>
          <w:lang w:eastAsia="ja-JP"/>
        </w:rPr>
        <w:t>evaluations</w:t>
      </w:r>
      <w:r w:rsidR="00303DA1" w:rsidRPr="006E16F0">
        <w:rPr>
          <w:szCs w:val="18"/>
          <w:lang w:eastAsia="ja-JP"/>
        </w:rPr>
        <w:t xml:space="preserve"> </w:t>
      </w:r>
      <w:r w:rsidR="00CD6C30">
        <w:rPr>
          <w:lang w:eastAsia="ja-JP"/>
        </w:rPr>
        <w:t xml:space="preserve">highlighted </w:t>
      </w:r>
      <w:r w:rsidR="00303DA1" w:rsidRPr="006E16F0">
        <w:rPr>
          <w:rFonts w:eastAsiaTheme="minorHAnsi"/>
        </w:rPr>
        <w:t xml:space="preserve">the need to strengthen </w:t>
      </w:r>
      <w:r w:rsidR="00443114">
        <w:rPr>
          <w:rFonts w:eastAsiaTheme="minorHAnsi"/>
        </w:rPr>
        <w:t xml:space="preserve">the </w:t>
      </w:r>
      <w:r w:rsidR="00303DA1" w:rsidRPr="006E16F0">
        <w:rPr>
          <w:rFonts w:eastAsiaTheme="minorHAnsi"/>
        </w:rPr>
        <w:t xml:space="preserve">capacity </w:t>
      </w:r>
      <w:r w:rsidR="00104D78" w:rsidRPr="006E16F0">
        <w:rPr>
          <w:lang w:eastAsia="ja-JP"/>
        </w:rPr>
        <w:t>of both government and</w:t>
      </w:r>
      <w:r w:rsidR="00303DA1" w:rsidRPr="006E16F0">
        <w:rPr>
          <w:rFonts w:eastAsiaTheme="minorHAnsi"/>
        </w:rPr>
        <w:t xml:space="preserve"> </w:t>
      </w:r>
      <w:r w:rsidR="000C02D0">
        <w:rPr>
          <w:rFonts w:eastAsiaTheme="minorHAnsi"/>
        </w:rPr>
        <w:t>UNDP</w:t>
      </w:r>
      <w:r w:rsidR="00303DA1" w:rsidRPr="006E16F0">
        <w:rPr>
          <w:rFonts w:eastAsiaTheme="minorHAnsi"/>
        </w:rPr>
        <w:t xml:space="preserve"> </w:t>
      </w:r>
      <w:r w:rsidR="00443114">
        <w:rPr>
          <w:lang w:eastAsia="ja-JP"/>
        </w:rPr>
        <w:t xml:space="preserve">in </w:t>
      </w:r>
      <w:r w:rsidR="004178F2">
        <w:rPr>
          <w:lang w:eastAsia="ja-JP"/>
        </w:rPr>
        <w:t xml:space="preserve">implementation, </w:t>
      </w:r>
      <w:r w:rsidR="00303DA1" w:rsidRPr="006E16F0">
        <w:rPr>
          <w:rFonts w:eastAsiaTheme="minorHAnsi"/>
        </w:rPr>
        <w:t>oversight</w:t>
      </w:r>
      <w:r w:rsidR="00443114">
        <w:rPr>
          <w:rFonts w:eastAsiaTheme="minorHAnsi"/>
        </w:rPr>
        <w:t>,</w:t>
      </w:r>
      <w:r w:rsidR="00303DA1" w:rsidRPr="006E16F0">
        <w:rPr>
          <w:rFonts w:eastAsiaTheme="minorHAnsi"/>
        </w:rPr>
        <w:t xml:space="preserve"> and support.</w:t>
      </w:r>
      <w:r w:rsidR="004178F2">
        <w:rPr>
          <w:lang w:eastAsia="ja-JP"/>
        </w:rPr>
        <w:t xml:space="preserve"> </w:t>
      </w:r>
      <w:r w:rsidR="004178F2">
        <w:rPr>
          <w:rFonts w:hint="eastAsia"/>
          <w:lang w:eastAsia="ja-JP"/>
        </w:rPr>
        <w:t>E</w:t>
      </w:r>
      <w:r w:rsidR="008E7DB8" w:rsidRPr="006E16F0">
        <w:rPr>
          <w:lang w:eastAsia="ja-JP"/>
        </w:rPr>
        <w:t xml:space="preserve">xit strategies were not </w:t>
      </w:r>
      <w:r w:rsidR="000C02D0">
        <w:rPr>
          <w:lang w:eastAsia="ja-JP"/>
        </w:rPr>
        <w:t>systematically</w:t>
      </w:r>
      <w:r w:rsidR="008E7DB8" w:rsidRPr="006E16F0">
        <w:rPr>
          <w:lang w:eastAsia="ja-JP"/>
        </w:rPr>
        <w:t xml:space="preserve"> integrated </w:t>
      </w:r>
      <w:r w:rsidR="00377073">
        <w:rPr>
          <w:lang w:eastAsia="ja-JP"/>
        </w:rPr>
        <w:t>in</w:t>
      </w:r>
      <w:r w:rsidR="00DB03B0">
        <w:rPr>
          <w:lang w:eastAsia="ja-JP"/>
        </w:rPr>
        <w:t>to</w:t>
      </w:r>
      <w:r w:rsidR="00377073">
        <w:rPr>
          <w:lang w:eastAsia="ja-JP"/>
        </w:rPr>
        <w:t xml:space="preserve"> programme</w:t>
      </w:r>
      <w:r w:rsidR="008E7DB8" w:rsidRPr="006E16F0">
        <w:rPr>
          <w:lang w:eastAsia="ja-JP"/>
        </w:rPr>
        <w:t xml:space="preserve"> design. </w:t>
      </w:r>
    </w:p>
    <w:p w14:paraId="53D9C6C3" w14:textId="5EE3FDDF" w:rsidR="00761FC2" w:rsidRPr="006E16F0" w:rsidRDefault="00170BA5" w:rsidP="0006027F">
      <w:pPr>
        <w:numPr>
          <w:ilvl w:val="0"/>
          <w:numId w:val="10"/>
        </w:numPr>
        <w:tabs>
          <w:tab w:val="left" w:pos="1418"/>
          <w:tab w:val="left" w:pos="1800"/>
        </w:tabs>
        <w:spacing w:after="120"/>
        <w:ind w:left="1440" w:right="1296" w:firstLine="0"/>
        <w:jc w:val="both"/>
        <w:rPr>
          <w:lang w:eastAsia="ja-JP"/>
        </w:rPr>
      </w:pPr>
      <w:r w:rsidRPr="006E16F0">
        <w:t>In</w:t>
      </w:r>
      <w:r w:rsidR="009B13D7" w:rsidRPr="006E16F0">
        <w:t xml:space="preserve"> its largest programme area </w:t>
      </w:r>
      <w:r w:rsidR="00DB03B0">
        <w:t>–</w:t>
      </w:r>
      <w:r w:rsidR="009B13D7" w:rsidRPr="006E16F0">
        <w:t xml:space="preserve"> environmental sustainability and climate change</w:t>
      </w:r>
      <w:r w:rsidR="00DB03B0">
        <w:t xml:space="preserve"> – </w:t>
      </w:r>
      <w:r w:rsidR="00301983" w:rsidRPr="006E16F0">
        <w:t xml:space="preserve">UNDP has a strong track record in designing and implementing pilot initiatives at </w:t>
      </w:r>
      <w:r w:rsidR="00DB03B0">
        <w:t xml:space="preserve">the </w:t>
      </w:r>
      <w:r w:rsidR="00301983" w:rsidRPr="006E16F0">
        <w:t>atoll/island level</w:t>
      </w:r>
      <w:r w:rsidR="00654A83" w:rsidRPr="006E16F0">
        <w:t>, including in</w:t>
      </w:r>
      <w:r w:rsidR="00301983" w:rsidRPr="006E16F0">
        <w:t xml:space="preserve"> biodiversity conservation, water management, coastal adaptation</w:t>
      </w:r>
      <w:r w:rsidR="00303DA1" w:rsidRPr="006E16F0">
        <w:rPr>
          <w:lang w:eastAsia="ja-JP"/>
        </w:rPr>
        <w:t>,</w:t>
      </w:r>
      <w:r w:rsidR="00301983" w:rsidRPr="006E16F0">
        <w:t xml:space="preserve"> and climate data.</w:t>
      </w:r>
      <w:r w:rsidR="00303DA1" w:rsidRPr="006E16F0">
        <w:rPr>
          <w:lang w:eastAsia="ja-JP"/>
        </w:rPr>
        <w:t xml:space="preserve"> </w:t>
      </w:r>
      <w:r w:rsidR="004178F2">
        <w:rPr>
          <w:rFonts w:hint="eastAsia"/>
          <w:lang w:eastAsia="ja-JP"/>
        </w:rPr>
        <w:t>T</w:t>
      </w:r>
      <w:r w:rsidR="00761FC2" w:rsidRPr="006E16F0">
        <w:t>he UNDP</w:t>
      </w:r>
      <w:r w:rsidR="00DB03B0">
        <w:t>-</w:t>
      </w:r>
      <w:r w:rsidR="00761FC2" w:rsidRPr="006E16F0">
        <w:t>supported</w:t>
      </w:r>
      <w:r w:rsidR="00761FC2" w:rsidRPr="006E16F0">
        <w:rPr>
          <w:rFonts w:eastAsiaTheme="minorHAnsi"/>
        </w:rPr>
        <w:t xml:space="preserve"> </w:t>
      </w:r>
      <w:r w:rsidR="00DB03B0">
        <w:rPr>
          <w:rFonts w:eastAsiaTheme="minorHAnsi"/>
        </w:rPr>
        <w:t>a</w:t>
      </w:r>
      <w:r w:rsidR="00761FC2" w:rsidRPr="006E16F0">
        <w:rPr>
          <w:rFonts w:eastAsiaTheme="minorHAnsi"/>
        </w:rPr>
        <w:t xml:space="preserve">toll </w:t>
      </w:r>
      <w:r w:rsidR="00DB03B0">
        <w:rPr>
          <w:rFonts w:eastAsiaTheme="minorHAnsi"/>
        </w:rPr>
        <w:t>e</w:t>
      </w:r>
      <w:r w:rsidR="00761FC2" w:rsidRPr="006E16F0">
        <w:rPr>
          <w:rFonts w:eastAsiaTheme="minorHAnsi"/>
        </w:rPr>
        <w:t xml:space="preserve">cosystem-based </w:t>
      </w:r>
      <w:r w:rsidR="00DB03B0">
        <w:rPr>
          <w:rFonts w:eastAsiaTheme="minorHAnsi"/>
        </w:rPr>
        <w:t>c</w:t>
      </w:r>
      <w:r w:rsidR="00761FC2" w:rsidRPr="006E16F0">
        <w:rPr>
          <w:rFonts w:eastAsiaTheme="minorHAnsi"/>
        </w:rPr>
        <w:t xml:space="preserve">onservation </w:t>
      </w:r>
      <w:r w:rsidR="00DB03B0">
        <w:rPr>
          <w:rFonts w:eastAsiaTheme="minorHAnsi"/>
        </w:rPr>
        <w:t>i</w:t>
      </w:r>
      <w:r w:rsidR="00761FC2" w:rsidRPr="006E16F0">
        <w:rPr>
          <w:rFonts w:eastAsiaTheme="minorHAnsi"/>
        </w:rPr>
        <w:t xml:space="preserve">nitiative </w:t>
      </w:r>
      <w:r w:rsidR="00A537DD">
        <w:rPr>
          <w:rFonts w:eastAsiaTheme="minorHAnsi"/>
        </w:rPr>
        <w:t>is</w:t>
      </w:r>
      <w:r w:rsidR="00761FC2" w:rsidRPr="006E16F0">
        <w:rPr>
          <w:rFonts w:eastAsiaTheme="minorHAnsi"/>
        </w:rPr>
        <w:t xml:space="preserve"> regarded as the first and most successful large environmental project in </w:t>
      </w:r>
      <w:r w:rsidR="00C44C16">
        <w:rPr>
          <w:rFonts w:eastAsiaTheme="minorHAnsi"/>
        </w:rPr>
        <w:t>Maldives</w:t>
      </w:r>
      <w:r w:rsidR="00DB03B0">
        <w:rPr>
          <w:rFonts w:eastAsiaTheme="minorHAnsi"/>
        </w:rPr>
        <w:t>,</w:t>
      </w:r>
      <w:r w:rsidR="00761FC2" w:rsidRPr="006E16F0">
        <w:rPr>
          <w:rFonts w:eastAsiaTheme="minorHAnsi"/>
        </w:rPr>
        <w:t xml:space="preserve"> </w:t>
      </w:r>
      <w:r w:rsidR="00FB7B41" w:rsidRPr="006E16F0">
        <w:rPr>
          <w:szCs w:val="18"/>
          <w:lang w:eastAsia="ja-JP"/>
        </w:rPr>
        <w:t>receiv</w:t>
      </w:r>
      <w:r w:rsidR="00443114">
        <w:rPr>
          <w:szCs w:val="18"/>
          <w:lang w:eastAsia="ja-JP"/>
        </w:rPr>
        <w:t>ing</w:t>
      </w:r>
      <w:r w:rsidR="00FB7B41" w:rsidRPr="006E16F0">
        <w:rPr>
          <w:rFonts w:eastAsiaTheme="minorHAnsi"/>
          <w:szCs w:val="18"/>
        </w:rPr>
        <w:t xml:space="preserve"> </w:t>
      </w:r>
      <w:r w:rsidR="00761FC2" w:rsidRPr="006E16F0">
        <w:rPr>
          <w:rFonts w:eastAsiaTheme="minorHAnsi"/>
          <w:szCs w:val="18"/>
        </w:rPr>
        <w:t>international recognition</w:t>
      </w:r>
      <w:r w:rsidR="005A2ED8">
        <w:rPr>
          <w:rFonts w:hint="eastAsia"/>
          <w:szCs w:val="18"/>
          <w:lang w:eastAsia="ja-JP"/>
        </w:rPr>
        <w:t xml:space="preserve"> </w:t>
      </w:r>
      <w:r w:rsidR="00DB03B0" w:rsidRPr="006E16F0">
        <w:rPr>
          <w:rFonts w:eastAsiaTheme="minorHAnsi"/>
          <w:szCs w:val="18"/>
          <w:lang w:eastAsia="en-GB"/>
        </w:rPr>
        <w:t>in 2011</w:t>
      </w:r>
      <w:r w:rsidR="00DB03B0">
        <w:rPr>
          <w:rFonts w:eastAsiaTheme="minorHAnsi"/>
          <w:szCs w:val="18"/>
          <w:lang w:eastAsia="en-GB"/>
        </w:rPr>
        <w:t xml:space="preserve"> </w:t>
      </w:r>
      <w:r w:rsidR="005A2ED8">
        <w:rPr>
          <w:rFonts w:hint="eastAsia"/>
          <w:szCs w:val="18"/>
          <w:lang w:eastAsia="ja-JP"/>
        </w:rPr>
        <w:t xml:space="preserve">as </w:t>
      </w:r>
      <w:r w:rsidR="00DB03B0">
        <w:rPr>
          <w:szCs w:val="18"/>
          <w:lang w:eastAsia="ja-JP"/>
        </w:rPr>
        <w:t xml:space="preserve">the </w:t>
      </w:r>
      <w:r w:rsidR="00761FC2" w:rsidRPr="006E16F0">
        <w:rPr>
          <w:rFonts w:eastAsiaTheme="minorHAnsi"/>
          <w:szCs w:val="18"/>
        </w:rPr>
        <w:t>UNESCO</w:t>
      </w:r>
      <w:r w:rsidR="00F748C3">
        <w:rPr>
          <w:szCs w:val="18"/>
          <w:lang w:eastAsia="ja-JP"/>
        </w:rPr>
        <w:t>-</w:t>
      </w:r>
      <w:r w:rsidR="005A2ED8">
        <w:rPr>
          <w:rFonts w:hint="eastAsia"/>
          <w:szCs w:val="18"/>
          <w:lang w:eastAsia="ja-JP"/>
        </w:rPr>
        <w:t>decl</w:t>
      </w:r>
      <w:r w:rsidR="004178F2">
        <w:rPr>
          <w:rFonts w:hint="eastAsia"/>
          <w:szCs w:val="18"/>
          <w:lang w:eastAsia="ja-JP"/>
        </w:rPr>
        <w:t>ared</w:t>
      </w:r>
      <w:r w:rsidR="00761FC2" w:rsidRPr="006E16F0">
        <w:rPr>
          <w:rFonts w:eastAsiaTheme="minorHAnsi"/>
          <w:szCs w:val="18"/>
        </w:rPr>
        <w:t xml:space="preserve"> Baa Atoll Biospher</w:t>
      </w:r>
      <w:r w:rsidR="00761FC2" w:rsidRPr="006E16F0">
        <w:rPr>
          <w:rFonts w:eastAsiaTheme="minorHAnsi"/>
          <w:szCs w:val="18"/>
          <w:lang w:eastAsia="en-GB"/>
        </w:rPr>
        <w:t xml:space="preserve">e Reserve. </w:t>
      </w:r>
      <w:r w:rsidR="00761FC2" w:rsidRPr="006E16F0">
        <w:rPr>
          <w:rFonts w:eastAsiaTheme="minorHAnsi"/>
        </w:rPr>
        <w:t>Evaluation findings note that pressing development issues such as</w:t>
      </w:r>
      <w:r w:rsidR="00761FC2" w:rsidRPr="006E16F0">
        <w:t xml:space="preserve"> water security and climate change adaptation need to</w:t>
      </w:r>
      <w:r w:rsidR="00761FC2" w:rsidRPr="006E16F0">
        <w:rPr>
          <w:lang w:eastAsia="ja-JP"/>
        </w:rPr>
        <w:t xml:space="preserve"> </w:t>
      </w:r>
      <w:r w:rsidR="00761FC2" w:rsidRPr="006E16F0">
        <w:t xml:space="preserve">be </w:t>
      </w:r>
      <w:r w:rsidR="00A537DD">
        <w:t xml:space="preserve">comprehensively </w:t>
      </w:r>
      <w:r w:rsidR="00761FC2" w:rsidRPr="006E16F0">
        <w:t xml:space="preserve">addressed </w:t>
      </w:r>
      <w:r w:rsidR="00303DA1" w:rsidRPr="006E16F0">
        <w:t xml:space="preserve">at </w:t>
      </w:r>
      <w:r w:rsidR="00DB03B0">
        <w:t xml:space="preserve">the </w:t>
      </w:r>
      <w:r w:rsidR="00303DA1" w:rsidRPr="006E16F0">
        <w:t xml:space="preserve">national policy level </w:t>
      </w:r>
      <w:r w:rsidR="00761FC2" w:rsidRPr="006E16F0">
        <w:t xml:space="preserve">in a </w:t>
      </w:r>
      <w:r w:rsidR="00303DA1" w:rsidRPr="006E16F0">
        <w:rPr>
          <w:lang w:eastAsia="ja-JP"/>
        </w:rPr>
        <w:t xml:space="preserve">more </w:t>
      </w:r>
      <w:r w:rsidR="00761FC2" w:rsidRPr="006E16F0">
        <w:t>catalytic and strategic manner.</w:t>
      </w:r>
      <w:r w:rsidR="00761FC2" w:rsidRPr="006E16F0">
        <w:rPr>
          <w:lang w:eastAsia="ja-JP"/>
        </w:rPr>
        <w:t xml:space="preserve"> </w:t>
      </w:r>
    </w:p>
    <w:p w14:paraId="64AB1296" w14:textId="6BFED081" w:rsidR="005B6B29" w:rsidRDefault="00FD2A95" w:rsidP="0006027F">
      <w:pPr>
        <w:pStyle w:val="ListParagraph"/>
        <w:numPr>
          <w:ilvl w:val="0"/>
          <w:numId w:val="10"/>
        </w:numPr>
        <w:tabs>
          <w:tab w:val="left" w:pos="1800"/>
        </w:tabs>
        <w:spacing w:after="120"/>
        <w:ind w:left="1440" w:right="1296" w:firstLine="0"/>
        <w:jc w:val="both"/>
      </w:pPr>
      <w:r w:rsidRPr="006E16F0">
        <w:t xml:space="preserve">A </w:t>
      </w:r>
      <w:r w:rsidR="00443114">
        <w:t xml:space="preserve">2015 </w:t>
      </w:r>
      <w:r w:rsidRPr="006E16F0">
        <w:t xml:space="preserve">review of </w:t>
      </w:r>
      <w:r w:rsidR="00A537DD">
        <w:t xml:space="preserve">the </w:t>
      </w:r>
      <w:r w:rsidRPr="006E16F0">
        <w:t>UNDP integrated governance programme reaffirmed the relevance and importance of supporting increased legal awareness and strengthening decentralization frameworks and access to justice</w:t>
      </w:r>
      <w:r w:rsidR="00A537DD">
        <w:t>,</w:t>
      </w:r>
      <w:r w:rsidRPr="006E16F0">
        <w:t xml:space="preserve"> especially for those on outlying atolls</w:t>
      </w:r>
      <w:r w:rsidR="00FF2D05">
        <w:t>.</w:t>
      </w:r>
      <w:r w:rsidRPr="006E16F0">
        <w:t xml:space="preserve"> </w:t>
      </w:r>
      <w:r w:rsidR="00FF2D05">
        <w:t>It</w:t>
      </w:r>
      <w:r w:rsidRPr="006E16F0">
        <w:t xml:space="preserve"> emphasized the </w:t>
      </w:r>
      <w:r w:rsidR="00FF2D05">
        <w:t xml:space="preserve">added </w:t>
      </w:r>
      <w:r w:rsidRPr="006E16F0">
        <w:t xml:space="preserve">value </w:t>
      </w:r>
      <w:r w:rsidR="00FF2D05">
        <w:t>o</w:t>
      </w:r>
      <w:r w:rsidRPr="006E16F0">
        <w:t xml:space="preserve">f achieving synergies between </w:t>
      </w:r>
      <w:r w:rsidR="00FF2D05">
        <w:t>promoting</w:t>
      </w:r>
      <w:r w:rsidRPr="006E16F0">
        <w:t xml:space="preserve"> accountability of governance ins</w:t>
      </w:r>
      <w:r w:rsidR="00FB3D94">
        <w:t xml:space="preserve">titutions and strengthening </w:t>
      </w:r>
      <w:r w:rsidR="00A537DD">
        <w:rPr>
          <w:rFonts w:hint="eastAsia"/>
          <w:lang w:eastAsia="ja-JP"/>
        </w:rPr>
        <w:t xml:space="preserve">the </w:t>
      </w:r>
      <w:r w:rsidRPr="006E16F0">
        <w:t>capacity of civil society and media</w:t>
      </w:r>
      <w:r w:rsidRPr="006E16F0">
        <w:rPr>
          <w:lang w:eastAsia="ja-JP"/>
        </w:rPr>
        <w:t xml:space="preserve">. </w:t>
      </w:r>
      <w:r w:rsidR="005B6B29" w:rsidRPr="006E16F0">
        <w:t xml:space="preserve"> </w:t>
      </w:r>
    </w:p>
    <w:p w14:paraId="7B27675B" w14:textId="0CB772F4" w:rsidR="00D71A3C" w:rsidRPr="006E16F0" w:rsidRDefault="00C43F87" w:rsidP="0006027F">
      <w:pPr>
        <w:pStyle w:val="ListParagraph"/>
        <w:numPr>
          <w:ilvl w:val="0"/>
          <w:numId w:val="10"/>
        </w:numPr>
        <w:tabs>
          <w:tab w:val="left" w:pos="1800"/>
        </w:tabs>
        <w:ind w:left="1440" w:right="1296" w:firstLine="0"/>
        <w:contextualSpacing/>
        <w:jc w:val="both"/>
      </w:pPr>
      <w:r w:rsidRPr="006E16F0">
        <w:t xml:space="preserve"> </w:t>
      </w:r>
      <w:r w:rsidR="0038214C" w:rsidRPr="006E16F0">
        <w:t xml:space="preserve">Based on </w:t>
      </w:r>
      <w:r w:rsidR="008B3E36">
        <w:rPr>
          <w:rFonts w:hint="eastAsia"/>
          <w:lang w:eastAsia="ja-JP"/>
        </w:rPr>
        <w:t>its</w:t>
      </w:r>
      <w:r w:rsidR="004379FB" w:rsidRPr="006E16F0">
        <w:t xml:space="preserve"> comparative advanta</w:t>
      </w:r>
      <w:r w:rsidR="00AD7A38" w:rsidRPr="006E16F0">
        <w:t>ge</w:t>
      </w:r>
      <w:r w:rsidR="00464F2B" w:rsidRPr="006E16F0">
        <w:t>s</w:t>
      </w:r>
      <w:r w:rsidR="00443114">
        <w:t>,</w:t>
      </w:r>
      <w:r w:rsidR="00A579B7" w:rsidRPr="006E16F0">
        <w:t xml:space="preserve"> and</w:t>
      </w:r>
      <w:r w:rsidR="00AD7A38" w:rsidRPr="006E16F0">
        <w:t xml:space="preserve"> </w:t>
      </w:r>
      <w:r w:rsidR="00A537DD">
        <w:t>incorporating</w:t>
      </w:r>
      <w:r w:rsidR="00107D3B">
        <w:t xml:space="preserve"> </w:t>
      </w:r>
      <w:r w:rsidR="00464F2B" w:rsidRPr="006E16F0">
        <w:t>lessons learned</w:t>
      </w:r>
      <w:r w:rsidR="0038214C" w:rsidRPr="006E16F0">
        <w:t>,</w:t>
      </w:r>
      <w:r w:rsidR="00252CD6">
        <w:t xml:space="preserve"> </w:t>
      </w:r>
      <w:r w:rsidR="00A537DD">
        <w:t xml:space="preserve">the </w:t>
      </w:r>
      <w:r w:rsidR="00207983">
        <w:t xml:space="preserve">new </w:t>
      </w:r>
      <w:r w:rsidR="00A537DD">
        <w:t xml:space="preserve">UNDP </w:t>
      </w:r>
      <w:r w:rsidR="00252CD6">
        <w:rPr>
          <w:lang w:eastAsia="ja-JP"/>
        </w:rPr>
        <w:t>programme</w:t>
      </w:r>
      <w:r w:rsidR="00D336D6">
        <w:t xml:space="preserve"> </w:t>
      </w:r>
      <w:r w:rsidR="00A537DD">
        <w:t xml:space="preserve">seeks </w:t>
      </w:r>
      <w:r w:rsidR="00107D3B">
        <w:t xml:space="preserve">to </w:t>
      </w:r>
      <w:r w:rsidR="00AD7A38" w:rsidRPr="006E16F0">
        <w:t>contribut</w:t>
      </w:r>
      <w:r w:rsidR="00252CD6">
        <w:t>e</w:t>
      </w:r>
      <w:r w:rsidR="00AD7A38" w:rsidRPr="006E16F0">
        <w:t xml:space="preserve"> to </w:t>
      </w:r>
      <w:r w:rsidR="0053190C" w:rsidRPr="006E16F0">
        <w:t xml:space="preserve">a </w:t>
      </w:r>
      <w:r w:rsidR="00443114">
        <w:t>Maldives</w:t>
      </w:r>
      <w:r w:rsidR="00A537DD" w:rsidRPr="006E16F0">
        <w:t xml:space="preserve"> </w:t>
      </w:r>
      <w:r w:rsidR="0053190C" w:rsidRPr="006E16F0">
        <w:t>that is effectively governed</w:t>
      </w:r>
      <w:r w:rsidR="00A537DD">
        <w:t>,</w:t>
      </w:r>
      <w:r w:rsidR="007D6EA6" w:rsidRPr="006E16F0">
        <w:t xml:space="preserve"> with wide participation of citizens who enjoy </w:t>
      </w:r>
      <w:r w:rsidR="00AE2308" w:rsidRPr="006E16F0">
        <w:t xml:space="preserve">equal </w:t>
      </w:r>
      <w:r w:rsidR="007D6EA6" w:rsidRPr="006E16F0">
        <w:t xml:space="preserve">opportunities to realize their aspirations, and </w:t>
      </w:r>
      <w:r w:rsidR="00AF42E5" w:rsidRPr="006E16F0">
        <w:t>which</w:t>
      </w:r>
      <w:r w:rsidR="007D6EA6" w:rsidRPr="006E16F0">
        <w:t xml:space="preserve"> is environmentally sustainable and resilient to the </w:t>
      </w:r>
      <w:r w:rsidR="00A537DD">
        <w:t>effe</w:t>
      </w:r>
      <w:r w:rsidR="00A537DD" w:rsidRPr="006E16F0">
        <w:t xml:space="preserve">cts </w:t>
      </w:r>
      <w:r w:rsidR="007D6EA6" w:rsidRPr="006E16F0">
        <w:t>of climate change</w:t>
      </w:r>
      <w:r w:rsidR="00B8011A" w:rsidRPr="006E16F0">
        <w:t xml:space="preserve">. The underlying </w:t>
      </w:r>
      <w:r w:rsidR="00EB1A60" w:rsidRPr="006E16F0">
        <w:t xml:space="preserve">theory of change </w:t>
      </w:r>
      <w:r w:rsidR="007879DE" w:rsidRPr="006E16F0">
        <w:t xml:space="preserve">is </w:t>
      </w:r>
      <w:r w:rsidR="00EB1A60" w:rsidRPr="006E16F0">
        <w:t>that creating an enabling envir</w:t>
      </w:r>
      <w:r w:rsidR="000568BE" w:rsidRPr="006E16F0">
        <w:t>onment for citizens</w:t>
      </w:r>
      <w:r w:rsidR="00D44CD2">
        <w:t>’</w:t>
      </w:r>
      <w:r w:rsidR="000568BE" w:rsidRPr="006E16F0">
        <w:t xml:space="preserve"> engagement,</w:t>
      </w:r>
      <w:r w:rsidR="00EB1A60" w:rsidRPr="006E16F0">
        <w:t xml:space="preserve"> especially </w:t>
      </w:r>
      <w:r w:rsidR="00A537DD">
        <w:t>for</w:t>
      </w:r>
      <w:r w:rsidR="00EB1A60" w:rsidRPr="006E16F0">
        <w:t xml:space="preserve"> young people and women, while incr</w:t>
      </w:r>
      <w:r w:rsidR="007879DE" w:rsidRPr="006E16F0">
        <w:t>easing their confidence in an independent</w:t>
      </w:r>
      <w:r w:rsidR="008B3E36">
        <w:rPr>
          <w:rFonts w:hint="eastAsia"/>
          <w:lang w:eastAsia="ja-JP"/>
        </w:rPr>
        <w:t>, transparent and accessible</w:t>
      </w:r>
      <w:r w:rsidR="008B3E36">
        <w:t xml:space="preserve"> legal syste</w:t>
      </w:r>
      <w:r w:rsidR="008B3E36">
        <w:rPr>
          <w:rFonts w:hint="eastAsia"/>
          <w:lang w:eastAsia="ja-JP"/>
        </w:rPr>
        <w:t>m</w:t>
      </w:r>
      <w:r w:rsidR="00EB1A60" w:rsidRPr="006E16F0">
        <w:t xml:space="preserve">, and promoting </w:t>
      </w:r>
      <w:r w:rsidR="0049621E" w:rsidRPr="006E16F0">
        <w:t xml:space="preserve">equitable and inclusive policies for </w:t>
      </w:r>
      <w:r w:rsidR="00EB1A60" w:rsidRPr="006E16F0">
        <w:t>increased employment opportunities</w:t>
      </w:r>
      <w:r w:rsidR="008B3E36">
        <w:rPr>
          <w:rFonts w:hint="eastAsia"/>
          <w:lang w:eastAsia="ja-JP"/>
        </w:rPr>
        <w:t>,</w:t>
      </w:r>
      <w:r w:rsidR="00EB1A60" w:rsidRPr="006E16F0">
        <w:t xml:space="preserve"> </w:t>
      </w:r>
      <w:r w:rsidR="000B4492" w:rsidRPr="006E16F0">
        <w:t>will lead to</w:t>
      </w:r>
      <w:r w:rsidR="00EB1A60" w:rsidRPr="006E16F0">
        <w:t xml:space="preserve"> </w:t>
      </w:r>
      <w:r w:rsidR="00A32953" w:rsidRPr="006E16F0">
        <w:t xml:space="preserve">reduced societal tensions, improved citizen security and </w:t>
      </w:r>
      <w:r w:rsidR="00207983">
        <w:t xml:space="preserve">more </w:t>
      </w:r>
      <w:r w:rsidR="00A32953" w:rsidRPr="006E16F0">
        <w:t>human dignity for sustainable human development</w:t>
      </w:r>
      <w:r w:rsidR="00260037" w:rsidRPr="006E16F0">
        <w:t xml:space="preserve">. </w:t>
      </w:r>
      <w:r w:rsidR="00207983">
        <w:t>I</w:t>
      </w:r>
      <w:r w:rsidR="00EB1A60" w:rsidRPr="006E16F0">
        <w:t>mprov</w:t>
      </w:r>
      <w:r w:rsidR="008A4272" w:rsidRPr="006E16F0">
        <w:t>ed</w:t>
      </w:r>
      <w:r w:rsidR="00EB1A60" w:rsidRPr="006E16F0">
        <w:t xml:space="preserve"> government capacities for </w:t>
      </w:r>
      <w:r w:rsidR="00FC6CA6" w:rsidRPr="006E16F0">
        <w:t xml:space="preserve">climate- </w:t>
      </w:r>
      <w:r w:rsidR="001D1E0E" w:rsidRPr="006E16F0">
        <w:t>and disaster-sensitive</w:t>
      </w:r>
      <w:r w:rsidR="00432829" w:rsidRPr="006E16F0">
        <w:t>,</w:t>
      </w:r>
      <w:r w:rsidR="001D1E0E" w:rsidRPr="006E16F0">
        <w:t xml:space="preserve"> </w:t>
      </w:r>
      <w:r w:rsidR="00EB1A60" w:rsidRPr="006E16F0">
        <w:t xml:space="preserve">evidence-based </w:t>
      </w:r>
      <w:r w:rsidR="00FC6CA6" w:rsidRPr="006E16F0">
        <w:t xml:space="preserve">national and local-level planning and </w:t>
      </w:r>
      <w:r w:rsidR="008A4272" w:rsidRPr="006E16F0">
        <w:t>policies</w:t>
      </w:r>
      <w:r w:rsidR="001D1E0E" w:rsidRPr="006E16F0">
        <w:t>,</w:t>
      </w:r>
      <w:r w:rsidR="00D71A3C" w:rsidRPr="006E16F0">
        <w:t xml:space="preserve"> coupled with</w:t>
      </w:r>
      <w:r w:rsidR="008A4272" w:rsidRPr="006E16F0">
        <w:t xml:space="preserve"> </w:t>
      </w:r>
      <w:r w:rsidR="00D71A3C" w:rsidRPr="006E16F0">
        <w:t>e</w:t>
      </w:r>
      <w:r w:rsidR="00035EEA" w:rsidRPr="006E16F0">
        <w:t>nhanced</w:t>
      </w:r>
      <w:r w:rsidR="00FC6CA6" w:rsidRPr="006E16F0">
        <w:t xml:space="preserve"> </w:t>
      </w:r>
      <w:r w:rsidR="00D71A3C" w:rsidRPr="006E16F0">
        <w:t xml:space="preserve">capacities for the sustainable management of </w:t>
      </w:r>
      <w:r w:rsidR="00FC6CA6" w:rsidRPr="006E16F0">
        <w:t>natural resource</w:t>
      </w:r>
      <w:r w:rsidR="00D71A3C" w:rsidRPr="006E16F0">
        <w:t>s</w:t>
      </w:r>
      <w:r w:rsidR="00FC6CA6" w:rsidRPr="006E16F0">
        <w:t xml:space="preserve"> </w:t>
      </w:r>
      <w:r w:rsidR="00D71A3C" w:rsidRPr="006E16F0">
        <w:t>a</w:t>
      </w:r>
      <w:r w:rsidR="00FC6CA6" w:rsidRPr="006E16F0">
        <w:t>nd solid waste</w:t>
      </w:r>
      <w:r w:rsidR="00A537DD">
        <w:t>,</w:t>
      </w:r>
      <w:r w:rsidR="00EB1A60" w:rsidRPr="006E16F0">
        <w:t xml:space="preserve"> </w:t>
      </w:r>
      <w:r w:rsidR="00D71A3C" w:rsidRPr="006E16F0">
        <w:t>as well as</w:t>
      </w:r>
      <w:r w:rsidR="001D1E0E" w:rsidRPr="006E16F0">
        <w:t xml:space="preserve"> </w:t>
      </w:r>
      <w:r w:rsidR="00D71A3C" w:rsidRPr="006E16F0">
        <w:t xml:space="preserve">better </w:t>
      </w:r>
      <w:r w:rsidR="00FC6CA6" w:rsidRPr="006E16F0">
        <w:t>energy efficiency</w:t>
      </w:r>
      <w:r w:rsidR="00D71A3C" w:rsidRPr="006E16F0">
        <w:t xml:space="preserve"> at </w:t>
      </w:r>
      <w:r w:rsidR="00A537DD">
        <w:t xml:space="preserve">the </w:t>
      </w:r>
      <w:r w:rsidR="00D71A3C" w:rsidRPr="006E16F0">
        <w:t>atoll/island community level</w:t>
      </w:r>
      <w:r w:rsidR="000B4492" w:rsidRPr="006E16F0">
        <w:t>,</w:t>
      </w:r>
      <w:r w:rsidR="00D71A3C" w:rsidRPr="006E16F0">
        <w:t xml:space="preserve"> </w:t>
      </w:r>
      <w:r w:rsidR="000A6DDF">
        <w:t xml:space="preserve">will </w:t>
      </w:r>
      <w:r w:rsidR="00443114">
        <w:t>increas</w:t>
      </w:r>
      <w:r w:rsidR="00443114" w:rsidRPr="006E16F0">
        <w:t xml:space="preserve">e </w:t>
      </w:r>
      <w:r w:rsidR="00D71A3C" w:rsidRPr="006E16F0">
        <w:t xml:space="preserve">the resilience </w:t>
      </w:r>
      <w:r w:rsidR="00207983">
        <w:t>of</w:t>
      </w:r>
      <w:r w:rsidR="00207983" w:rsidRPr="006E16F0">
        <w:t xml:space="preserve"> people and fragile ecosystems </w:t>
      </w:r>
      <w:r w:rsidR="00D71A3C" w:rsidRPr="006E16F0">
        <w:t>to shocks</w:t>
      </w:r>
      <w:r w:rsidR="00CB716C" w:rsidRPr="006E16F0">
        <w:t>.</w:t>
      </w:r>
      <w:r w:rsidR="00D71A3C" w:rsidRPr="006E16F0">
        <w:t xml:space="preserve"> </w:t>
      </w:r>
    </w:p>
    <w:p w14:paraId="0A1EF005" w14:textId="77777777" w:rsidR="00A537DD" w:rsidRPr="0058603E" w:rsidRDefault="00A537DD">
      <w:pPr>
        <w:rPr>
          <w:b/>
          <w:bCs/>
          <w:color w:val="000000"/>
        </w:rPr>
      </w:pPr>
    </w:p>
    <w:p w14:paraId="5FEAB499" w14:textId="74C19F5A" w:rsidR="000A5117" w:rsidRPr="00C94ABE" w:rsidRDefault="00CF69EB" w:rsidP="00443114">
      <w:pPr>
        <w:pStyle w:val="Heading2"/>
        <w:tabs>
          <w:tab w:val="left" w:pos="1800"/>
        </w:tabs>
        <w:ind w:left="1440" w:right="1267" w:hanging="630"/>
        <w:jc w:val="both"/>
        <w:rPr>
          <w:rFonts w:ascii="Times New Roman" w:hAnsi="Times New Roman"/>
          <w:color w:val="000000"/>
          <w:spacing w:val="-3"/>
          <w:szCs w:val="28"/>
        </w:rPr>
      </w:pPr>
      <w:r w:rsidRPr="00C94ABE">
        <w:rPr>
          <w:rFonts w:ascii="Times New Roman" w:hAnsi="Times New Roman"/>
          <w:bCs/>
          <w:color w:val="000000"/>
          <w:szCs w:val="28"/>
        </w:rPr>
        <w:t>II.</w:t>
      </w:r>
      <w:r w:rsidRPr="00C94ABE">
        <w:rPr>
          <w:rFonts w:ascii="Times New Roman" w:hAnsi="Times New Roman"/>
          <w:bCs/>
          <w:color w:val="000000"/>
          <w:szCs w:val="28"/>
        </w:rPr>
        <w:tab/>
        <w:t>Programme p</w:t>
      </w:r>
      <w:r w:rsidR="000A5117" w:rsidRPr="00C94ABE">
        <w:rPr>
          <w:rFonts w:ascii="Times New Roman" w:hAnsi="Times New Roman"/>
          <w:bCs/>
          <w:color w:val="000000"/>
          <w:szCs w:val="28"/>
        </w:rPr>
        <w:t xml:space="preserve">riorities and </w:t>
      </w:r>
      <w:r w:rsidRPr="00C94ABE">
        <w:rPr>
          <w:rFonts w:ascii="Times New Roman" w:hAnsi="Times New Roman"/>
          <w:bCs/>
          <w:color w:val="000000"/>
          <w:szCs w:val="28"/>
        </w:rPr>
        <w:t>p</w:t>
      </w:r>
      <w:r w:rsidR="000A5117" w:rsidRPr="00C94ABE">
        <w:rPr>
          <w:rFonts w:ascii="Times New Roman" w:hAnsi="Times New Roman"/>
          <w:bCs/>
          <w:color w:val="000000"/>
          <w:szCs w:val="28"/>
        </w:rPr>
        <w:t xml:space="preserve">artnerships </w:t>
      </w:r>
    </w:p>
    <w:p w14:paraId="4A1F480B" w14:textId="77777777" w:rsidR="000A5117" w:rsidRPr="0058603E" w:rsidRDefault="00CF69EB" w:rsidP="0006027F">
      <w:pPr>
        <w:pStyle w:val="ListParagraph"/>
        <w:tabs>
          <w:tab w:val="left" w:pos="1256"/>
          <w:tab w:val="left" w:pos="1800"/>
        </w:tabs>
        <w:rPr>
          <w:color w:val="000000"/>
          <w:sz w:val="16"/>
          <w:szCs w:val="16"/>
        </w:rPr>
      </w:pPr>
      <w:r>
        <w:rPr>
          <w:color w:val="000000"/>
        </w:rPr>
        <w:tab/>
      </w:r>
    </w:p>
    <w:p w14:paraId="2D1BAE81" w14:textId="32CD1A54" w:rsidR="00727212" w:rsidRPr="006F4D95" w:rsidRDefault="009047B7" w:rsidP="0006027F">
      <w:pPr>
        <w:tabs>
          <w:tab w:val="left" w:pos="1800"/>
        </w:tabs>
        <w:spacing w:after="120"/>
        <w:ind w:left="1440" w:right="1296"/>
        <w:jc w:val="both"/>
        <w:rPr>
          <w:lang w:eastAsia="ja-JP"/>
        </w:rPr>
      </w:pPr>
      <w:r w:rsidRPr="006F4D95">
        <w:rPr>
          <w:rFonts w:hint="eastAsia"/>
          <w:lang w:eastAsia="ja-JP"/>
        </w:rPr>
        <w:t>16.</w:t>
      </w:r>
      <w:r w:rsidR="00DA3CFE">
        <w:rPr>
          <w:lang w:eastAsia="ja-JP"/>
        </w:rPr>
        <w:tab/>
      </w:r>
      <w:r w:rsidR="00656E24" w:rsidRPr="006F4D95">
        <w:t xml:space="preserve">The </w:t>
      </w:r>
      <w:r w:rsidR="006126FE" w:rsidRPr="006F4D95">
        <w:t>Government led the</w:t>
      </w:r>
      <w:r w:rsidR="00BA715C" w:rsidRPr="006F4D95">
        <w:t xml:space="preserve"> formulation</w:t>
      </w:r>
      <w:r w:rsidR="006126FE" w:rsidRPr="006F4D95">
        <w:t xml:space="preserve"> process of </w:t>
      </w:r>
      <w:r w:rsidR="000A4BE2" w:rsidRPr="006F4D95">
        <w:t xml:space="preserve">the </w:t>
      </w:r>
      <w:r w:rsidR="00A537DD">
        <w:t>United Nations Development Assistance Framework,</w:t>
      </w:r>
      <w:r w:rsidR="00A537DD" w:rsidRPr="006F4D95">
        <w:t xml:space="preserve"> </w:t>
      </w:r>
      <w:r w:rsidR="0033091C" w:rsidRPr="006F4D95">
        <w:t>2016-2020</w:t>
      </w:r>
      <w:r w:rsidR="00A537DD">
        <w:t>,</w:t>
      </w:r>
      <w:r w:rsidR="006126FE" w:rsidRPr="006F4D95">
        <w:t xml:space="preserve"> in consultation with </w:t>
      </w:r>
      <w:r w:rsidR="00BA715C" w:rsidRPr="006F4D95">
        <w:t xml:space="preserve">a </w:t>
      </w:r>
      <w:r w:rsidR="006126FE" w:rsidRPr="006F4D95">
        <w:t xml:space="preserve">wide range of stakeholders including civil society </w:t>
      </w:r>
      <w:r w:rsidR="00BD67DB" w:rsidRPr="006F4D95">
        <w:t>and development partners</w:t>
      </w:r>
      <w:r w:rsidR="002A241F">
        <w:t>,</w:t>
      </w:r>
      <w:r w:rsidR="0060288F" w:rsidRPr="006F4D95">
        <w:t xml:space="preserve"> and ensured that the </w:t>
      </w:r>
      <w:r w:rsidR="00A537DD">
        <w:t>framework</w:t>
      </w:r>
      <w:r w:rsidR="00A537DD" w:rsidRPr="006F4D95">
        <w:t xml:space="preserve"> </w:t>
      </w:r>
      <w:r w:rsidR="006126FE" w:rsidRPr="006F4D95">
        <w:t xml:space="preserve">is </w:t>
      </w:r>
      <w:r w:rsidR="00775B16" w:rsidRPr="006F4D95">
        <w:t xml:space="preserve">thematically </w:t>
      </w:r>
      <w:r w:rsidR="000A5117" w:rsidRPr="006F4D95">
        <w:t xml:space="preserve">aligned </w:t>
      </w:r>
      <w:r w:rsidR="00443114">
        <w:t xml:space="preserve">with </w:t>
      </w:r>
      <w:r w:rsidR="000A5117" w:rsidRPr="006F4D95">
        <w:t>t</w:t>
      </w:r>
      <w:r w:rsidR="00A537DD">
        <w:t>he</w:t>
      </w:r>
      <w:r w:rsidR="000A5117" w:rsidRPr="006F4D95">
        <w:t xml:space="preserve"> national priorities articulated in government manifestos and </w:t>
      </w:r>
      <w:r w:rsidR="00A537DD">
        <w:t xml:space="preserve">the </w:t>
      </w:r>
      <w:r w:rsidR="000A5117" w:rsidRPr="006F4D95">
        <w:t>strategies of line ministries</w:t>
      </w:r>
      <w:r w:rsidR="0060288F" w:rsidRPr="006F4D95">
        <w:t xml:space="preserve"> and </w:t>
      </w:r>
      <w:r w:rsidR="000A5117" w:rsidRPr="006F4D95">
        <w:t>state entities</w:t>
      </w:r>
      <w:r w:rsidR="0060288F" w:rsidRPr="006F4D95">
        <w:t>.</w:t>
      </w:r>
      <w:r w:rsidR="000A5117" w:rsidRPr="006F4D95">
        <w:t xml:space="preserve"> </w:t>
      </w:r>
      <w:r w:rsidR="00D7435A">
        <w:t>The</w:t>
      </w:r>
      <w:r w:rsidR="0060288F" w:rsidRPr="006F4D95">
        <w:t xml:space="preserve"> </w:t>
      </w:r>
      <w:r w:rsidR="002A241F">
        <w:t>UNDP country programme</w:t>
      </w:r>
      <w:r w:rsidR="0060288F" w:rsidRPr="006F4D95">
        <w:t xml:space="preserve">, </w:t>
      </w:r>
      <w:r w:rsidR="002A241F">
        <w:t xml:space="preserve">as an </w:t>
      </w:r>
      <w:r w:rsidR="0060288F" w:rsidRPr="006F4D95">
        <w:t>integra</w:t>
      </w:r>
      <w:r w:rsidR="002A241F">
        <w:t>l</w:t>
      </w:r>
      <w:r w:rsidR="0060288F" w:rsidRPr="006F4D95">
        <w:t xml:space="preserve"> part of </w:t>
      </w:r>
      <w:r w:rsidR="000A4BE2" w:rsidRPr="006F4D95">
        <w:t xml:space="preserve">the </w:t>
      </w:r>
      <w:r w:rsidR="00D7435A">
        <w:t>framework</w:t>
      </w:r>
      <w:r w:rsidR="002A241F">
        <w:t>,</w:t>
      </w:r>
      <w:r w:rsidR="0060288F" w:rsidRPr="006F4D95">
        <w:t xml:space="preserve"> is nationally owned</w:t>
      </w:r>
      <w:r w:rsidR="00D7435A">
        <w:t>, and</w:t>
      </w:r>
      <w:r w:rsidR="002A241F">
        <w:t xml:space="preserve"> </w:t>
      </w:r>
      <w:r w:rsidR="0060288F" w:rsidRPr="006F4D95">
        <w:t>is aligned with</w:t>
      </w:r>
      <w:r w:rsidR="000A4BE2" w:rsidRPr="006F4D95">
        <w:t xml:space="preserve"> </w:t>
      </w:r>
      <w:r w:rsidR="000A5117" w:rsidRPr="006F4D95">
        <w:t xml:space="preserve">the </w:t>
      </w:r>
      <w:r w:rsidR="00D7435A">
        <w:t>s</w:t>
      </w:r>
      <w:r w:rsidR="000A5117" w:rsidRPr="006F4D95">
        <w:t xml:space="preserve">ustainable </w:t>
      </w:r>
      <w:r w:rsidR="00D7435A">
        <w:t>d</w:t>
      </w:r>
      <w:r w:rsidR="000A5117" w:rsidRPr="006F4D95">
        <w:t xml:space="preserve">evelopment </w:t>
      </w:r>
      <w:r w:rsidR="00D7435A">
        <w:t>g</w:t>
      </w:r>
      <w:r w:rsidR="000A5117" w:rsidRPr="006F4D95">
        <w:t xml:space="preserve">oals framework, the </w:t>
      </w:r>
      <w:r w:rsidR="00AE0707">
        <w:t xml:space="preserve">Small Island Developing States </w:t>
      </w:r>
      <w:r w:rsidR="000A5117" w:rsidRPr="006F4D95">
        <w:rPr>
          <w:rStyle w:val="st"/>
        </w:rPr>
        <w:t xml:space="preserve">Accelerated Modalities of Action </w:t>
      </w:r>
      <w:r w:rsidR="000A5117" w:rsidRPr="006F4D95">
        <w:rPr>
          <w:rStyle w:val="Emphasis"/>
          <w:i w:val="0"/>
        </w:rPr>
        <w:t>Pathway</w:t>
      </w:r>
      <w:r w:rsidR="00443114">
        <w:rPr>
          <w:rStyle w:val="Emphasis"/>
          <w:i w:val="0"/>
        </w:rPr>
        <w:t>,</w:t>
      </w:r>
      <w:r w:rsidRPr="006F4D95">
        <w:t xml:space="preserve"> and the</w:t>
      </w:r>
      <w:r w:rsidR="000A5117" w:rsidRPr="006F4D95">
        <w:t xml:space="preserve"> UNDP </w:t>
      </w:r>
      <w:r w:rsidR="00D7435A">
        <w:t>s</w:t>
      </w:r>
      <w:r w:rsidR="000A5117" w:rsidRPr="006F4D95">
        <w:t xml:space="preserve">trategic </w:t>
      </w:r>
      <w:r w:rsidR="00D7435A">
        <w:t>p</w:t>
      </w:r>
      <w:r w:rsidR="000A5117" w:rsidRPr="006F4D95">
        <w:t>lan</w:t>
      </w:r>
      <w:r w:rsidR="00D7435A">
        <w:t>,</w:t>
      </w:r>
      <w:r w:rsidR="000A5117" w:rsidRPr="006F4D95">
        <w:t xml:space="preserve"> 2014-2017. </w:t>
      </w:r>
    </w:p>
    <w:p w14:paraId="1A0262E8" w14:textId="6D61E3AE" w:rsidR="00443114" w:rsidRDefault="002A2C2E" w:rsidP="00C94ABE">
      <w:pPr>
        <w:numPr>
          <w:ilvl w:val="0"/>
          <w:numId w:val="29"/>
        </w:numPr>
        <w:tabs>
          <w:tab w:val="left" w:pos="1800"/>
        </w:tabs>
        <w:spacing w:after="60"/>
        <w:ind w:left="1440" w:right="1296" w:firstLine="0"/>
        <w:jc w:val="both"/>
        <w:rPr>
          <w:lang w:eastAsia="en-GB"/>
        </w:rPr>
      </w:pPr>
      <w:r w:rsidRPr="006E16F0">
        <w:t>Five key design principles un</w:t>
      </w:r>
      <w:r w:rsidR="00633E39">
        <w:t>derpin th</w:t>
      </w:r>
      <w:r w:rsidR="00D7435A">
        <w:t>e</w:t>
      </w:r>
      <w:r w:rsidR="00633E39">
        <w:t xml:space="preserve"> country programme</w:t>
      </w:r>
      <w:r w:rsidR="00D7435A">
        <w:t>.</w:t>
      </w:r>
      <w:r w:rsidR="00633E39">
        <w:t xml:space="preserve"> </w:t>
      </w:r>
    </w:p>
    <w:p w14:paraId="6899222A" w14:textId="421118F9" w:rsidR="00443114" w:rsidRDefault="00D7435A" w:rsidP="00C94ABE">
      <w:pPr>
        <w:tabs>
          <w:tab w:val="left" w:pos="1800"/>
        </w:tabs>
        <w:spacing w:after="60"/>
        <w:ind w:left="1800" w:right="1296"/>
        <w:jc w:val="both"/>
      </w:pPr>
      <w:r>
        <w:t>(a</w:t>
      </w:r>
      <w:r w:rsidR="002A2C2E" w:rsidRPr="006E16F0">
        <w:t>)</w:t>
      </w:r>
      <w:r w:rsidR="009C7AED">
        <w:tab/>
      </w:r>
      <w:r w:rsidR="002A2C2E" w:rsidRPr="006E16F0">
        <w:t>UNDP</w:t>
      </w:r>
      <w:r w:rsidR="008D1881" w:rsidRPr="006E16F0">
        <w:t xml:space="preserve"> will </w:t>
      </w:r>
      <w:r w:rsidR="00E82FC6" w:rsidRPr="006E16F0">
        <w:t xml:space="preserve">geographically </w:t>
      </w:r>
      <w:r w:rsidR="008D1881" w:rsidRPr="006E16F0">
        <w:t xml:space="preserve">target </w:t>
      </w:r>
      <w:r w:rsidR="00442C08" w:rsidRPr="006E16F0">
        <w:t>u</w:t>
      </w:r>
      <w:r w:rsidR="002A2C2E" w:rsidRPr="006E16F0">
        <w:t>nderserved</w:t>
      </w:r>
      <w:r w:rsidR="00442C08" w:rsidRPr="006E16F0">
        <w:t xml:space="preserve"> island</w:t>
      </w:r>
      <w:r w:rsidR="002A2C2E" w:rsidRPr="006E16F0">
        <w:t xml:space="preserve"> communities</w:t>
      </w:r>
      <w:r w:rsidR="009F6763" w:rsidRPr="006E16F0">
        <w:t xml:space="preserve"> </w:t>
      </w:r>
      <w:r w:rsidR="008D1881" w:rsidRPr="006E16F0">
        <w:t xml:space="preserve">in </w:t>
      </w:r>
      <w:r w:rsidR="008D1881" w:rsidRPr="006E16F0">
        <w:rPr>
          <w:rFonts w:asciiTheme="majorBidi" w:hAnsiTheme="majorBidi" w:cstheme="majorBidi"/>
        </w:rPr>
        <w:t xml:space="preserve">Noonu, Raa, Baa, Lhaviyani, GaafuAlifu and GaafuDhaalu Atolls, </w:t>
      </w:r>
      <w:r w:rsidR="009F6763" w:rsidRPr="006E16F0">
        <w:t xml:space="preserve">as well as </w:t>
      </w:r>
      <w:r>
        <w:t xml:space="preserve">in </w:t>
      </w:r>
      <w:r w:rsidR="009F6763" w:rsidRPr="006E16F0">
        <w:t>Malé</w:t>
      </w:r>
      <w:r w:rsidR="008D1881" w:rsidRPr="006E16F0">
        <w:t>,</w:t>
      </w:r>
      <w:r w:rsidR="009F6763" w:rsidRPr="006E16F0">
        <w:t xml:space="preserve"> where 39</w:t>
      </w:r>
      <w:r w:rsidR="00B4686C">
        <w:t xml:space="preserve"> per cent</w:t>
      </w:r>
      <w:r w:rsidR="009F6763" w:rsidRPr="006E16F0">
        <w:t xml:space="preserve"> of </w:t>
      </w:r>
      <w:r w:rsidR="008D1881" w:rsidRPr="006E16F0">
        <w:t xml:space="preserve">the total </w:t>
      </w:r>
      <w:r w:rsidR="009F6763" w:rsidRPr="006E16F0">
        <w:t>population lives</w:t>
      </w:r>
      <w:r w:rsidR="008D1881" w:rsidRPr="006E16F0">
        <w:t xml:space="preserve">. </w:t>
      </w:r>
      <w:r>
        <w:t>The</w:t>
      </w:r>
      <w:r w:rsidR="008D1881" w:rsidRPr="006E16F0">
        <w:t xml:space="preserve"> specific </w:t>
      </w:r>
      <w:r w:rsidR="005A2ED8">
        <w:rPr>
          <w:rFonts w:hint="eastAsia"/>
          <w:lang w:eastAsia="ja-JP"/>
        </w:rPr>
        <w:t>target</w:t>
      </w:r>
      <w:r w:rsidR="008D1881" w:rsidRPr="006E16F0">
        <w:t xml:space="preserve"> will be </w:t>
      </w:r>
      <w:r w:rsidR="00546F5C" w:rsidRPr="006E16F0">
        <w:t>women and youth</w:t>
      </w:r>
      <w:r w:rsidR="00153C1C">
        <w:t>, w</w:t>
      </w:r>
      <w:r w:rsidR="00946396">
        <w:t xml:space="preserve">ith </w:t>
      </w:r>
      <w:r>
        <w:t xml:space="preserve">priority for </w:t>
      </w:r>
      <w:r w:rsidR="00946396">
        <w:t xml:space="preserve">those </w:t>
      </w:r>
      <w:r w:rsidR="00F655B2">
        <w:t>facing multiple levels of vulnerability such as spa</w:t>
      </w:r>
      <w:r w:rsidR="00800303">
        <w:t>tial setting, income and identit</w:t>
      </w:r>
      <w:r w:rsidR="00F655B2">
        <w:t xml:space="preserve">y </w:t>
      </w:r>
      <w:r>
        <w:t>according to</w:t>
      </w:r>
      <w:r w:rsidR="00946396">
        <w:t xml:space="preserve"> the analysis in the </w:t>
      </w:r>
      <w:r>
        <w:t xml:space="preserve">national human development report, </w:t>
      </w:r>
      <w:r w:rsidR="00946396">
        <w:t>2014</w:t>
      </w:r>
      <w:r>
        <w:t>.</w:t>
      </w:r>
      <w:r w:rsidR="002A2C2E" w:rsidRPr="006E16F0">
        <w:t xml:space="preserve"> </w:t>
      </w:r>
    </w:p>
    <w:p w14:paraId="55C094D3" w14:textId="5CC68772" w:rsidR="00443114" w:rsidRDefault="00D7435A" w:rsidP="00C94ABE">
      <w:pPr>
        <w:tabs>
          <w:tab w:val="left" w:pos="1800"/>
        </w:tabs>
        <w:spacing w:after="60"/>
        <w:ind w:left="1800" w:right="1296"/>
        <w:jc w:val="both"/>
      </w:pPr>
      <w:r>
        <w:lastRenderedPageBreak/>
        <w:t>(b</w:t>
      </w:r>
      <w:r w:rsidR="007D2295">
        <w:t>)</w:t>
      </w:r>
      <w:r w:rsidR="009C7AED">
        <w:tab/>
      </w:r>
      <w:r w:rsidR="00B41043" w:rsidRPr="006E16F0">
        <w:t xml:space="preserve">UNDP will </w:t>
      </w:r>
      <w:r w:rsidR="00B41043">
        <w:t xml:space="preserve">systematically build </w:t>
      </w:r>
      <w:r w:rsidR="00B41043" w:rsidRPr="006E16F0">
        <w:t xml:space="preserve">opportunities for </w:t>
      </w:r>
      <w:r w:rsidR="00B41043">
        <w:t xml:space="preserve">participation of beneficiaries </w:t>
      </w:r>
      <w:r w:rsidR="00667B64">
        <w:t xml:space="preserve">in </w:t>
      </w:r>
      <w:r w:rsidR="00B41043">
        <w:t>the</w:t>
      </w:r>
      <w:r w:rsidR="00B41043" w:rsidRPr="006E16F0">
        <w:t xml:space="preserve"> different stages of the programme/project cycle</w:t>
      </w:r>
      <w:r>
        <w:t>.</w:t>
      </w:r>
      <w:r w:rsidR="00B41043">
        <w:t xml:space="preserve"> </w:t>
      </w:r>
    </w:p>
    <w:p w14:paraId="581A4E40" w14:textId="7A7A4A13" w:rsidR="00443114" w:rsidRDefault="00D7435A" w:rsidP="00C94ABE">
      <w:pPr>
        <w:tabs>
          <w:tab w:val="left" w:pos="1800"/>
        </w:tabs>
        <w:spacing w:after="60"/>
        <w:ind w:left="1800" w:right="1296"/>
        <w:jc w:val="both"/>
      </w:pPr>
      <w:r>
        <w:t>(c</w:t>
      </w:r>
      <w:r w:rsidR="00633E39">
        <w:t>)</w:t>
      </w:r>
      <w:r w:rsidR="009C7AED">
        <w:tab/>
      </w:r>
      <w:r w:rsidR="002A2C2E" w:rsidRPr="006E16F0">
        <w:t xml:space="preserve">UNDP will provide development solutions at scale, </w:t>
      </w:r>
      <w:r w:rsidR="00005C90">
        <w:t>informed by results of</w:t>
      </w:r>
      <w:r w:rsidR="00005C90" w:rsidRPr="006E16F0">
        <w:t xml:space="preserve"> </w:t>
      </w:r>
      <w:r w:rsidR="002A2C2E" w:rsidRPr="006E16F0">
        <w:t xml:space="preserve">prototypes and pilots </w:t>
      </w:r>
      <w:r w:rsidR="00135F95">
        <w:t xml:space="preserve">that </w:t>
      </w:r>
      <w:r w:rsidR="00005C90">
        <w:t>demonstrat</w:t>
      </w:r>
      <w:r w:rsidR="00135F95">
        <w:t>e</w:t>
      </w:r>
      <w:r w:rsidR="002A2C2E" w:rsidRPr="006E16F0">
        <w:t xml:space="preserve"> </w:t>
      </w:r>
      <w:r w:rsidR="00005C90">
        <w:t>innovative solutions</w:t>
      </w:r>
      <w:r w:rsidR="002A2C2E" w:rsidRPr="006E16F0">
        <w:t xml:space="preserve"> </w:t>
      </w:r>
      <w:r w:rsidR="00005C90">
        <w:t xml:space="preserve">while </w:t>
      </w:r>
      <w:r w:rsidR="00005C90" w:rsidRPr="006E16F0">
        <w:t>minimiz</w:t>
      </w:r>
      <w:r w:rsidR="00005C90">
        <w:t>ing</w:t>
      </w:r>
      <w:r w:rsidR="00005C90" w:rsidRPr="006E16F0">
        <w:t xml:space="preserve"> </w:t>
      </w:r>
      <w:r w:rsidR="002A2C2E" w:rsidRPr="006E16F0">
        <w:t xml:space="preserve">risks and </w:t>
      </w:r>
      <w:r w:rsidR="00005C90" w:rsidRPr="006E16F0">
        <w:t>maximiz</w:t>
      </w:r>
      <w:r w:rsidR="00005C90">
        <w:t>ing</w:t>
      </w:r>
      <w:r w:rsidR="00005C90" w:rsidRPr="006E16F0">
        <w:t xml:space="preserve"> </w:t>
      </w:r>
      <w:r w:rsidR="002A2C2E" w:rsidRPr="006E16F0">
        <w:t>effective</w:t>
      </w:r>
      <w:r w:rsidR="003678E9" w:rsidRPr="006E16F0">
        <w:t>ness</w:t>
      </w:r>
      <w:r w:rsidR="005A2ED8">
        <w:t>.</w:t>
      </w:r>
      <w:r w:rsidR="003678E9" w:rsidRPr="006E16F0">
        <w:t xml:space="preserve"> </w:t>
      </w:r>
      <w:r w:rsidR="00135F95">
        <w:t>The</w:t>
      </w:r>
      <w:r w:rsidR="00135F95" w:rsidRPr="006E16F0">
        <w:t xml:space="preserve"> strategy for scaling up will </w:t>
      </w:r>
      <w:r>
        <w:t>ensure</w:t>
      </w:r>
      <w:r w:rsidR="00135F95" w:rsidRPr="006E16F0">
        <w:t xml:space="preserve"> national ownership of prototypes/pilots and systematic practice-to-policy links. UNDP will promote </w:t>
      </w:r>
      <w:r w:rsidR="00135F95">
        <w:t xml:space="preserve">knowledge </w:t>
      </w:r>
      <w:r w:rsidR="00135F95" w:rsidRPr="006E16F0">
        <w:t>exchange</w:t>
      </w:r>
      <w:r w:rsidR="00135F95">
        <w:t>s</w:t>
      </w:r>
      <w:r w:rsidR="00135F95" w:rsidRPr="006E16F0">
        <w:t xml:space="preserve"> and replication/adaptation of successful practices across atolls. </w:t>
      </w:r>
    </w:p>
    <w:p w14:paraId="0438C0CD" w14:textId="71923948" w:rsidR="00443114" w:rsidRDefault="00D7435A" w:rsidP="00C94ABE">
      <w:pPr>
        <w:tabs>
          <w:tab w:val="left" w:pos="1800"/>
        </w:tabs>
        <w:spacing w:after="60"/>
        <w:ind w:left="1800" w:right="1296"/>
        <w:jc w:val="both"/>
      </w:pPr>
      <w:r>
        <w:t>(d</w:t>
      </w:r>
      <w:r w:rsidR="002A2C2E" w:rsidRPr="006E16F0">
        <w:t>)</w:t>
      </w:r>
      <w:r w:rsidR="009C7AED">
        <w:tab/>
      </w:r>
      <w:r w:rsidR="00FB3D94">
        <w:rPr>
          <w:rFonts w:hint="eastAsia"/>
          <w:lang w:eastAsia="ja-JP"/>
        </w:rPr>
        <w:t xml:space="preserve">To ensure </w:t>
      </w:r>
      <w:r w:rsidR="00135F95">
        <w:rPr>
          <w:lang w:eastAsia="ja-JP"/>
        </w:rPr>
        <w:t xml:space="preserve">the </w:t>
      </w:r>
      <w:r w:rsidR="00FB3D94">
        <w:t>sustainability of results</w:t>
      </w:r>
      <w:r w:rsidR="00FB3D94">
        <w:rPr>
          <w:rFonts w:hint="eastAsia"/>
          <w:lang w:eastAsia="ja-JP"/>
        </w:rPr>
        <w:t>, UNDP will develop s</w:t>
      </w:r>
      <w:r w:rsidR="002A2C2E" w:rsidRPr="006E16F0">
        <w:t xml:space="preserve">olid exit strategies during project formulation and </w:t>
      </w:r>
      <w:r w:rsidR="00633E39">
        <w:t>monitor</w:t>
      </w:r>
      <w:r w:rsidR="00135F95">
        <w:t xml:space="preserve"> them</w:t>
      </w:r>
      <w:r w:rsidR="00633E39">
        <w:t xml:space="preserve"> during implementation</w:t>
      </w:r>
      <w:r w:rsidR="00135F95">
        <w:t>.</w:t>
      </w:r>
      <w:r w:rsidR="00633E39">
        <w:t xml:space="preserve"> </w:t>
      </w:r>
    </w:p>
    <w:p w14:paraId="104919E5" w14:textId="5F2322E4" w:rsidR="0048379F" w:rsidRPr="00FC443B" w:rsidRDefault="00D7435A" w:rsidP="00C94ABE">
      <w:pPr>
        <w:tabs>
          <w:tab w:val="left" w:pos="1800"/>
        </w:tabs>
        <w:spacing w:after="120"/>
        <w:ind w:left="1800" w:right="1296"/>
        <w:jc w:val="both"/>
        <w:rPr>
          <w:lang w:eastAsia="en-GB"/>
        </w:rPr>
      </w:pPr>
      <w:r>
        <w:t>(e</w:t>
      </w:r>
      <w:r w:rsidR="002A2C2E" w:rsidRPr="006E16F0">
        <w:t>)</w:t>
      </w:r>
      <w:r w:rsidR="009C7AED">
        <w:tab/>
      </w:r>
      <w:r w:rsidR="002A2C2E" w:rsidRPr="006E16F0">
        <w:t xml:space="preserve">To promote South-South and triangular cooperation, national partners </w:t>
      </w:r>
      <w:r w:rsidR="00B11467">
        <w:rPr>
          <w:rFonts w:hint="eastAsia"/>
          <w:lang w:eastAsia="ja-JP"/>
        </w:rPr>
        <w:t xml:space="preserve">and UNDP </w:t>
      </w:r>
      <w:r w:rsidR="002A2C2E" w:rsidRPr="006E16F0">
        <w:t xml:space="preserve">will explore opportunities to engage other </w:t>
      </w:r>
      <w:r>
        <w:t>small island developing States</w:t>
      </w:r>
      <w:r w:rsidR="002A2C2E" w:rsidRPr="006E16F0">
        <w:t xml:space="preserve"> through the Association of Small Island State</w:t>
      </w:r>
      <w:r>
        <w:t>s</w:t>
      </w:r>
      <w:r w:rsidR="002A2C2E" w:rsidRPr="006E16F0">
        <w:rPr>
          <w:rStyle w:val="FootnoteReference"/>
        </w:rPr>
        <w:footnoteReference w:id="8"/>
      </w:r>
      <w:r w:rsidR="00135F95">
        <w:t xml:space="preserve">, and </w:t>
      </w:r>
      <w:r w:rsidR="002A2C2E" w:rsidRPr="006E16F0">
        <w:t>identif</w:t>
      </w:r>
      <w:r w:rsidR="00754A22">
        <w:t xml:space="preserve">y areas where </w:t>
      </w:r>
      <w:r w:rsidR="00C44C16">
        <w:t>Maldives</w:t>
      </w:r>
      <w:r w:rsidR="00754A22">
        <w:t xml:space="preserve"> c</w:t>
      </w:r>
      <w:r w:rsidR="00754A22">
        <w:rPr>
          <w:rFonts w:hint="eastAsia"/>
          <w:lang w:eastAsia="ja-JP"/>
        </w:rPr>
        <w:t>an</w:t>
      </w:r>
      <w:r w:rsidR="002A2C2E" w:rsidRPr="006E16F0">
        <w:t xml:space="preserve"> </w:t>
      </w:r>
      <w:r w:rsidR="00135F95">
        <w:t>exchange knowledge with</w:t>
      </w:r>
      <w:r w:rsidR="002A2C2E" w:rsidRPr="006E16F0">
        <w:t xml:space="preserve"> other </w:t>
      </w:r>
      <w:r w:rsidR="00DA3CFE">
        <w:t>m</w:t>
      </w:r>
      <w:r w:rsidR="00EC35B9">
        <w:t>iddle</w:t>
      </w:r>
      <w:r w:rsidR="00DA3CFE">
        <w:t>-i</w:t>
      </w:r>
      <w:r w:rsidR="00EC35B9">
        <w:t xml:space="preserve">ncome </w:t>
      </w:r>
      <w:r w:rsidR="00DA3CFE">
        <w:t>c</w:t>
      </w:r>
      <w:r w:rsidR="00EC35B9">
        <w:t xml:space="preserve">ountries </w:t>
      </w:r>
      <w:r w:rsidR="002A2C2E" w:rsidRPr="006E16F0">
        <w:t>facing similar development challenges.</w:t>
      </w:r>
      <w:r w:rsidR="00880ECA" w:rsidRPr="006E16F0">
        <w:t xml:space="preserve"> </w:t>
      </w:r>
      <w:r w:rsidR="00F17DF0" w:rsidRPr="006E16F0">
        <w:t xml:space="preserve">  </w:t>
      </w:r>
    </w:p>
    <w:p w14:paraId="5F731A1D" w14:textId="2F1B2C30" w:rsidR="000314EF" w:rsidRDefault="00B839D5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 w:rsidRPr="006F4D95">
        <w:t xml:space="preserve">With this programme, UNDP aims to reposition itself as a thought leader in </w:t>
      </w:r>
      <w:r w:rsidR="00C44C16">
        <w:t>Maldives</w:t>
      </w:r>
      <w:r w:rsidR="00D54DB1">
        <w:t xml:space="preserve">. UNDP will </w:t>
      </w:r>
      <w:r w:rsidRPr="006F4D95">
        <w:t xml:space="preserve">develop </w:t>
      </w:r>
      <w:r w:rsidR="008D057B">
        <w:t xml:space="preserve">evidence-based </w:t>
      </w:r>
      <w:r w:rsidRPr="006F4D95">
        <w:t>knowledge products</w:t>
      </w:r>
      <w:r w:rsidR="000C4B7C">
        <w:t xml:space="preserve">, including </w:t>
      </w:r>
      <w:r w:rsidR="009C7AED">
        <w:t xml:space="preserve">a </w:t>
      </w:r>
      <w:r w:rsidR="00DA3CFE">
        <w:t>n</w:t>
      </w:r>
      <w:r w:rsidR="000C4B7C">
        <w:t xml:space="preserve">ational </w:t>
      </w:r>
      <w:r w:rsidR="00DA3CFE">
        <w:t>h</w:t>
      </w:r>
      <w:r w:rsidR="000C4B7C">
        <w:t xml:space="preserve">uman </w:t>
      </w:r>
      <w:r w:rsidR="00DA3CFE">
        <w:t>d</w:t>
      </w:r>
      <w:r w:rsidR="000C4B7C">
        <w:t xml:space="preserve">evelopment </w:t>
      </w:r>
      <w:r w:rsidR="00DA3CFE">
        <w:t>r</w:t>
      </w:r>
      <w:r w:rsidR="000C4B7C">
        <w:t>eport,</w:t>
      </w:r>
      <w:r w:rsidRPr="006F4D95">
        <w:t xml:space="preserve"> </w:t>
      </w:r>
      <w:r w:rsidR="00D54DB1">
        <w:t xml:space="preserve">that propose strategic approaches to </w:t>
      </w:r>
      <w:r w:rsidR="008D5319">
        <w:t>emerging</w:t>
      </w:r>
      <w:r w:rsidR="00D54DB1" w:rsidRPr="006F4D95">
        <w:t xml:space="preserve"> development issues such as urbanization, youth unemployment, and ecosystem conservation</w:t>
      </w:r>
      <w:r w:rsidR="00D54DB1" w:rsidRPr="006F4D95">
        <w:rPr>
          <w:lang w:eastAsia="ja-JP"/>
        </w:rPr>
        <w:t>.</w:t>
      </w:r>
      <w:r w:rsidR="00D54DB1">
        <w:rPr>
          <w:lang w:eastAsia="ja-JP"/>
        </w:rPr>
        <w:t xml:space="preserve"> Knowledge products will be accompanied by proposal</w:t>
      </w:r>
      <w:r w:rsidR="00EC570E">
        <w:rPr>
          <w:lang w:eastAsia="ja-JP"/>
        </w:rPr>
        <w:t>s</w:t>
      </w:r>
      <w:r w:rsidR="00D54DB1">
        <w:rPr>
          <w:lang w:eastAsia="ja-JP"/>
        </w:rPr>
        <w:t xml:space="preserve"> for prototyping/pilot</w:t>
      </w:r>
      <w:r w:rsidR="00714E53">
        <w:rPr>
          <w:lang w:eastAsia="ja-JP"/>
        </w:rPr>
        <w:t>ing</w:t>
      </w:r>
      <w:r w:rsidR="00D54DB1">
        <w:rPr>
          <w:lang w:eastAsia="ja-JP"/>
        </w:rPr>
        <w:t xml:space="preserve"> interventions</w:t>
      </w:r>
      <w:r w:rsidR="00EC570E" w:rsidRPr="00EC570E">
        <w:rPr>
          <w:lang w:eastAsia="ja-JP"/>
        </w:rPr>
        <w:t xml:space="preserve"> </w:t>
      </w:r>
      <w:r w:rsidR="00EC570E">
        <w:rPr>
          <w:lang w:eastAsia="ja-JP"/>
        </w:rPr>
        <w:t>and policy</w:t>
      </w:r>
      <w:r w:rsidR="00FC5E20">
        <w:rPr>
          <w:lang w:eastAsia="ja-JP"/>
        </w:rPr>
        <w:t xml:space="preserve"> implementation support</w:t>
      </w:r>
      <w:r w:rsidR="00D54DB1">
        <w:rPr>
          <w:lang w:eastAsia="ja-JP"/>
        </w:rPr>
        <w:t xml:space="preserve">. </w:t>
      </w:r>
      <w:r w:rsidR="00FC443B">
        <w:rPr>
          <w:rFonts w:hint="eastAsia"/>
          <w:lang w:eastAsia="ja-JP"/>
        </w:rPr>
        <w:t>UNDP</w:t>
      </w:r>
      <w:r w:rsidR="008C33FD" w:rsidRPr="006E16F0">
        <w:t xml:space="preserve"> will </w:t>
      </w:r>
      <w:r w:rsidR="00CA4173">
        <w:t>contribut</w:t>
      </w:r>
      <w:r w:rsidR="00DA3CFE">
        <w:t>e</w:t>
      </w:r>
      <w:r w:rsidR="00CA4173">
        <w:t xml:space="preserve"> </w:t>
      </w:r>
      <w:r w:rsidR="00FB37C4">
        <w:t>to</w:t>
      </w:r>
      <w:r w:rsidR="00CA4173">
        <w:t xml:space="preserve"> </w:t>
      </w:r>
      <w:r w:rsidR="004F60FF">
        <w:t>t</w:t>
      </w:r>
      <w:r w:rsidR="00005C90">
        <w:t xml:space="preserve">wo </w:t>
      </w:r>
      <w:r w:rsidR="00DA3CFE">
        <w:t>United Nations Development Assistance Framework</w:t>
      </w:r>
      <w:r w:rsidR="00DA3CFE" w:rsidRPr="006E16F0">
        <w:t xml:space="preserve"> </w:t>
      </w:r>
      <w:r w:rsidR="008C33FD" w:rsidRPr="006E16F0">
        <w:t>outcomes</w:t>
      </w:r>
      <w:r w:rsidR="000314EF">
        <w:t xml:space="preserve">, </w:t>
      </w:r>
      <w:r w:rsidR="003C307E">
        <w:t>aiming to</w:t>
      </w:r>
      <w:r w:rsidR="000314EF">
        <w:t xml:space="preserve"> enhance the synergies between them. </w:t>
      </w:r>
      <w:r w:rsidR="00DA3CFE">
        <w:t>I</w:t>
      </w:r>
      <w:r w:rsidR="000314EF">
        <w:t xml:space="preserve">ncreased participation </w:t>
      </w:r>
      <w:r w:rsidR="000314EF" w:rsidRPr="006E16F0">
        <w:t>in decision</w:t>
      </w:r>
      <w:r w:rsidR="00DA3CFE">
        <w:t>-</w:t>
      </w:r>
      <w:r w:rsidR="000314EF" w:rsidRPr="006E16F0">
        <w:t>making</w:t>
      </w:r>
      <w:r w:rsidR="009C7AED">
        <w:t>, especially of women and youth,</w:t>
      </w:r>
      <w:r w:rsidR="000314EF" w:rsidRPr="006E16F0">
        <w:t xml:space="preserve"> </w:t>
      </w:r>
      <w:r w:rsidR="000314EF">
        <w:t xml:space="preserve">and improved service delivery at the atoll level will extend to </w:t>
      </w:r>
      <w:r w:rsidR="003C307E">
        <w:t>climate change</w:t>
      </w:r>
      <w:r w:rsidR="000314EF">
        <w:t xml:space="preserve"> and disaster resilience. </w:t>
      </w:r>
      <w:r w:rsidR="004641EE">
        <w:t>O</w:t>
      </w:r>
      <w:r w:rsidR="009E3AB8">
        <w:t xml:space="preserve">wnership of climate change adaptation and disaster risk mitigation solutions will be bolstered </w:t>
      </w:r>
      <w:r w:rsidR="00DA3CFE">
        <w:t xml:space="preserve">by </w:t>
      </w:r>
      <w:r w:rsidR="009E3AB8">
        <w:t>establishing institutional mechanisms that allow for systematic community engagement in designing the solutions and mon</w:t>
      </w:r>
      <w:r w:rsidR="003C307E">
        <w:t>itoring their implementation.</w:t>
      </w:r>
    </w:p>
    <w:p w14:paraId="5DBDC604" w14:textId="2484C224" w:rsidR="00FD2A95" w:rsidRPr="006E16F0" w:rsidRDefault="00FB37C4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>
        <w:rPr>
          <w:b/>
          <w:bCs/>
          <w:iCs/>
        </w:rPr>
        <w:t>Outcome A</w:t>
      </w:r>
      <w:r w:rsidR="00DA3CFE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="00C27C36" w:rsidRPr="006E16F0">
        <w:rPr>
          <w:b/>
          <w:bCs/>
          <w:iCs/>
        </w:rPr>
        <w:t>Citizen expectations for voice, sustainable development, the rule of law</w:t>
      </w:r>
      <w:r w:rsidR="009C7AED">
        <w:rPr>
          <w:b/>
          <w:bCs/>
          <w:iCs/>
        </w:rPr>
        <w:t>,</w:t>
      </w:r>
      <w:r w:rsidR="00C27C36" w:rsidRPr="006E16F0">
        <w:rPr>
          <w:b/>
          <w:bCs/>
          <w:iCs/>
        </w:rPr>
        <w:t xml:space="preserve"> and accountability are met by stronger systems of democratic governance</w:t>
      </w:r>
      <w:r w:rsidR="00C27C36" w:rsidRPr="006E16F0">
        <w:rPr>
          <w:b/>
        </w:rPr>
        <w:t>.</w:t>
      </w:r>
      <w:r w:rsidR="00C27C36" w:rsidRPr="006E16F0">
        <w:rPr>
          <w:lang w:eastAsia="en-GB"/>
        </w:rPr>
        <w:t xml:space="preserve"> </w:t>
      </w:r>
      <w:r w:rsidR="00CD3E2D" w:rsidRPr="006E16F0">
        <w:rPr>
          <w:lang w:eastAsia="en-GB"/>
        </w:rPr>
        <w:t xml:space="preserve">Limited participation of </w:t>
      </w:r>
      <w:r w:rsidR="00B87A8D" w:rsidRPr="006E16F0">
        <w:t>underserved atoll/island communities, women and youth</w:t>
      </w:r>
      <w:r w:rsidR="000977D2" w:rsidRPr="006E16F0">
        <w:rPr>
          <w:lang w:eastAsia="en-GB"/>
        </w:rPr>
        <w:t xml:space="preserve"> remains</w:t>
      </w:r>
      <w:r w:rsidR="00CD3E2D" w:rsidRPr="006E16F0">
        <w:rPr>
          <w:lang w:eastAsia="en-GB"/>
        </w:rPr>
        <w:t xml:space="preserve"> an obstacle </w:t>
      </w:r>
      <w:r w:rsidR="00160E37">
        <w:rPr>
          <w:lang w:eastAsia="en-GB"/>
        </w:rPr>
        <w:t>to</w:t>
      </w:r>
      <w:r w:rsidR="00160E37" w:rsidRPr="006E16F0">
        <w:rPr>
          <w:lang w:eastAsia="en-GB"/>
        </w:rPr>
        <w:t xml:space="preserve"> </w:t>
      </w:r>
      <w:r w:rsidR="00CD3E2D" w:rsidRPr="006E16F0">
        <w:rPr>
          <w:lang w:eastAsia="en-GB"/>
        </w:rPr>
        <w:t xml:space="preserve">the full realization of rights enshrined </w:t>
      </w:r>
      <w:r w:rsidR="003F2D70">
        <w:rPr>
          <w:lang w:eastAsia="en-GB"/>
        </w:rPr>
        <w:t>in</w:t>
      </w:r>
      <w:r w:rsidR="00CD3E2D" w:rsidRPr="006E16F0">
        <w:rPr>
          <w:lang w:eastAsia="en-GB"/>
        </w:rPr>
        <w:t xml:space="preserve"> the</w:t>
      </w:r>
      <w:r w:rsidR="003F2D70">
        <w:rPr>
          <w:lang w:eastAsia="en-GB"/>
        </w:rPr>
        <w:t xml:space="preserve"> </w:t>
      </w:r>
      <w:r w:rsidR="00B60C42">
        <w:rPr>
          <w:rFonts w:hint="eastAsia"/>
          <w:lang w:eastAsia="ja-JP"/>
        </w:rPr>
        <w:t>c</w:t>
      </w:r>
      <w:r w:rsidR="00CD3E2D" w:rsidRPr="006E16F0">
        <w:rPr>
          <w:lang w:eastAsia="en-GB"/>
        </w:rPr>
        <w:t>onstitution</w:t>
      </w:r>
      <w:r w:rsidR="004F1E1E" w:rsidRPr="006E16F0">
        <w:rPr>
          <w:lang w:eastAsia="en-GB"/>
        </w:rPr>
        <w:t xml:space="preserve"> and </w:t>
      </w:r>
      <w:r w:rsidR="00160E37">
        <w:rPr>
          <w:lang w:eastAsia="en-GB"/>
        </w:rPr>
        <w:t>to</w:t>
      </w:r>
      <w:r w:rsidR="00160E37" w:rsidRPr="006E16F0">
        <w:rPr>
          <w:lang w:eastAsia="en-GB"/>
        </w:rPr>
        <w:t xml:space="preserve"> </w:t>
      </w:r>
      <w:r w:rsidR="000977D2" w:rsidRPr="006E16F0">
        <w:rPr>
          <w:lang w:eastAsia="en-GB"/>
        </w:rPr>
        <w:t xml:space="preserve">the </w:t>
      </w:r>
      <w:r w:rsidR="004F1E1E" w:rsidRPr="006E16F0">
        <w:rPr>
          <w:lang w:eastAsia="en-GB"/>
        </w:rPr>
        <w:t>consolidation of democracy</w:t>
      </w:r>
      <w:r w:rsidR="000977D2" w:rsidRPr="006E16F0">
        <w:rPr>
          <w:lang w:eastAsia="en-GB"/>
        </w:rPr>
        <w:t xml:space="preserve"> in </w:t>
      </w:r>
      <w:r w:rsidR="00C44C16">
        <w:rPr>
          <w:lang w:eastAsia="en-GB"/>
        </w:rPr>
        <w:t>Maldives</w:t>
      </w:r>
      <w:r w:rsidR="00CD3E2D" w:rsidRPr="006E16F0">
        <w:rPr>
          <w:lang w:eastAsia="en-GB"/>
        </w:rPr>
        <w:t xml:space="preserve">. </w:t>
      </w:r>
      <w:r w:rsidR="00D21895" w:rsidRPr="006E16F0">
        <w:rPr>
          <w:lang w:eastAsia="en-GB"/>
        </w:rPr>
        <w:t xml:space="preserve">Given </w:t>
      </w:r>
      <w:r w:rsidR="00160E37">
        <w:rPr>
          <w:lang w:eastAsia="en-GB"/>
        </w:rPr>
        <w:t>it</w:t>
      </w:r>
      <w:r w:rsidR="00160E37" w:rsidRPr="006E16F0">
        <w:rPr>
          <w:lang w:eastAsia="en-GB"/>
        </w:rPr>
        <w:t xml:space="preserve">s </w:t>
      </w:r>
      <w:r w:rsidR="00D21895" w:rsidRPr="006E16F0">
        <w:rPr>
          <w:lang w:eastAsia="en-GB"/>
        </w:rPr>
        <w:t>past engagement in this area</w:t>
      </w:r>
      <w:r w:rsidR="00B60C42">
        <w:rPr>
          <w:rFonts w:hint="eastAsia"/>
          <w:lang w:eastAsia="ja-JP"/>
        </w:rPr>
        <w:t>,</w:t>
      </w:r>
      <w:r w:rsidR="00D21895" w:rsidRPr="006E16F0">
        <w:rPr>
          <w:lang w:eastAsia="en-GB"/>
        </w:rPr>
        <w:t xml:space="preserve"> </w:t>
      </w:r>
      <w:r w:rsidR="00160E37">
        <w:rPr>
          <w:lang w:eastAsia="en-GB"/>
        </w:rPr>
        <w:t>UNDP</w:t>
      </w:r>
      <w:r w:rsidR="00160E37" w:rsidRPr="006E16F0">
        <w:rPr>
          <w:lang w:eastAsia="en-GB"/>
        </w:rPr>
        <w:t xml:space="preserve"> </w:t>
      </w:r>
      <w:r w:rsidR="00D21895" w:rsidRPr="006E16F0">
        <w:rPr>
          <w:lang w:eastAsia="en-GB"/>
        </w:rPr>
        <w:t xml:space="preserve">is </w:t>
      </w:r>
      <w:r w:rsidR="00581B43">
        <w:rPr>
          <w:lang w:eastAsia="en-GB"/>
        </w:rPr>
        <w:t xml:space="preserve">well </w:t>
      </w:r>
      <w:r w:rsidR="00D21895" w:rsidRPr="006E16F0">
        <w:rPr>
          <w:lang w:eastAsia="en-GB"/>
        </w:rPr>
        <w:t>placed t</w:t>
      </w:r>
      <w:r w:rsidR="00C60DA0" w:rsidRPr="006E16F0">
        <w:rPr>
          <w:lang w:eastAsia="en-GB"/>
        </w:rPr>
        <w:t xml:space="preserve">o </w:t>
      </w:r>
      <w:r w:rsidR="000977D2" w:rsidRPr="006E16F0">
        <w:t>promot</w:t>
      </w:r>
      <w:r w:rsidR="00160E37">
        <w:rPr>
          <w:lang w:eastAsia="ja-JP"/>
        </w:rPr>
        <w:t>e</w:t>
      </w:r>
      <w:r w:rsidR="000977D2" w:rsidRPr="006E16F0">
        <w:t xml:space="preserve"> </w:t>
      </w:r>
      <w:r w:rsidR="00B87A8D" w:rsidRPr="006E16F0">
        <w:t>inclusiveness</w:t>
      </w:r>
      <w:r w:rsidR="00C27C36" w:rsidRPr="006E16F0">
        <w:t xml:space="preserve"> in policy and decision</w:t>
      </w:r>
      <w:r w:rsidR="003F2D70">
        <w:t>-</w:t>
      </w:r>
      <w:r w:rsidR="006928C9">
        <w:t>making</w:t>
      </w:r>
      <w:r w:rsidR="00581B43">
        <w:t xml:space="preserve">, </w:t>
      </w:r>
      <w:r w:rsidR="00C27C36" w:rsidRPr="006E16F0">
        <w:t xml:space="preserve">and </w:t>
      </w:r>
      <w:r w:rsidR="003F2D70">
        <w:t>enhancing</w:t>
      </w:r>
      <w:r w:rsidR="00C27C36" w:rsidRPr="006E16F0">
        <w:t xml:space="preserve"> </w:t>
      </w:r>
      <w:r w:rsidR="00B60C42">
        <w:rPr>
          <w:rFonts w:hint="eastAsia"/>
          <w:lang w:eastAsia="ja-JP"/>
        </w:rPr>
        <w:t xml:space="preserve">human rights </w:t>
      </w:r>
      <w:r w:rsidR="00C27C36" w:rsidRPr="006E16F0">
        <w:t xml:space="preserve">protection and access to justice. </w:t>
      </w:r>
      <w:r w:rsidR="00B60C42">
        <w:rPr>
          <w:rFonts w:hint="eastAsia"/>
          <w:lang w:eastAsia="ja-JP"/>
        </w:rPr>
        <w:t xml:space="preserve">UNDP will </w:t>
      </w:r>
      <w:r w:rsidR="00C27C36" w:rsidRPr="006E16F0">
        <w:t>deepen engagement with</w:t>
      </w:r>
      <w:r w:rsidR="00C27C36" w:rsidRPr="006E16F0">
        <w:rPr>
          <w:lang w:eastAsia="en-GB"/>
        </w:rPr>
        <w:t xml:space="preserve"> </w:t>
      </w:r>
      <w:r w:rsidR="00C27C36" w:rsidRPr="006E16F0">
        <w:t xml:space="preserve">key governance institutions at the national level and atoll/island level, </w:t>
      </w:r>
      <w:r w:rsidR="00160E37">
        <w:t>civil society organization</w:t>
      </w:r>
      <w:r w:rsidR="00160E37" w:rsidRPr="006E16F0">
        <w:t>s</w:t>
      </w:r>
      <w:r w:rsidR="00C27C36" w:rsidRPr="006E16F0">
        <w:t>, community</w:t>
      </w:r>
      <w:r w:rsidR="00160E37">
        <w:t>-</w:t>
      </w:r>
      <w:r w:rsidR="00C27C36" w:rsidRPr="006E16F0">
        <w:t xml:space="preserve">based groups and media. UNDP will work with </w:t>
      </w:r>
      <w:r w:rsidR="00160E37">
        <w:t>the United Nations Children’s Fund (</w:t>
      </w:r>
      <w:r w:rsidR="00C27C36" w:rsidRPr="006E16F0">
        <w:t>UNICEF</w:t>
      </w:r>
      <w:r w:rsidR="00160E37">
        <w:t>)</w:t>
      </w:r>
      <w:r w:rsidR="00C27C36" w:rsidRPr="006E16F0">
        <w:t>,</w:t>
      </w:r>
      <w:r w:rsidR="00D95361" w:rsidRPr="006E16F0">
        <w:t xml:space="preserve"> UNFPA,</w:t>
      </w:r>
      <w:r w:rsidR="00C27C36" w:rsidRPr="006E16F0">
        <w:t xml:space="preserve"> </w:t>
      </w:r>
      <w:r w:rsidR="00160E37">
        <w:t xml:space="preserve">the International Labour Organization, </w:t>
      </w:r>
      <w:r w:rsidR="00C27C36" w:rsidRPr="006E16F0">
        <w:t>and UN</w:t>
      </w:r>
      <w:r w:rsidR="00160E37">
        <w:t>-</w:t>
      </w:r>
      <w:r w:rsidR="00C27C36" w:rsidRPr="006E16F0">
        <w:t xml:space="preserve">Women to achieve joint results </w:t>
      </w:r>
      <w:r w:rsidR="00160E37">
        <w:t>in</w:t>
      </w:r>
      <w:r w:rsidR="00160E37" w:rsidRPr="006E16F0">
        <w:t xml:space="preserve"> </w:t>
      </w:r>
      <w:r w:rsidR="00C27C36" w:rsidRPr="006E16F0">
        <w:t xml:space="preserve">this </w:t>
      </w:r>
      <w:r w:rsidR="00D22E22">
        <w:t>area of contribution</w:t>
      </w:r>
      <w:r w:rsidR="00C27C36" w:rsidRPr="006E16F0">
        <w:t>.</w:t>
      </w:r>
      <w:r w:rsidR="002B3A95" w:rsidRPr="006E16F0">
        <w:t xml:space="preserve"> </w:t>
      </w:r>
    </w:p>
    <w:p w14:paraId="54626E7B" w14:textId="2256EFFE" w:rsidR="0060288F" w:rsidRDefault="00605C5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 w:rsidRPr="006E16F0">
        <w:t>UNDP</w:t>
      </w:r>
      <w:r w:rsidR="00837F8A">
        <w:t xml:space="preserve"> will</w:t>
      </w:r>
      <w:r w:rsidRPr="006E16F0">
        <w:t xml:space="preserve"> support women’s empowerment </w:t>
      </w:r>
      <w:r w:rsidR="00B11467">
        <w:rPr>
          <w:rFonts w:hint="eastAsia"/>
          <w:lang w:eastAsia="ja-JP"/>
        </w:rPr>
        <w:t>through i</w:t>
      </w:r>
      <w:r w:rsidR="00F24C20" w:rsidRPr="006E16F0">
        <w:t xml:space="preserve">nitiatives to </w:t>
      </w:r>
      <w:r w:rsidR="00837F8A">
        <w:t>develop</w:t>
      </w:r>
      <w:r w:rsidR="00F24C20" w:rsidRPr="006E16F0">
        <w:t xml:space="preserve"> leadership </w:t>
      </w:r>
      <w:r w:rsidR="00837F8A">
        <w:t xml:space="preserve">capacities </w:t>
      </w:r>
      <w:r w:rsidR="00F24C20" w:rsidRPr="006E16F0">
        <w:t xml:space="preserve">and promote participation in public life </w:t>
      </w:r>
      <w:r w:rsidR="00FE6955">
        <w:t xml:space="preserve">and </w:t>
      </w:r>
      <w:r w:rsidR="00837F8A">
        <w:t>decision</w:t>
      </w:r>
      <w:r w:rsidR="00160E37">
        <w:t>-</w:t>
      </w:r>
      <w:r w:rsidR="00FE6955">
        <w:t>making processes</w:t>
      </w:r>
      <w:r w:rsidR="00837F8A">
        <w:t>, including</w:t>
      </w:r>
      <w:r w:rsidR="00FE6955">
        <w:t xml:space="preserve"> </w:t>
      </w:r>
      <w:r w:rsidR="00837F8A">
        <w:t xml:space="preserve">in the area of elections and at </w:t>
      </w:r>
      <w:r w:rsidR="00160E37">
        <w:t xml:space="preserve">the </w:t>
      </w:r>
      <w:r w:rsidR="00F24C20" w:rsidRPr="006E16F0">
        <w:t>community</w:t>
      </w:r>
      <w:r w:rsidR="00837F8A">
        <w:t xml:space="preserve"> </w:t>
      </w:r>
      <w:r w:rsidR="00F24C20" w:rsidRPr="006E16F0">
        <w:t>level.</w:t>
      </w:r>
      <w:r w:rsidRPr="006E16F0">
        <w:t xml:space="preserve"> </w:t>
      </w:r>
      <w:r w:rsidR="0060288F">
        <w:rPr>
          <w:rFonts w:hint="eastAsia"/>
          <w:lang w:eastAsia="ja-JP"/>
        </w:rPr>
        <w:t>Since</w:t>
      </w:r>
      <w:r w:rsidR="0060288F" w:rsidRPr="006E16F0">
        <w:t xml:space="preserve"> sexual and other violence against women and girls is inadequately addressed by the justice system</w:t>
      </w:r>
      <w:r w:rsidR="0060288F" w:rsidRPr="006E16F0">
        <w:rPr>
          <w:rStyle w:val="FootnoteReference"/>
        </w:rPr>
        <w:footnoteReference w:id="9"/>
      </w:r>
      <w:r w:rsidR="0060288F" w:rsidRPr="006E16F0">
        <w:t xml:space="preserve">, UNDP </w:t>
      </w:r>
      <w:r w:rsidR="0060288F">
        <w:t xml:space="preserve">will </w:t>
      </w:r>
      <w:r w:rsidR="00160E37">
        <w:t xml:space="preserve">build on its </w:t>
      </w:r>
      <w:r w:rsidR="00160E37" w:rsidRPr="006E16F0">
        <w:t xml:space="preserve">partnership with </w:t>
      </w:r>
      <w:r w:rsidR="00160E37">
        <w:t xml:space="preserve">the </w:t>
      </w:r>
      <w:r w:rsidR="00160E37" w:rsidRPr="006E16F0">
        <w:t xml:space="preserve">Attorney General’s Office and </w:t>
      </w:r>
      <w:r w:rsidR="001D1F3F">
        <w:t>civil</w:t>
      </w:r>
      <w:r w:rsidR="00160E37">
        <w:t xml:space="preserve"> society organization</w:t>
      </w:r>
      <w:r w:rsidR="00160E37" w:rsidRPr="006E16F0">
        <w:t>s</w:t>
      </w:r>
      <w:r w:rsidR="00160E37">
        <w:t xml:space="preserve"> to</w:t>
      </w:r>
      <w:r w:rsidR="0060288F" w:rsidRPr="006E16F0">
        <w:t xml:space="preserve"> strengthen the legal framework </w:t>
      </w:r>
      <w:r w:rsidR="001D1F3F">
        <w:t>by developing</w:t>
      </w:r>
      <w:r w:rsidR="001D1F3F" w:rsidRPr="006E16F0">
        <w:t xml:space="preserve"> of a mechanism for legal aid services </w:t>
      </w:r>
      <w:r w:rsidR="001D1F3F">
        <w:t>to</w:t>
      </w:r>
      <w:r w:rsidR="001D1F3F" w:rsidRPr="006E16F0">
        <w:t xml:space="preserve"> </w:t>
      </w:r>
      <w:r w:rsidR="0060288F" w:rsidRPr="006E16F0">
        <w:t>prosecut</w:t>
      </w:r>
      <w:r w:rsidR="001D1F3F">
        <w:t>e</w:t>
      </w:r>
      <w:r w:rsidR="0060288F" w:rsidRPr="006E16F0">
        <w:t xml:space="preserve"> violence against women. </w:t>
      </w:r>
    </w:p>
    <w:p w14:paraId="5F353528" w14:textId="2E922D0B" w:rsidR="00A84E6E" w:rsidRDefault="00FD2A95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 w:rsidRPr="006E16F0">
        <w:t xml:space="preserve">UNDP will continue to support </w:t>
      </w:r>
      <w:r w:rsidR="001D1F3F">
        <w:t xml:space="preserve">the </w:t>
      </w:r>
      <w:r w:rsidR="00CE7D5E">
        <w:t>strengthening of</w:t>
      </w:r>
      <w:r w:rsidRPr="006E16F0">
        <w:t xml:space="preserve"> key institutions and promote systems for decentralization and local governance</w:t>
      </w:r>
      <w:r w:rsidR="00131AD2" w:rsidRPr="006E16F0">
        <w:t xml:space="preserve">. </w:t>
      </w:r>
      <w:r w:rsidR="003D1576" w:rsidRPr="006E16F0">
        <w:rPr>
          <w:lang w:eastAsia="en-GB"/>
        </w:rPr>
        <w:t xml:space="preserve">To support the effective delivery of judicial services especially at </w:t>
      </w:r>
      <w:r w:rsidR="001D1F3F">
        <w:rPr>
          <w:lang w:eastAsia="en-GB"/>
        </w:rPr>
        <w:t xml:space="preserve">the </w:t>
      </w:r>
      <w:r w:rsidR="003D1576" w:rsidRPr="006E16F0">
        <w:rPr>
          <w:lang w:eastAsia="en-GB"/>
        </w:rPr>
        <w:t xml:space="preserve">island/atoll level, UNDP </w:t>
      </w:r>
      <w:r w:rsidR="003D1576" w:rsidRPr="006E16F0">
        <w:t xml:space="preserve">will focus on improving </w:t>
      </w:r>
      <w:r w:rsidR="00F849B4">
        <w:lastRenderedPageBreak/>
        <w:t>capacity in legislative drafting</w:t>
      </w:r>
      <w:r w:rsidR="003D1576" w:rsidRPr="006E16F0">
        <w:t xml:space="preserve"> and </w:t>
      </w:r>
      <w:r w:rsidR="001D1F3F">
        <w:t xml:space="preserve">supporting the </w:t>
      </w:r>
      <w:r w:rsidR="003D1576" w:rsidRPr="006E16F0">
        <w:t xml:space="preserve">establishment of </w:t>
      </w:r>
      <w:r w:rsidR="001D1F3F">
        <w:t>a</w:t>
      </w:r>
      <w:r w:rsidR="001D1F3F" w:rsidRPr="006E16F0">
        <w:t xml:space="preserve"> </w:t>
      </w:r>
      <w:r w:rsidR="003D1576" w:rsidRPr="006E16F0">
        <w:t>bar association</w:t>
      </w:r>
      <w:r w:rsidR="003D1576">
        <w:t xml:space="preserve">. </w:t>
      </w:r>
      <w:r w:rsidR="006D1003">
        <w:t xml:space="preserve">UNDP will support the development of the legislative agenda </w:t>
      </w:r>
      <w:r w:rsidR="001D1F3F">
        <w:t xml:space="preserve">of the Government </w:t>
      </w:r>
      <w:r w:rsidR="006D1003">
        <w:t xml:space="preserve">and </w:t>
      </w:r>
      <w:r w:rsidR="009C7AED">
        <w:t xml:space="preserve">will </w:t>
      </w:r>
      <w:r w:rsidR="006D1003">
        <w:t xml:space="preserve">utilize it </w:t>
      </w:r>
      <w:r w:rsidR="001D1F3F">
        <w:t xml:space="preserve">strategically </w:t>
      </w:r>
      <w:r w:rsidR="006D1003">
        <w:t>to monitor progress on reforms. Sustainability</w:t>
      </w:r>
      <w:r w:rsidR="00E16763">
        <w:t xml:space="preserve"> strategies will includ</w:t>
      </w:r>
      <w:r w:rsidR="009E5756">
        <w:t>e</w:t>
      </w:r>
      <w:r w:rsidR="00E16763">
        <w:t xml:space="preserve"> </w:t>
      </w:r>
      <w:r w:rsidR="001D1F3F" w:rsidRPr="006E16F0">
        <w:t>legislative reforms</w:t>
      </w:r>
      <w:r w:rsidR="00131AD2" w:rsidRPr="006E16F0">
        <w:t xml:space="preserve"> to </w:t>
      </w:r>
      <w:r w:rsidR="00EE0D20" w:rsidRPr="006E16F0">
        <w:t>strengthen</w:t>
      </w:r>
      <w:r w:rsidR="00194CD0" w:rsidRPr="006E16F0">
        <w:t xml:space="preserve"> </w:t>
      </w:r>
      <w:r w:rsidR="009C7AED">
        <w:t xml:space="preserve">the </w:t>
      </w:r>
      <w:r w:rsidR="00EE0D20" w:rsidRPr="006E16F0">
        <w:t>mandate</w:t>
      </w:r>
      <w:r w:rsidR="00131AD2" w:rsidRPr="006E16F0">
        <w:t xml:space="preserve">s </w:t>
      </w:r>
      <w:r w:rsidR="00194CD0" w:rsidRPr="006E16F0">
        <w:t xml:space="preserve">of institutions </w:t>
      </w:r>
      <w:r w:rsidR="00131AD2" w:rsidRPr="006E16F0">
        <w:t xml:space="preserve">and </w:t>
      </w:r>
      <w:r w:rsidR="009E5756">
        <w:t xml:space="preserve">their </w:t>
      </w:r>
      <w:r w:rsidR="00131AD2" w:rsidRPr="006E16F0">
        <w:t>ability to function independently</w:t>
      </w:r>
      <w:r w:rsidRPr="006E16F0">
        <w:t>. Enabling environments and frameworks will be created for communities to engage in democratic debate on key issues and have their voices heard at the national policymaking level</w:t>
      </w:r>
      <w:r w:rsidR="001D1F3F">
        <w:t>,</w:t>
      </w:r>
      <w:r w:rsidR="009E5756">
        <w:t xml:space="preserve"> </w:t>
      </w:r>
      <w:r w:rsidR="001D1F3F">
        <w:t xml:space="preserve">which </w:t>
      </w:r>
      <w:r w:rsidR="009E5756">
        <w:t xml:space="preserve">will improve </w:t>
      </w:r>
      <w:r w:rsidR="00754A22">
        <w:t xml:space="preserve">social cohesion. </w:t>
      </w:r>
    </w:p>
    <w:p w14:paraId="17451C85" w14:textId="402E1E6A" w:rsidR="00FE6955" w:rsidRDefault="00EF2C22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>
        <w:rPr>
          <w:color w:val="000000"/>
        </w:rPr>
        <w:t>The lack</w:t>
      </w:r>
      <w:r w:rsidR="00A84E6E" w:rsidRPr="00F66DDF">
        <w:rPr>
          <w:color w:val="000000"/>
        </w:rPr>
        <w:t xml:space="preserve"> of inclusive policies targeting underserved communities remains a key development challenge </w:t>
      </w:r>
      <w:r w:rsidR="009C7AED">
        <w:rPr>
          <w:color w:val="000000"/>
        </w:rPr>
        <w:t>for</w:t>
      </w:r>
      <w:r w:rsidR="009C7AED" w:rsidRPr="00F66DDF">
        <w:rPr>
          <w:color w:val="000000"/>
        </w:rPr>
        <w:t xml:space="preserve"> </w:t>
      </w:r>
      <w:r w:rsidR="00C44C16">
        <w:rPr>
          <w:color w:val="000000"/>
        </w:rPr>
        <w:t>Maldives</w:t>
      </w:r>
      <w:r w:rsidR="00A84E6E" w:rsidRPr="00F66DDF">
        <w:rPr>
          <w:color w:val="000000"/>
        </w:rPr>
        <w:t xml:space="preserve">. </w:t>
      </w:r>
      <w:r w:rsidR="00A84E6E" w:rsidRPr="006E16F0">
        <w:rPr>
          <w:color w:val="000000"/>
        </w:rPr>
        <w:t>UNDP will support evidence-based</w:t>
      </w:r>
      <w:r w:rsidR="001D1F3F">
        <w:rPr>
          <w:color w:val="000000"/>
        </w:rPr>
        <w:t xml:space="preserve"> </w:t>
      </w:r>
      <w:r w:rsidR="00A84E6E" w:rsidRPr="006E16F0">
        <w:rPr>
          <w:color w:val="000000"/>
        </w:rPr>
        <w:t>national</w:t>
      </w:r>
      <w:r w:rsidR="001D1F3F">
        <w:rPr>
          <w:color w:val="000000"/>
        </w:rPr>
        <w:t xml:space="preserve"> </w:t>
      </w:r>
      <w:r w:rsidR="00A84E6E" w:rsidRPr="006E16F0">
        <w:rPr>
          <w:color w:val="000000"/>
        </w:rPr>
        <w:t xml:space="preserve">development planning </w:t>
      </w:r>
      <w:r w:rsidR="00514F74">
        <w:rPr>
          <w:color w:val="000000"/>
        </w:rPr>
        <w:t xml:space="preserve">and policymaking </w:t>
      </w:r>
      <w:r w:rsidR="00902206">
        <w:rPr>
          <w:color w:val="000000"/>
        </w:rPr>
        <w:t xml:space="preserve">to enable inclusive growth </w:t>
      </w:r>
      <w:r w:rsidR="001D1F3F">
        <w:rPr>
          <w:color w:val="000000"/>
        </w:rPr>
        <w:t xml:space="preserve">by </w:t>
      </w:r>
      <w:r w:rsidR="00A84E6E">
        <w:rPr>
          <w:rFonts w:hint="eastAsia"/>
          <w:color w:val="000000"/>
          <w:lang w:eastAsia="ja-JP"/>
        </w:rPr>
        <w:t>strengthening</w:t>
      </w:r>
      <w:r w:rsidR="00A84E6E" w:rsidRPr="006E16F0">
        <w:rPr>
          <w:color w:val="000000"/>
        </w:rPr>
        <w:t xml:space="preserve"> </w:t>
      </w:r>
      <w:r w:rsidR="00514F74">
        <w:rPr>
          <w:color w:val="000000"/>
        </w:rPr>
        <w:t>national</w:t>
      </w:r>
      <w:r w:rsidR="00A84E6E" w:rsidRPr="006E16F0">
        <w:rPr>
          <w:color w:val="000000"/>
        </w:rPr>
        <w:t xml:space="preserve"> statistical </w:t>
      </w:r>
      <w:r w:rsidR="00A84E6E">
        <w:rPr>
          <w:color w:val="000000"/>
        </w:rPr>
        <w:t xml:space="preserve">and planning </w:t>
      </w:r>
      <w:r w:rsidR="00514F74">
        <w:rPr>
          <w:color w:val="000000"/>
        </w:rPr>
        <w:t>capacities.</w:t>
      </w:r>
      <w:r w:rsidR="00A84E6E" w:rsidRPr="006E16F0">
        <w:rPr>
          <w:color w:val="000000"/>
        </w:rPr>
        <w:t xml:space="preserve"> </w:t>
      </w:r>
      <w:r w:rsidR="00A84E6E">
        <w:rPr>
          <w:color w:val="000000"/>
        </w:rPr>
        <w:t>Emphasis w</w:t>
      </w:r>
      <w:r w:rsidR="00A84E6E">
        <w:rPr>
          <w:rFonts w:hint="eastAsia"/>
          <w:color w:val="000000"/>
          <w:lang w:eastAsia="ja-JP"/>
        </w:rPr>
        <w:t>ill</w:t>
      </w:r>
      <w:r w:rsidR="00A84E6E" w:rsidRPr="006E16F0">
        <w:rPr>
          <w:color w:val="000000"/>
        </w:rPr>
        <w:t xml:space="preserve"> be placed on localiz</w:t>
      </w:r>
      <w:r w:rsidR="009C7AED">
        <w:rPr>
          <w:color w:val="000000"/>
        </w:rPr>
        <w:t>ing</w:t>
      </w:r>
      <w:r w:rsidR="001D1F3F">
        <w:rPr>
          <w:color w:val="000000"/>
        </w:rPr>
        <w:t xml:space="preserve"> the sustainable development goals</w:t>
      </w:r>
      <w:r w:rsidR="00A84E6E" w:rsidRPr="006E16F0">
        <w:rPr>
          <w:color w:val="000000"/>
        </w:rPr>
        <w:t xml:space="preserve"> and </w:t>
      </w:r>
      <w:r w:rsidR="009C7AED">
        <w:rPr>
          <w:color w:val="000000"/>
        </w:rPr>
        <w:t xml:space="preserve">providing </w:t>
      </w:r>
      <w:r w:rsidR="00514F74">
        <w:rPr>
          <w:color w:val="000000"/>
        </w:rPr>
        <w:t xml:space="preserve">policy advice on </w:t>
      </w:r>
      <w:r w:rsidR="00A84E6E" w:rsidRPr="006E16F0">
        <w:rPr>
          <w:color w:val="000000"/>
        </w:rPr>
        <w:t>holistic approach</w:t>
      </w:r>
      <w:r w:rsidR="00514F74">
        <w:rPr>
          <w:color w:val="000000"/>
        </w:rPr>
        <w:t>es</w:t>
      </w:r>
      <w:r w:rsidR="00A84E6E" w:rsidRPr="006E16F0">
        <w:rPr>
          <w:color w:val="000000"/>
        </w:rPr>
        <w:t xml:space="preserve"> </w:t>
      </w:r>
      <w:r w:rsidR="009C7AED">
        <w:rPr>
          <w:color w:val="000000"/>
        </w:rPr>
        <w:t>to</w:t>
      </w:r>
      <w:r w:rsidR="009C7AED" w:rsidRPr="006E16F0">
        <w:rPr>
          <w:color w:val="000000"/>
        </w:rPr>
        <w:t xml:space="preserve"> </w:t>
      </w:r>
      <w:r w:rsidR="00A84E6E" w:rsidRPr="006E16F0">
        <w:rPr>
          <w:color w:val="000000"/>
        </w:rPr>
        <w:t>sustainable</w:t>
      </w:r>
      <w:r w:rsidR="00514F74">
        <w:rPr>
          <w:color w:val="000000"/>
        </w:rPr>
        <w:t xml:space="preserve"> human</w:t>
      </w:r>
      <w:r w:rsidR="00A84E6E" w:rsidRPr="006E16F0">
        <w:rPr>
          <w:color w:val="000000"/>
        </w:rPr>
        <w:t xml:space="preserve"> development</w:t>
      </w:r>
      <w:r w:rsidR="00514F74">
        <w:rPr>
          <w:color w:val="000000"/>
        </w:rPr>
        <w:t>.</w:t>
      </w:r>
      <w:r w:rsidR="00902206">
        <w:rPr>
          <w:color w:val="000000"/>
        </w:rPr>
        <w:t xml:space="preserve"> UNDP will support the formulation </w:t>
      </w:r>
      <w:r w:rsidR="001D1F3F">
        <w:rPr>
          <w:color w:val="000000"/>
        </w:rPr>
        <w:t xml:space="preserve">and implementation </w:t>
      </w:r>
      <w:r w:rsidR="00902206">
        <w:rPr>
          <w:color w:val="000000"/>
        </w:rPr>
        <w:t xml:space="preserve">of the Maldives </w:t>
      </w:r>
      <w:r w:rsidR="001D1F3F">
        <w:rPr>
          <w:color w:val="000000"/>
        </w:rPr>
        <w:t>n</w:t>
      </w:r>
      <w:r w:rsidR="00902206">
        <w:rPr>
          <w:color w:val="000000"/>
        </w:rPr>
        <w:t xml:space="preserve">ational </w:t>
      </w:r>
      <w:r w:rsidR="001D1F3F">
        <w:rPr>
          <w:color w:val="000000"/>
        </w:rPr>
        <w:t>d</w:t>
      </w:r>
      <w:r w:rsidR="00902206">
        <w:rPr>
          <w:color w:val="000000"/>
        </w:rPr>
        <w:t xml:space="preserve">evelopment </w:t>
      </w:r>
      <w:r w:rsidR="001D1F3F">
        <w:rPr>
          <w:color w:val="000000"/>
        </w:rPr>
        <w:t>s</w:t>
      </w:r>
      <w:r w:rsidR="00902206">
        <w:rPr>
          <w:color w:val="000000"/>
        </w:rPr>
        <w:t xml:space="preserve">trategy, expected in 2016. </w:t>
      </w:r>
    </w:p>
    <w:p w14:paraId="5163DDC0" w14:textId="7B273025" w:rsidR="003F5E9B" w:rsidRPr="006E16F0" w:rsidRDefault="009C7AED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>
        <w:t>The e</w:t>
      </w:r>
      <w:r w:rsidR="00A9756E" w:rsidRPr="006E16F0">
        <w:t xml:space="preserve">mpowerment of youth through increased </w:t>
      </w:r>
      <w:r w:rsidR="003579C5" w:rsidRPr="006E16F0">
        <w:t xml:space="preserve">economic opportunities </w:t>
      </w:r>
      <w:r w:rsidR="00A9756E" w:rsidRPr="006E16F0">
        <w:t>could have a positive impact on reducing</w:t>
      </w:r>
      <w:r w:rsidR="00FD2A95" w:rsidRPr="006E16F0">
        <w:t xml:space="preserve"> </w:t>
      </w:r>
      <w:r w:rsidR="00143AA6">
        <w:t>their</w:t>
      </w:r>
      <w:r w:rsidR="00FD2A95" w:rsidRPr="006E16F0">
        <w:t xml:space="preserve"> </w:t>
      </w:r>
      <w:r w:rsidR="00A21386">
        <w:t xml:space="preserve">high unemployment rate and </w:t>
      </w:r>
      <w:r w:rsidR="00FD2A95" w:rsidRPr="006E16F0">
        <w:t>propensity to engage in violen</w:t>
      </w:r>
      <w:r w:rsidR="00C03A97">
        <w:t>t behaviours</w:t>
      </w:r>
      <w:r w:rsidR="00143AA6">
        <w:t xml:space="preserve"> and substance abuse. </w:t>
      </w:r>
      <w:r w:rsidR="00FD2A95" w:rsidRPr="006E16F0">
        <w:t xml:space="preserve">UNDP will provide extensive support to </w:t>
      </w:r>
      <w:r w:rsidR="00A9756E" w:rsidRPr="006E16F0">
        <w:t>develop</w:t>
      </w:r>
      <w:r w:rsidR="001A2DC1">
        <w:t>ing</w:t>
      </w:r>
      <w:r w:rsidR="00A9756E" w:rsidRPr="006E16F0">
        <w:t xml:space="preserve"> </w:t>
      </w:r>
      <w:r w:rsidR="00FD2A95" w:rsidRPr="006E16F0">
        <w:t xml:space="preserve">innovative solutions such as the Maldives Youth Entrepreneurship Programme, based on partnerships with the </w:t>
      </w:r>
      <w:r w:rsidR="001A2DC1">
        <w:t>G</w:t>
      </w:r>
      <w:r w:rsidR="00FD2A95" w:rsidRPr="006E16F0">
        <w:t xml:space="preserve">overnment and </w:t>
      </w:r>
      <w:r>
        <w:t xml:space="preserve">the </w:t>
      </w:r>
      <w:r w:rsidR="00FD2A95" w:rsidRPr="006E16F0">
        <w:t>private sector.</w:t>
      </w:r>
    </w:p>
    <w:p w14:paraId="7F3EFADE" w14:textId="5D2C8A36" w:rsidR="00B60C42" w:rsidRPr="00B60C42" w:rsidRDefault="00A55866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Style w:val="Strong"/>
          <w:rFonts w:asciiTheme="majorBidi" w:eastAsia="Times New Roman" w:hAnsiTheme="majorBidi" w:cstheme="majorBidi"/>
          <w:color w:val="000000"/>
        </w:rPr>
        <w:t xml:space="preserve"> </w:t>
      </w:r>
      <w:r w:rsidR="00FB37C4">
        <w:rPr>
          <w:rStyle w:val="Strong"/>
          <w:rFonts w:asciiTheme="majorBidi" w:eastAsia="Times New Roman" w:hAnsiTheme="majorBidi" w:cstheme="majorBidi"/>
          <w:color w:val="000000"/>
        </w:rPr>
        <w:t>Outcome B</w:t>
      </w:r>
      <w:r w:rsidR="001A2DC1">
        <w:rPr>
          <w:rStyle w:val="Strong"/>
          <w:rFonts w:asciiTheme="majorBidi" w:eastAsia="Times New Roman" w:hAnsiTheme="majorBidi" w:cstheme="majorBidi"/>
          <w:color w:val="000000"/>
        </w:rPr>
        <w:t>.</w:t>
      </w:r>
      <w:r w:rsidR="00FB37C4">
        <w:rPr>
          <w:rStyle w:val="Strong"/>
          <w:rFonts w:asciiTheme="majorBidi" w:eastAsia="Times New Roman" w:hAnsiTheme="majorBidi" w:cstheme="majorBidi"/>
          <w:color w:val="000000"/>
        </w:rPr>
        <w:t xml:space="preserve"> </w:t>
      </w:r>
      <w:r w:rsidR="00C81E09" w:rsidRPr="006E16F0">
        <w:rPr>
          <w:rStyle w:val="Strong"/>
          <w:rFonts w:asciiTheme="majorBidi" w:eastAsia="Times New Roman" w:hAnsiTheme="majorBidi" w:cstheme="majorBidi"/>
          <w:color w:val="000000"/>
        </w:rPr>
        <w:t>Growth and development are inclusive, sustainable, increase resilience to climate change and disasters, and contribute to enhanced food, energy and water security and natural resource management.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Addressing climate change, disaster risk and environmental sustainability are critical areas </w:t>
      </w:r>
      <w:r w:rsidR="00997CF7">
        <w:rPr>
          <w:rFonts w:asciiTheme="majorBidi" w:eastAsia="Times New Roman" w:hAnsiTheme="majorBidi" w:cstheme="majorBidi"/>
          <w:color w:val="000000"/>
        </w:rPr>
        <w:t xml:space="preserve">for </w:t>
      </w:r>
      <w:r w:rsidR="00C44C16">
        <w:rPr>
          <w:rFonts w:asciiTheme="majorBidi" w:eastAsia="Times New Roman" w:hAnsiTheme="majorBidi" w:cstheme="majorBidi"/>
          <w:color w:val="000000"/>
        </w:rPr>
        <w:t>Maldives</w:t>
      </w:r>
      <w:r w:rsidR="00433145">
        <w:rPr>
          <w:rFonts w:asciiTheme="majorBidi" w:eastAsia="Times New Roman" w:hAnsiTheme="majorBidi" w:cstheme="majorBidi"/>
          <w:color w:val="000000"/>
        </w:rPr>
        <w:t>,</w:t>
      </w:r>
      <w:r w:rsidR="00997CF7">
        <w:rPr>
          <w:rFonts w:asciiTheme="majorBidi" w:eastAsia="Times New Roman" w:hAnsiTheme="majorBidi" w:cstheme="majorBidi"/>
          <w:color w:val="000000"/>
        </w:rPr>
        <w:t xml:space="preserve"> as </w:t>
      </w:r>
      <w:r w:rsidR="008B71D8">
        <w:rPr>
          <w:rFonts w:asciiTheme="majorBidi" w:eastAsia="Times New Roman" w:hAnsiTheme="majorBidi" w:cstheme="majorBidi"/>
          <w:color w:val="000000"/>
        </w:rPr>
        <w:t>evidenced</w:t>
      </w:r>
      <w:r w:rsidR="00997CF7">
        <w:rPr>
          <w:rFonts w:asciiTheme="majorBidi" w:eastAsia="Times New Roman" w:hAnsiTheme="majorBidi" w:cstheme="majorBidi"/>
          <w:color w:val="000000"/>
        </w:rPr>
        <w:t xml:space="preserve"> by the impact of 2004 </w:t>
      </w:r>
      <w:r w:rsidR="00433145">
        <w:rPr>
          <w:rFonts w:asciiTheme="majorBidi" w:eastAsia="Times New Roman" w:hAnsiTheme="majorBidi" w:cstheme="majorBidi"/>
          <w:color w:val="000000"/>
        </w:rPr>
        <w:t>t</w:t>
      </w:r>
      <w:r w:rsidR="00997CF7">
        <w:rPr>
          <w:rFonts w:asciiTheme="majorBidi" w:eastAsia="Times New Roman" w:hAnsiTheme="majorBidi" w:cstheme="majorBidi"/>
          <w:color w:val="000000"/>
        </w:rPr>
        <w:t>sunami</w:t>
      </w:r>
      <w:r w:rsidR="00B23350">
        <w:rPr>
          <w:rFonts w:asciiTheme="majorBidi" w:hAnsiTheme="majorBidi" w:cstheme="majorBidi" w:hint="eastAsia"/>
          <w:color w:val="000000"/>
          <w:lang w:eastAsia="ja-JP"/>
        </w:rPr>
        <w:t>,</w:t>
      </w:r>
      <w:r w:rsidR="00997CF7">
        <w:rPr>
          <w:rFonts w:asciiTheme="majorBidi" w:eastAsia="Times New Roman" w:hAnsiTheme="majorBidi" w:cstheme="majorBidi"/>
          <w:color w:val="000000"/>
        </w:rPr>
        <w:t xml:space="preserve"> which </w:t>
      </w:r>
      <w:r w:rsidR="008B71D8">
        <w:rPr>
          <w:rFonts w:asciiTheme="majorBidi" w:eastAsia="Times New Roman" w:hAnsiTheme="majorBidi" w:cstheme="majorBidi"/>
          <w:color w:val="000000"/>
        </w:rPr>
        <w:t>damage</w:t>
      </w:r>
      <w:r w:rsidR="00433145">
        <w:rPr>
          <w:rFonts w:asciiTheme="majorBidi" w:eastAsia="Times New Roman" w:hAnsiTheme="majorBidi" w:cstheme="majorBidi"/>
          <w:color w:val="000000"/>
        </w:rPr>
        <w:t>d</w:t>
      </w:r>
      <w:r w:rsidR="008B71D8">
        <w:rPr>
          <w:rFonts w:asciiTheme="majorBidi" w:eastAsia="Times New Roman" w:hAnsiTheme="majorBidi" w:cstheme="majorBidi"/>
          <w:color w:val="000000"/>
        </w:rPr>
        <w:t xml:space="preserve"> </w:t>
      </w:r>
      <w:r w:rsidR="00997CF7">
        <w:rPr>
          <w:rFonts w:asciiTheme="majorBidi" w:eastAsia="Times New Roman" w:hAnsiTheme="majorBidi" w:cstheme="majorBidi"/>
          <w:color w:val="000000"/>
        </w:rPr>
        <w:t>the economic and social infrastructure</w:t>
      </w:r>
      <w:r w:rsidR="008B71D8">
        <w:rPr>
          <w:rFonts w:asciiTheme="majorBidi" w:eastAsia="Times New Roman" w:hAnsiTheme="majorBidi" w:cstheme="majorBidi"/>
          <w:color w:val="000000"/>
        </w:rPr>
        <w:t xml:space="preserve"> </w:t>
      </w:r>
      <w:r w:rsidR="00433145">
        <w:rPr>
          <w:rFonts w:asciiTheme="majorBidi" w:eastAsia="Times New Roman" w:hAnsiTheme="majorBidi" w:cstheme="majorBidi"/>
          <w:color w:val="000000"/>
        </w:rPr>
        <w:t>by an estimated</w:t>
      </w:r>
      <w:r w:rsidR="00997CF7">
        <w:rPr>
          <w:rFonts w:asciiTheme="majorBidi" w:eastAsia="Times New Roman" w:hAnsiTheme="majorBidi" w:cstheme="majorBidi"/>
          <w:color w:val="000000"/>
        </w:rPr>
        <w:t xml:space="preserve"> 62</w:t>
      </w:r>
      <w:r w:rsidR="00B4686C">
        <w:rPr>
          <w:rFonts w:asciiTheme="majorBidi" w:eastAsia="Times New Roman" w:hAnsiTheme="majorBidi" w:cstheme="majorBidi"/>
          <w:color w:val="000000"/>
        </w:rPr>
        <w:t xml:space="preserve"> per cent</w:t>
      </w:r>
      <w:r w:rsidR="00997CF7">
        <w:rPr>
          <w:rFonts w:asciiTheme="majorBidi" w:eastAsia="Times New Roman" w:hAnsiTheme="majorBidi" w:cstheme="majorBidi"/>
          <w:color w:val="000000"/>
        </w:rPr>
        <w:t xml:space="preserve"> of </w:t>
      </w:r>
      <w:r w:rsidR="00433145">
        <w:rPr>
          <w:rFonts w:asciiTheme="majorBidi" w:eastAsia="Times New Roman" w:hAnsiTheme="majorBidi" w:cstheme="majorBidi"/>
          <w:color w:val="000000"/>
        </w:rPr>
        <w:t>gross domestic product</w:t>
      </w:r>
      <w:r w:rsidR="00997CF7">
        <w:rPr>
          <w:rFonts w:asciiTheme="majorBidi" w:eastAsia="Times New Roman" w:hAnsiTheme="majorBidi" w:cstheme="majorBidi"/>
          <w:color w:val="000000"/>
        </w:rPr>
        <w:t>.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Under this country programme, UNDP will deepen alliances with </w:t>
      </w:r>
      <w:r w:rsidR="00336362" w:rsidRPr="006E16F0">
        <w:rPr>
          <w:rFonts w:asciiTheme="majorBidi" w:eastAsia="Times New Roman" w:hAnsiTheme="majorBidi" w:cstheme="majorBidi"/>
          <w:color w:val="000000"/>
        </w:rPr>
        <w:t>national partners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to continue facilitating the transition to climate</w:t>
      </w:r>
      <w:r w:rsidR="008B71D8">
        <w:rPr>
          <w:rFonts w:asciiTheme="majorBidi" w:eastAsia="Times New Roman" w:hAnsiTheme="majorBidi" w:cstheme="majorBidi"/>
          <w:color w:val="000000"/>
        </w:rPr>
        <w:t>-</w:t>
      </w:r>
      <w:r w:rsidR="00C81E09" w:rsidRPr="006E16F0">
        <w:rPr>
          <w:rFonts w:asciiTheme="majorBidi" w:eastAsia="Times New Roman" w:hAnsiTheme="majorBidi" w:cstheme="majorBidi"/>
          <w:color w:val="000000"/>
        </w:rPr>
        <w:t>resilient low-carbon development</w:t>
      </w:r>
      <w:r w:rsidR="008B71D8">
        <w:rPr>
          <w:rFonts w:asciiTheme="majorBidi" w:eastAsia="Times New Roman" w:hAnsiTheme="majorBidi" w:cstheme="majorBidi"/>
          <w:color w:val="000000"/>
        </w:rPr>
        <w:t>,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and improve ecosystem management for environmental protection</w:t>
      </w:r>
      <w:r w:rsidR="00336362" w:rsidRPr="006E16F0">
        <w:rPr>
          <w:rFonts w:asciiTheme="majorBidi" w:eastAsia="Times New Roman" w:hAnsiTheme="majorBidi" w:cstheme="majorBidi"/>
          <w:color w:val="000000"/>
        </w:rPr>
        <w:t xml:space="preserve">. </w:t>
      </w:r>
    </w:p>
    <w:p w14:paraId="2E2B1AF9" w14:textId="18AEF347" w:rsidR="0064259C" w:rsidRPr="006E16F0" w:rsidRDefault="00433145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rFonts w:asciiTheme="majorBidi" w:eastAsia="Times New Roman" w:hAnsiTheme="majorBidi" w:cstheme="majorBidi"/>
          <w:color w:val="000000"/>
        </w:rPr>
      </w:pPr>
      <w:r>
        <w:rPr>
          <w:rFonts w:asciiTheme="majorBidi" w:eastAsia="Times New Roman" w:hAnsiTheme="majorBidi" w:cstheme="majorBidi"/>
          <w:color w:val="000000"/>
        </w:rPr>
        <w:t>T</w:t>
      </w:r>
      <w:r w:rsidR="00A21386">
        <w:rPr>
          <w:rFonts w:asciiTheme="majorBidi" w:eastAsia="Times New Roman" w:hAnsiTheme="majorBidi" w:cstheme="majorBidi"/>
          <w:color w:val="000000"/>
        </w:rPr>
        <w:t>he high vulnerability</w:t>
      </w:r>
      <w:r>
        <w:rPr>
          <w:rFonts w:asciiTheme="majorBidi" w:eastAsia="Times New Roman" w:hAnsiTheme="majorBidi" w:cstheme="majorBidi"/>
          <w:color w:val="000000"/>
        </w:rPr>
        <w:t xml:space="preserve"> of the population</w:t>
      </w:r>
      <w:r w:rsidR="00A21386">
        <w:rPr>
          <w:rFonts w:asciiTheme="majorBidi" w:eastAsia="Times New Roman" w:hAnsiTheme="majorBidi" w:cstheme="majorBidi"/>
          <w:color w:val="000000"/>
        </w:rPr>
        <w:t xml:space="preserve"> to climate change</w:t>
      </w:r>
      <w:r w:rsidR="00B23350">
        <w:rPr>
          <w:rFonts w:asciiTheme="majorBidi" w:eastAsia="Times New Roman" w:hAnsiTheme="majorBidi" w:cstheme="majorBidi"/>
          <w:color w:val="000000"/>
        </w:rPr>
        <w:t xml:space="preserve"> will be </w:t>
      </w:r>
      <w:r>
        <w:rPr>
          <w:rFonts w:asciiTheme="majorBidi" w:eastAsia="Times New Roman" w:hAnsiTheme="majorBidi" w:cstheme="majorBidi"/>
          <w:color w:val="000000"/>
        </w:rPr>
        <w:t xml:space="preserve">reduced </w:t>
      </w:r>
      <w:r w:rsidR="00B23350">
        <w:rPr>
          <w:rFonts w:asciiTheme="majorBidi" w:eastAsia="Times New Roman" w:hAnsiTheme="majorBidi" w:cstheme="majorBidi"/>
          <w:color w:val="000000"/>
        </w:rPr>
        <w:t>by</w:t>
      </w:r>
      <w:r w:rsidR="00B23350">
        <w:rPr>
          <w:rFonts w:asciiTheme="majorBidi" w:hAnsiTheme="majorBidi" w:cstheme="majorBidi" w:hint="eastAsia"/>
          <w:color w:val="000000"/>
          <w:lang w:eastAsia="ja-JP"/>
        </w:rPr>
        <w:t xml:space="preserve">: </w:t>
      </w:r>
      <w:r>
        <w:rPr>
          <w:rFonts w:asciiTheme="majorBidi" w:hAnsiTheme="majorBidi" w:cstheme="majorBidi"/>
          <w:color w:val="000000"/>
          <w:lang w:eastAsia="ja-JP"/>
        </w:rPr>
        <w:t>(a</w:t>
      </w:r>
      <w:r w:rsidR="00C81E09" w:rsidRPr="006E16F0">
        <w:rPr>
          <w:rFonts w:asciiTheme="majorBidi" w:eastAsia="Times New Roman" w:hAnsiTheme="majorBidi" w:cstheme="majorBidi"/>
          <w:color w:val="000000"/>
        </w:rPr>
        <w:t>)</w:t>
      </w:r>
      <w:r>
        <w:rPr>
          <w:rFonts w:asciiTheme="majorBidi" w:eastAsia="Times New Roman" w:hAnsiTheme="majorBidi" w:cstheme="majorBidi"/>
          <w:color w:val="000000"/>
        </w:rPr>
        <w:t> </w:t>
      </w:r>
      <w:r w:rsidR="00C81E09" w:rsidRPr="006E16F0">
        <w:rPr>
          <w:rFonts w:asciiTheme="majorBidi" w:eastAsia="Times New Roman" w:hAnsiTheme="majorBidi" w:cstheme="majorBidi"/>
          <w:color w:val="000000"/>
        </w:rPr>
        <w:t>improving evidence</w:t>
      </w:r>
      <w:r>
        <w:rPr>
          <w:rFonts w:asciiTheme="majorBidi" w:eastAsia="Times New Roman" w:hAnsiTheme="majorBidi" w:cstheme="majorBidi"/>
          <w:color w:val="000000"/>
        </w:rPr>
        <w:t>-</w:t>
      </w:r>
      <w:r w:rsidR="00C81E09" w:rsidRPr="006E16F0">
        <w:rPr>
          <w:rFonts w:asciiTheme="majorBidi" w:eastAsia="Times New Roman" w:hAnsiTheme="majorBidi" w:cstheme="majorBidi"/>
          <w:color w:val="000000"/>
        </w:rPr>
        <w:t>based</w:t>
      </w:r>
      <w:r>
        <w:rPr>
          <w:rFonts w:asciiTheme="majorBidi" w:eastAsia="Times New Roman" w:hAnsiTheme="majorBidi" w:cstheme="majorBidi"/>
          <w:color w:val="000000"/>
        </w:rPr>
        <w:t>,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climate resilient planning, policy formul</w:t>
      </w:r>
      <w:r w:rsidR="00B23350">
        <w:rPr>
          <w:rFonts w:asciiTheme="majorBidi" w:eastAsia="Times New Roman" w:hAnsiTheme="majorBidi" w:cstheme="majorBidi"/>
          <w:color w:val="000000"/>
        </w:rPr>
        <w:t>ation and monitoring</w:t>
      </w:r>
      <w:r w:rsidR="00B23350">
        <w:rPr>
          <w:rFonts w:asciiTheme="majorBidi" w:hAnsiTheme="majorBidi" w:cstheme="majorBidi" w:hint="eastAsia"/>
          <w:color w:val="000000"/>
          <w:lang w:eastAsia="ja-JP"/>
        </w:rPr>
        <w:t xml:space="preserve">; </w:t>
      </w:r>
      <w:r w:rsidR="00BD1D65">
        <w:rPr>
          <w:rFonts w:asciiTheme="majorBidi" w:hAnsiTheme="majorBidi" w:cstheme="majorBidi"/>
          <w:color w:val="000000"/>
          <w:lang w:eastAsia="ja-JP"/>
        </w:rPr>
        <w:t>(b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) scaling up </w:t>
      </w:r>
      <w:r>
        <w:rPr>
          <w:rFonts w:asciiTheme="majorBidi" w:eastAsia="Times New Roman" w:hAnsiTheme="majorBidi" w:cstheme="majorBidi"/>
          <w:color w:val="000000"/>
        </w:rPr>
        <w:t>and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</w:t>
      </w:r>
      <w:r w:rsidR="00C81E09" w:rsidRPr="006E16F0">
        <w:t>applying innovative pilot solutions</w:t>
      </w:r>
      <w:r w:rsidR="007D51CD" w:rsidRPr="006E16F0">
        <w:t xml:space="preserve">, including from other </w:t>
      </w:r>
      <w:r>
        <w:t>small-island developing States</w:t>
      </w:r>
      <w:r w:rsidRPr="006E16F0">
        <w:t xml:space="preserve"> </w:t>
      </w:r>
      <w:r w:rsidR="00B8195D" w:rsidRPr="006E16F0">
        <w:t>facing similar challenges</w:t>
      </w:r>
      <w:r>
        <w:rPr>
          <w:lang w:eastAsia="ja-JP"/>
        </w:rPr>
        <w:t>;</w:t>
      </w:r>
      <w:r w:rsidR="00B23350">
        <w:rPr>
          <w:rFonts w:hint="eastAsia"/>
          <w:lang w:eastAsia="ja-JP"/>
        </w:rPr>
        <w:t xml:space="preserve"> and </w:t>
      </w:r>
      <w:r>
        <w:rPr>
          <w:lang w:eastAsia="ja-JP"/>
        </w:rPr>
        <w:t>(c</w:t>
      </w:r>
      <w:r w:rsidR="00B23350">
        <w:rPr>
          <w:rFonts w:hint="eastAsia"/>
          <w:lang w:eastAsia="ja-JP"/>
        </w:rPr>
        <w:t>)</w:t>
      </w:r>
      <w:r w:rsidR="00C81E09" w:rsidRPr="006E16F0">
        <w:t xml:space="preserve"> on-the-ground implementation in the areas of water, waste and coastal management, energy efficiency, climate and disaster risk management</w:t>
      </w:r>
      <w:r>
        <w:t xml:space="preserve"> and </w:t>
      </w:r>
      <w:r w:rsidR="00C81E09" w:rsidRPr="006E16F0">
        <w:t>response</w:t>
      </w:r>
      <w:r>
        <w:t>,</w:t>
      </w:r>
      <w:r w:rsidR="00C81E09" w:rsidRPr="006E16F0">
        <w:t xml:space="preserve"> and ecosystem-based interventions. </w:t>
      </w:r>
    </w:p>
    <w:p w14:paraId="46B693E7" w14:textId="2F78E208" w:rsidR="006D5FFD" w:rsidRPr="006E16F0" w:rsidRDefault="00626C8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rFonts w:asciiTheme="majorBidi" w:eastAsia="Times New Roman" w:hAnsiTheme="majorBidi" w:cstheme="majorBidi"/>
          <w:color w:val="000000"/>
        </w:rPr>
      </w:pPr>
      <w:r>
        <w:t xml:space="preserve">Building on </w:t>
      </w:r>
      <w:r w:rsidR="00433145">
        <w:t xml:space="preserve">the UNDP </w:t>
      </w:r>
      <w:r w:rsidRPr="006E16F0">
        <w:t xml:space="preserve">partnership with </w:t>
      </w:r>
      <w:r>
        <w:t xml:space="preserve">the </w:t>
      </w:r>
      <w:r w:rsidRPr="006E16F0">
        <w:t>Global Environment Facility (GEF)</w:t>
      </w:r>
      <w:r>
        <w:t>,</w:t>
      </w:r>
      <w:r w:rsidRPr="006E16F0">
        <w:t xml:space="preserve"> </w:t>
      </w:r>
      <w:r>
        <w:t>c</w:t>
      </w:r>
      <w:r w:rsidR="00C81E09" w:rsidRPr="006E16F0">
        <w:t>limate ch</w:t>
      </w:r>
      <w:r w:rsidR="00B32DB6" w:rsidRPr="006E16F0">
        <w:t xml:space="preserve">ange adaptation and mitigation </w:t>
      </w:r>
      <w:r w:rsidR="00C81E09" w:rsidRPr="006E16F0">
        <w:t xml:space="preserve">will be bolstered </w:t>
      </w:r>
      <w:r w:rsidR="0064259C" w:rsidRPr="006E16F0">
        <w:t>thr</w:t>
      </w:r>
      <w:r w:rsidR="00B23350">
        <w:t xml:space="preserve">ough </w:t>
      </w:r>
      <w:r w:rsidR="0064259C" w:rsidRPr="006E16F0">
        <w:t>interventions</w:t>
      </w:r>
      <w:r w:rsidR="00B32DB6" w:rsidRPr="006E16F0">
        <w:t xml:space="preserve"> to strengthen the adaptive capacities of island/atoll communities</w:t>
      </w:r>
      <w:r w:rsidR="0064259C" w:rsidRPr="006E16F0">
        <w:t>. Th</w:t>
      </w:r>
      <w:r w:rsidR="00433145">
        <w:t>ese</w:t>
      </w:r>
      <w:r w:rsidR="0064259C" w:rsidRPr="006E16F0">
        <w:t xml:space="preserve"> will include promoting</w:t>
      </w:r>
      <w:r w:rsidR="00C81E09" w:rsidRPr="006E16F0">
        <w:t xml:space="preserve"> integ</w:t>
      </w:r>
      <w:r w:rsidR="0064259C" w:rsidRPr="006E16F0">
        <w:t xml:space="preserve">rated water resource and solid waste management, </w:t>
      </w:r>
      <w:r w:rsidR="00C81E09" w:rsidRPr="006E16F0">
        <w:t xml:space="preserve">use </w:t>
      </w:r>
      <w:r w:rsidR="00365BC9">
        <w:t>of renewable</w:t>
      </w:r>
      <w:r w:rsidR="0064259C" w:rsidRPr="006E16F0">
        <w:t xml:space="preserve"> energy and energy-efficient practices</w:t>
      </w:r>
      <w:r w:rsidR="008B71D8">
        <w:t>,</w:t>
      </w:r>
      <w:r w:rsidR="0064259C" w:rsidRPr="006E16F0">
        <w:t xml:space="preserve"> and support to </w:t>
      </w:r>
      <w:r w:rsidR="00C81E09" w:rsidRPr="006E16F0">
        <w:t xml:space="preserve">natural resource management </w:t>
      </w:r>
      <w:r w:rsidR="0064259C" w:rsidRPr="006E16F0">
        <w:t>to encourage ecosystem</w:t>
      </w:r>
      <w:r w:rsidR="00433145">
        <w:t>-</w:t>
      </w:r>
      <w:r w:rsidR="0064259C" w:rsidRPr="006E16F0">
        <w:t>based adaptation</w:t>
      </w:r>
      <w:r w:rsidR="00C81E09" w:rsidRPr="006E16F0">
        <w:t xml:space="preserve">. </w:t>
      </w:r>
      <w:r w:rsidR="00EA0E60" w:rsidRPr="006E16F0">
        <w:t>I</w:t>
      </w:r>
      <w:r w:rsidR="00433145">
        <w:t xml:space="preserve">t </w:t>
      </w:r>
      <w:r w:rsidR="009A3310">
        <w:t>will be</w:t>
      </w:r>
      <w:r w:rsidR="00433145">
        <w:t xml:space="preserve"> essential to </w:t>
      </w:r>
      <w:r w:rsidR="009A3310">
        <w:t>increase</w:t>
      </w:r>
      <w:r w:rsidR="00EA0E60" w:rsidRPr="006E16F0">
        <w:t xml:space="preserve"> </w:t>
      </w:r>
      <w:r w:rsidR="001A0B1F">
        <w:t xml:space="preserve">the </w:t>
      </w:r>
      <w:r w:rsidR="00EA0E60" w:rsidRPr="006E16F0">
        <w:t>capacities</w:t>
      </w:r>
      <w:r w:rsidR="00C81E09" w:rsidRPr="006E16F0">
        <w:t xml:space="preserve"> of</w:t>
      </w:r>
      <w:r w:rsidR="00EA0E60" w:rsidRPr="006E16F0">
        <w:t xml:space="preserve"> </w:t>
      </w:r>
      <w:r w:rsidR="001A0B1F">
        <w:t xml:space="preserve">water, energy and waste </w:t>
      </w:r>
      <w:r w:rsidR="00EA0E60" w:rsidRPr="006E16F0">
        <w:t>utilit</w:t>
      </w:r>
      <w:r w:rsidR="00433145">
        <w:t>y</w:t>
      </w:r>
      <w:r w:rsidR="00EA0E60" w:rsidRPr="006E16F0">
        <w:t xml:space="preserve"> providers and</w:t>
      </w:r>
      <w:r w:rsidR="00C81E09" w:rsidRPr="006E16F0">
        <w:t xml:space="preserve"> regulatory bodies</w:t>
      </w:r>
      <w:r w:rsidR="00EA0E60" w:rsidRPr="006E16F0">
        <w:t xml:space="preserve"> </w:t>
      </w:r>
      <w:r w:rsidR="00365BC9">
        <w:rPr>
          <w:rFonts w:hint="eastAsia"/>
          <w:lang w:eastAsia="ja-JP"/>
        </w:rPr>
        <w:t xml:space="preserve">as </w:t>
      </w:r>
      <w:r w:rsidR="00365BC9" w:rsidRPr="006E16F0">
        <w:t>duty bearers</w:t>
      </w:r>
      <w:r w:rsidR="00433145">
        <w:t>,</w:t>
      </w:r>
      <w:r w:rsidR="00365BC9" w:rsidRPr="006E16F0">
        <w:t xml:space="preserve"> </w:t>
      </w:r>
      <w:r w:rsidR="00365BC9">
        <w:rPr>
          <w:rFonts w:hint="eastAsia"/>
          <w:lang w:eastAsia="ja-JP"/>
        </w:rPr>
        <w:t xml:space="preserve">and </w:t>
      </w:r>
      <w:r w:rsidR="009A3310">
        <w:rPr>
          <w:lang w:eastAsia="ja-JP"/>
        </w:rPr>
        <w:t xml:space="preserve">to </w:t>
      </w:r>
      <w:r w:rsidR="00EA0E60" w:rsidRPr="006E16F0">
        <w:t>strengthen</w:t>
      </w:r>
      <w:r w:rsidR="00C81E09" w:rsidRPr="006E16F0">
        <w:t xml:space="preserve"> </w:t>
      </w:r>
      <w:r w:rsidR="00365BC9">
        <w:rPr>
          <w:rFonts w:hint="eastAsia"/>
          <w:lang w:eastAsia="ja-JP"/>
        </w:rPr>
        <w:t xml:space="preserve">their </w:t>
      </w:r>
      <w:r w:rsidR="001A0B1F">
        <w:rPr>
          <w:lang w:eastAsia="ja-JP"/>
        </w:rPr>
        <w:t xml:space="preserve">institutional </w:t>
      </w:r>
      <w:r w:rsidR="00365BC9">
        <w:t>frameworks</w:t>
      </w:r>
      <w:r w:rsidR="00433145">
        <w:t>,</w:t>
      </w:r>
      <w:r w:rsidR="00365BC9">
        <w:t xml:space="preserve"> </w:t>
      </w:r>
      <w:r w:rsidR="001A0B1F">
        <w:t>including</w:t>
      </w:r>
      <w:r w:rsidR="00365BC9">
        <w:t xml:space="preserve"> tariff structures</w:t>
      </w:r>
      <w:r w:rsidR="001A0B1F">
        <w:t xml:space="preserve">. </w:t>
      </w:r>
    </w:p>
    <w:p w14:paraId="6554EFC4" w14:textId="35823AA7" w:rsidR="00C81E09" w:rsidRPr="00567BA0" w:rsidRDefault="00F05840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rFonts w:asciiTheme="majorBidi" w:eastAsia="Times New Roman" w:hAnsiTheme="majorBidi" w:cstheme="majorBidi"/>
          <w:color w:val="000000"/>
        </w:rPr>
      </w:pPr>
      <w:r w:rsidRPr="006E16F0">
        <w:rPr>
          <w:rFonts w:asciiTheme="majorBidi" w:eastAsia="Times New Roman" w:hAnsiTheme="majorBidi" w:cstheme="majorBidi"/>
          <w:color w:val="000000"/>
        </w:rPr>
        <w:t>To promote synergies among U</w:t>
      </w:r>
      <w:r w:rsidR="009A3310">
        <w:rPr>
          <w:rFonts w:asciiTheme="majorBidi" w:eastAsia="Times New Roman" w:hAnsiTheme="majorBidi" w:cstheme="majorBidi"/>
          <w:color w:val="000000"/>
        </w:rPr>
        <w:t xml:space="preserve">nited Nations organizations </w:t>
      </w:r>
      <w:r w:rsidR="009A3310">
        <w:rPr>
          <w:rFonts w:asciiTheme="majorBidi" w:hAnsiTheme="majorBidi" w:cstheme="majorBidi"/>
          <w:color w:val="000000"/>
          <w:lang w:eastAsia="ja-JP"/>
        </w:rPr>
        <w:t>in</w:t>
      </w:r>
      <w:r w:rsidR="009A3310">
        <w:rPr>
          <w:rFonts w:asciiTheme="majorBidi" w:hAnsiTheme="majorBidi" w:cstheme="majorBidi" w:hint="eastAsia"/>
          <w:color w:val="000000"/>
          <w:lang w:eastAsia="ja-JP"/>
        </w:rPr>
        <w:t xml:space="preserve"> </w:t>
      </w:r>
      <w:r w:rsidR="00A03D05">
        <w:rPr>
          <w:rFonts w:asciiTheme="majorBidi" w:hAnsiTheme="majorBidi" w:cstheme="majorBidi" w:hint="eastAsia"/>
          <w:color w:val="000000"/>
          <w:lang w:eastAsia="ja-JP"/>
        </w:rPr>
        <w:t>strengthening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resilience to disasters</w:t>
      </w:r>
      <w:r w:rsidRPr="006E16F0">
        <w:rPr>
          <w:rFonts w:asciiTheme="majorBidi" w:eastAsia="Times New Roman" w:hAnsiTheme="majorBidi" w:cstheme="majorBidi"/>
          <w:color w:val="000000"/>
        </w:rPr>
        <w:t>,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partnership</w:t>
      </w:r>
      <w:r w:rsidR="00567BA0">
        <w:rPr>
          <w:rFonts w:asciiTheme="majorBidi" w:eastAsia="Times New Roman" w:hAnsiTheme="majorBidi" w:cstheme="majorBidi"/>
          <w:color w:val="000000"/>
        </w:rPr>
        <w:t>s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 </w:t>
      </w:r>
      <w:r w:rsidR="00A03D05">
        <w:rPr>
          <w:rFonts w:asciiTheme="majorBidi" w:eastAsia="Times New Roman" w:hAnsiTheme="majorBidi" w:cstheme="majorBidi"/>
          <w:color w:val="000000"/>
        </w:rPr>
        <w:t>w</w:t>
      </w:r>
      <w:r w:rsidR="00A03D05">
        <w:rPr>
          <w:rFonts w:asciiTheme="majorBidi" w:hAnsiTheme="majorBidi" w:cstheme="majorBidi" w:hint="eastAsia"/>
          <w:color w:val="000000"/>
          <w:lang w:eastAsia="ja-JP"/>
        </w:rPr>
        <w:t>ill</w:t>
      </w:r>
      <w:r w:rsidRPr="006E16F0">
        <w:rPr>
          <w:rFonts w:asciiTheme="majorBidi" w:eastAsia="Times New Roman" w:hAnsiTheme="majorBidi" w:cstheme="majorBidi"/>
          <w:color w:val="000000"/>
        </w:rPr>
        <w:t xml:space="preserve"> be developed </w:t>
      </w:r>
      <w:r w:rsidR="00C81E09" w:rsidRPr="006E16F0">
        <w:rPr>
          <w:rFonts w:asciiTheme="majorBidi" w:eastAsia="Times New Roman" w:hAnsiTheme="majorBidi" w:cstheme="majorBidi"/>
          <w:color w:val="000000"/>
        </w:rPr>
        <w:t>with UNICEF, UN</w:t>
      </w:r>
      <w:r w:rsidR="009A3310">
        <w:rPr>
          <w:rFonts w:asciiTheme="majorBidi" w:eastAsia="Times New Roman" w:hAnsiTheme="majorBidi" w:cstheme="majorBidi"/>
          <w:color w:val="000000"/>
        </w:rPr>
        <w:t>-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Women and </w:t>
      </w:r>
      <w:r w:rsidR="009A3310">
        <w:rPr>
          <w:rFonts w:asciiTheme="majorBidi" w:eastAsia="Times New Roman" w:hAnsiTheme="majorBidi" w:cstheme="majorBidi"/>
          <w:color w:val="000000"/>
        </w:rPr>
        <w:t>the Food and Agriculture Organization (</w:t>
      </w:r>
      <w:r w:rsidR="00C81E09" w:rsidRPr="006E16F0">
        <w:rPr>
          <w:rFonts w:asciiTheme="majorBidi" w:eastAsia="Times New Roman" w:hAnsiTheme="majorBidi" w:cstheme="majorBidi"/>
          <w:color w:val="000000"/>
        </w:rPr>
        <w:t>FAO</w:t>
      </w:r>
      <w:r w:rsidR="009A3310">
        <w:rPr>
          <w:rFonts w:asciiTheme="majorBidi" w:eastAsia="Times New Roman" w:hAnsiTheme="majorBidi" w:cstheme="majorBidi"/>
          <w:color w:val="000000"/>
        </w:rPr>
        <w:t>)</w:t>
      </w:r>
      <w:r w:rsidR="00567BA0">
        <w:rPr>
          <w:rFonts w:asciiTheme="majorBidi" w:eastAsia="Times New Roman" w:hAnsiTheme="majorBidi" w:cstheme="majorBidi"/>
          <w:color w:val="000000"/>
        </w:rPr>
        <w:t>.</w:t>
      </w:r>
      <w:r w:rsidRPr="006E16F0">
        <w:rPr>
          <w:rFonts w:asciiTheme="majorBidi" w:eastAsia="Times New Roman" w:hAnsiTheme="majorBidi" w:cstheme="majorBidi"/>
          <w:color w:val="000000"/>
        </w:rPr>
        <w:t xml:space="preserve"> </w:t>
      </w:r>
      <w:r w:rsidR="00C81E09" w:rsidRPr="006E16F0">
        <w:rPr>
          <w:rFonts w:asciiTheme="majorBidi" w:eastAsia="Times New Roman" w:hAnsiTheme="majorBidi" w:cstheme="majorBidi"/>
          <w:color w:val="000000"/>
        </w:rPr>
        <w:t xml:space="preserve">UNDP will </w:t>
      </w:r>
      <w:r w:rsidR="00A03D05">
        <w:rPr>
          <w:rFonts w:asciiTheme="majorBidi" w:hAnsiTheme="majorBidi" w:cstheme="majorBidi"/>
          <w:color w:val="000000"/>
          <w:lang w:eastAsia="ja-JP"/>
        </w:rPr>
        <w:t>develop</w:t>
      </w:r>
      <w:r w:rsidR="00A03D05">
        <w:rPr>
          <w:rFonts w:asciiTheme="majorBidi" w:hAnsiTheme="majorBidi" w:cstheme="majorBidi" w:hint="eastAsia"/>
          <w:color w:val="000000"/>
          <w:lang w:eastAsia="ja-JP"/>
        </w:rPr>
        <w:t xml:space="preserve"> </w:t>
      </w:r>
      <w:r w:rsidR="00C81E09" w:rsidRPr="006E16F0">
        <w:rPr>
          <w:rFonts w:asciiTheme="majorBidi" w:eastAsia="Times New Roman" w:hAnsiTheme="majorBidi" w:cstheme="majorBidi"/>
          <w:color w:val="000000"/>
        </w:rPr>
        <w:t>a standardized damage and loss accounting system</w:t>
      </w:r>
      <w:r w:rsidR="00567BA0">
        <w:rPr>
          <w:rFonts w:asciiTheme="majorBidi" w:eastAsia="Times New Roman" w:hAnsiTheme="majorBidi" w:cstheme="majorBidi"/>
          <w:color w:val="000000"/>
        </w:rPr>
        <w:t xml:space="preserve"> </w:t>
      </w:r>
      <w:r w:rsidR="00D06EEC">
        <w:rPr>
          <w:rFonts w:asciiTheme="majorBidi" w:eastAsia="Times New Roman" w:hAnsiTheme="majorBidi" w:cstheme="majorBidi"/>
          <w:color w:val="000000"/>
        </w:rPr>
        <w:t>similar to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 the </w:t>
      </w:r>
      <w:r w:rsidR="00BD1D65">
        <w:rPr>
          <w:rFonts w:asciiTheme="majorBidi" w:eastAsia="Times New Roman" w:hAnsiTheme="majorBidi" w:cstheme="majorBidi"/>
          <w:color w:val="000000"/>
        </w:rPr>
        <w:t>‘</w:t>
      </w:r>
      <w:r w:rsidR="00C81E09" w:rsidRPr="00567BA0">
        <w:rPr>
          <w:rFonts w:asciiTheme="majorBidi" w:eastAsia="Times New Roman" w:hAnsiTheme="majorBidi" w:cstheme="majorBidi"/>
          <w:color w:val="000000"/>
        </w:rPr>
        <w:t>DesInventar</w:t>
      </w:r>
      <w:r w:rsidR="00BD1D65">
        <w:rPr>
          <w:rFonts w:asciiTheme="majorBidi" w:eastAsia="Times New Roman" w:hAnsiTheme="majorBidi" w:cstheme="majorBidi"/>
          <w:color w:val="000000"/>
        </w:rPr>
        <w:t>’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 system led globally by UNDP</w:t>
      </w:r>
      <w:r w:rsidR="00D06EEC">
        <w:rPr>
          <w:rFonts w:asciiTheme="majorBidi" w:eastAsia="Times New Roman" w:hAnsiTheme="majorBidi" w:cstheme="majorBidi"/>
          <w:color w:val="000000"/>
        </w:rPr>
        <w:t>,</w:t>
      </w:r>
      <w:r w:rsidR="00567BA0">
        <w:rPr>
          <w:rFonts w:asciiTheme="majorBidi" w:eastAsia="Times New Roman" w:hAnsiTheme="majorBidi" w:cstheme="majorBidi"/>
          <w:color w:val="000000"/>
        </w:rPr>
        <w:t xml:space="preserve"> </w:t>
      </w:r>
      <w:r w:rsidR="00C81E09" w:rsidRPr="00567BA0">
        <w:rPr>
          <w:rFonts w:asciiTheme="majorBidi" w:eastAsia="Times New Roman" w:hAnsiTheme="majorBidi" w:cstheme="majorBidi"/>
          <w:color w:val="000000"/>
        </w:rPr>
        <w:t>with disaggregated data collection and analysis to mitigate, prepare</w:t>
      </w:r>
      <w:r w:rsidR="009A3310">
        <w:rPr>
          <w:rFonts w:asciiTheme="majorBidi" w:eastAsia="Times New Roman" w:hAnsiTheme="majorBidi" w:cstheme="majorBidi"/>
          <w:color w:val="000000"/>
        </w:rPr>
        <w:t xml:space="preserve"> for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 and respond to </w:t>
      </w:r>
      <w:r w:rsidR="00567BA0">
        <w:rPr>
          <w:rFonts w:asciiTheme="majorBidi" w:eastAsia="Times New Roman" w:hAnsiTheme="majorBidi" w:cstheme="majorBidi"/>
          <w:color w:val="000000"/>
        </w:rPr>
        <w:t>disasters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. UNDP will support the </w:t>
      </w:r>
      <w:r w:rsidR="009A3310">
        <w:rPr>
          <w:rFonts w:asciiTheme="majorBidi" w:eastAsia="Times New Roman" w:hAnsiTheme="majorBidi" w:cstheme="majorBidi"/>
          <w:color w:val="000000"/>
        </w:rPr>
        <w:t>G</w:t>
      </w:r>
      <w:r w:rsidR="00C81E09" w:rsidRPr="00567BA0">
        <w:rPr>
          <w:rFonts w:asciiTheme="majorBidi" w:eastAsia="Times New Roman" w:hAnsiTheme="majorBidi" w:cstheme="majorBidi"/>
          <w:color w:val="000000"/>
        </w:rPr>
        <w:t>overnment in establishing gender</w:t>
      </w:r>
      <w:r w:rsidR="009A3310">
        <w:rPr>
          <w:rFonts w:asciiTheme="majorBidi" w:eastAsia="Times New Roman" w:hAnsiTheme="majorBidi" w:cstheme="majorBidi"/>
          <w:color w:val="000000"/>
        </w:rPr>
        <w:t>-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responsive disaster risk reduction and adaptation plans, and </w:t>
      </w:r>
      <w:r w:rsidR="00567BA0">
        <w:rPr>
          <w:rFonts w:asciiTheme="majorBidi" w:eastAsia="Times New Roman" w:hAnsiTheme="majorBidi" w:cstheme="majorBidi"/>
          <w:color w:val="000000"/>
        </w:rPr>
        <w:t xml:space="preserve">help </w:t>
      </w:r>
      <w:r w:rsidR="00C81E09" w:rsidRPr="00567BA0">
        <w:rPr>
          <w:rFonts w:asciiTheme="majorBidi" w:eastAsia="Times New Roman" w:hAnsiTheme="majorBidi" w:cstheme="majorBidi"/>
          <w:color w:val="000000"/>
        </w:rPr>
        <w:t>creat</w:t>
      </w:r>
      <w:r w:rsidR="00BD1D65">
        <w:rPr>
          <w:rFonts w:asciiTheme="majorBidi" w:eastAsia="Times New Roman" w:hAnsiTheme="majorBidi" w:cstheme="majorBidi"/>
          <w:color w:val="000000"/>
        </w:rPr>
        <w:t>e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 dedicated institutional frameworks and multi-stakeholder coordination mechanisms. At </w:t>
      </w:r>
      <w:r w:rsidR="00567BA0">
        <w:rPr>
          <w:rFonts w:asciiTheme="majorBidi" w:eastAsia="Times New Roman" w:hAnsiTheme="majorBidi" w:cstheme="majorBidi"/>
          <w:color w:val="000000"/>
        </w:rPr>
        <w:t xml:space="preserve">both </w:t>
      </w:r>
      <w:r w:rsidR="00C81E09" w:rsidRPr="00567BA0">
        <w:rPr>
          <w:rFonts w:asciiTheme="majorBidi" w:eastAsia="Times New Roman" w:hAnsiTheme="majorBidi" w:cstheme="majorBidi"/>
          <w:color w:val="000000"/>
        </w:rPr>
        <w:t xml:space="preserve">national and subnational levels, </w:t>
      </w:r>
      <w:r w:rsidR="00C81E09" w:rsidRPr="00567BA0">
        <w:rPr>
          <w:rFonts w:asciiTheme="majorBidi" w:eastAsia="Times New Roman" w:hAnsiTheme="majorBidi" w:cstheme="majorBidi"/>
          <w:color w:val="000000"/>
        </w:rPr>
        <w:lastRenderedPageBreak/>
        <w:t xml:space="preserve">UNDP will promote the establishment of legislative provisions </w:t>
      </w:r>
      <w:r w:rsidR="00567BA0">
        <w:rPr>
          <w:rFonts w:asciiTheme="majorBidi" w:eastAsia="Times New Roman" w:hAnsiTheme="majorBidi" w:cstheme="majorBidi"/>
          <w:color w:val="000000"/>
        </w:rPr>
        <w:t xml:space="preserve">to put in place adequate capacity and resources for </w:t>
      </w:r>
      <w:r w:rsidR="00C81E09" w:rsidRPr="00567BA0">
        <w:rPr>
          <w:rFonts w:asciiTheme="majorBidi" w:eastAsia="Times New Roman" w:hAnsiTheme="majorBidi" w:cstheme="majorBidi"/>
          <w:color w:val="000000"/>
        </w:rPr>
        <w:t>managing disaster and climate risks</w:t>
      </w:r>
      <w:r w:rsidR="0007406E" w:rsidRPr="00567BA0">
        <w:rPr>
          <w:rFonts w:asciiTheme="majorBidi" w:hAnsiTheme="majorBidi" w:cstheme="majorBidi" w:hint="eastAsia"/>
          <w:color w:val="000000"/>
          <w:lang w:eastAsia="ja-JP"/>
        </w:rPr>
        <w:t>.</w:t>
      </w:r>
    </w:p>
    <w:p w14:paraId="067F0CCC" w14:textId="7913AE99" w:rsidR="000A5117" w:rsidRPr="006E16F0" w:rsidRDefault="00C81E09" w:rsidP="0006027F">
      <w:pPr>
        <w:numPr>
          <w:ilvl w:val="0"/>
          <w:numId w:val="29"/>
        </w:numPr>
        <w:tabs>
          <w:tab w:val="left" w:pos="1800"/>
        </w:tabs>
        <w:ind w:left="1440" w:right="1296" w:firstLine="0"/>
        <w:jc w:val="both"/>
      </w:pPr>
      <w:r w:rsidRPr="006E16F0">
        <w:rPr>
          <w:rFonts w:asciiTheme="majorBidi" w:eastAsia="Times New Roman" w:hAnsiTheme="majorBidi" w:cstheme="majorBidi"/>
          <w:color w:val="000000"/>
        </w:rPr>
        <w:t>To enhance environmental sustainability, reduce development pressures and improve biodiversity and ecosystem management</w:t>
      </w:r>
      <w:r w:rsidR="00F849B4">
        <w:rPr>
          <w:rFonts w:asciiTheme="majorBidi" w:eastAsia="Times New Roman" w:hAnsiTheme="majorBidi" w:cstheme="majorBidi"/>
          <w:color w:val="000000"/>
        </w:rPr>
        <w:t xml:space="preserve"> in national economic development</w:t>
      </w:r>
      <w:r w:rsidR="009A3310">
        <w:rPr>
          <w:rFonts w:asciiTheme="majorBidi" w:eastAsia="Times New Roman" w:hAnsiTheme="majorBidi" w:cstheme="majorBidi"/>
          <w:color w:val="000000"/>
        </w:rPr>
        <w:t>,</w:t>
      </w:r>
      <w:r w:rsidR="00F849B4">
        <w:rPr>
          <w:rFonts w:asciiTheme="majorBidi" w:eastAsia="Times New Roman" w:hAnsiTheme="majorBidi" w:cstheme="majorBidi"/>
          <w:color w:val="000000"/>
        </w:rPr>
        <w:t xml:space="preserve"> especially in the tourism sector</w:t>
      </w:r>
      <w:r w:rsidRPr="006E16F0">
        <w:rPr>
          <w:rFonts w:asciiTheme="majorBidi" w:eastAsia="Times New Roman" w:hAnsiTheme="majorBidi" w:cstheme="majorBidi"/>
          <w:color w:val="000000"/>
        </w:rPr>
        <w:t xml:space="preserve">, support will be provided </w:t>
      </w:r>
      <w:r w:rsidR="009A3310">
        <w:rPr>
          <w:rFonts w:asciiTheme="majorBidi" w:eastAsia="Times New Roman" w:hAnsiTheme="majorBidi" w:cstheme="majorBidi"/>
          <w:color w:val="000000"/>
        </w:rPr>
        <w:t xml:space="preserve">to strengthen </w:t>
      </w:r>
      <w:r w:rsidR="009B48D0">
        <w:rPr>
          <w:rFonts w:asciiTheme="majorBidi" w:eastAsia="Times New Roman" w:hAnsiTheme="majorBidi" w:cstheme="majorBidi"/>
          <w:color w:val="000000"/>
        </w:rPr>
        <w:t xml:space="preserve">capacity </w:t>
      </w:r>
      <w:r w:rsidRPr="006E16F0">
        <w:rPr>
          <w:rFonts w:asciiTheme="majorBidi" w:eastAsia="Times New Roman" w:hAnsiTheme="majorBidi" w:cstheme="majorBidi"/>
          <w:color w:val="000000"/>
        </w:rPr>
        <w:t>at the policy and regulatory levels</w:t>
      </w:r>
      <w:r w:rsidR="009B48D0">
        <w:rPr>
          <w:rFonts w:asciiTheme="majorBidi" w:eastAsia="Times New Roman" w:hAnsiTheme="majorBidi" w:cstheme="majorBidi"/>
          <w:color w:val="000000"/>
        </w:rPr>
        <w:t xml:space="preserve">, and </w:t>
      </w:r>
      <w:r w:rsidR="009A3310">
        <w:rPr>
          <w:rFonts w:asciiTheme="majorBidi" w:eastAsia="Times New Roman" w:hAnsiTheme="majorBidi" w:cstheme="majorBidi"/>
          <w:color w:val="000000"/>
        </w:rPr>
        <w:t xml:space="preserve">to </w:t>
      </w:r>
      <w:r w:rsidR="009B48D0">
        <w:rPr>
          <w:rFonts w:asciiTheme="majorBidi" w:eastAsia="Times New Roman" w:hAnsiTheme="majorBidi" w:cstheme="majorBidi"/>
          <w:color w:val="000000"/>
        </w:rPr>
        <w:t>improve</w:t>
      </w:r>
      <w:r w:rsidRPr="006E16F0">
        <w:rPr>
          <w:rFonts w:asciiTheme="majorBidi" w:eastAsia="Times New Roman" w:hAnsiTheme="majorBidi" w:cstheme="majorBidi"/>
          <w:color w:val="000000"/>
        </w:rPr>
        <w:t xml:space="preserve"> </w:t>
      </w:r>
      <w:r w:rsidR="00BD1D65">
        <w:rPr>
          <w:rFonts w:asciiTheme="majorBidi" w:eastAsia="Times New Roman" w:hAnsiTheme="majorBidi" w:cstheme="majorBidi"/>
          <w:color w:val="000000"/>
        </w:rPr>
        <w:t xml:space="preserve">the </w:t>
      </w:r>
      <w:r w:rsidRPr="006E16F0">
        <w:rPr>
          <w:rFonts w:asciiTheme="majorBidi" w:eastAsia="Times New Roman" w:hAnsiTheme="majorBidi" w:cstheme="majorBidi"/>
          <w:color w:val="000000"/>
        </w:rPr>
        <w:t>coordination, implementation and monitoring of existing policies and regulations.</w:t>
      </w:r>
      <w:r w:rsidR="0048116C">
        <w:rPr>
          <w:rFonts w:asciiTheme="majorBidi" w:eastAsia="Times New Roman" w:hAnsiTheme="majorBidi" w:cstheme="majorBidi"/>
          <w:color w:val="000000"/>
        </w:rPr>
        <w:t xml:space="preserve"> This build</w:t>
      </w:r>
      <w:r w:rsidR="009A3310">
        <w:rPr>
          <w:rFonts w:asciiTheme="majorBidi" w:eastAsia="Times New Roman" w:hAnsiTheme="majorBidi" w:cstheme="majorBidi"/>
          <w:color w:val="000000"/>
        </w:rPr>
        <w:t>s</w:t>
      </w:r>
      <w:r w:rsidR="0048116C">
        <w:rPr>
          <w:rFonts w:asciiTheme="majorBidi" w:eastAsia="Times New Roman" w:hAnsiTheme="majorBidi" w:cstheme="majorBidi"/>
          <w:color w:val="000000"/>
        </w:rPr>
        <w:t xml:space="preserve"> upon partnership</w:t>
      </w:r>
      <w:r w:rsidR="00BD1D65">
        <w:rPr>
          <w:rFonts w:asciiTheme="majorBidi" w:eastAsia="Times New Roman" w:hAnsiTheme="majorBidi" w:cstheme="majorBidi"/>
          <w:color w:val="000000"/>
        </w:rPr>
        <w:t>s</w:t>
      </w:r>
      <w:r w:rsidR="0048116C">
        <w:rPr>
          <w:rFonts w:asciiTheme="majorBidi" w:eastAsia="Times New Roman" w:hAnsiTheme="majorBidi" w:cstheme="majorBidi"/>
          <w:color w:val="000000"/>
        </w:rPr>
        <w:t xml:space="preserve"> with the line ministries on environment and tourism</w:t>
      </w:r>
      <w:r w:rsidR="00800303">
        <w:rPr>
          <w:rFonts w:asciiTheme="majorBidi" w:eastAsia="Times New Roman" w:hAnsiTheme="majorBidi" w:cstheme="majorBidi"/>
          <w:color w:val="000000"/>
        </w:rPr>
        <w:t>,</w:t>
      </w:r>
      <w:r w:rsidR="0048116C">
        <w:rPr>
          <w:rFonts w:asciiTheme="majorBidi" w:eastAsia="Times New Roman" w:hAnsiTheme="majorBidi" w:cstheme="majorBidi"/>
          <w:color w:val="000000"/>
        </w:rPr>
        <w:t xml:space="preserve"> and related private sector</w:t>
      </w:r>
      <w:r w:rsidR="009A3310">
        <w:rPr>
          <w:rFonts w:asciiTheme="majorBidi" w:eastAsia="Times New Roman" w:hAnsiTheme="majorBidi" w:cstheme="majorBidi"/>
          <w:color w:val="000000"/>
        </w:rPr>
        <w:t xml:space="preserve"> groups</w:t>
      </w:r>
      <w:r w:rsidR="0048116C">
        <w:rPr>
          <w:rFonts w:asciiTheme="majorBidi" w:eastAsia="Times New Roman" w:hAnsiTheme="majorBidi" w:cstheme="majorBidi"/>
          <w:color w:val="000000"/>
        </w:rPr>
        <w:t>.</w:t>
      </w:r>
      <w:r w:rsidRPr="006E16F0">
        <w:rPr>
          <w:rFonts w:asciiTheme="majorBidi" w:eastAsia="Times New Roman" w:hAnsiTheme="majorBidi" w:cstheme="majorBidi"/>
          <w:color w:val="000000"/>
        </w:rPr>
        <w:t xml:space="preserve"> UNDP will </w:t>
      </w:r>
      <w:r w:rsidR="00762D96" w:rsidRPr="006E16F0">
        <w:rPr>
          <w:rFonts w:asciiTheme="majorBidi" w:eastAsia="Times New Roman" w:hAnsiTheme="majorBidi" w:cstheme="majorBidi"/>
          <w:color w:val="000000"/>
        </w:rPr>
        <w:t>collaborat</w:t>
      </w:r>
      <w:r w:rsidR="00762D96">
        <w:rPr>
          <w:rFonts w:asciiTheme="majorBidi" w:eastAsia="Times New Roman" w:hAnsiTheme="majorBidi" w:cstheme="majorBidi"/>
          <w:color w:val="000000"/>
        </w:rPr>
        <w:t>e</w:t>
      </w:r>
      <w:r w:rsidR="00762D96" w:rsidRPr="006E16F0">
        <w:rPr>
          <w:rFonts w:asciiTheme="majorBidi" w:eastAsia="Times New Roman" w:hAnsiTheme="majorBidi" w:cstheme="majorBidi"/>
          <w:color w:val="000000"/>
        </w:rPr>
        <w:t xml:space="preserve"> </w:t>
      </w:r>
      <w:r w:rsidRPr="006E16F0">
        <w:rPr>
          <w:rFonts w:asciiTheme="majorBidi" w:eastAsia="Times New Roman" w:hAnsiTheme="majorBidi" w:cstheme="majorBidi"/>
          <w:color w:val="000000"/>
        </w:rPr>
        <w:t xml:space="preserve">with UNICEF, FAO and UNOPS in these </w:t>
      </w:r>
      <w:r w:rsidR="00762D96">
        <w:rPr>
          <w:rFonts w:asciiTheme="majorBidi" w:eastAsia="Times New Roman" w:hAnsiTheme="majorBidi" w:cstheme="majorBidi"/>
          <w:color w:val="000000"/>
        </w:rPr>
        <w:t>areas</w:t>
      </w:r>
      <w:r w:rsidR="00C27C36" w:rsidRPr="006E16F0">
        <w:rPr>
          <w:lang w:eastAsia="en-GB"/>
        </w:rPr>
        <w:t>.</w:t>
      </w:r>
      <w:r w:rsidR="00C27C36" w:rsidRPr="006E16F0">
        <w:t xml:space="preserve"> </w:t>
      </w:r>
    </w:p>
    <w:p w14:paraId="531A9260" w14:textId="77777777" w:rsidR="00553D98" w:rsidRPr="00871DF3" w:rsidRDefault="00553D98" w:rsidP="0006027F">
      <w:pPr>
        <w:tabs>
          <w:tab w:val="left" w:pos="1800"/>
        </w:tabs>
        <w:autoSpaceDE w:val="0"/>
        <w:autoSpaceDN w:val="0"/>
        <w:adjustRightInd w:val="0"/>
        <w:ind w:right="1296"/>
        <w:contextualSpacing/>
        <w:jc w:val="both"/>
        <w:rPr>
          <w:sz w:val="16"/>
          <w:szCs w:val="16"/>
        </w:rPr>
      </w:pPr>
    </w:p>
    <w:p w14:paraId="3D6E436B" w14:textId="77777777" w:rsidR="000A5117" w:rsidRPr="00C94ABE" w:rsidRDefault="000A5117" w:rsidP="009A3310">
      <w:pPr>
        <w:pStyle w:val="Heading1"/>
        <w:tabs>
          <w:tab w:val="left" w:pos="1440"/>
          <w:tab w:val="left" w:pos="1800"/>
        </w:tabs>
        <w:spacing w:after="120"/>
        <w:ind w:left="1440" w:right="1267" w:hanging="720"/>
        <w:jc w:val="both"/>
        <w:rPr>
          <w:rFonts w:ascii="Times New Roman" w:hAnsi="Times New Roman"/>
          <w:b w:val="0"/>
          <w:color w:val="000000"/>
          <w:szCs w:val="28"/>
        </w:rPr>
      </w:pPr>
      <w:r w:rsidRPr="00C94ABE">
        <w:rPr>
          <w:rFonts w:ascii="Times New Roman" w:hAnsi="Times New Roman"/>
          <w:color w:val="000000"/>
          <w:szCs w:val="28"/>
        </w:rPr>
        <w:t>III.</w:t>
      </w:r>
      <w:r w:rsidR="00CF69EB" w:rsidRPr="00C94ABE">
        <w:rPr>
          <w:rFonts w:ascii="Times New Roman" w:hAnsi="Times New Roman"/>
          <w:color w:val="000000"/>
          <w:szCs w:val="28"/>
        </w:rPr>
        <w:tab/>
        <w:t>Programme and r</w:t>
      </w:r>
      <w:r w:rsidRPr="00C94ABE">
        <w:rPr>
          <w:rFonts w:ascii="Times New Roman" w:hAnsi="Times New Roman"/>
          <w:color w:val="000000"/>
          <w:szCs w:val="28"/>
        </w:rPr>
        <w:t xml:space="preserve">isk </w:t>
      </w:r>
      <w:r w:rsidR="00CF69EB" w:rsidRPr="00C94ABE">
        <w:rPr>
          <w:rFonts w:ascii="Times New Roman" w:hAnsi="Times New Roman"/>
          <w:color w:val="000000"/>
          <w:szCs w:val="28"/>
        </w:rPr>
        <w:t>m</w:t>
      </w:r>
      <w:r w:rsidRPr="00C94ABE">
        <w:rPr>
          <w:rFonts w:ascii="Times New Roman" w:hAnsi="Times New Roman"/>
          <w:color w:val="000000"/>
          <w:szCs w:val="28"/>
        </w:rPr>
        <w:t xml:space="preserve">anagement </w:t>
      </w:r>
    </w:p>
    <w:p w14:paraId="4A1D31D8" w14:textId="33F6E2DF" w:rsidR="000A5117" w:rsidRPr="006E16F0" w:rsidRDefault="000A511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color w:val="000000" w:themeColor="text1"/>
        </w:rPr>
      </w:pPr>
      <w:r w:rsidRPr="006E16F0">
        <w:rPr>
          <w:color w:val="000000"/>
        </w:rPr>
        <w:t xml:space="preserve">This country programme document outlines UNDP contributions to national results and serves as the primary unit of </w:t>
      </w:r>
      <w:r w:rsidRPr="006E16F0">
        <w:rPr>
          <w:color w:val="000000" w:themeColor="text1"/>
        </w:rPr>
        <w:t xml:space="preserve">accountability to the Executive Board for results alignment and resources assigned to the programme at </w:t>
      </w:r>
      <w:r w:rsidR="009A3310">
        <w:rPr>
          <w:color w:val="000000" w:themeColor="text1"/>
        </w:rPr>
        <w:t xml:space="preserve">the </w:t>
      </w:r>
      <w:r w:rsidRPr="006E16F0">
        <w:rPr>
          <w:color w:val="000000" w:themeColor="text1"/>
        </w:rPr>
        <w:t xml:space="preserve">country </w:t>
      </w:r>
      <w:r w:rsidRPr="006E16F0">
        <w:t>level</w:t>
      </w:r>
      <w:r w:rsidRPr="006E16F0">
        <w:rPr>
          <w:color w:val="000000" w:themeColor="text1"/>
        </w:rPr>
        <w:t>. Accountabilities of managers at the country, regional and headquarter</w:t>
      </w:r>
      <w:r w:rsidR="009A3310">
        <w:rPr>
          <w:color w:val="000000" w:themeColor="text1"/>
        </w:rPr>
        <w:t>s</w:t>
      </w:r>
      <w:r w:rsidRPr="006E16F0">
        <w:rPr>
          <w:color w:val="000000" w:themeColor="text1"/>
        </w:rPr>
        <w:t xml:space="preserve"> levels with respect to country </w:t>
      </w:r>
      <w:r w:rsidRPr="006E16F0">
        <w:t>programmes</w:t>
      </w:r>
      <w:r w:rsidRPr="006E16F0">
        <w:rPr>
          <w:color w:val="000000" w:themeColor="text1"/>
        </w:rPr>
        <w:t xml:space="preserve"> is prescribed in the </w:t>
      </w:r>
      <w:hyperlink r:id="rId12" w:history="1">
        <w:r w:rsidRPr="006E16F0">
          <w:rPr>
            <w:rStyle w:val="Hyperlink"/>
            <w:color w:val="000000" w:themeColor="text1"/>
          </w:rPr>
          <w:t>programme and operations policies and procedures</w:t>
        </w:r>
      </w:hyperlink>
      <w:r w:rsidRPr="006E16F0">
        <w:rPr>
          <w:color w:val="000000" w:themeColor="text1"/>
        </w:rPr>
        <w:t xml:space="preserve"> and the </w:t>
      </w:r>
      <w:hyperlink r:id="rId13" w:history="1">
        <w:r w:rsidRPr="006E16F0">
          <w:rPr>
            <w:rStyle w:val="Hyperlink"/>
            <w:color w:val="000000" w:themeColor="text1"/>
          </w:rPr>
          <w:t>internal controls framework</w:t>
        </w:r>
      </w:hyperlink>
      <w:r w:rsidRPr="006E16F0">
        <w:rPr>
          <w:color w:val="000000" w:themeColor="text1"/>
        </w:rPr>
        <w:t>.</w:t>
      </w:r>
    </w:p>
    <w:p w14:paraId="5D0DFA5E" w14:textId="54361062" w:rsidR="000A5117" w:rsidRPr="006E16F0" w:rsidRDefault="000A511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color w:val="000000" w:themeColor="text1"/>
        </w:rPr>
      </w:pPr>
      <w:r w:rsidRPr="006E16F0">
        <w:t xml:space="preserve">The country programme will be nationally executed to ensure national ownership through a mix of </w:t>
      </w:r>
      <w:r w:rsidR="00041479">
        <w:rPr>
          <w:rFonts w:hint="eastAsia"/>
          <w:lang w:eastAsia="ja-JP"/>
        </w:rPr>
        <w:t xml:space="preserve">implementation </w:t>
      </w:r>
      <w:r w:rsidR="0009549D" w:rsidRPr="006E16F0">
        <w:t>modalities</w:t>
      </w:r>
      <w:r w:rsidRPr="006E16F0">
        <w:t xml:space="preserve">. </w:t>
      </w:r>
      <w:r w:rsidR="00B60C42">
        <w:rPr>
          <w:rFonts w:hint="eastAsia"/>
          <w:lang w:eastAsia="ja-JP"/>
        </w:rPr>
        <w:t>Considering</w:t>
      </w:r>
      <w:r w:rsidR="00952184" w:rsidRPr="006E16F0">
        <w:t xml:space="preserve"> the small size of </w:t>
      </w:r>
      <w:r w:rsidR="00575993">
        <w:t xml:space="preserve">the </w:t>
      </w:r>
      <w:r w:rsidRPr="006E16F0">
        <w:t xml:space="preserve">programme and the </w:t>
      </w:r>
      <w:r w:rsidR="003627A4">
        <w:t>national capacities</w:t>
      </w:r>
      <w:r w:rsidR="009A3310">
        <w:t xml:space="preserve"> and </w:t>
      </w:r>
      <w:r w:rsidRPr="006E16F0">
        <w:t xml:space="preserve">frameworks for financial management, procurement, monitoring and reporting, the share of directly implemented </w:t>
      </w:r>
      <w:r w:rsidR="009A3310" w:rsidRPr="006E16F0">
        <w:t xml:space="preserve">UNDP </w:t>
      </w:r>
      <w:r w:rsidRPr="006E16F0">
        <w:t>pro</w:t>
      </w:r>
      <w:r w:rsidR="002C5F0E" w:rsidRPr="006E16F0">
        <w:t>jects</w:t>
      </w:r>
      <w:r w:rsidRPr="006E16F0">
        <w:t xml:space="preserve"> and projects that are nationally implemented with UNDP support services </w:t>
      </w:r>
      <w:r w:rsidR="002621FF" w:rsidRPr="006E16F0">
        <w:rPr>
          <w:lang w:eastAsia="ja-JP"/>
        </w:rPr>
        <w:t>may</w:t>
      </w:r>
      <w:r w:rsidR="002621FF" w:rsidRPr="006E16F0">
        <w:t xml:space="preserve"> </w:t>
      </w:r>
      <w:r w:rsidRPr="006E16F0">
        <w:t>increase compared to the previous programme.</w:t>
      </w:r>
      <w:r w:rsidR="002621FF" w:rsidRPr="006E16F0">
        <w:rPr>
          <w:lang w:eastAsia="ja-JP"/>
        </w:rPr>
        <w:t xml:space="preserve"> </w:t>
      </w:r>
      <w:r w:rsidR="00B60C42">
        <w:rPr>
          <w:rFonts w:hint="eastAsia"/>
          <w:lang w:eastAsia="ja-JP"/>
        </w:rPr>
        <w:t>T</w:t>
      </w:r>
      <w:r w:rsidR="00952184" w:rsidRPr="006E16F0">
        <w:rPr>
          <w:lang w:eastAsia="ja-JP"/>
        </w:rPr>
        <w:t xml:space="preserve">o be more strategic and reduce transaction costs, </w:t>
      </w:r>
      <w:r w:rsidR="00D54961" w:rsidRPr="006E16F0">
        <w:rPr>
          <w:lang w:eastAsia="ja-JP"/>
        </w:rPr>
        <w:t xml:space="preserve">UNDP will pursue a portfolio-based approach </w:t>
      </w:r>
      <w:r w:rsidR="00B60C42" w:rsidRPr="006E16F0">
        <w:rPr>
          <w:lang w:eastAsia="ja-JP"/>
        </w:rPr>
        <w:t xml:space="preserve">with </w:t>
      </w:r>
      <w:r w:rsidR="00B60C42">
        <w:rPr>
          <w:lang w:eastAsia="ja-JP"/>
        </w:rPr>
        <w:t>fewer</w:t>
      </w:r>
      <w:r w:rsidR="009A3310">
        <w:rPr>
          <w:lang w:eastAsia="ja-JP"/>
        </w:rPr>
        <w:t>,</w:t>
      </w:r>
      <w:r w:rsidR="00B60C42">
        <w:rPr>
          <w:lang w:eastAsia="ja-JP"/>
        </w:rPr>
        <w:t xml:space="preserve"> larger projects</w:t>
      </w:r>
      <w:r w:rsidR="00D54961" w:rsidRPr="006E16F0">
        <w:rPr>
          <w:lang w:eastAsia="ja-JP"/>
        </w:rPr>
        <w:t>. T</w:t>
      </w:r>
      <w:r w:rsidR="002621FF" w:rsidRPr="006E16F0">
        <w:rPr>
          <w:lang w:eastAsia="ja-JP"/>
        </w:rPr>
        <w:t xml:space="preserve">he recently approved </w:t>
      </w:r>
      <w:r w:rsidR="009A3310">
        <w:rPr>
          <w:lang w:eastAsia="ja-JP"/>
        </w:rPr>
        <w:t>‘d</w:t>
      </w:r>
      <w:r w:rsidR="002621FF" w:rsidRPr="006E16F0">
        <w:rPr>
          <w:lang w:eastAsia="ja-JP"/>
        </w:rPr>
        <w:t xml:space="preserve">elivering as </w:t>
      </w:r>
      <w:r w:rsidR="009A3310">
        <w:rPr>
          <w:lang w:eastAsia="ja-JP"/>
        </w:rPr>
        <w:t>o</w:t>
      </w:r>
      <w:r w:rsidR="002621FF" w:rsidRPr="006E16F0">
        <w:rPr>
          <w:lang w:eastAsia="ja-JP"/>
        </w:rPr>
        <w:t>ne</w:t>
      </w:r>
      <w:r w:rsidR="009A3310">
        <w:rPr>
          <w:lang w:eastAsia="ja-JP"/>
        </w:rPr>
        <w:t>’</w:t>
      </w:r>
      <w:r w:rsidR="002621FF" w:rsidRPr="006E16F0">
        <w:rPr>
          <w:lang w:eastAsia="ja-JP"/>
        </w:rPr>
        <w:t xml:space="preserve"> </w:t>
      </w:r>
      <w:r w:rsidR="009A3310">
        <w:rPr>
          <w:lang w:eastAsia="ja-JP"/>
        </w:rPr>
        <w:t>s</w:t>
      </w:r>
      <w:r w:rsidR="002621FF" w:rsidRPr="006E16F0">
        <w:rPr>
          <w:lang w:eastAsia="ja-JP"/>
        </w:rPr>
        <w:t xml:space="preserve">tandard </w:t>
      </w:r>
      <w:r w:rsidR="009A3310">
        <w:rPr>
          <w:lang w:eastAsia="ja-JP"/>
        </w:rPr>
        <w:t>o</w:t>
      </w:r>
      <w:r w:rsidR="002621FF" w:rsidRPr="006E16F0">
        <w:rPr>
          <w:lang w:eastAsia="ja-JP"/>
        </w:rPr>
        <w:t>perati</w:t>
      </w:r>
      <w:r w:rsidR="009A3310">
        <w:rPr>
          <w:lang w:eastAsia="ja-JP"/>
        </w:rPr>
        <w:t>ng</w:t>
      </w:r>
      <w:r w:rsidR="002621FF" w:rsidRPr="006E16F0">
        <w:rPr>
          <w:lang w:eastAsia="ja-JP"/>
        </w:rPr>
        <w:t xml:space="preserve"> </w:t>
      </w:r>
      <w:r w:rsidR="009A3310">
        <w:rPr>
          <w:lang w:eastAsia="ja-JP"/>
        </w:rPr>
        <w:t>p</w:t>
      </w:r>
      <w:r w:rsidR="002621FF" w:rsidRPr="006E16F0">
        <w:rPr>
          <w:lang w:eastAsia="ja-JP"/>
        </w:rPr>
        <w:t xml:space="preserve">rocedures will </w:t>
      </w:r>
      <w:r w:rsidR="00DE0BDE">
        <w:rPr>
          <w:lang w:eastAsia="ja-JP"/>
        </w:rPr>
        <w:t>be</w:t>
      </w:r>
      <w:r w:rsidR="002621FF" w:rsidRPr="006E16F0">
        <w:rPr>
          <w:lang w:eastAsia="ja-JP"/>
        </w:rPr>
        <w:t xml:space="preserve"> implemented </w:t>
      </w:r>
      <w:r w:rsidR="00952184" w:rsidRPr="006E16F0">
        <w:rPr>
          <w:lang w:eastAsia="ja-JP"/>
        </w:rPr>
        <w:t>jointly</w:t>
      </w:r>
      <w:r w:rsidR="002621FF" w:rsidRPr="006E16F0">
        <w:rPr>
          <w:lang w:eastAsia="ja-JP"/>
        </w:rPr>
        <w:t xml:space="preserve"> with other </w:t>
      </w:r>
      <w:r w:rsidR="00782794">
        <w:rPr>
          <w:lang w:eastAsia="ja-JP"/>
        </w:rPr>
        <w:t>United Nations organizations</w:t>
      </w:r>
      <w:r w:rsidR="002621FF" w:rsidRPr="006E16F0">
        <w:rPr>
          <w:lang w:eastAsia="ja-JP"/>
        </w:rPr>
        <w:t xml:space="preserve">. </w:t>
      </w:r>
    </w:p>
    <w:p w14:paraId="7C4ACC40" w14:textId="4273E80B" w:rsidR="000A5117" w:rsidRPr="006E16F0" w:rsidRDefault="000A511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color w:val="000000" w:themeColor="text1"/>
        </w:rPr>
      </w:pPr>
      <w:r w:rsidRPr="006E16F0">
        <w:t xml:space="preserve">Key risks for </w:t>
      </w:r>
      <w:r w:rsidR="00782794">
        <w:t>the</w:t>
      </w:r>
      <w:r w:rsidR="00782794" w:rsidRPr="006E16F0">
        <w:t xml:space="preserve"> </w:t>
      </w:r>
      <w:r w:rsidRPr="006E16F0">
        <w:t xml:space="preserve">programme in </w:t>
      </w:r>
      <w:r w:rsidR="00C44C16">
        <w:t>Maldives</w:t>
      </w:r>
      <w:r w:rsidRPr="006E16F0">
        <w:t xml:space="preserve"> are </w:t>
      </w:r>
      <w:r w:rsidR="002F3F65" w:rsidRPr="006E16F0">
        <w:t xml:space="preserve">related to national </w:t>
      </w:r>
      <w:r w:rsidR="004521B6" w:rsidRPr="006E16F0">
        <w:t>implementation capacities</w:t>
      </w:r>
      <w:r w:rsidR="002F3F65" w:rsidRPr="006E16F0">
        <w:t>,</w:t>
      </w:r>
      <w:r w:rsidR="004521B6" w:rsidRPr="006E16F0">
        <w:t xml:space="preserve"> </w:t>
      </w:r>
      <w:r w:rsidR="004D4E50" w:rsidRPr="006E16F0">
        <w:t xml:space="preserve">the </w:t>
      </w:r>
      <w:r w:rsidR="002C65A5" w:rsidRPr="006E16F0">
        <w:t xml:space="preserve">narrow </w:t>
      </w:r>
      <w:r w:rsidR="004D4E50" w:rsidRPr="006E16F0">
        <w:t xml:space="preserve">donor base </w:t>
      </w:r>
      <w:r w:rsidR="00782794">
        <w:t>affecting</w:t>
      </w:r>
      <w:r w:rsidR="004D4E50" w:rsidRPr="006E16F0">
        <w:t xml:space="preserve"> financial sustainability</w:t>
      </w:r>
      <w:r w:rsidR="00374130" w:rsidRPr="006E16F0">
        <w:t>,</w:t>
      </w:r>
      <w:r w:rsidR="004D4E50" w:rsidRPr="006E16F0">
        <w:t xml:space="preserve"> </w:t>
      </w:r>
      <w:r w:rsidR="00374130" w:rsidRPr="006E16F0">
        <w:t xml:space="preserve">the possibility of </w:t>
      </w:r>
      <w:r w:rsidRPr="006E16F0">
        <w:t xml:space="preserve">renewed political </w:t>
      </w:r>
      <w:r w:rsidR="002621FF" w:rsidRPr="006E16F0">
        <w:t>instability</w:t>
      </w:r>
      <w:r w:rsidR="00205099">
        <w:t xml:space="preserve">, </w:t>
      </w:r>
      <w:r w:rsidR="00782794">
        <w:t>and</w:t>
      </w:r>
      <w:r w:rsidR="00205099">
        <w:t xml:space="preserve"> the possible occurrence of </w:t>
      </w:r>
      <w:r w:rsidR="00DD1BF9">
        <w:t>e</w:t>
      </w:r>
      <w:r w:rsidR="000A3D53">
        <w:t>nvironmental</w:t>
      </w:r>
      <w:r w:rsidR="00205099">
        <w:t xml:space="preserve"> disaster</w:t>
      </w:r>
      <w:r w:rsidR="00DD1BF9">
        <w:t>s</w:t>
      </w:r>
      <w:r w:rsidR="002F3F65" w:rsidRPr="006E16F0">
        <w:t xml:space="preserve">. </w:t>
      </w:r>
      <w:r w:rsidRPr="006E16F0">
        <w:t>UNDP will track and manage these risks proactively.</w:t>
      </w:r>
      <w:r w:rsidRPr="006E16F0">
        <w:rPr>
          <w:color w:val="000000" w:themeColor="text1"/>
        </w:rPr>
        <w:t xml:space="preserve"> </w:t>
      </w:r>
    </w:p>
    <w:p w14:paraId="5C8AA6DD" w14:textId="17E6A77D" w:rsidR="000A5117" w:rsidRPr="006E16F0" w:rsidRDefault="006258D2" w:rsidP="00871DF3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color w:val="000000" w:themeColor="text1"/>
        </w:rPr>
      </w:pPr>
      <w:r w:rsidRPr="00323F41">
        <w:t xml:space="preserve">To inform its risk mitigation strategies, </w:t>
      </w:r>
      <w:r w:rsidR="000A5117" w:rsidRPr="00323F41">
        <w:t xml:space="preserve">UNDP will </w:t>
      </w:r>
      <w:r w:rsidR="00D06EEC">
        <w:t>conduct</w:t>
      </w:r>
      <w:r w:rsidR="000A5117" w:rsidRPr="00323F41">
        <w:t xml:space="preserve"> capacity assessments of its proposed national implementing partners </w:t>
      </w:r>
      <w:r w:rsidR="006E16F0" w:rsidRPr="00323F41">
        <w:t xml:space="preserve">and participate in </w:t>
      </w:r>
      <w:r w:rsidR="000A5117" w:rsidRPr="00323F41">
        <w:t>U</w:t>
      </w:r>
      <w:r w:rsidR="00782794">
        <w:t>nited Nations</w:t>
      </w:r>
      <w:r w:rsidR="000A5117" w:rsidRPr="00323F41">
        <w:t xml:space="preserve"> micro</w:t>
      </w:r>
      <w:r w:rsidR="00782794">
        <w:t>-</w:t>
      </w:r>
      <w:r w:rsidR="000A5117" w:rsidRPr="00323F41">
        <w:t>assessments of partners</w:t>
      </w:r>
      <w:r w:rsidR="00782794">
        <w:t>,</w:t>
      </w:r>
      <w:r w:rsidR="000A5117" w:rsidRPr="00323F41">
        <w:t xml:space="preserve"> in line with the Harmonized Approach t</w:t>
      </w:r>
      <w:r w:rsidR="00FF6493" w:rsidRPr="00323F41">
        <w:t>o Cash Transfers</w:t>
      </w:r>
      <w:r w:rsidR="000A5117" w:rsidRPr="00323F41">
        <w:t xml:space="preserve">. </w:t>
      </w:r>
      <w:r w:rsidR="007E502F" w:rsidRPr="00323F41">
        <w:t>To strengthen programme management for results, UNDP will develop</w:t>
      </w:r>
      <w:r w:rsidR="00D44407" w:rsidRPr="00323F41">
        <w:t xml:space="preserve"> </w:t>
      </w:r>
      <w:r w:rsidRPr="00323F41">
        <w:t>portfolio</w:t>
      </w:r>
      <w:r w:rsidR="00D44407" w:rsidRPr="00323F41">
        <w:t>-specific</w:t>
      </w:r>
      <w:r w:rsidR="007E502F" w:rsidRPr="006E16F0">
        <w:t xml:space="preserve"> theories of change with baselines and annual milestones</w:t>
      </w:r>
      <w:r w:rsidR="0060094F" w:rsidRPr="006E16F0">
        <w:t xml:space="preserve">, and </w:t>
      </w:r>
      <w:r w:rsidR="00782794">
        <w:t xml:space="preserve">will </w:t>
      </w:r>
      <w:r w:rsidR="0060094F" w:rsidRPr="006E16F0">
        <w:t>link staff performance plans and evaluations to the achievement of these</w:t>
      </w:r>
      <w:r w:rsidR="007E502F" w:rsidRPr="006E16F0">
        <w:t>.</w:t>
      </w:r>
    </w:p>
    <w:p w14:paraId="2E917931" w14:textId="5D24C832" w:rsidR="00041479" w:rsidRDefault="000A5117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 w:rsidRPr="006E16F0">
        <w:t>Strong partnerships</w:t>
      </w:r>
      <w:r w:rsidR="00C5459F">
        <w:t>,</w:t>
      </w:r>
      <w:r w:rsidRPr="006E16F0">
        <w:t xml:space="preserve"> </w:t>
      </w:r>
      <w:r w:rsidR="002C65A5" w:rsidRPr="006E16F0">
        <w:t>backed by resource mobilization</w:t>
      </w:r>
      <w:r w:rsidR="00C5459F">
        <w:t>,</w:t>
      </w:r>
      <w:r w:rsidR="002C65A5" w:rsidRPr="006E16F0">
        <w:t xml:space="preserve"> </w:t>
      </w:r>
      <w:r w:rsidRPr="006E16F0">
        <w:t xml:space="preserve">will be </w:t>
      </w:r>
      <w:r w:rsidR="002C65A5" w:rsidRPr="006E16F0">
        <w:t xml:space="preserve">essential </w:t>
      </w:r>
      <w:r w:rsidR="00205099">
        <w:t>for</w:t>
      </w:r>
      <w:r w:rsidR="002C65A5" w:rsidRPr="006E16F0">
        <w:t xml:space="preserve"> UNDP to develop tailored</w:t>
      </w:r>
      <w:r w:rsidR="00782794">
        <w:t>,</w:t>
      </w:r>
      <w:r w:rsidR="002C65A5" w:rsidRPr="006E16F0">
        <w:t xml:space="preserve"> scalable development solutions and contribute to </w:t>
      </w:r>
      <w:r w:rsidRPr="006E16F0">
        <w:t xml:space="preserve">results. </w:t>
      </w:r>
      <w:r w:rsidR="00865E37" w:rsidRPr="006E16F0">
        <w:t>While the</w:t>
      </w:r>
      <w:r w:rsidRPr="006E16F0">
        <w:t xml:space="preserve"> number of development partners in </w:t>
      </w:r>
      <w:r w:rsidR="00C44C16">
        <w:t>Maldives</w:t>
      </w:r>
      <w:r w:rsidRPr="006E16F0">
        <w:t xml:space="preserve"> has decreased</w:t>
      </w:r>
      <w:r w:rsidR="00782794" w:rsidRPr="00782794">
        <w:t xml:space="preserve"> </w:t>
      </w:r>
      <w:r w:rsidR="00782794" w:rsidRPr="006E16F0">
        <w:t>sharply</w:t>
      </w:r>
      <w:r w:rsidR="00782794">
        <w:t>,</w:t>
      </w:r>
      <w:r w:rsidR="00F97F21">
        <w:rPr>
          <w:rFonts w:hint="eastAsia"/>
          <w:lang w:eastAsia="ja-JP"/>
        </w:rPr>
        <w:t xml:space="preserve"> mainly due to </w:t>
      </w:r>
      <w:r w:rsidR="00C5459F">
        <w:t>it</w:t>
      </w:r>
      <w:r w:rsidRPr="006E16F0">
        <w:t xml:space="preserve">s </w:t>
      </w:r>
      <w:r w:rsidR="00782794">
        <w:t>middle-income</w:t>
      </w:r>
      <w:r w:rsidR="00782794" w:rsidRPr="006E16F0">
        <w:t xml:space="preserve"> </w:t>
      </w:r>
      <w:r w:rsidR="00162F60" w:rsidRPr="006E16F0">
        <w:t>status</w:t>
      </w:r>
      <w:r w:rsidR="00865E37" w:rsidRPr="006E16F0">
        <w:t>,</w:t>
      </w:r>
      <w:r w:rsidRPr="006E16F0">
        <w:t xml:space="preserve"> the </w:t>
      </w:r>
      <w:r w:rsidR="00782794">
        <w:t>G</w:t>
      </w:r>
      <w:r w:rsidRPr="006E16F0">
        <w:t xml:space="preserve">overnment </w:t>
      </w:r>
      <w:r w:rsidR="004D30F0" w:rsidRPr="006E16F0">
        <w:t>has</w:t>
      </w:r>
      <w:r w:rsidRPr="006E16F0">
        <w:t xml:space="preserve"> resources to finance its development priorities</w:t>
      </w:r>
      <w:r w:rsidR="00865E37" w:rsidRPr="006E16F0">
        <w:t>.</w:t>
      </w:r>
      <w:r w:rsidRPr="006E16F0">
        <w:t xml:space="preserve"> </w:t>
      </w:r>
      <w:r w:rsidR="00782794">
        <w:t xml:space="preserve">The </w:t>
      </w:r>
      <w:r w:rsidRPr="006E16F0">
        <w:t xml:space="preserve">UNDP strategy will be to strengthen </w:t>
      </w:r>
      <w:r w:rsidR="005B358D">
        <w:t>its</w:t>
      </w:r>
      <w:r w:rsidR="00951C21">
        <w:t xml:space="preserve"> </w:t>
      </w:r>
      <w:r w:rsidRPr="006E16F0">
        <w:t>partnership</w:t>
      </w:r>
      <w:r w:rsidR="00FF6493" w:rsidRPr="006E16F0">
        <w:t xml:space="preserve"> with</w:t>
      </w:r>
      <w:r w:rsidRPr="006E16F0">
        <w:t xml:space="preserve"> </w:t>
      </w:r>
      <w:r w:rsidR="00162F60" w:rsidRPr="006E16F0">
        <w:t xml:space="preserve">the </w:t>
      </w:r>
      <w:r w:rsidR="0061778A">
        <w:t>G</w:t>
      </w:r>
      <w:r w:rsidR="00162F60" w:rsidRPr="006E16F0">
        <w:t>overnment</w:t>
      </w:r>
      <w:r w:rsidR="005B5F47" w:rsidRPr="006E16F0">
        <w:rPr>
          <w:lang w:eastAsia="ja-JP"/>
        </w:rPr>
        <w:t xml:space="preserve"> </w:t>
      </w:r>
      <w:r w:rsidR="00782794">
        <w:rPr>
          <w:lang w:eastAsia="ja-JP"/>
        </w:rPr>
        <w:t>while</w:t>
      </w:r>
      <w:r w:rsidR="005B5F47" w:rsidRPr="006E16F0">
        <w:rPr>
          <w:lang w:eastAsia="ja-JP"/>
        </w:rPr>
        <w:t xml:space="preserve"> </w:t>
      </w:r>
      <w:r w:rsidRPr="006E16F0">
        <w:t>deepen</w:t>
      </w:r>
      <w:r w:rsidR="00205099">
        <w:t>ing</w:t>
      </w:r>
      <w:r w:rsidRPr="006E16F0">
        <w:t xml:space="preserve"> relations </w:t>
      </w:r>
      <w:r w:rsidR="00F97F21">
        <w:rPr>
          <w:rFonts w:hint="eastAsia"/>
          <w:lang w:eastAsia="ja-JP"/>
        </w:rPr>
        <w:t>and enhanc</w:t>
      </w:r>
      <w:r w:rsidR="00782794">
        <w:rPr>
          <w:lang w:eastAsia="ja-JP"/>
        </w:rPr>
        <w:t>ing</w:t>
      </w:r>
      <w:r w:rsidR="00F97F21">
        <w:rPr>
          <w:rFonts w:hint="eastAsia"/>
          <w:lang w:eastAsia="ja-JP"/>
        </w:rPr>
        <w:t xml:space="preserve"> </w:t>
      </w:r>
      <w:r w:rsidR="00782794">
        <w:rPr>
          <w:rFonts w:hint="eastAsia"/>
          <w:lang w:eastAsia="ja-JP"/>
        </w:rPr>
        <w:t xml:space="preserve">cooperation </w:t>
      </w:r>
      <w:r w:rsidR="00F97F21">
        <w:rPr>
          <w:rFonts w:hint="eastAsia"/>
          <w:lang w:eastAsia="ja-JP"/>
        </w:rPr>
        <w:t xml:space="preserve">synergies </w:t>
      </w:r>
      <w:r w:rsidRPr="006E16F0">
        <w:t>with development partners</w:t>
      </w:r>
      <w:r w:rsidR="00C954E5" w:rsidRPr="006E16F0">
        <w:t xml:space="preserve"> </w:t>
      </w:r>
      <w:r w:rsidRPr="006E16F0">
        <w:t>active</w:t>
      </w:r>
      <w:r w:rsidR="00865E37" w:rsidRPr="006E16F0">
        <w:t xml:space="preserve"> in </w:t>
      </w:r>
      <w:r w:rsidR="00C44C16">
        <w:t>Maldives</w:t>
      </w:r>
      <w:r w:rsidR="00F97F21">
        <w:rPr>
          <w:rFonts w:hint="eastAsia"/>
          <w:lang w:eastAsia="ja-JP"/>
        </w:rPr>
        <w:t xml:space="preserve">, </w:t>
      </w:r>
      <w:r w:rsidR="00F97F21">
        <w:rPr>
          <w:lang w:eastAsia="ja-JP"/>
        </w:rPr>
        <w:t>including</w:t>
      </w:r>
      <w:r w:rsidR="00F97F21">
        <w:rPr>
          <w:rFonts w:hint="eastAsia"/>
          <w:lang w:eastAsia="ja-JP"/>
        </w:rPr>
        <w:t xml:space="preserve"> </w:t>
      </w:r>
      <w:r w:rsidR="00782794">
        <w:rPr>
          <w:lang w:eastAsia="ja-JP"/>
        </w:rPr>
        <w:t>United Nations organizations</w:t>
      </w:r>
      <w:r w:rsidR="00F97F21">
        <w:rPr>
          <w:rFonts w:hint="eastAsia"/>
          <w:lang w:eastAsia="ja-JP"/>
        </w:rPr>
        <w:t>, the World Bank</w:t>
      </w:r>
      <w:r w:rsidR="00782794">
        <w:rPr>
          <w:lang w:eastAsia="ja-JP"/>
        </w:rPr>
        <w:t>,</w:t>
      </w:r>
      <w:r w:rsidR="00F97F21">
        <w:rPr>
          <w:rFonts w:hint="eastAsia"/>
          <w:lang w:eastAsia="ja-JP"/>
        </w:rPr>
        <w:t xml:space="preserve"> and </w:t>
      </w:r>
      <w:r w:rsidR="00782794">
        <w:rPr>
          <w:lang w:eastAsia="ja-JP"/>
        </w:rPr>
        <w:t xml:space="preserve">the </w:t>
      </w:r>
      <w:r w:rsidR="00F97F21">
        <w:rPr>
          <w:rFonts w:hint="eastAsia"/>
          <w:lang w:eastAsia="ja-JP"/>
        </w:rPr>
        <w:t>Asia</w:t>
      </w:r>
      <w:r w:rsidR="00701A7C">
        <w:rPr>
          <w:lang w:eastAsia="ja-JP"/>
        </w:rPr>
        <w:t>n</w:t>
      </w:r>
      <w:r w:rsidR="00F97F21">
        <w:rPr>
          <w:rFonts w:hint="eastAsia"/>
          <w:lang w:eastAsia="ja-JP"/>
        </w:rPr>
        <w:t xml:space="preserve"> Development Bank</w:t>
      </w:r>
      <w:r w:rsidR="005B5F47" w:rsidRPr="006E16F0">
        <w:rPr>
          <w:lang w:eastAsia="ja-JP"/>
        </w:rPr>
        <w:t xml:space="preserve">. UNDP will </w:t>
      </w:r>
      <w:r w:rsidR="002307DE" w:rsidRPr="006E16F0">
        <w:t xml:space="preserve">expand </w:t>
      </w:r>
      <w:r w:rsidR="00782794">
        <w:t xml:space="preserve">its </w:t>
      </w:r>
      <w:r w:rsidR="002307DE" w:rsidRPr="006E16F0">
        <w:t>cooperation with civil society</w:t>
      </w:r>
      <w:r w:rsidR="00F97F21">
        <w:rPr>
          <w:rFonts w:hint="eastAsia"/>
          <w:lang w:eastAsia="ja-JP"/>
        </w:rPr>
        <w:t xml:space="preserve">, </w:t>
      </w:r>
      <w:r w:rsidR="00CF7242">
        <w:rPr>
          <w:rFonts w:hint="eastAsia"/>
          <w:lang w:eastAsia="ja-JP"/>
        </w:rPr>
        <w:t>academia</w:t>
      </w:r>
      <w:r w:rsidR="002307DE" w:rsidRPr="006E16F0">
        <w:t xml:space="preserve"> and the private sector, especially in regard to youth </w:t>
      </w:r>
      <w:r w:rsidR="00205099">
        <w:t>and</w:t>
      </w:r>
      <w:r w:rsidR="002307DE" w:rsidRPr="006E16F0">
        <w:t xml:space="preserve"> </w:t>
      </w:r>
      <w:r w:rsidR="002307DE" w:rsidRPr="006E16F0">
        <w:rPr>
          <w:lang w:eastAsia="ja-JP"/>
        </w:rPr>
        <w:t>the tourism sector</w:t>
      </w:r>
      <w:r w:rsidR="002307DE" w:rsidRPr="006E16F0">
        <w:t xml:space="preserve">. </w:t>
      </w:r>
    </w:p>
    <w:p w14:paraId="1DE324B2" w14:textId="46E1E343" w:rsidR="002C463D" w:rsidRDefault="00C44C16" w:rsidP="0006027F">
      <w:pPr>
        <w:numPr>
          <w:ilvl w:val="0"/>
          <w:numId w:val="29"/>
        </w:numPr>
        <w:tabs>
          <w:tab w:val="left" w:pos="1800"/>
        </w:tabs>
        <w:spacing w:after="120"/>
        <w:ind w:left="1440" w:right="1296" w:firstLine="0"/>
        <w:jc w:val="both"/>
        <w:rPr>
          <w:lang w:eastAsia="en-GB"/>
        </w:rPr>
      </w:pPr>
      <w:r>
        <w:rPr>
          <w:rFonts w:hint="eastAsia"/>
          <w:lang w:eastAsia="ja-JP"/>
        </w:rPr>
        <w:t>Maldives</w:t>
      </w:r>
      <w:r w:rsidR="000D4D1E" w:rsidRPr="006E16F0">
        <w:t xml:space="preserve"> remains a priority country for environment and climate</w:t>
      </w:r>
      <w:r w:rsidR="00782794">
        <w:t>-</w:t>
      </w:r>
      <w:r w:rsidR="000D4D1E" w:rsidRPr="006E16F0">
        <w:t>related vertical funds</w:t>
      </w:r>
      <w:r w:rsidR="000D4D1E">
        <w:rPr>
          <w:rFonts w:hint="eastAsia"/>
          <w:lang w:eastAsia="ja-JP"/>
        </w:rPr>
        <w:t>.</w:t>
      </w:r>
      <w:r w:rsidR="000D4D1E">
        <w:rPr>
          <w:lang w:eastAsia="ja-JP"/>
        </w:rPr>
        <w:t xml:space="preserve"> </w:t>
      </w:r>
      <w:r w:rsidR="005B5D01">
        <w:rPr>
          <w:lang w:eastAsia="ja-JP"/>
        </w:rPr>
        <w:t>T</w:t>
      </w:r>
      <w:r w:rsidR="005B5F47" w:rsidRPr="006E16F0">
        <w:t>apping into rounds 6</w:t>
      </w:r>
      <w:r w:rsidR="00782794">
        <w:t xml:space="preserve"> and </w:t>
      </w:r>
      <w:r w:rsidR="005B5F47" w:rsidRPr="006E16F0">
        <w:t>7 of the GEF</w:t>
      </w:r>
      <w:r w:rsidR="00782794">
        <w:t>,</w:t>
      </w:r>
      <w:r w:rsidR="005B5F47" w:rsidRPr="006E16F0">
        <w:t xml:space="preserve"> and mobilizing resources </w:t>
      </w:r>
      <w:r w:rsidR="00AF6645">
        <w:t xml:space="preserve">from new sources </w:t>
      </w:r>
      <w:r w:rsidR="00F97F21">
        <w:rPr>
          <w:rFonts w:hint="eastAsia"/>
          <w:lang w:eastAsia="ja-JP"/>
        </w:rPr>
        <w:t>such as</w:t>
      </w:r>
      <w:r w:rsidR="005B5D01">
        <w:t xml:space="preserve"> </w:t>
      </w:r>
      <w:r w:rsidR="00617CB5">
        <w:t xml:space="preserve">the </w:t>
      </w:r>
      <w:r w:rsidR="005B5F47" w:rsidRPr="006E16F0">
        <w:t>Green Climate Fund for implementation at scale of the concepts that UNDP has successfully demonstrated</w:t>
      </w:r>
      <w:r w:rsidR="00782794">
        <w:t>,</w:t>
      </w:r>
      <w:r w:rsidR="005B5F47" w:rsidRPr="006E16F0">
        <w:t xml:space="preserve"> will be critical for </w:t>
      </w:r>
      <w:r w:rsidR="005B5F47" w:rsidRPr="006E16F0">
        <w:rPr>
          <w:lang w:eastAsia="ja-JP"/>
        </w:rPr>
        <w:t xml:space="preserve">this </w:t>
      </w:r>
      <w:r w:rsidR="005B5D01">
        <w:rPr>
          <w:lang w:eastAsia="ja-JP"/>
        </w:rPr>
        <w:t xml:space="preserve">programme </w:t>
      </w:r>
      <w:r w:rsidR="005B5F47" w:rsidRPr="006E16F0">
        <w:rPr>
          <w:lang w:eastAsia="ja-JP"/>
        </w:rPr>
        <w:t xml:space="preserve">cycle. </w:t>
      </w:r>
      <w:r w:rsidR="005B5D01">
        <w:rPr>
          <w:lang w:eastAsia="ja-JP"/>
        </w:rPr>
        <w:t>Opportunities for</w:t>
      </w:r>
      <w:r w:rsidR="00612AFB" w:rsidRPr="006E16F0">
        <w:rPr>
          <w:lang w:eastAsia="ja-JP"/>
        </w:rPr>
        <w:t xml:space="preserve"> </w:t>
      </w:r>
      <w:r w:rsidR="00782794">
        <w:rPr>
          <w:lang w:eastAsia="ja-JP"/>
        </w:rPr>
        <w:t>g</w:t>
      </w:r>
      <w:r w:rsidR="00611C6B" w:rsidRPr="006E16F0">
        <w:t xml:space="preserve">overnment </w:t>
      </w:r>
      <w:r w:rsidR="00782794">
        <w:t>c</w:t>
      </w:r>
      <w:r w:rsidR="00611C6B" w:rsidRPr="006E16F0">
        <w:t>ost</w:t>
      </w:r>
      <w:r w:rsidR="00782794">
        <w:t>-s</w:t>
      </w:r>
      <w:r w:rsidR="00612AFB" w:rsidRPr="006E16F0">
        <w:t>haring</w:t>
      </w:r>
      <w:r w:rsidR="005B5D01">
        <w:t xml:space="preserve"> will be explored. </w:t>
      </w:r>
    </w:p>
    <w:p w14:paraId="2E03769D" w14:textId="5E8F17F0" w:rsidR="00A00F99" w:rsidRDefault="00205099" w:rsidP="00C94ABE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120"/>
        <w:ind w:left="1440" w:right="1296" w:firstLine="0"/>
        <w:jc w:val="both"/>
        <w:rPr>
          <w:lang w:eastAsia="en-GB"/>
        </w:rPr>
      </w:pPr>
      <w:r w:rsidRPr="006E16F0">
        <w:rPr>
          <w:color w:val="000000" w:themeColor="text1"/>
        </w:rPr>
        <w:lastRenderedPageBreak/>
        <w:t xml:space="preserve">Given the fluid nature of the political environment, renewed political </w:t>
      </w:r>
      <w:r w:rsidRPr="006E16F0">
        <w:rPr>
          <w:color w:val="000000" w:themeColor="text1"/>
          <w:lang w:eastAsia="ja-JP"/>
        </w:rPr>
        <w:t>instability</w:t>
      </w:r>
      <w:r w:rsidRPr="006E16F0">
        <w:rPr>
          <w:color w:val="000000" w:themeColor="text1"/>
        </w:rPr>
        <w:t xml:space="preserve"> risk</w:t>
      </w:r>
      <w:r>
        <w:rPr>
          <w:color w:val="000000" w:themeColor="text1"/>
        </w:rPr>
        <w:t>s</w:t>
      </w:r>
      <w:r w:rsidRPr="006E16F0">
        <w:rPr>
          <w:color w:val="000000" w:themeColor="text1"/>
        </w:rPr>
        <w:t xml:space="preserve"> slowing down </w:t>
      </w:r>
      <w:r w:rsidR="00A3073A">
        <w:rPr>
          <w:color w:val="000000" w:themeColor="text1"/>
        </w:rPr>
        <w:t>programme</w:t>
      </w:r>
      <w:r w:rsidRPr="006E16F0">
        <w:rPr>
          <w:color w:val="000000" w:themeColor="text1"/>
        </w:rPr>
        <w:t xml:space="preserve"> implementation. Mitigation strategies include </w:t>
      </w:r>
      <w:r w:rsidR="00A00F99">
        <w:rPr>
          <w:color w:val="000000" w:themeColor="text1"/>
        </w:rPr>
        <w:t xml:space="preserve">facilitating dialogue between the </w:t>
      </w:r>
      <w:r w:rsidR="00782794">
        <w:rPr>
          <w:color w:val="000000" w:themeColor="text1"/>
        </w:rPr>
        <w:t>G</w:t>
      </w:r>
      <w:r w:rsidR="00A00F99">
        <w:rPr>
          <w:color w:val="000000" w:themeColor="text1"/>
        </w:rPr>
        <w:t xml:space="preserve">overnment, other state actors and civil society, and </w:t>
      </w:r>
      <w:r w:rsidR="00A00F99" w:rsidRPr="006E16F0">
        <w:rPr>
          <w:color w:val="000000" w:themeColor="text1"/>
        </w:rPr>
        <w:t xml:space="preserve">maintaining </w:t>
      </w:r>
      <w:r w:rsidR="00A00F99">
        <w:rPr>
          <w:color w:val="000000" w:themeColor="text1"/>
        </w:rPr>
        <w:t>strong programme partnerships</w:t>
      </w:r>
      <w:r w:rsidR="00A00F99" w:rsidRPr="006E16F0">
        <w:t xml:space="preserve"> with independent institutions.</w:t>
      </w:r>
      <w:r w:rsidR="00A00F99">
        <w:t xml:space="preserve"> Flexible, scenario-based programme planning will help to avoid a potential slowdown </w:t>
      </w:r>
      <w:r w:rsidR="00782794">
        <w:t>in</w:t>
      </w:r>
      <w:r w:rsidR="00A00F99">
        <w:t xml:space="preserve"> implementation. </w:t>
      </w:r>
    </w:p>
    <w:p w14:paraId="1538F789" w14:textId="3B07E3A4" w:rsidR="00205099" w:rsidRPr="006E16F0" w:rsidRDefault="00782794" w:rsidP="0006027F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ind w:left="1440" w:right="1296" w:firstLine="0"/>
        <w:contextualSpacing/>
        <w:jc w:val="both"/>
        <w:rPr>
          <w:lang w:eastAsia="en-GB"/>
        </w:rPr>
      </w:pPr>
      <w:r>
        <w:rPr>
          <w:lang w:eastAsia="en-GB"/>
        </w:rPr>
        <w:t>A</w:t>
      </w:r>
      <w:r w:rsidR="00205099" w:rsidRPr="006E16F0">
        <w:rPr>
          <w:lang w:eastAsia="en-GB"/>
        </w:rPr>
        <w:t xml:space="preserve">n environmental disaster could </w:t>
      </w:r>
      <w:r w:rsidR="00DD1BF9">
        <w:rPr>
          <w:lang w:eastAsia="en-GB"/>
        </w:rPr>
        <w:t>cause a shift in UNDP programme priorities</w:t>
      </w:r>
      <w:r w:rsidR="00205099" w:rsidRPr="006E16F0">
        <w:rPr>
          <w:lang w:eastAsia="en-GB"/>
        </w:rPr>
        <w:t xml:space="preserve">. </w:t>
      </w:r>
      <w:r w:rsidR="00234245">
        <w:rPr>
          <w:lang w:eastAsia="en-GB"/>
        </w:rPr>
        <w:t xml:space="preserve">In addition to its programmatic support to </w:t>
      </w:r>
      <w:r w:rsidR="00DD1BF9">
        <w:rPr>
          <w:lang w:eastAsia="en-GB"/>
        </w:rPr>
        <w:t xml:space="preserve">disaster </w:t>
      </w:r>
      <w:r w:rsidR="00234245">
        <w:rPr>
          <w:lang w:eastAsia="en-GB"/>
        </w:rPr>
        <w:t>preparedness and management,</w:t>
      </w:r>
      <w:r w:rsidR="00205099" w:rsidRPr="006E16F0">
        <w:rPr>
          <w:lang w:eastAsia="en-GB"/>
        </w:rPr>
        <w:t xml:space="preserve"> UNDP </w:t>
      </w:r>
      <w:r w:rsidR="0061778A">
        <w:rPr>
          <w:lang w:eastAsia="en-GB"/>
        </w:rPr>
        <w:t>c</w:t>
      </w:r>
      <w:r>
        <w:rPr>
          <w:lang w:eastAsia="en-GB"/>
        </w:rPr>
        <w:t>ould</w:t>
      </w:r>
      <w:r w:rsidR="00205099" w:rsidRPr="006E16F0">
        <w:rPr>
          <w:lang w:eastAsia="en-GB"/>
        </w:rPr>
        <w:t xml:space="preserve"> </w:t>
      </w:r>
      <w:r w:rsidR="00234245">
        <w:rPr>
          <w:lang w:eastAsia="en-GB"/>
        </w:rPr>
        <w:t xml:space="preserve">help the government access </w:t>
      </w:r>
      <w:r w:rsidR="00DD1BF9">
        <w:rPr>
          <w:lang w:eastAsia="en-GB"/>
        </w:rPr>
        <w:t xml:space="preserve">additional external </w:t>
      </w:r>
      <w:r w:rsidR="00234245">
        <w:rPr>
          <w:lang w:eastAsia="en-GB"/>
        </w:rPr>
        <w:t xml:space="preserve">assistance </w:t>
      </w:r>
      <w:r w:rsidR="00DD1BF9">
        <w:rPr>
          <w:lang w:eastAsia="en-GB"/>
        </w:rPr>
        <w:t>as early as possible so that the country c</w:t>
      </w:r>
      <w:r>
        <w:rPr>
          <w:lang w:eastAsia="en-GB"/>
        </w:rPr>
        <w:t>ould</w:t>
      </w:r>
      <w:r w:rsidR="00DD1BF9">
        <w:rPr>
          <w:lang w:eastAsia="en-GB"/>
        </w:rPr>
        <w:t xml:space="preserve"> </w:t>
      </w:r>
      <w:r>
        <w:rPr>
          <w:lang w:eastAsia="en-GB"/>
        </w:rPr>
        <w:t>recover expeditiously</w:t>
      </w:r>
      <w:r w:rsidR="00205099" w:rsidRPr="006E16F0">
        <w:rPr>
          <w:lang w:eastAsia="en-GB"/>
        </w:rPr>
        <w:t xml:space="preserve"> from shocks.</w:t>
      </w:r>
    </w:p>
    <w:p w14:paraId="457CF6FF" w14:textId="77777777" w:rsidR="00A6350A" w:rsidRPr="006E16F0" w:rsidRDefault="00A6350A" w:rsidP="0006027F">
      <w:pPr>
        <w:tabs>
          <w:tab w:val="left" w:pos="1800"/>
        </w:tabs>
        <w:autoSpaceDE w:val="0"/>
        <w:autoSpaceDN w:val="0"/>
        <w:adjustRightInd w:val="0"/>
        <w:ind w:left="1440" w:right="1296"/>
        <w:contextualSpacing/>
        <w:jc w:val="both"/>
        <w:rPr>
          <w:lang w:eastAsia="en-GB"/>
        </w:rPr>
      </w:pPr>
    </w:p>
    <w:p w14:paraId="661C5F43" w14:textId="77777777" w:rsidR="000A5117" w:rsidRPr="00C94ABE" w:rsidRDefault="00C5459F" w:rsidP="0006027F">
      <w:pPr>
        <w:pStyle w:val="Heading1"/>
        <w:tabs>
          <w:tab w:val="left" w:pos="1440"/>
          <w:tab w:val="left" w:pos="1800"/>
        </w:tabs>
        <w:ind w:left="720" w:right="1267" w:firstLine="270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I</w:t>
      </w:r>
      <w:r w:rsidR="000A5117" w:rsidRPr="00C94ABE">
        <w:rPr>
          <w:rFonts w:ascii="Times New Roman" w:hAnsi="Times New Roman"/>
          <w:color w:val="000000"/>
          <w:szCs w:val="28"/>
        </w:rPr>
        <w:t xml:space="preserve">V. </w:t>
      </w:r>
      <w:r w:rsidR="007B38E8" w:rsidRPr="00C94ABE">
        <w:rPr>
          <w:rFonts w:ascii="Times New Roman" w:hAnsi="Times New Roman"/>
          <w:color w:val="000000"/>
          <w:szCs w:val="28"/>
        </w:rPr>
        <w:tab/>
      </w:r>
      <w:r w:rsidR="000A5117" w:rsidRPr="00C94ABE">
        <w:rPr>
          <w:rFonts w:ascii="Times New Roman" w:hAnsi="Times New Roman"/>
          <w:color w:val="000000"/>
          <w:szCs w:val="28"/>
        </w:rPr>
        <w:t xml:space="preserve">Monitoring and </w:t>
      </w:r>
      <w:r w:rsidR="007B38E8" w:rsidRPr="00C94ABE">
        <w:rPr>
          <w:rFonts w:ascii="Times New Roman" w:hAnsi="Times New Roman"/>
          <w:color w:val="000000"/>
          <w:szCs w:val="28"/>
        </w:rPr>
        <w:t>e</w:t>
      </w:r>
      <w:r w:rsidR="000A5117" w:rsidRPr="00C94ABE">
        <w:rPr>
          <w:rFonts w:ascii="Times New Roman" w:hAnsi="Times New Roman"/>
          <w:color w:val="000000"/>
          <w:szCs w:val="28"/>
        </w:rPr>
        <w:t>valuation</w:t>
      </w:r>
    </w:p>
    <w:p w14:paraId="697F8A3E" w14:textId="77777777" w:rsidR="000A5117" w:rsidRPr="00871DF3" w:rsidRDefault="000A5117" w:rsidP="0006027F">
      <w:pPr>
        <w:tabs>
          <w:tab w:val="left" w:pos="1800"/>
        </w:tabs>
        <w:ind w:left="1440" w:right="1210"/>
        <w:jc w:val="both"/>
        <w:rPr>
          <w:sz w:val="16"/>
          <w:szCs w:val="16"/>
        </w:rPr>
      </w:pPr>
    </w:p>
    <w:p w14:paraId="5CE764DB" w14:textId="38B7E5A8" w:rsidR="00A22F4D" w:rsidRDefault="00D25950" w:rsidP="00C94ABE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120"/>
        <w:ind w:left="1440" w:right="1296" w:firstLine="0"/>
        <w:jc w:val="both"/>
      </w:pPr>
      <w:r w:rsidRPr="006E16F0">
        <w:t xml:space="preserve"> </w:t>
      </w:r>
      <w:r w:rsidR="008B156E" w:rsidRPr="006E16F0">
        <w:t xml:space="preserve">UNDP will use relevant indicators of </w:t>
      </w:r>
      <w:r w:rsidR="00D06EEC">
        <w:t>its</w:t>
      </w:r>
      <w:r w:rsidR="008B156E" w:rsidRPr="006E16F0">
        <w:t xml:space="preserve"> </w:t>
      </w:r>
      <w:r w:rsidR="00D06EEC">
        <w:t>s</w:t>
      </w:r>
      <w:r w:rsidR="00F364BB" w:rsidRPr="006E16F0">
        <w:t xml:space="preserve">trategic </w:t>
      </w:r>
      <w:r w:rsidR="00D06EEC">
        <w:t>p</w:t>
      </w:r>
      <w:r w:rsidR="00F364BB" w:rsidRPr="006E16F0">
        <w:t>lan</w:t>
      </w:r>
      <w:r w:rsidR="008B156E" w:rsidRPr="006E16F0">
        <w:t xml:space="preserve"> </w:t>
      </w:r>
      <w:r w:rsidR="00A22F4D" w:rsidRPr="006E16F0">
        <w:t xml:space="preserve">and </w:t>
      </w:r>
      <w:r w:rsidR="00D06EEC" w:rsidRPr="006E16F0">
        <w:t xml:space="preserve">outcome indicators </w:t>
      </w:r>
      <w:r w:rsidR="00D06EEC">
        <w:t xml:space="preserve">of the United Nations Development Assistance Framework </w:t>
      </w:r>
      <w:r w:rsidR="00612E69" w:rsidRPr="006E16F0">
        <w:t xml:space="preserve">to monitor </w:t>
      </w:r>
      <w:r w:rsidR="00DF5821" w:rsidRPr="006E16F0">
        <w:t>programme progress</w:t>
      </w:r>
      <w:r w:rsidR="00E560C6" w:rsidRPr="006E16F0">
        <w:t>.</w:t>
      </w:r>
      <w:r w:rsidR="00612E69" w:rsidRPr="006E16F0">
        <w:t xml:space="preserve"> </w:t>
      </w:r>
      <w:r w:rsidR="00D06EEC">
        <w:t>Where possible, c</w:t>
      </w:r>
      <w:r w:rsidRPr="006E16F0">
        <w:t xml:space="preserve">ountry-level </w:t>
      </w:r>
      <w:r w:rsidR="00822871" w:rsidRPr="006E16F0">
        <w:t xml:space="preserve">disaggregated </w:t>
      </w:r>
      <w:r w:rsidRPr="006E16F0">
        <w:t>data</w:t>
      </w:r>
      <w:r w:rsidR="00A3073A">
        <w:t xml:space="preserve"> </w:t>
      </w:r>
      <w:r w:rsidRPr="006E16F0">
        <w:t xml:space="preserve">will be </w:t>
      </w:r>
      <w:r w:rsidR="00D06EEC">
        <w:t>obtain</w:t>
      </w:r>
      <w:r w:rsidR="00D06EEC" w:rsidRPr="006E16F0">
        <w:t xml:space="preserve">ed </w:t>
      </w:r>
      <w:r w:rsidRPr="006E16F0">
        <w:t xml:space="preserve">from national </w:t>
      </w:r>
      <w:r w:rsidR="00504526" w:rsidRPr="006E16F0">
        <w:t>instruments</w:t>
      </w:r>
      <w:r w:rsidRPr="006E16F0">
        <w:t xml:space="preserve"> such as the Census</w:t>
      </w:r>
      <w:r w:rsidR="006D3173">
        <w:t xml:space="preserve"> and</w:t>
      </w:r>
      <w:r w:rsidRPr="006E16F0">
        <w:t xml:space="preserve"> Household Income and Expenditure Survey. UNDP will </w:t>
      </w:r>
      <w:r w:rsidR="00A3073A">
        <w:t xml:space="preserve">support </w:t>
      </w:r>
      <w:r w:rsidR="00E13A86">
        <w:t>national counterparts in identifying gaps in data</w:t>
      </w:r>
      <w:r w:rsidR="00D06EEC">
        <w:t>,</w:t>
      </w:r>
      <w:r w:rsidR="00E13A86">
        <w:t xml:space="preserve"> and </w:t>
      </w:r>
      <w:r w:rsidR="00D06EEC">
        <w:t xml:space="preserve">will </w:t>
      </w:r>
      <w:r w:rsidR="00E13A86">
        <w:t xml:space="preserve">support the transition from </w:t>
      </w:r>
      <w:r w:rsidR="00D06EEC">
        <w:t xml:space="preserve">Millennium Development Goals </w:t>
      </w:r>
      <w:r w:rsidR="00E13A86">
        <w:t xml:space="preserve">to </w:t>
      </w:r>
      <w:r w:rsidR="00D06EEC">
        <w:t xml:space="preserve">sustainable development goals </w:t>
      </w:r>
      <w:r w:rsidR="00E13A86">
        <w:t>monitoring. Programme o</w:t>
      </w:r>
      <w:r w:rsidR="00A22F4D" w:rsidRPr="006E16F0">
        <w:t xml:space="preserve">utcome evaluations will be timed to yield maximum information on </w:t>
      </w:r>
      <w:r w:rsidR="00CF7242">
        <w:t>relevance and effectiveness.</w:t>
      </w:r>
      <w:r w:rsidR="007D2295">
        <w:t xml:space="preserve"> Innovative solutions piloted w</w:t>
      </w:r>
      <w:r w:rsidR="007A2D59">
        <w:t>ill</w:t>
      </w:r>
      <w:r w:rsidR="007D2295">
        <w:t xml:space="preserve"> be systematically evaluated t</w:t>
      </w:r>
      <w:r w:rsidR="00540781">
        <w:t xml:space="preserve">o generate evidence of </w:t>
      </w:r>
      <w:r w:rsidR="00D06EEC">
        <w:t xml:space="preserve">their </w:t>
      </w:r>
      <w:r w:rsidR="00540781">
        <w:t>viability before being scaled up.</w:t>
      </w:r>
    </w:p>
    <w:p w14:paraId="28B2CE65" w14:textId="7E18F598" w:rsidR="00540781" w:rsidRDefault="00540781" w:rsidP="0006027F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120"/>
        <w:ind w:left="1440" w:right="1296" w:firstLine="0"/>
        <w:contextualSpacing/>
        <w:jc w:val="both"/>
      </w:pPr>
      <w:r w:rsidRPr="006E16F0">
        <w:t>At the output level, UNDP will emphasize the establi</w:t>
      </w:r>
      <w:r w:rsidR="00617CB5">
        <w:t>shment of robust</w:t>
      </w:r>
      <w:r w:rsidR="00D06EEC">
        <w:t>,</w:t>
      </w:r>
      <w:r w:rsidR="00617CB5">
        <w:t xml:space="preserve"> results-based monitoring and evaluation </w:t>
      </w:r>
      <w:r>
        <w:t>systems in projects</w:t>
      </w:r>
      <w:r>
        <w:rPr>
          <w:rFonts w:hint="eastAsia"/>
          <w:lang w:eastAsia="ja-JP"/>
        </w:rPr>
        <w:t>. R</w:t>
      </w:r>
      <w:r w:rsidRPr="006E16F0">
        <w:t xml:space="preserve">eliable data </w:t>
      </w:r>
      <w:r>
        <w:rPr>
          <w:rFonts w:hint="eastAsia"/>
          <w:lang w:eastAsia="ja-JP"/>
        </w:rPr>
        <w:t>will</w:t>
      </w:r>
      <w:r w:rsidRPr="006E16F0">
        <w:t xml:space="preserve"> be obtained </w:t>
      </w:r>
      <w:r>
        <w:t xml:space="preserve">against the output-level indicators. </w:t>
      </w:r>
      <w:r>
        <w:rPr>
          <w:rFonts w:hint="eastAsia"/>
          <w:lang w:eastAsia="ja-JP"/>
        </w:rPr>
        <w:t xml:space="preserve">A </w:t>
      </w:r>
      <w:r>
        <w:t>program</w:t>
      </w:r>
      <w:r>
        <w:rPr>
          <w:rFonts w:hint="eastAsia"/>
          <w:lang w:eastAsia="ja-JP"/>
        </w:rPr>
        <w:t>me</w:t>
      </w:r>
      <w:r>
        <w:t xml:space="preserve"> portfolio approach </w:t>
      </w:r>
      <w:r>
        <w:rPr>
          <w:rFonts w:hint="eastAsia"/>
          <w:lang w:eastAsia="ja-JP"/>
        </w:rPr>
        <w:t>will be applied for</w:t>
      </w:r>
      <w:r>
        <w:t xml:space="preserve"> monitoring to gain efficiencies and strengthen synergies across the projects.</w:t>
      </w:r>
      <w:r w:rsidRPr="006E16F0">
        <w:t xml:space="preserve"> UNDP</w:t>
      </w:r>
      <w:r>
        <w:t xml:space="preserve"> will ensure </w:t>
      </w:r>
      <w:r w:rsidRPr="006E16F0">
        <w:t xml:space="preserve">involvement of </w:t>
      </w:r>
      <w:r>
        <w:rPr>
          <w:rFonts w:hint="eastAsia"/>
          <w:lang w:eastAsia="ja-JP"/>
        </w:rPr>
        <w:t xml:space="preserve">the </w:t>
      </w:r>
      <w:r w:rsidRPr="006E16F0">
        <w:t xml:space="preserve">government, </w:t>
      </w:r>
      <w:r>
        <w:rPr>
          <w:rFonts w:hint="eastAsia"/>
          <w:lang w:eastAsia="ja-JP"/>
        </w:rPr>
        <w:t>development partners</w:t>
      </w:r>
      <w:r w:rsidRPr="006E16F0">
        <w:rPr>
          <w:lang w:eastAsia="ja-JP"/>
        </w:rPr>
        <w:t xml:space="preserve">, </w:t>
      </w:r>
      <w:r w:rsidR="00D06EEC">
        <w:rPr>
          <w:lang w:eastAsia="ja-JP"/>
        </w:rPr>
        <w:t>civil society organization</w:t>
      </w:r>
      <w:r w:rsidR="00D06EEC" w:rsidRPr="006E16F0">
        <w:rPr>
          <w:lang w:eastAsia="ja-JP"/>
        </w:rPr>
        <w:t xml:space="preserve">s </w:t>
      </w:r>
      <w:r w:rsidRPr="006E16F0">
        <w:t xml:space="preserve">and other </w:t>
      </w:r>
      <w:r>
        <w:rPr>
          <w:rFonts w:hint="eastAsia"/>
          <w:lang w:eastAsia="ja-JP"/>
        </w:rPr>
        <w:t xml:space="preserve">stakeholders </w:t>
      </w:r>
      <w:r>
        <w:t>in programme oversight</w:t>
      </w:r>
      <w:r>
        <w:rPr>
          <w:rFonts w:hint="eastAsia"/>
          <w:lang w:eastAsia="ja-JP"/>
        </w:rPr>
        <w:t xml:space="preserve">, mutual </w:t>
      </w:r>
      <w:r w:rsidRPr="006E16F0">
        <w:t xml:space="preserve">accountability </w:t>
      </w:r>
      <w:r>
        <w:rPr>
          <w:rFonts w:hint="eastAsia"/>
          <w:lang w:eastAsia="ja-JP"/>
        </w:rPr>
        <w:t xml:space="preserve">and risk management </w:t>
      </w:r>
      <w:r w:rsidRPr="006E16F0">
        <w:t xml:space="preserve">through project boards as </w:t>
      </w:r>
      <w:r>
        <w:t>key forums for decision-making</w:t>
      </w:r>
      <w:r>
        <w:rPr>
          <w:rFonts w:hint="eastAsia"/>
          <w:lang w:eastAsia="ja-JP"/>
        </w:rPr>
        <w:t xml:space="preserve">, </w:t>
      </w:r>
      <w:r w:rsidRPr="006E16F0">
        <w:t>joint monitoring visits</w:t>
      </w:r>
      <w:r w:rsidR="00D06EEC">
        <w:t>,</w:t>
      </w:r>
      <w:r w:rsidRPr="006E16F0">
        <w:t xml:space="preserve"> and evaluations.</w:t>
      </w:r>
    </w:p>
    <w:p w14:paraId="6EA4C5F1" w14:textId="77777777" w:rsidR="00F27414" w:rsidRPr="00F27414" w:rsidRDefault="00F27414" w:rsidP="0006027F">
      <w:pPr>
        <w:tabs>
          <w:tab w:val="left" w:pos="1800"/>
        </w:tabs>
        <w:autoSpaceDE w:val="0"/>
        <w:autoSpaceDN w:val="0"/>
        <w:adjustRightInd w:val="0"/>
        <w:spacing w:after="120"/>
        <w:ind w:right="1296"/>
        <w:contextualSpacing/>
        <w:jc w:val="both"/>
        <w:rPr>
          <w:sz w:val="12"/>
          <w:szCs w:val="12"/>
        </w:rPr>
      </w:pPr>
    </w:p>
    <w:p w14:paraId="424A92CE" w14:textId="3E639B3E" w:rsidR="00522D8F" w:rsidRDefault="00522D8F" w:rsidP="0006027F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ind w:left="1440" w:right="1296" w:firstLine="0"/>
        <w:contextualSpacing/>
        <w:jc w:val="both"/>
      </w:pPr>
      <w:r>
        <w:t>UNDP will in</w:t>
      </w:r>
      <w:r w:rsidR="00D06EEC">
        <w:t xml:space="preserve">tensify its </w:t>
      </w:r>
      <w:r>
        <w:t xml:space="preserve">efforts to communicate results more effectively </w:t>
      </w:r>
      <w:r w:rsidR="00D06EEC">
        <w:t>and</w:t>
      </w:r>
      <w:r>
        <w:t xml:space="preserve"> enhance its visibility and relevance in </w:t>
      </w:r>
      <w:r w:rsidR="00C44C16">
        <w:t>Maldives</w:t>
      </w:r>
      <w:r>
        <w:t xml:space="preserve"> by developing </w:t>
      </w:r>
      <w:r w:rsidR="000562EF">
        <w:t xml:space="preserve">and implementing </w:t>
      </w:r>
      <w:r>
        <w:t xml:space="preserve">a comprehensive communication strategy. </w:t>
      </w:r>
    </w:p>
    <w:p w14:paraId="41EEC42C" w14:textId="77777777" w:rsidR="00F27414" w:rsidRPr="00F27414" w:rsidRDefault="00F27414" w:rsidP="0006027F">
      <w:pPr>
        <w:pStyle w:val="ListParagraph"/>
        <w:tabs>
          <w:tab w:val="left" w:pos="1800"/>
        </w:tabs>
        <w:rPr>
          <w:sz w:val="12"/>
          <w:szCs w:val="12"/>
        </w:rPr>
      </w:pPr>
    </w:p>
    <w:p w14:paraId="1D986586" w14:textId="0E477191" w:rsidR="0061778A" w:rsidRPr="00C94ABE" w:rsidRDefault="00A61D6F" w:rsidP="00C94ABE">
      <w:pPr>
        <w:numPr>
          <w:ilvl w:val="0"/>
          <w:numId w:val="29"/>
        </w:numPr>
        <w:tabs>
          <w:tab w:val="left" w:pos="1800"/>
        </w:tabs>
        <w:autoSpaceDE w:val="0"/>
        <w:autoSpaceDN w:val="0"/>
        <w:adjustRightInd w:val="0"/>
        <w:spacing w:after="120"/>
        <w:ind w:left="1440" w:right="1296" w:firstLine="0"/>
        <w:contextualSpacing/>
        <w:jc w:val="both"/>
        <w:rPr>
          <w:bCs/>
          <w:color w:val="000000"/>
        </w:rPr>
      </w:pPr>
      <w:r w:rsidRPr="006E16F0">
        <w:t xml:space="preserve">Audit recommendations will guide UNDP to increase its operational </w:t>
      </w:r>
      <w:r w:rsidR="00CF7242">
        <w:t>effectiveness</w:t>
      </w:r>
      <w:r w:rsidR="00CF7242">
        <w:rPr>
          <w:rFonts w:hint="eastAsia"/>
          <w:lang w:eastAsia="ja-JP"/>
        </w:rPr>
        <w:t xml:space="preserve"> </w:t>
      </w:r>
      <w:r w:rsidR="00014245" w:rsidRPr="006E16F0">
        <w:t>and efficiency in</w:t>
      </w:r>
      <w:r w:rsidRPr="006E16F0">
        <w:t xml:space="preserve"> achiev</w:t>
      </w:r>
      <w:r w:rsidR="00014245" w:rsidRPr="006E16F0">
        <w:t>ing</w:t>
      </w:r>
      <w:r w:rsidR="00CF7242">
        <w:t xml:space="preserve"> development results.</w:t>
      </w:r>
    </w:p>
    <w:p w14:paraId="7A7B751B" w14:textId="77777777" w:rsidR="0061778A" w:rsidRPr="006E16F0" w:rsidRDefault="0061778A" w:rsidP="00C94ABE">
      <w:pPr>
        <w:tabs>
          <w:tab w:val="left" w:pos="1800"/>
          <w:tab w:val="left" w:pos="8084"/>
        </w:tabs>
        <w:autoSpaceDE w:val="0"/>
        <w:autoSpaceDN w:val="0"/>
        <w:adjustRightInd w:val="0"/>
        <w:spacing w:after="120"/>
        <w:ind w:left="1440" w:right="1296"/>
        <w:contextualSpacing/>
        <w:jc w:val="both"/>
        <w:rPr>
          <w:bCs/>
          <w:color w:val="000000"/>
        </w:rPr>
      </w:pPr>
    </w:p>
    <w:p w14:paraId="6D488C2F" w14:textId="65DC8B8F" w:rsidR="000A5117" w:rsidRPr="00607310" w:rsidRDefault="000A5117" w:rsidP="00C94ABE">
      <w:pPr>
        <w:tabs>
          <w:tab w:val="left" w:pos="1800"/>
        </w:tabs>
        <w:autoSpaceDE w:val="0"/>
        <w:autoSpaceDN w:val="0"/>
        <w:adjustRightInd w:val="0"/>
        <w:spacing w:after="120"/>
        <w:ind w:left="1440" w:right="1296"/>
        <w:contextualSpacing/>
        <w:jc w:val="both"/>
        <w:sectPr w:rsidR="000A5117" w:rsidRPr="00607310" w:rsidSect="00BA483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2240" w:h="15840"/>
          <w:pgMar w:top="1166" w:right="1195" w:bottom="1440" w:left="1195" w:header="720" w:footer="720" w:gutter="0"/>
          <w:cols w:space="720"/>
          <w:titlePg/>
          <w:docGrid w:linePitch="272"/>
        </w:sectPr>
      </w:pPr>
    </w:p>
    <w:p w14:paraId="1336DF30" w14:textId="77777777" w:rsidR="00F27414" w:rsidRPr="00F27414" w:rsidRDefault="00F27414" w:rsidP="00F27414">
      <w:pPr>
        <w:spacing w:after="120"/>
        <w:ind w:right="713"/>
        <w:jc w:val="both"/>
        <w:rPr>
          <w:rFonts w:eastAsia="MS Mincho"/>
          <w:sz w:val="16"/>
          <w:szCs w:val="16"/>
          <w:lang w:val="en-US"/>
        </w:rPr>
      </w:pPr>
      <w:r w:rsidRPr="00F27414">
        <w:rPr>
          <w:rFonts w:eastAsiaTheme="majorEastAsia"/>
          <w:b/>
          <w:bCs/>
          <w:sz w:val="24"/>
          <w:szCs w:val="24"/>
          <w:lang w:val="en-US"/>
        </w:rPr>
        <w:lastRenderedPageBreak/>
        <w:t xml:space="preserve">Annex. Results and resources framework for </w:t>
      </w:r>
      <w:r>
        <w:rPr>
          <w:rFonts w:eastAsiaTheme="majorEastAsia"/>
          <w:b/>
          <w:bCs/>
          <w:sz w:val="24"/>
          <w:szCs w:val="24"/>
          <w:lang w:val="en-US"/>
        </w:rPr>
        <w:t>Maldives</w:t>
      </w:r>
      <w:r w:rsidRPr="00F27414">
        <w:rPr>
          <w:rFonts w:eastAsiaTheme="majorEastAsia"/>
          <w:b/>
          <w:bCs/>
          <w:sz w:val="24"/>
          <w:szCs w:val="24"/>
          <w:lang w:val="en-US"/>
        </w:rPr>
        <w:t xml:space="preserve"> (2016-2020)</w:t>
      </w:r>
    </w:p>
    <w:tbl>
      <w:tblPr>
        <w:tblW w:w="480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21"/>
        <w:gridCol w:w="2607"/>
        <w:gridCol w:w="4411"/>
        <w:gridCol w:w="1801"/>
        <w:gridCol w:w="1656"/>
      </w:tblGrid>
      <w:tr w:rsidR="00AD7CF5" w:rsidRPr="006E16F0" w14:paraId="5FF6C24C" w14:textId="77777777" w:rsidTr="00871DF3">
        <w:tc>
          <w:tcPr>
            <w:tcW w:w="5000" w:type="pct"/>
            <w:gridSpan w:val="5"/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3B1CEE82" w14:textId="12329F8E" w:rsidR="00AD7CF5" w:rsidRPr="006E16F0" w:rsidRDefault="004E43D2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National priority or goal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: Democratic </w:t>
            </w:r>
            <w:r w:rsidR="001816A8">
              <w:rPr>
                <w:b/>
                <w:bCs/>
                <w:color w:val="000000"/>
                <w:sz w:val="16"/>
                <w:szCs w:val="16"/>
                <w:lang w:eastAsia="en-GB"/>
              </w:rPr>
              <w:t>g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overnance</w:t>
            </w:r>
          </w:p>
        </w:tc>
      </w:tr>
      <w:tr w:rsidR="00AD7CF5" w:rsidRPr="006E16F0" w14:paraId="53062503" w14:textId="77777777" w:rsidTr="00871DF3">
        <w:tc>
          <w:tcPr>
            <w:tcW w:w="5000" w:type="pct"/>
            <w:gridSpan w:val="5"/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1888CBFB" w14:textId="66A4B5AD" w:rsidR="00AD7CF5" w:rsidRPr="006E16F0" w:rsidRDefault="001816A8">
            <w:pPr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United Nations Development Assistance Framework (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UNDAF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or equivalent outcome involving 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UNDP 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No 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3</w:t>
            </w:r>
            <w:r>
              <w:rPr>
                <w:color w:val="000000"/>
                <w:sz w:val="16"/>
                <w:szCs w:val="16"/>
                <w:lang w:eastAsia="en-GB"/>
              </w:rPr>
              <w:t>.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b/>
                <w:bCs/>
                <w:i/>
                <w:iCs/>
                <w:sz w:val="16"/>
                <w:szCs w:val="16"/>
                <w:lang w:eastAsia="en-GB"/>
              </w:rPr>
              <w:t xml:space="preserve">By 2020 </w:t>
            </w:r>
            <w:r>
              <w:rPr>
                <w:b/>
                <w:bCs/>
                <w:i/>
                <w:iCs/>
                <w:sz w:val="16"/>
                <w:szCs w:val="16"/>
                <w:lang w:eastAsia="en-GB"/>
              </w:rPr>
              <w:t>c</w:t>
            </w:r>
            <w:r w:rsidR="00AD7CF5" w:rsidRPr="006E16F0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itizen expectations for voice, sustainable development, the rule of law and accountability are met by stronger systems of democratic governance</w:t>
            </w:r>
            <w:r w:rsidR="006F1319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.</w:t>
            </w:r>
          </w:p>
        </w:tc>
      </w:tr>
      <w:tr w:rsidR="00AD7CF5" w:rsidRPr="006E16F0" w14:paraId="3FA18068" w14:textId="77777777" w:rsidTr="00871DF3">
        <w:tc>
          <w:tcPr>
            <w:tcW w:w="5000" w:type="pct"/>
            <w:gridSpan w:val="5"/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2DC6D336" w14:textId="57DA8AD5" w:rsidR="00AD7CF5" w:rsidRPr="006E16F0" w:rsidRDefault="004E43D2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Related strategic plan outcome 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Citizen expectations for voice, development, the rule of law and accountability are met by stronger systems of democratic governance</w:t>
            </w:r>
            <w:r w:rsidR="006F1319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.</w:t>
            </w:r>
          </w:p>
        </w:tc>
      </w:tr>
      <w:tr w:rsidR="00BE6253" w:rsidRPr="006E16F0" w14:paraId="2DB6D933" w14:textId="77777777" w:rsidTr="00871DF3">
        <w:trPr>
          <w:tblHeader/>
        </w:trPr>
        <w:tc>
          <w:tcPr>
            <w:tcW w:w="970" w:type="pct"/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14:paraId="31C7DBB1" w14:textId="77777777" w:rsidR="00BE6253" w:rsidRPr="006E16F0" w:rsidRDefault="00BE6253" w:rsidP="0096772B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UNDAF </w:t>
            </w:r>
            <w:r w:rsidR="004E43D2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outcome indicator(s), baselines, target(s)</w:t>
            </w:r>
          </w:p>
        </w:tc>
        <w:tc>
          <w:tcPr>
            <w:tcW w:w="1003" w:type="pct"/>
            <w:shd w:val="clear" w:color="auto" w:fill="auto"/>
            <w:tcMar>
              <w:top w:w="43" w:type="dxa"/>
              <w:bottom w:w="43" w:type="dxa"/>
            </w:tcMar>
            <w:vAlign w:val="center"/>
            <w:hideMark/>
          </w:tcPr>
          <w:p w14:paraId="5B43DAD5" w14:textId="77777777" w:rsidR="00BE6253" w:rsidRPr="006E16F0" w:rsidRDefault="004E43D2" w:rsidP="0096772B">
            <w:pPr>
              <w:jc w:val="center"/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color w:val="000000"/>
                <w:sz w:val="16"/>
                <w:szCs w:val="16"/>
                <w:lang w:eastAsia="en-GB"/>
              </w:rPr>
              <w:t>Data source and frequency of data collection, and responsibilities</w:t>
            </w:r>
          </w:p>
        </w:tc>
        <w:tc>
          <w:tcPr>
            <w:tcW w:w="1697" w:type="pct"/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vAlign w:val="center"/>
            <w:hideMark/>
          </w:tcPr>
          <w:p w14:paraId="552F0CCC" w14:textId="760CF72D" w:rsidR="004E43D2" w:rsidRDefault="004E43D2" w:rsidP="009677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Indicative country programme outputs</w:t>
            </w:r>
          </w:p>
          <w:p w14:paraId="090ACBC6" w14:textId="77777777" w:rsidR="00BE6253" w:rsidRPr="006E16F0" w:rsidRDefault="00BE6253" w:rsidP="0096772B">
            <w:pPr>
              <w:jc w:val="center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i/>
                <w:color w:val="000000"/>
                <w:sz w:val="16"/>
                <w:szCs w:val="16"/>
                <w:lang w:eastAsia="en-GB"/>
              </w:rPr>
              <w:t xml:space="preserve">(including indicators, baselines </w:t>
            </w:r>
            <w:r w:rsidR="004E43D2">
              <w:rPr>
                <w:b/>
                <w:bCs/>
                <w:i/>
                <w:color w:val="000000"/>
                <w:sz w:val="16"/>
                <w:szCs w:val="16"/>
                <w:lang w:eastAsia="en-GB"/>
              </w:rPr>
              <w:t xml:space="preserve">and </w:t>
            </w:r>
            <w:r w:rsidRPr="006E16F0">
              <w:rPr>
                <w:b/>
                <w:bCs/>
                <w:i/>
                <w:color w:val="000000"/>
                <w:sz w:val="16"/>
                <w:szCs w:val="16"/>
                <w:lang w:eastAsia="en-GB"/>
              </w:rPr>
              <w:t>targets)</w:t>
            </w:r>
          </w:p>
        </w:tc>
        <w:tc>
          <w:tcPr>
            <w:tcW w:w="693" w:type="pct"/>
            <w:shd w:val="clear" w:color="auto" w:fill="auto"/>
            <w:tcMar>
              <w:top w:w="43" w:type="dxa"/>
              <w:bottom w:w="43" w:type="dxa"/>
            </w:tcMar>
            <w:vAlign w:val="center"/>
            <w:hideMark/>
          </w:tcPr>
          <w:p w14:paraId="7E38205A" w14:textId="77777777" w:rsidR="00BE6253" w:rsidRPr="006E16F0" w:rsidRDefault="004E43D2" w:rsidP="009677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Major partners / partnerships</w:t>
            </w:r>
          </w:p>
          <w:p w14:paraId="4A3E0A17" w14:textId="77777777" w:rsidR="00BE6253" w:rsidRPr="006E16F0" w:rsidRDefault="004E43D2" w:rsidP="009677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Frameworks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08" w:type="dxa"/>
              <w:bottom w:w="43" w:type="dxa"/>
              <w:right w:w="108" w:type="dxa"/>
            </w:tcMar>
            <w:vAlign w:val="center"/>
          </w:tcPr>
          <w:p w14:paraId="4915F5B0" w14:textId="6A736578" w:rsidR="00BE6253" w:rsidRPr="006E16F0" w:rsidRDefault="0096772B" w:rsidP="0096772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Indicative resources by outcome (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in thousands of dollars</w:t>
            </w: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  <w:p w14:paraId="6A7F38E7" w14:textId="77777777" w:rsidR="00BE6253" w:rsidRPr="006E16F0" w:rsidRDefault="00BE6253" w:rsidP="0096772B">
            <w:pPr>
              <w:jc w:val="center"/>
              <w:rPr>
                <w:i/>
                <w:color w:val="0000FF"/>
                <w:sz w:val="16"/>
                <w:szCs w:val="16"/>
                <w:lang w:eastAsia="en-GB"/>
              </w:rPr>
            </w:pPr>
          </w:p>
        </w:tc>
      </w:tr>
      <w:tr w:rsidR="00AD7CF5" w:rsidRPr="006E16F0" w14:paraId="267C5673" w14:textId="77777777" w:rsidTr="00C94ABE">
        <w:tc>
          <w:tcPr>
            <w:tcW w:w="970" w:type="pct"/>
            <w:vMerge w:val="restart"/>
            <w:tcMar>
              <w:top w:w="43" w:type="dxa"/>
              <w:left w:w="144" w:type="dxa"/>
              <w:bottom w:w="43" w:type="dxa"/>
              <w:right w:w="144" w:type="dxa"/>
            </w:tcMar>
          </w:tcPr>
          <w:p w14:paraId="5AB746DA" w14:textId="68088AA0" w:rsidR="00AD7CF5" w:rsidRPr="00C94ABE" w:rsidRDefault="004E43D2" w:rsidP="00C94ABE">
            <w:pPr>
              <w:pStyle w:val="ListParagraph"/>
              <w:spacing w:after="60"/>
              <w:ind w:left="187"/>
              <w:rPr>
                <w:b/>
                <w:i/>
                <w:iCs/>
                <w:sz w:val="16"/>
                <w:szCs w:val="16"/>
                <w:lang w:eastAsia="en-GB"/>
              </w:rPr>
            </w:pP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1. </w:t>
            </w:r>
            <w:r w:rsidR="00AD7CF5" w:rsidRPr="00C94ABE">
              <w:rPr>
                <w:b/>
                <w:i/>
                <w:iCs/>
                <w:sz w:val="16"/>
                <w:szCs w:val="16"/>
                <w:lang w:eastAsia="en-GB"/>
              </w:rPr>
              <w:t>Percentage o</w:t>
            </w:r>
            <w:r w:rsidR="00EE01BF"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f women in national </w:t>
            </w: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>p</w:t>
            </w:r>
            <w:r w:rsidR="00EE01BF" w:rsidRPr="00C94ABE">
              <w:rPr>
                <w:b/>
                <w:i/>
                <w:iCs/>
                <w:sz w:val="16"/>
                <w:szCs w:val="16"/>
                <w:lang w:eastAsia="en-GB"/>
              </w:rPr>
              <w:t>arliaments</w:t>
            </w:r>
          </w:p>
          <w:p w14:paraId="4426046B" w14:textId="77777777" w:rsidR="00AD7CF5" w:rsidRPr="006E16F0" w:rsidRDefault="00AD7CF5">
            <w:pPr>
              <w:ind w:left="18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Baseline: 6 %</w:t>
            </w:r>
            <w:r w:rsidR="00F24C20" w:rsidRPr="006E16F0">
              <w:rPr>
                <w:sz w:val="16"/>
                <w:szCs w:val="16"/>
                <w:lang w:eastAsia="en-GB"/>
              </w:rPr>
              <w:t xml:space="preserve"> (2014)</w:t>
            </w:r>
          </w:p>
          <w:p w14:paraId="018453F1" w14:textId="77777777" w:rsidR="00AD7CF5" w:rsidRPr="006E16F0" w:rsidRDefault="00AD7CF5" w:rsidP="007A459E">
            <w:pPr>
              <w:ind w:left="180"/>
              <w:rPr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Target:</w:t>
            </w:r>
            <w:r w:rsidRPr="006E16F0">
              <w:rPr>
                <w:sz w:val="16"/>
                <w:szCs w:val="16"/>
                <w:lang w:eastAsia="en-GB"/>
              </w:rPr>
              <w:t xml:space="preserve"> </w:t>
            </w:r>
            <w:r w:rsidR="007A459E">
              <w:rPr>
                <w:sz w:val="16"/>
                <w:szCs w:val="16"/>
                <w:lang w:eastAsia="en-GB"/>
              </w:rPr>
              <w:t>10</w:t>
            </w:r>
            <w:r w:rsidRPr="006E16F0">
              <w:rPr>
                <w:sz w:val="16"/>
                <w:szCs w:val="16"/>
                <w:lang w:eastAsia="en-GB"/>
              </w:rPr>
              <w:t xml:space="preserve"> % (2020)</w:t>
            </w:r>
          </w:p>
          <w:p w14:paraId="4C94FA93" w14:textId="77777777" w:rsidR="00AD7CF5" w:rsidRPr="006E16F0" w:rsidRDefault="00AD7CF5">
            <w:pPr>
              <w:pStyle w:val="ListParagraph"/>
              <w:ind w:left="180" w:hanging="270"/>
              <w:rPr>
                <w:i/>
                <w:iCs/>
                <w:sz w:val="16"/>
                <w:szCs w:val="16"/>
                <w:lang w:eastAsia="en-GB"/>
              </w:rPr>
            </w:pPr>
          </w:p>
          <w:p w14:paraId="0A5DB1D3" w14:textId="77777777" w:rsidR="00AD7CF5" w:rsidRPr="006E16F0" w:rsidRDefault="00AD7CF5">
            <w:pPr>
              <w:pStyle w:val="ListParagraph"/>
              <w:ind w:left="180" w:hanging="270"/>
              <w:rPr>
                <w:i/>
                <w:iCs/>
                <w:sz w:val="16"/>
                <w:szCs w:val="16"/>
                <w:lang w:eastAsia="en-GB"/>
              </w:rPr>
            </w:pPr>
          </w:p>
          <w:p w14:paraId="477B911E" w14:textId="77777777" w:rsidR="00AD7CF5" w:rsidRPr="00C94ABE" w:rsidRDefault="004E43D2" w:rsidP="00C94ABE">
            <w:pPr>
              <w:pStyle w:val="ListParagraph"/>
              <w:spacing w:after="60"/>
              <w:ind w:left="187"/>
              <w:rPr>
                <w:b/>
                <w:i/>
                <w:iCs/>
                <w:sz w:val="16"/>
                <w:szCs w:val="16"/>
                <w:lang w:eastAsia="en-GB"/>
              </w:rPr>
            </w:pP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2. </w:t>
            </w:r>
            <w:r w:rsidR="00AD7CF5"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Percentage of councils with five year development plans </w:t>
            </w:r>
          </w:p>
          <w:p w14:paraId="6A7AFED7" w14:textId="77777777" w:rsidR="00AD7CF5" w:rsidRPr="006E16F0" w:rsidRDefault="00AD7CF5">
            <w:pPr>
              <w:ind w:left="18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Baseline: 16%</w:t>
            </w:r>
            <w:r w:rsidR="00F24C20" w:rsidRPr="006E16F0">
              <w:rPr>
                <w:sz w:val="16"/>
                <w:szCs w:val="16"/>
                <w:lang w:eastAsia="en-GB"/>
              </w:rPr>
              <w:t xml:space="preserve"> (2014)</w:t>
            </w:r>
          </w:p>
          <w:p w14:paraId="0B8F813C" w14:textId="77777777" w:rsidR="00AD7CF5" w:rsidRPr="006E16F0" w:rsidRDefault="00AD7CF5">
            <w:pPr>
              <w:ind w:left="180"/>
              <w:rPr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Target:</w:t>
            </w:r>
            <w:r w:rsidRPr="006E16F0">
              <w:rPr>
                <w:sz w:val="16"/>
                <w:szCs w:val="16"/>
                <w:lang w:eastAsia="en-GB"/>
              </w:rPr>
              <w:t xml:space="preserve">  20% (2020)</w:t>
            </w:r>
          </w:p>
          <w:p w14:paraId="1B5D8954" w14:textId="77777777" w:rsidR="00AD7CF5" w:rsidRPr="006E16F0" w:rsidRDefault="00AD7CF5">
            <w:pPr>
              <w:pStyle w:val="ListParagraph"/>
              <w:ind w:left="180" w:hanging="270"/>
              <w:rPr>
                <w:i/>
                <w:iCs/>
                <w:sz w:val="16"/>
                <w:szCs w:val="16"/>
                <w:lang w:eastAsia="en-GB"/>
              </w:rPr>
            </w:pPr>
          </w:p>
          <w:p w14:paraId="6E6A2DA2" w14:textId="77777777" w:rsidR="00AD7CF5" w:rsidRPr="00C94ABE" w:rsidRDefault="004E43D2" w:rsidP="00C94ABE">
            <w:pPr>
              <w:pStyle w:val="ListParagraph"/>
              <w:spacing w:after="60"/>
              <w:ind w:left="187"/>
              <w:rPr>
                <w:b/>
                <w:i/>
                <w:iCs/>
                <w:sz w:val="16"/>
                <w:szCs w:val="16"/>
                <w:lang w:eastAsia="en-GB"/>
              </w:rPr>
            </w:pP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3. </w:t>
            </w:r>
            <w:r w:rsidR="00AD7CF5" w:rsidRPr="00C94ABE">
              <w:rPr>
                <w:b/>
                <w:i/>
                <w:iCs/>
                <w:sz w:val="16"/>
                <w:szCs w:val="16"/>
                <w:lang w:eastAsia="en-GB"/>
              </w:rPr>
              <w:t>Access to justice services, disaggregated by t</w:t>
            </w:r>
            <w:r w:rsidR="00EE01BF" w:rsidRPr="00C94ABE">
              <w:rPr>
                <w:b/>
                <w:i/>
                <w:iCs/>
                <w:sz w:val="16"/>
                <w:szCs w:val="16"/>
                <w:lang w:eastAsia="en-GB"/>
              </w:rPr>
              <w:t>ype of service (children/adult)</w:t>
            </w:r>
          </w:p>
          <w:p w14:paraId="7A65A30C" w14:textId="77777777" w:rsidR="00AD7CF5" w:rsidRPr="006E16F0" w:rsidRDefault="00AD7CF5">
            <w:pPr>
              <w:ind w:left="18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Baseline: 0</w:t>
            </w:r>
            <w:r w:rsidR="00F24C20" w:rsidRPr="006E16F0">
              <w:rPr>
                <w:sz w:val="16"/>
                <w:szCs w:val="16"/>
                <w:lang w:eastAsia="en-GB"/>
              </w:rPr>
              <w:t xml:space="preserve"> (2014)</w:t>
            </w:r>
          </w:p>
          <w:p w14:paraId="282D05A9" w14:textId="77777777" w:rsidR="00AD7CF5" w:rsidRPr="006E16F0" w:rsidRDefault="00AD7CF5">
            <w:pPr>
              <w:ind w:left="180"/>
              <w:rPr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Target:</w:t>
            </w:r>
            <w:r w:rsidRPr="006E16F0">
              <w:rPr>
                <w:sz w:val="16"/>
                <w:szCs w:val="16"/>
                <w:lang w:eastAsia="en-GB"/>
              </w:rPr>
              <w:t xml:space="preserve"> 0.25 (2019)</w:t>
            </w:r>
          </w:p>
          <w:p w14:paraId="623EF970" w14:textId="77777777" w:rsidR="00AD7CF5" w:rsidRPr="006E16F0" w:rsidRDefault="00AD7CF5">
            <w:pPr>
              <w:pStyle w:val="ListParagraph"/>
              <w:ind w:left="180" w:hanging="270"/>
              <w:rPr>
                <w:i/>
                <w:iCs/>
                <w:sz w:val="16"/>
                <w:szCs w:val="16"/>
                <w:lang w:eastAsia="en-GB"/>
              </w:rPr>
            </w:pPr>
          </w:p>
          <w:p w14:paraId="24F41DBF" w14:textId="77777777" w:rsidR="00AD7CF5" w:rsidRPr="006E16F0" w:rsidRDefault="00AD7CF5">
            <w:pPr>
              <w:pStyle w:val="ListParagraph"/>
              <w:ind w:left="180" w:hanging="270"/>
              <w:rPr>
                <w:i/>
                <w:iCs/>
                <w:sz w:val="16"/>
                <w:szCs w:val="16"/>
                <w:lang w:eastAsia="en-GB"/>
              </w:rPr>
            </w:pPr>
          </w:p>
          <w:p w14:paraId="4425FCFB" w14:textId="77777777" w:rsidR="00AD7CF5" w:rsidRPr="006E16F0" w:rsidRDefault="00AD7CF5">
            <w:pPr>
              <w:pStyle w:val="ListParagraph"/>
              <w:spacing w:after="200" w:line="276" w:lineRule="auto"/>
              <w:ind w:left="180"/>
              <w:contextualSpacing/>
              <w:rPr>
                <w:i/>
                <w:iCs/>
                <w:sz w:val="16"/>
                <w:szCs w:val="16"/>
                <w:lang w:eastAsia="en-GB"/>
              </w:rPr>
            </w:pPr>
          </w:p>
          <w:p w14:paraId="006705CD" w14:textId="77777777" w:rsidR="00AD7CF5" w:rsidRPr="006E16F0" w:rsidRDefault="00AD7CF5">
            <w:pPr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003" w:type="pct"/>
            <w:vMerge w:val="restart"/>
            <w:tcMar>
              <w:top w:w="43" w:type="dxa"/>
              <w:bottom w:w="43" w:type="dxa"/>
            </w:tcMar>
          </w:tcPr>
          <w:p w14:paraId="0B562A12" w14:textId="2ABB1AC1" w:rsidR="00AD7CF5" w:rsidRPr="006E16F0" w:rsidRDefault="00AD7CF5">
            <w:pPr>
              <w:ind w:left="1141" w:hanging="1141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Source:               Election Commission </w:t>
            </w:r>
            <w:r w:rsidR="004E43D2">
              <w:rPr>
                <w:sz w:val="16"/>
                <w:szCs w:val="16"/>
                <w:lang w:eastAsia="en-GB"/>
              </w:rPr>
              <w:t>w</w:t>
            </w:r>
            <w:r w:rsidRPr="006E16F0">
              <w:rPr>
                <w:sz w:val="16"/>
                <w:szCs w:val="16"/>
                <w:lang w:eastAsia="en-GB"/>
              </w:rPr>
              <w:t xml:space="preserve">ebsite </w:t>
            </w:r>
          </w:p>
          <w:p w14:paraId="0398A88B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         Every 5 years</w:t>
            </w:r>
          </w:p>
          <w:p w14:paraId="1286A09A" w14:textId="77777777" w:rsidR="00AD7CF5" w:rsidRPr="006E16F0" w:rsidRDefault="00AD7CF5">
            <w:pPr>
              <w:ind w:left="1141" w:hanging="1141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Responsibilities:  Election Commission of Maldives’</w:t>
            </w:r>
          </w:p>
          <w:p w14:paraId="51CBDC6F" w14:textId="77777777" w:rsidR="00AD7CF5" w:rsidRPr="006E16F0" w:rsidRDefault="00AD7CF5">
            <w:pPr>
              <w:rPr>
                <w:i/>
                <w:iCs/>
                <w:sz w:val="16"/>
                <w:szCs w:val="16"/>
                <w:lang w:eastAsia="en-GB"/>
              </w:rPr>
            </w:pPr>
          </w:p>
          <w:p w14:paraId="14D472E2" w14:textId="5DEFD4FB" w:rsidR="00AD7CF5" w:rsidRPr="006E16F0" w:rsidRDefault="00AD7CF5">
            <w:pPr>
              <w:ind w:left="1141" w:hanging="1141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Source:               Local </w:t>
            </w:r>
            <w:r w:rsidR="004E43D2">
              <w:rPr>
                <w:sz w:val="16"/>
                <w:szCs w:val="16"/>
                <w:lang w:eastAsia="en-GB"/>
              </w:rPr>
              <w:t>g</w:t>
            </w:r>
            <w:r w:rsidRPr="006E16F0">
              <w:rPr>
                <w:sz w:val="16"/>
                <w:szCs w:val="16"/>
                <w:lang w:eastAsia="en-GB"/>
              </w:rPr>
              <w:t xml:space="preserve">overnment </w:t>
            </w:r>
            <w:r w:rsidR="004E43D2">
              <w:rPr>
                <w:sz w:val="16"/>
                <w:szCs w:val="16"/>
                <w:lang w:eastAsia="en-GB"/>
              </w:rPr>
              <w:t>a</w:t>
            </w:r>
            <w:r w:rsidRPr="006E16F0">
              <w:rPr>
                <w:sz w:val="16"/>
                <w:szCs w:val="16"/>
                <w:lang w:eastAsia="en-GB"/>
              </w:rPr>
              <w:t xml:space="preserve">uthority </w:t>
            </w:r>
            <w:r w:rsidR="004E43D2">
              <w:rPr>
                <w:sz w:val="16"/>
                <w:szCs w:val="16"/>
                <w:lang w:eastAsia="en-GB"/>
              </w:rPr>
              <w:t>r</w:t>
            </w:r>
            <w:r w:rsidRPr="006E16F0">
              <w:rPr>
                <w:sz w:val="16"/>
                <w:szCs w:val="16"/>
                <w:lang w:eastAsia="en-GB"/>
              </w:rPr>
              <w:t xml:space="preserve">ecords </w:t>
            </w:r>
          </w:p>
          <w:p w14:paraId="3547F270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          Every 5 years</w:t>
            </w:r>
          </w:p>
          <w:p w14:paraId="242C7E38" w14:textId="7A1761BB" w:rsidR="004E43D2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Responsibilities:  Local </w:t>
            </w:r>
            <w:r w:rsidR="004E43D2">
              <w:rPr>
                <w:sz w:val="16"/>
                <w:szCs w:val="16"/>
                <w:lang w:eastAsia="en-GB"/>
              </w:rPr>
              <w:t>g</w:t>
            </w:r>
            <w:r w:rsidRPr="006E16F0">
              <w:rPr>
                <w:sz w:val="16"/>
                <w:szCs w:val="16"/>
                <w:lang w:eastAsia="en-GB"/>
              </w:rPr>
              <w:t>overnment</w:t>
            </w:r>
          </w:p>
          <w:p w14:paraId="59F2E16A" w14:textId="6E0D4934" w:rsidR="00AD7CF5" w:rsidRPr="006E16F0" w:rsidRDefault="004E43D2">
            <w:pPr>
              <w:rPr>
                <w:color w:val="000000"/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                           a</w:t>
            </w:r>
            <w:r w:rsidR="00AD7CF5" w:rsidRPr="006E16F0">
              <w:rPr>
                <w:sz w:val="16"/>
                <w:szCs w:val="16"/>
                <w:lang w:eastAsia="en-GB"/>
              </w:rPr>
              <w:t>uthority</w:t>
            </w:r>
          </w:p>
          <w:p w14:paraId="55BE8CC1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  <w:p w14:paraId="0A2A9B83" w14:textId="33339B93" w:rsidR="00AD7CF5" w:rsidRPr="006E16F0" w:rsidRDefault="00AD7CF5">
            <w:pPr>
              <w:ind w:left="1141" w:hanging="1141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Source:                Public </w:t>
            </w:r>
            <w:r w:rsidR="004E43D2">
              <w:rPr>
                <w:sz w:val="16"/>
                <w:szCs w:val="16"/>
                <w:lang w:eastAsia="en-GB"/>
              </w:rPr>
              <w:t>p</w:t>
            </w:r>
            <w:r w:rsidRPr="006E16F0">
              <w:rPr>
                <w:sz w:val="16"/>
                <w:szCs w:val="16"/>
                <w:lang w:eastAsia="en-GB"/>
              </w:rPr>
              <w:t xml:space="preserve">erception </w:t>
            </w:r>
            <w:r w:rsidR="004E43D2">
              <w:rPr>
                <w:sz w:val="16"/>
                <w:szCs w:val="16"/>
                <w:lang w:eastAsia="en-GB"/>
              </w:rPr>
              <w:t>s</w:t>
            </w:r>
            <w:r w:rsidRPr="006E16F0">
              <w:rPr>
                <w:sz w:val="16"/>
                <w:szCs w:val="16"/>
                <w:lang w:eastAsia="en-GB"/>
              </w:rPr>
              <w:t xml:space="preserve">urvey </w:t>
            </w:r>
          </w:p>
          <w:p w14:paraId="1F9CAA70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          Every 5 years</w:t>
            </w:r>
          </w:p>
          <w:p w14:paraId="584346DB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Responsibilities:  UNDP</w:t>
            </w:r>
          </w:p>
          <w:p w14:paraId="280213EE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  <w:p w14:paraId="72C3592A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  <w:p w14:paraId="4B4099F1" w14:textId="77777777" w:rsidR="00AD7CF5" w:rsidRPr="006E16F0" w:rsidRDefault="00AD7CF5">
            <w:pPr>
              <w:ind w:left="1141" w:hanging="1141"/>
              <w:rPr>
                <w:sz w:val="16"/>
                <w:szCs w:val="16"/>
                <w:lang w:eastAsia="en-GB"/>
              </w:rPr>
            </w:pPr>
          </w:p>
        </w:tc>
        <w:tc>
          <w:tcPr>
            <w:tcW w:w="1697" w:type="pct"/>
            <w:vMerge w:val="restart"/>
            <w:tcMar>
              <w:top w:w="43" w:type="dxa"/>
              <w:left w:w="144" w:type="dxa"/>
              <w:bottom w:w="43" w:type="dxa"/>
              <w:right w:w="144" w:type="dxa"/>
            </w:tcMar>
          </w:tcPr>
          <w:p w14:paraId="085E8BCB" w14:textId="1435C20E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1.1</w:t>
            </w:r>
            <w:r w:rsidR="004E43D2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Parliaments, constitution</w:t>
            </w:r>
            <w:r w:rsidR="004E43D2">
              <w:rPr>
                <w:color w:val="000000"/>
                <w:sz w:val="16"/>
                <w:szCs w:val="16"/>
                <w:lang w:eastAsia="en-GB"/>
              </w:rPr>
              <w:t>-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making bodies and electoral institutions enabled to perform core functions for improved accountability, participation and representation, including for peaceful transitions </w:t>
            </w:r>
          </w:p>
          <w:p w14:paraId="2E25AB09" w14:textId="6D624C07" w:rsidR="006258D2" w:rsidRDefault="00AD7CF5" w:rsidP="00540781">
            <w:pPr>
              <w:rPr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sz w:val="16"/>
                <w:szCs w:val="16"/>
                <w:lang w:eastAsia="en-GB"/>
              </w:rPr>
              <w:t>1.1.1</w:t>
            </w:r>
            <w:r w:rsidR="004E43D2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 xml:space="preserve"> Number of women </w:t>
            </w:r>
            <w:r w:rsidR="00686256" w:rsidRPr="006E16F0">
              <w:rPr>
                <w:i/>
                <w:iCs/>
                <w:sz w:val="16"/>
                <w:szCs w:val="16"/>
                <w:lang w:eastAsia="en-GB"/>
              </w:rPr>
              <w:t xml:space="preserve">supported by UNDP who 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>participat</w:t>
            </w:r>
            <w:r w:rsidR="00686256" w:rsidRPr="006E16F0">
              <w:rPr>
                <w:i/>
                <w:iCs/>
                <w:sz w:val="16"/>
                <w:szCs w:val="16"/>
                <w:lang w:eastAsia="en-GB"/>
              </w:rPr>
              <w:t>e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 xml:space="preserve"> as candidates in local and national elections </w:t>
            </w:r>
          </w:p>
          <w:p w14:paraId="761F4C43" w14:textId="77777777" w:rsidR="00AD7CF5" w:rsidRPr="006E16F0" w:rsidRDefault="00AD7CF5" w:rsidP="00540781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Baseline: 5 </w:t>
            </w:r>
            <w:r w:rsidR="00F24C20" w:rsidRPr="006E16F0">
              <w:rPr>
                <w:sz w:val="16"/>
                <w:szCs w:val="16"/>
                <w:lang w:eastAsia="en-GB"/>
              </w:rPr>
              <w:t xml:space="preserve"> (2015)</w:t>
            </w:r>
          </w:p>
          <w:p w14:paraId="29BD97EF" w14:textId="6F0BAA8A" w:rsidR="00AD7CF5" w:rsidRPr="006E16F0" w:rsidRDefault="00AD7CF5" w:rsidP="00C7042A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Target: </w:t>
            </w:r>
            <w:r w:rsidR="00C7042A">
              <w:rPr>
                <w:sz w:val="16"/>
                <w:szCs w:val="16"/>
                <w:lang w:eastAsia="en-GB"/>
              </w:rPr>
              <w:t>20</w:t>
            </w:r>
            <w:r w:rsidRPr="006E16F0">
              <w:rPr>
                <w:sz w:val="16"/>
                <w:szCs w:val="16"/>
                <w:lang w:eastAsia="en-GB"/>
              </w:rPr>
              <w:t xml:space="preserve"> (2018 </w:t>
            </w:r>
            <w:r w:rsidR="004E43D2">
              <w:rPr>
                <w:sz w:val="16"/>
                <w:szCs w:val="16"/>
                <w:lang w:eastAsia="en-GB"/>
              </w:rPr>
              <w:t>and</w:t>
            </w:r>
            <w:r w:rsidRPr="006E16F0">
              <w:rPr>
                <w:sz w:val="16"/>
                <w:szCs w:val="16"/>
                <w:lang w:eastAsia="en-GB"/>
              </w:rPr>
              <w:t xml:space="preserve"> 2019)</w:t>
            </w:r>
          </w:p>
          <w:p w14:paraId="697A6D62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Data source: Election Commission of Maldives website,</w:t>
            </w:r>
          </w:p>
          <w:p w14:paraId="18C34655" w14:textId="77777777" w:rsidR="00AD7CF5" w:rsidRPr="006E16F0" w:rsidRDefault="00AD7CF5" w:rsidP="00C94ABE">
            <w:pPr>
              <w:spacing w:after="60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Annually</w:t>
            </w:r>
          </w:p>
          <w:p w14:paraId="1487263A" w14:textId="21380607" w:rsidR="006258D2" w:rsidRDefault="00601FE1">
            <w:pPr>
              <w:rPr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1.2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Capacities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of human rights institutions strengthened.</w:t>
            </w:r>
            <w:r w:rsidR="00AD7CF5" w:rsidRPr="006E16F0">
              <w:rPr>
                <w:lang w:eastAsia="en-GB"/>
              </w:rPr>
              <w:t xml:space="preserve"> </w:t>
            </w:r>
          </w:p>
          <w:p w14:paraId="1FD240EF" w14:textId="43689D6C" w:rsidR="006258D2" w:rsidRDefault="00601FE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1.2.1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Extent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which </w:t>
            </w:r>
            <w:r w:rsidR="00411A30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human rights 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institutions support fulfilment of nationally and internationally ratified human rights obligations. </w:t>
            </w:r>
          </w:p>
          <w:p w14:paraId="6011DDB3" w14:textId="77777777" w:rsidR="00AD7CF5" w:rsidRPr="006E16F0" w:rsidRDefault="00411A30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Baseline: </w:t>
            </w:r>
            <w:r w:rsidR="00686256" w:rsidRPr="006E16F0">
              <w:rPr>
                <w:color w:val="000000"/>
                <w:sz w:val="16"/>
                <w:szCs w:val="16"/>
                <w:lang w:eastAsia="en-GB"/>
              </w:rPr>
              <w:t>1 (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not adequately</w:t>
            </w:r>
            <w:r w:rsidR="00686256" w:rsidRPr="006E16F0">
              <w:rPr>
                <w:color w:val="000000"/>
                <w:sz w:val="16"/>
                <w:szCs w:val="16"/>
                <w:lang w:eastAsia="en-GB"/>
              </w:rPr>
              <w:t>)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6F4D95">
              <w:rPr>
                <w:color w:val="000000"/>
                <w:sz w:val="16"/>
                <w:szCs w:val="16"/>
                <w:lang w:eastAsia="en-GB"/>
              </w:rPr>
              <w:t>(2015)</w:t>
            </w:r>
          </w:p>
          <w:p w14:paraId="287303CE" w14:textId="77777777" w:rsidR="00AD7CF5" w:rsidRPr="00C94ABE" w:rsidRDefault="00411A30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Target: </w:t>
            </w:r>
            <w:r w:rsidR="00686256" w:rsidRPr="006E16F0">
              <w:rPr>
                <w:sz w:val="16"/>
                <w:szCs w:val="16"/>
                <w:lang w:eastAsia="en-GB"/>
              </w:rPr>
              <w:t>3 (</w:t>
            </w:r>
            <w:r w:rsidRPr="006E16F0">
              <w:rPr>
                <w:sz w:val="16"/>
                <w:szCs w:val="16"/>
                <w:lang w:eastAsia="en-GB"/>
              </w:rPr>
              <w:t>partially</w:t>
            </w:r>
            <w:r w:rsidR="00686256" w:rsidRPr="006E16F0">
              <w:rPr>
                <w:sz w:val="16"/>
                <w:szCs w:val="16"/>
                <w:lang w:eastAsia="en-GB"/>
              </w:rPr>
              <w:t>)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(2020)</w:t>
            </w:r>
          </w:p>
          <w:p w14:paraId="5F65BF44" w14:textId="641A8DF5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The International Coordinating Committee for National Human Rights Institutions </w:t>
            </w:r>
          </w:p>
          <w:p w14:paraId="5D676DD7" w14:textId="77777777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32B7D593" w14:textId="70567BE1" w:rsidR="00FF2336" w:rsidRPr="006E16F0" w:rsidRDefault="00601FE1" w:rsidP="006258D2">
            <w:pPr>
              <w:pStyle w:val="NoSpacing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1.3</w:t>
            </w:r>
            <w:r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Frameworks</w:t>
            </w:r>
            <w:r w:rsidR="00AD7CF5" w:rsidRPr="00C94ABE">
              <w:rPr>
                <w:rFonts w:eastAsiaTheme="minorEastAsia"/>
                <w:color w:val="000000"/>
                <w:spacing w:val="0"/>
                <w:w w:val="100"/>
                <w:kern w:val="0"/>
                <w:sz w:val="16"/>
                <w:szCs w:val="16"/>
                <w:lang w:eastAsia="en-GB"/>
              </w:rPr>
              <w:t xml:space="preserve"> and dialogue processes </w:t>
            </w:r>
            <w:r w:rsidR="007E5F49" w:rsidRPr="00C94ABE">
              <w:rPr>
                <w:rFonts w:eastAsiaTheme="minorEastAsia"/>
                <w:color w:val="000000"/>
                <w:spacing w:val="0"/>
                <w:w w:val="100"/>
                <w:kern w:val="0"/>
                <w:sz w:val="16"/>
                <w:szCs w:val="16"/>
                <w:lang w:eastAsia="en-GB"/>
              </w:rPr>
              <w:t xml:space="preserve">effectively </w:t>
            </w:r>
            <w:r w:rsidR="00AD7CF5" w:rsidRPr="00C94ABE">
              <w:rPr>
                <w:rFonts w:eastAsiaTheme="minorEastAsia"/>
                <w:color w:val="000000"/>
                <w:spacing w:val="0"/>
                <w:w w:val="100"/>
                <w:kern w:val="0"/>
                <w:sz w:val="16"/>
                <w:szCs w:val="16"/>
                <w:lang w:eastAsia="en-GB"/>
              </w:rPr>
              <w:t>and transparent</w:t>
            </w:r>
            <w:r w:rsidR="007E5F49" w:rsidRPr="00C94ABE">
              <w:rPr>
                <w:rFonts w:eastAsiaTheme="minorEastAsia"/>
                <w:color w:val="000000"/>
                <w:spacing w:val="0"/>
                <w:w w:val="100"/>
                <w:kern w:val="0"/>
                <w:sz w:val="16"/>
                <w:szCs w:val="16"/>
                <w:lang w:eastAsia="en-GB"/>
              </w:rPr>
              <w:t>ly engage</w:t>
            </w:r>
            <w:r w:rsidR="00AD7CF5" w:rsidRPr="00C94ABE">
              <w:rPr>
                <w:rFonts w:eastAsiaTheme="minorEastAsia"/>
                <w:color w:val="000000"/>
                <w:spacing w:val="0"/>
                <w:w w:val="100"/>
                <w:kern w:val="0"/>
                <w:sz w:val="16"/>
                <w:szCs w:val="16"/>
                <w:lang w:eastAsia="en-GB"/>
              </w:rPr>
              <w:t xml:space="preserve"> civil society in national development.</w:t>
            </w:r>
          </w:p>
          <w:p w14:paraId="51893820" w14:textId="29C574CD" w:rsidR="006258D2" w:rsidRDefault="00601FE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sz w:val="16"/>
                <w:szCs w:val="16"/>
                <w:lang w:eastAsia="en-GB"/>
              </w:rPr>
              <w:t>1.3.1</w:t>
            </w:r>
            <w:r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>Degree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of effectiveness of mechanisms/platforms to engage women</w:t>
            </w:r>
            <w:r w:rsidR="002F7E7B">
              <w:rPr>
                <w:i/>
                <w:iCs/>
                <w:sz w:val="16"/>
                <w:szCs w:val="16"/>
                <w:lang w:eastAsia="en-GB"/>
              </w:rPr>
              <w:t>’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>s groups.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183B07A8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Low (2015)</w:t>
            </w:r>
          </w:p>
          <w:p w14:paraId="2BA17E51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Medium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6D77AB6F" w14:textId="526B2F4A" w:rsidR="00AD7CF5" w:rsidRPr="006E16F0" w:rsidRDefault="00AD7CF5">
            <w:pPr>
              <w:rPr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Annual </w:t>
            </w:r>
            <w:r w:rsidR="002F7E7B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eport, Ministry of Home Affairs</w:t>
            </w:r>
            <w:r w:rsidR="002F7E7B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and Transparency Maldives website</w:t>
            </w:r>
          </w:p>
          <w:p w14:paraId="22F8C281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12518B74" w14:textId="1EEF9190" w:rsidR="006258D2" w:rsidRDefault="00601FE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1.3.2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Degree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of effectiveness of mechanisms/platforms to engage youth groups. </w:t>
            </w:r>
          </w:p>
          <w:p w14:paraId="5D5F8DDF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Low (2015)</w:t>
            </w:r>
          </w:p>
          <w:p w14:paraId="35D28EB6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Medium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69B9A8C4" w14:textId="697DE011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Annual </w:t>
            </w:r>
            <w:r w:rsidR="002F7E7B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eport, Ministry of Home Affairs</w:t>
            </w:r>
            <w:r w:rsidR="002F7E7B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and Transparency Maldives website</w:t>
            </w:r>
          </w:p>
          <w:p w14:paraId="128C6071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2D6D0DB3" w14:textId="427D9EE2" w:rsidR="006258D2" w:rsidRDefault="00601FE1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>1.4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Legal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reform enabled to fight discrimination and address emerging issues such as environmental and electoral justice. </w:t>
            </w:r>
          </w:p>
          <w:p w14:paraId="4BB35DC6" w14:textId="524B3779" w:rsidR="006D1003" w:rsidRDefault="00AD7CF5" w:rsidP="006D1003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1.4.1</w:t>
            </w:r>
            <w:r w:rsidR="0037490B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Number of proposals 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adopted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for legal reform to fight discrimination </w:t>
            </w:r>
          </w:p>
          <w:p w14:paraId="3B21554A" w14:textId="77777777" w:rsidR="00AD7CF5" w:rsidRPr="006E16F0" w:rsidRDefault="00FF2336" w:rsidP="006D1003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Planned (2015)</w:t>
            </w:r>
          </w:p>
          <w:p w14:paraId="08D1C1FE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 Adopted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(2020) </w:t>
            </w:r>
          </w:p>
          <w:p w14:paraId="720BD309" w14:textId="3ED8C4F1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ource: Annual 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 and website of Attorney General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’s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Office.</w:t>
            </w:r>
          </w:p>
          <w:p w14:paraId="4AABEF1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3AB42A1D" w14:textId="1D082CAB" w:rsidR="006258D2" w:rsidRDefault="000758FC">
            <w:pPr>
              <w:rPr>
                <w:i/>
                <w:iCs/>
                <w:sz w:val="16"/>
                <w:szCs w:val="16"/>
                <w:lang w:eastAsia="en-GB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>1.4.2</w:t>
            </w:r>
            <w:r w:rsidR="0037490B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Establishment of a national coordination process </w:t>
            </w:r>
          </w:p>
          <w:p w14:paraId="2CC080D0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No</w:t>
            </w:r>
          </w:p>
          <w:p w14:paraId="701A831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Target:  Yes </w:t>
            </w:r>
          </w:p>
          <w:p w14:paraId="44237619" w14:textId="4F907A88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ource: Minutes of meeting held to establish the national coordination process</w:t>
            </w:r>
          </w:p>
          <w:p w14:paraId="1F76833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7AD3FE3C" w14:textId="6E8C01FD" w:rsidR="006258D2" w:rsidRDefault="000758FC">
            <w:pPr>
              <w:rPr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1.4.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>3</w:t>
            </w:r>
            <w:r w:rsidR="0037490B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  <w:r w:rsidR="0037490B">
              <w:rPr>
                <w:i/>
                <w:iCs/>
                <w:sz w:val="16"/>
                <w:szCs w:val="16"/>
                <w:lang w:eastAsia="en-GB"/>
              </w:rPr>
              <w:t xml:space="preserve">Percentage 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of Councils </w:t>
            </w:r>
            <w:r w:rsidR="0037490B">
              <w:rPr>
                <w:i/>
                <w:iCs/>
                <w:sz w:val="16"/>
                <w:szCs w:val="16"/>
                <w:lang w:eastAsia="en-GB"/>
              </w:rPr>
              <w:t>that have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shown improved capacity for planning and monitoring at</w:t>
            </w:r>
            <w:r w:rsidR="0037490B">
              <w:rPr>
                <w:i/>
                <w:iCs/>
                <w:sz w:val="16"/>
                <w:szCs w:val="16"/>
                <w:lang w:eastAsia="en-GB"/>
              </w:rPr>
              <w:t xml:space="preserve"> the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local level </w:t>
            </w:r>
          </w:p>
          <w:p w14:paraId="31CD4F7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38%</w:t>
            </w:r>
          </w:p>
          <w:p w14:paraId="2C6E51E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 45%</w:t>
            </w:r>
          </w:p>
          <w:p w14:paraId="1F483A26" w14:textId="66944C1A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ource: Annual plans, </w:t>
            </w:r>
            <w:r w:rsidR="0037490B" w:rsidRPr="00C94ABE">
              <w:rPr>
                <w:color w:val="000000"/>
                <w:sz w:val="16"/>
                <w:szCs w:val="16"/>
                <w:lang w:eastAsia="en-GB"/>
              </w:rPr>
              <w:t>Local Government Authority,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</w:t>
            </w:r>
            <w:r w:rsidR="0037490B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</w:t>
            </w:r>
          </w:p>
          <w:p w14:paraId="55658A27" w14:textId="62386DB7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3371E5B1" w14:textId="434B5C7A" w:rsidR="006258D2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1.7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Measures in place and implemented across sectors to prevent and respond to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exual and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g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ender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-b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ased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v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iolence </w:t>
            </w:r>
          </w:p>
          <w:p w14:paraId="338583E1" w14:textId="32F57C04" w:rsidR="006258D2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1.7.1.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No.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of people with access to legal aid</w:t>
            </w:r>
            <w:r w:rsidR="00EE6EE3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through UNDP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EE6EE3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supported initiatives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disaggregated by sex </w:t>
            </w:r>
          </w:p>
          <w:p w14:paraId="24211AA5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0</w:t>
            </w:r>
            <w:r w:rsidR="00EE6EE3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2507DF7E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50</w:t>
            </w:r>
            <w:r w:rsidR="00EE6EE3" w:rsidRPr="006E16F0">
              <w:rPr>
                <w:color w:val="000000"/>
                <w:sz w:val="16"/>
                <w:szCs w:val="16"/>
                <w:lang w:eastAsia="en-GB"/>
              </w:rPr>
              <w:t>: 25 men, 25 women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3A15BD6A" w14:textId="59DE4E2B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Attorney General’s Office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w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ebsite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Department of Judicial Administration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 and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w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ebsite</w:t>
            </w:r>
          </w:p>
          <w:p w14:paraId="6F1060C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3826997F" w14:textId="321E7E1D" w:rsidR="006258D2" w:rsidRPr="004B41BC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1.7.2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Existence of new and strengthened legal aid and justice services to prevent and address </w:t>
            </w:r>
            <w:r w:rsidR="004B41BC" w:rsidRPr="00C94ABE">
              <w:rPr>
                <w:i/>
                <w:color w:val="000000"/>
                <w:sz w:val="16"/>
                <w:szCs w:val="16"/>
                <w:lang w:eastAsia="en-GB"/>
              </w:rPr>
              <w:t>sexual and gender-based violence</w:t>
            </w:r>
          </w:p>
          <w:p w14:paraId="3BDB81D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Baseline: No</w:t>
            </w:r>
            <w:r w:rsidR="00EE6EE3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6F10F3BD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Yes (2020)</w:t>
            </w:r>
          </w:p>
          <w:p w14:paraId="1CB14C09" w14:textId="23580CEA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Attorney General’s Office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 and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w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ebsite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Department of Judicial Administration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 and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w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ebsite</w:t>
            </w:r>
          </w:p>
          <w:p w14:paraId="58BEC31E" w14:textId="77777777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086EA75B" w14:textId="6315B5C6" w:rsidR="008A3EF8" w:rsidRPr="006E16F0" w:rsidRDefault="00AD7CF5" w:rsidP="00226877">
            <w:pPr>
              <w:rPr>
                <w:color w:val="000000"/>
                <w:sz w:val="16"/>
                <w:szCs w:val="16"/>
                <w:lang w:eastAsia="en-GB"/>
              </w:rPr>
            </w:pPr>
            <w:r w:rsidRPr="00C94ABE">
              <w:rPr>
                <w:iCs/>
                <w:color w:val="000000"/>
                <w:sz w:val="16"/>
                <w:szCs w:val="16"/>
                <w:lang w:eastAsia="en-GB"/>
              </w:rPr>
              <w:t xml:space="preserve">1.8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E7D5E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Extent to which operational institutions have the capacity to support fulfilment of 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>the concluding observations</w:t>
            </w:r>
            <w:r w:rsidR="004B41BC" w:rsidDel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226877">
              <w:rPr>
                <w:i/>
                <w:iCs/>
                <w:color w:val="000000"/>
                <w:sz w:val="16"/>
                <w:szCs w:val="16"/>
                <w:lang w:eastAsia="en-GB"/>
              </w:rPr>
              <w:t>from</w:t>
            </w:r>
            <w:r w:rsidR="00C94ABE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the </w:t>
            </w:r>
            <w:r w:rsidR="00226877">
              <w:rPr>
                <w:i/>
                <w:iCs/>
                <w:color w:val="000000"/>
                <w:sz w:val="16"/>
                <w:szCs w:val="16"/>
                <w:lang w:eastAsia="en-GB"/>
              </w:rPr>
              <w:t>Committee</w:t>
            </w:r>
            <w:r w:rsidR="004B41BC" w:rsidRPr="00C94ABE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on the Elimination of All Forms of Discrimination against Women</w:t>
            </w:r>
            <w:r w:rsidR="004B41BC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46690D85" w14:textId="6AD5548B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Baseline: </w:t>
            </w:r>
            <w:r w:rsidR="00CE7D5E">
              <w:rPr>
                <w:color w:val="000000"/>
                <w:sz w:val="16"/>
                <w:szCs w:val="16"/>
                <w:lang w:eastAsia="en-GB"/>
              </w:rPr>
              <w:t>Not adequately</w:t>
            </w:r>
            <w:r w:rsidR="00EE6EE3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 xml:space="preserve">; </w:t>
            </w:r>
            <w:r w:rsidR="00CE7D5E">
              <w:rPr>
                <w:color w:val="000000"/>
                <w:sz w:val="16"/>
                <w:szCs w:val="16"/>
                <w:lang w:eastAsia="en-GB"/>
              </w:rPr>
              <w:t>Target: Partially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473870E5" w14:textId="3380DD80" w:rsidR="00AD7CF5" w:rsidRPr="006E16F0" w:rsidRDefault="00AD7CF5" w:rsidP="00226877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</w:t>
            </w:r>
            <w:r w:rsidR="00226877">
              <w:rPr>
                <w:color w:val="000000"/>
                <w:sz w:val="16"/>
                <w:szCs w:val="16"/>
                <w:lang w:eastAsia="en-GB"/>
              </w:rPr>
              <w:t xml:space="preserve">Records from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M</w:t>
            </w:r>
            <w:r w:rsidR="00226877">
              <w:rPr>
                <w:color w:val="000000"/>
                <w:sz w:val="16"/>
                <w:szCs w:val="16"/>
                <w:lang w:eastAsia="en-GB"/>
              </w:rPr>
              <w:t xml:space="preserve">inistry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o</w:t>
            </w:r>
            <w:r w:rsidR="00226877">
              <w:rPr>
                <w:color w:val="000000"/>
                <w:sz w:val="16"/>
                <w:szCs w:val="16"/>
                <w:lang w:eastAsia="en-GB"/>
              </w:rPr>
              <w:t xml:space="preserve">f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L</w:t>
            </w:r>
            <w:r w:rsidR="00226877">
              <w:rPr>
                <w:color w:val="000000"/>
                <w:sz w:val="16"/>
                <w:szCs w:val="16"/>
                <w:lang w:eastAsia="en-GB"/>
              </w:rPr>
              <w:t xml:space="preserve">aw and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G</w:t>
            </w:r>
            <w:r w:rsidR="00226877">
              <w:rPr>
                <w:color w:val="000000"/>
                <w:sz w:val="16"/>
                <w:szCs w:val="16"/>
                <w:lang w:eastAsia="en-GB"/>
              </w:rPr>
              <w:t>ender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,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c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ivil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ociety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</w:t>
            </w:r>
          </w:p>
          <w:p w14:paraId="5B4FE944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>Frequency: Annually</w:t>
            </w:r>
          </w:p>
          <w:p w14:paraId="67770561" w14:textId="230E5635" w:rsidR="006258D2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1.9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National and subnational systems and institutions enabled to achieve structural transformation of productive capacities that are sustainable and employment- and livelihoods</w:t>
            </w:r>
            <w:r w:rsidR="004B41BC">
              <w:rPr>
                <w:color w:val="000000"/>
                <w:sz w:val="16"/>
                <w:szCs w:val="16"/>
                <w:lang w:eastAsia="en-GB"/>
              </w:rPr>
              <w:t>-</w:t>
            </w:r>
            <w:r w:rsidR="006F4D95">
              <w:rPr>
                <w:color w:val="000000"/>
                <w:sz w:val="16"/>
                <w:szCs w:val="16"/>
                <w:lang w:eastAsia="en-GB"/>
              </w:rPr>
              <w:t xml:space="preserve">intensive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5C164948" w14:textId="28810EBF" w:rsidR="00AD7CF5" w:rsidRPr="006E16F0" w:rsidRDefault="00601FE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1.9.1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Extent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which policies, systems and/or institutional measures are in place at national and subnational levels to generate and strengthen employment and livelihoods. </w:t>
            </w:r>
          </w:p>
          <w:p w14:paraId="5E06305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Baseline: </w:t>
            </w:r>
            <w:r w:rsidR="00FF2336" w:rsidRPr="006E16F0">
              <w:rPr>
                <w:color w:val="000000"/>
                <w:sz w:val="16"/>
                <w:szCs w:val="16"/>
                <w:lang w:eastAsia="en-GB"/>
              </w:rPr>
              <w:t>Not adequately (2015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)</w:t>
            </w:r>
          </w:p>
          <w:p w14:paraId="2E7943A3" w14:textId="77777777" w:rsidR="00AD7CF5" w:rsidRPr="006E16F0" w:rsidRDefault="00FF233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7D24895F" w14:textId="2C9FBFBE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Ministry of Economic Development 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 and</w:t>
            </w:r>
          </w:p>
          <w:p w14:paraId="7DB6F473" w14:textId="078BB052" w:rsidR="006F1319" w:rsidRDefault="00AD7CF5" w:rsidP="006F1319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Attorney General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’s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Office 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eports </w:t>
            </w:r>
          </w:p>
          <w:p w14:paraId="42A889BA" w14:textId="14F7FA88" w:rsidR="00816A15" w:rsidRPr="006E16F0" w:rsidRDefault="00AD7CF5" w:rsidP="006F1319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</w:tc>
        <w:tc>
          <w:tcPr>
            <w:tcW w:w="693" w:type="pct"/>
            <w:vMerge w:val="restart"/>
            <w:tcMar>
              <w:top w:w="43" w:type="dxa"/>
              <w:bottom w:w="43" w:type="dxa"/>
            </w:tcMar>
          </w:tcPr>
          <w:p w14:paraId="56B87C03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lastRenderedPageBreak/>
              <w:t>Office of the President.</w:t>
            </w:r>
          </w:p>
          <w:p w14:paraId="7E7A57F4" w14:textId="6F1441E9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Attorney General’s Office/</w:t>
            </w:r>
            <w:r w:rsidR="00EC5E2D">
              <w:rPr>
                <w:sz w:val="16"/>
                <w:szCs w:val="16"/>
                <w:lang w:eastAsia="en-GB"/>
              </w:rPr>
              <w:t xml:space="preserve">  </w:t>
            </w:r>
            <w:r w:rsidRPr="006E16F0">
              <w:rPr>
                <w:sz w:val="16"/>
                <w:szCs w:val="16"/>
                <w:lang w:eastAsia="en-GB"/>
              </w:rPr>
              <w:t>Ministry of Law</w:t>
            </w:r>
          </w:p>
          <w:p w14:paraId="368D15D1" w14:textId="773171D1" w:rsidR="00AD7CF5" w:rsidRPr="006E16F0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</w:t>
            </w:r>
            <w:r w:rsidR="00AD7CF5" w:rsidRPr="006E16F0">
              <w:rPr>
                <w:sz w:val="16"/>
                <w:szCs w:val="16"/>
                <w:lang w:eastAsia="en-GB"/>
              </w:rPr>
              <w:t>and Gender.</w:t>
            </w:r>
            <w:r w:rsidR="004B41BC">
              <w:rPr>
                <w:sz w:val="16"/>
                <w:szCs w:val="16"/>
                <w:lang w:eastAsia="en-GB"/>
              </w:rPr>
              <w:t>(MLG)</w:t>
            </w:r>
          </w:p>
          <w:p w14:paraId="5D8AB53C" w14:textId="77777777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Prosecutor General’s</w:t>
            </w:r>
          </w:p>
          <w:p w14:paraId="2D57B57C" w14:textId="3EE8479A" w:rsidR="00AD7CF5" w:rsidRPr="006E16F0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Office </w:t>
            </w:r>
          </w:p>
          <w:p w14:paraId="18DA2519" w14:textId="700FAF5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Ministry of Home Affairs</w:t>
            </w:r>
          </w:p>
          <w:p w14:paraId="03CDFBC3" w14:textId="77777777" w:rsidR="00EC5E2D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Ministry of Finance and</w:t>
            </w:r>
          </w:p>
          <w:p w14:paraId="10402CDA" w14:textId="24C698FD" w:rsidR="00AD7CF5" w:rsidRPr="006E16F0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Treasury</w:t>
            </w:r>
            <w:r>
              <w:rPr>
                <w:sz w:val="16"/>
                <w:szCs w:val="16"/>
                <w:lang w:eastAsia="en-GB"/>
              </w:rPr>
              <w:t xml:space="preserve"> (MFT)</w:t>
            </w:r>
          </w:p>
          <w:p w14:paraId="090565D7" w14:textId="77777777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Ministry of Youth and</w:t>
            </w:r>
          </w:p>
          <w:p w14:paraId="2F2096E3" w14:textId="68F465FA" w:rsidR="00AD7CF5" w:rsidRPr="006E16F0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</w:t>
            </w:r>
            <w:r w:rsidR="00AD7CF5" w:rsidRPr="006E16F0">
              <w:rPr>
                <w:sz w:val="16"/>
                <w:szCs w:val="16"/>
                <w:lang w:eastAsia="en-GB"/>
              </w:rPr>
              <w:t>Sports</w:t>
            </w:r>
          </w:p>
          <w:p w14:paraId="10495BA2" w14:textId="77777777" w:rsidR="00EC5E2D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Ministry of Economic</w:t>
            </w:r>
          </w:p>
          <w:p w14:paraId="694D0F2B" w14:textId="02F90975" w:rsidR="00AD7CF5" w:rsidRPr="006E16F0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Development</w:t>
            </w:r>
          </w:p>
          <w:p w14:paraId="4C4BE31A" w14:textId="26EC749E" w:rsidR="00EC5E2D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Ministry of Fisheries </w:t>
            </w:r>
            <w:r w:rsidR="00EC5E2D">
              <w:rPr>
                <w:sz w:val="16"/>
                <w:szCs w:val="16"/>
                <w:lang w:eastAsia="en-GB"/>
              </w:rPr>
              <w:t>and</w:t>
            </w:r>
          </w:p>
          <w:p w14:paraId="1654274D" w14:textId="0FA1F7FF" w:rsidR="00AD7CF5" w:rsidRPr="006E16F0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</w:t>
            </w:r>
            <w:r w:rsidR="00AD7CF5" w:rsidRPr="006E16F0">
              <w:rPr>
                <w:sz w:val="16"/>
                <w:szCs w:val="16"/>
                <w:lang w:eastAsia="en-GB"/>
              </w:rPr>
              <w:t>Agriculture</w:t>
            </w:r>
            <w:r>
              <w:rPr>
                <w:sz w:val="16"/>
                <w:szCs w:val="16"/>
                <w:lang w:eastAsia="en-GB"/>
              </w:rPr>
              <w:t xml:space="preserve"> (MFA)</w:t>
            </w:r>
          </w:p>
          <w:p w14:paraId="35747A0F" w14:textId="77777777" w:rsidR="00EC5E2D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Ministry of Environment </w:t>
            </w:r>
          </w:p>
          <w:p w14:paraId="507B570F" w14:textId="2CF4C52B" w:rsidR="00AD7CF5" w:rsidRPr="006E16F0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</w:t>
            </w:r>
            <w:r w:rsidR="001816A8">
              <w:rPr>
                <w:sz w:val="16"/>
                <w:szCs w:val="16"/>
                <w:lang w:eastAsia="en-GB"/>
              </w:rPr>
              <w:t>and</w:t>
            </w:r>
            <w:r w:rsidR="001816A8" w:rsidRPr="006E16F0"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>Energy</w:t>
            </w:r>
          </w:p>
          <w:p w14:paraId="26C7AA79" w14:textId="77777777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National Bureau of</w:t>
            </w:r>
          </w:p>
          <w:p w14:paraId="54E3BD7F" w14:textId="46A0FD8E" w:rsidR="00AD7CF5" w:rsidRPr="006E16F0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Statistics </w:t>
            </w:r>
          </w:p>
          <w:p w14:paraId="3FE98D4D" w14:textId="292BFEF6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Supreme Court</w:t>
            </w:r>
          </w:p>
          <w:p w14:paraId="7DDE867B" w14:textId="17E0FD0F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Family Court</w:t>
            </w:r>
          </w:p>
          <w:p w14:paraId="5CDA0FC6" w14:textId="2D58EC30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Maldives Police Service</w:t>
            </w:r>
          </w:p>
          <w:p w14:paraId="349BF8C5" w14:textId="77777777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Human Rights</w:t>
            </w:r>
          </w:p>
          <w:p w14:paraId="5EA36F3D" w14:textId="4769A8B5" w:rsidR="00AD7CF5" w:rsidRPr="006E16F0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Commission</w:t>
            </w:r>
          </w:p>
          <w:p w14:paraId="3EEF508D" w14:textId="3B79F53B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Elections Commission</w:t>
            </w:r>
          </w:p>
          <w:p w14:paraId="7DF1FF72" w14:textId="50C1AB3B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Parliament</w:t>
            </w:r>
          </w:p>
          <w:p w14:paraId="47E1AA88" w14:textId="30D2C542" w:rsidR="001816A8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Local </w:t>
            </w:r>
            <w:r w:rsidR="004B41BC">
              <w:rPr>
                <w:sz w:val="16"/>
                <w:szCs w:val="16"/>
                <w:lang w:eastAsia="en-GB"/>
              </w:rPr>
              <w:t>G</w:t>
            </w:r>
            <w:r w:rsidRPr="006E16F0">
              <w:rPr>
                <w:sz w:val="16"/>
                <w:szCs w:val="16"/>
                <w:lang w:eastAsia="en-GB"/>
              </w:rPr>
              <w:t>overnment</w:t>
            </w:r>
          </w:p>
          <w:p w14:paraId="3757EF76" w14:textId="3BA0D69B" w:rsidR="00EC5E2D" w:rsidRDefault="001816A8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</w:t>
            </w:r>
            <w:r w:rsidR="004B41BC">
              <w:rPr>
                <w:sz w:val="16"/>
                <w:szCs w:val="16"/>
                <w:lang w:eastAsia="en-GB"/>
              </w:rPr>
              <w:t>A</w:t>
            </w:r>
            <w:r w:rsidR="00AD7CF5" w:rsidRPr="006E16F0">
              <w:rPr>
                <w:sz w:val="16"/>
                <w:szCs w:val="16"/>
                <w:lang w:eastAsia="en-GB"/>
              </w:rPr>
              <w:t>uthority/</w:t>
            </w:r>
            <w:r w:rsidR="00EC5E2D">
              <w:rPr>
                <w:sz w:val="16"/>
                <w:szCs w:val="16"/>
                <w:lang w:eastAsia="en-GB"/>
              </w:rPr>
              <w:t>l</w:t>
            </w:r>
            <w:r w:rsidR="00AD7CF5" w:rsidRPr="006E16F0">
              <w:rPr>
                <w:sz w:val="16"/>
                <w:szCs w:val="16"/>
                <w:lang w:eastAsia="en-GB"/>
              </w:rPr>
              <w:t>ocal</w:t>
            </w:r>
            <w:r>
              <w:rPr>
                <w:sz w:val="16"/>
                <w:szCs w:val="16"/>
                <w:lang w:eastAsia="en-GB"/>
              </w:rPr>
              <w:t xml:space="preserve"> </w:t>
            </w:r>
          </w:p>
          <w:p w14:paraId="438A435B" w14:textId="6758DC2A" w:rsidR="00EC5E2D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sz w:val="16"/>
                <w:szCs w:val="16"/>
                <w:lang w:eastAsia="en-GB"/>
              </w:rPr>
              <w:t>c</w:t>
            </w:r>
            <w:r w:rsidR="00AD7CF5" w:rsidRPr="006E16F0">
              <w:rPr>
                <w:sz w:val="16"/>
                <w:szCs w:val="16"/>
                <w:lang w:eastAsia="en-GB"/>
              </w:rPr>
              <w:t>ouncils/</w:t>
            </w:r>
            <w:r>
              <w:rPr>
                <w:sz w:val="16"/>
                <w:szCs w:val="16"/>
                <w:lang w:eastAsia="en-GB"/>
              </w:rPr>
              <w:t>w</w:t>
            </w:r>
            <w:r w:rsidR="00AD7CF5" w:rsidRPr="006E16F0">
              <w:rPr>
                <w:sz w:val="16"/>
                <w:szCs w:val="16"/>
                <w:lang w:eastAsia="en-GB"/>
              </w:rPr>
              <w:t>omen’s</w:t>
            </w:r>
          </w:p>
          <w:p w14:paraId="2A46CA75" w14:textId="4621A5B8" w:rsidR="00AD7CF5" w:rsidRPr="006E16F0" w:rsidRDefault="00EC5E2D" w:rsidP="00452668">
            <w:pPr>
              <w:ind w:hanging="28"/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</w:t>
            </w:r>
            <w:r>
              <w:rPr>
                <w:sz w:val="16"/>
                <w:szCs w:val="16"/>
                <w:lang w:eastAsia="en-GB"/>
              </w:rPr>
              <w:t>d</w:t>
            </w:r>
            <w:r w:rsidR="00AD7CF5" w:rsidRPr="006E16F0">
              <w:rPr>
                <w:sz w:val="16"/>
                <w:szCs w:val="16"/>
                <w:lang w:eastAsia="en-GB"/>
              </w:rPr>
              <w:t>ev</w:t>
            </w:r>
            <w:r w:rsidR="00560E38">
              <w:rPr>
                <w:sz w:val="16"/>
                <w:szCs w:val="16"/>
                <w:lang w:eastAsia="en-GB"/>
              </w:rPr>
              <w:t>elopmen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t </w:t>
            </w:r>
            <w:r>
              <w:rPr>
                <w:sz w:val="16"/>
                <w:szCs w:val="16"/>
                <w:lang w:eastAsia="en-GB"/>
              </w:rPr>
              <w:t>c</w:t>
            </w:r>
            <w:r w:rsidR="00AD7CF5" w:rsidRPr="006E16F0">
              <w:rPr>
                <w:sz w:val="16"/>
                <w:szCs w:val="16"/>
                <w:lang w:eastAsia="en-GB"/>
              </w:rPr>
              <w:t>ommittees.</w:t>
            </w:r>
          </w:p>
          <w:p w14:paraId="78D1C085" w14:textId="0F0F4861" w:rsidR="00AD7CF5" w:rsidRPr="006E16F0" w:rsidRDefault="00EC5E2D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>Civil society organizations</w:t>
            </w:r>
          </w:p>
          <w:p w14:paraId="21D39C3D" w14:textId="58585E6B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Academia</w:t>
            </w:r>
            <w:bookmarkStart w:id="0" w:name="_GoBack"/>
            <w:bookmarkEnd w:id="0"/>
          </w:p>
          <w:p w14:paraId="4E1D959E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Mar>
              <w:top w:w="43" w:type="dxa"/>
              <w:left w:w="108" w:type="dxa"/>
              <w:bottom w:w="43" w:type="dxa"/>
              <w:right w:w="108" w:type="dxa"/>
            </w:tcMar>
            <w:hideMark/>
          </w:tcPr>
          <w:p w14:paraId="6001B6D9" w14:textId="77777777" w:rsidR="00AD7CF5" w:rsidRPr="006E16F0" w:rsidRDefault="00AD7CF5">
            <w:pPr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color w:val="000000"/>
                <w:sz w:val="16"/>
                <w:szCs w:val="16"/>
                <w:lang w:eastAsia="en-GB"/>
              </w:rPr>
              <w:t>Regular:</w:t>
            </w:r>
          </w:p>
          <w:p w14:paraId="3CD0849D" w14:textId="512B1D04" w:rsidR="00AD7CF5" w:rsidRPr="006E16F0" w:rsidRDefault="00AD7CF5" w:rsidP="0096772B">
            <w:pPr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1,150</w:t>
            </w:r>
          </w:p>
        </w:tc>
      </w:tr>
      <w:tr w:rsidR="00AD7CF5" w:rsidRPr="006E16F0" w14:paraId="589D732A" w14:textId="77777777" w:rsidTr="00871DF3">
        <w:tc>
          <w:tcPr>
            <w:tcW w:w="970" w:type="pct"/>
            <w:vMerge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0B0D4456" w14:textId="77777777" w:rsidR="00AD7CF5" w:rsidRPr="006E16F0" w:rsidRDefault="00AD7CF5">
            <w:pPr>
              <w:rPr>
                <w:i/>
                <w:iCs/>
                <w:sz w:val="16"/>
                <w:szCs w:val="16"/>
                <w:lang w:eastAsia="en-GB"/>
              </w:rPr>
            </w:pPr>
          </w:p>
        </w:tc>
        <w:tc>
          <w:tcPr>
            <w:tcW w:w="1003" w:type="pct"/>
            <w:vMerge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17034075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1697" w:type="pct"/>
            <w:vMerge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72CC783B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3" w:type="pct"/>
            <w:vMerge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292D6453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bottom w:val="single" w:sz="4" w:space="0" w:color="auto"/>
            </w:tcBorders>
            <w:tcMar>
              <w:top w:w="43" w:type="dxa"/>
              <w:left w:w="108" w:type="dxa"/>
              <w:bottom w:w="43" w:type="dxa"/>
              <w:right w:w="108" w:type="dxa"/>
            </w:tcMar>
            <w:hideMark/>
          </w:tcPr>
          <w:p w14:paraId="4D6E856A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color w:val="000000"/>
                <w:sz w:val="16"/>
                <w:szCs w:val="16"/>
                <w:lang w:eastAsia="en-GB"/>
              </w:rPr>
              <w:t>Other:</w:t>
            </w:r>
          </w:p>
          <w:p w14:paraId="2401155E" w14:textId="1C6B7FE2" w:rsidR="00AD7CF5" w:rsidRPr="006E16F0" w:rsidRDefault="00AD7CF5" w:rsidP="0096772B">
            <w:pPr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6,050</w:t>
            </w:r>
          </w:p>
        </w:tc>
      </w:tr>
      <w:tr w:rsidR="00AD7CF5" w:rsidRPr="006E16F0" w14:paraId="69E08C08" w14:textId="77777777" w:rsidTr="0087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2B57FF0E" w14:textId="7E04FCBD" w:rsidR="00AD7CF5" w:rsidRPr="006E16F0" w:rsidRDefault="0056002C">
            <w:pPr>
              <w:rPr>
                <w:lang w:eastAsia="en-GB"/>
              </w:rPr>
            </w:pPr>
            <w:r>
              <w:lastRenderedPageBreak/>
              <w:br w:type="page"/>
            </w:r>
            <w:r w:rsidR="006F1319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National priority or goal: 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Environment and Climate Change  </w:t>
            </w:r>
          </w:p>
        </w:tc>
      </w:tr>
      <w:tr w:rsidR="00AD7CF5" w:rsidRPr="006E16F0" w14:paraId="665EA363" w14:textId="77777777" w:rsidTr="0087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666907D7" w14:textId="3AFBA248" w:rsidR="00AD7CF5" w:rsidRPr="006E16F0" w:rsidRDefault="00AD7CF5" w:rsidP="006F1319">
            <w:pPr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UNDAF </w:t>
            </w:r>
            <w:r w:rsidR="006F1319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(or equivalent) outcome involving</w:t>
            </w: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UNDP </w:t>
            </w:r>
            <w:r w:rsidR="006F1319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No </w:t>
            </w: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="006F1319">
              <w:rPr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By 2020, growth and development are inclusive, sustainable, increase resilience to climate change and disasters, and contribute to enhanced food, energy and water security and natural resource management</w:t>
            </w:r>
            <w:r w:rsidR="006F1319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.</w:t>
            </w:r>
          </w:p>
        </w:tc>
      </w:tr>
      <w:tr w:rsidR="00AD7CF5" w:rsidRPr="006E16F0" w14:paraId="6E32037A" w14:textId="77777777" w:rsidTr="00871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3" w:type="dxa"/>
              <w:left w:w="144" w:type="dxa"/>
              <w:bottom w:w="43" w:type="dxa"/>
              <w:right w:w="144" w:type="dxa"/>
            </w:tcMar>
            <w:hideMark/>
          </w:tcPr>
          <w:p w14:paraId="57AEF676" w14:textId="628D8124" w:rsidR="00AD7CF5" w:rsidRPr="006E16F0" w:rsidRDefault="006F1319">
            <w:pPr>
              <w:rPr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Related strategic plan outcome 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>5</w:t>
            </w:r>
            <w:r>
              <w:rPr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  <w:r w:rsidR="00AD7CF5" w:rsidRPr="006E16F0">
              <w:rPr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b/>
                <w:bCs/>
                <w:i/>
                <w:iCs/>
                <w:sz w:val="16"/>
                <w:szCs w:val="16"/>
                <w:lang w:eastAsia="en-GB"/>
              </w:rPr>
              <w:t>Countries are able to reduce the likelihood of conflict and lower the risk of natural disasters, including from climate change</w:t>
            </w:r>
            <w:r>
              <w:rPr>
                <w:b/>
                <w:bCs/>
                <w:i/>
                <w:iCs/>
                <w:sz w:val="16"/>
                <w:szCs w:val="16"/>
                <w:lang w:eastAsia="en-GB"/>
              </w:rPr>
              <w:t>.</w:t>
            </w:r>
          </w:p>
        </w:tc>
      </w:tr>
      <w:tr w:rsidR="00AD7CF5" w:rsidRPr="006E16F0" w14:paraId="24708A50" w14:textId="77777777" w:rsidTr="00C94ABE"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44" w:type="dxa"/>
              <w:bottom w:w="43" w:type="dxa"/>
              <w:right w:w="144" w:type="dxa"/>
            </w:tcMar>
          </w:tcPr>
          <w:p w14:paraId="0FBC4DC5" w14:textId="77777777" w:rsidR="00AD7CF5" w:rsidRPr="00C94ABE" w:rsidRDefault="006F1319" w:rsidP="00C94ABE">
            <w:pPr>
              <w:pStyle w:val="ListParagraph"/>
              <w:spacing w:after="60"/>
              <w:ind w:left="187"/>
              <w:rPr>
                <w:b/>
                <w:i/>
                <w:iCs/>
                <w:sz w:val="16"/>
                <w:szCs w:val="16"/>
                <w:lang w:eastAsia="en-GB"/>
              </w:rPr>
            </w:pP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1. </w:t>
            </w:r>
            <w:r w:rsidR="00AD7CF5" w:rsidRPr="00C94ABE">
              <w:rPr>
                <w:b/>
                <w:i/>
                <w:iCs/>
                <w:sz w:val="16"/>
                <w:szCs w:val="16"/>
                <w:lang w:eastAsia="en-GB"/>
              </w:rPr>
              <w:t>Number of atolls where natural resource management is practiced</w:t>
            </w:r>
          </w:p>
          <w:p w14:paraId="46002827" w14:textId="77777777" w:rsidR="00AD7CF5" w:rsidRPr="006E16F0" w:rsidRDefault="00AD7CF5">
            <w:pPr>
              <w:ind w:left="18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Baseline:1</w:t>
            </w:r>
          </w:p>
          <w:p w14:paraId="0F1132BE" w14:textId="77777777" w:rsidR="00AD7CF5" w:rsidRPr="006E16F0" w:rsidRDefault="00AD7CF5">
            <w:pPr>
              <w:ind w:left="180"/>
              <w:rPr>
                <w:sz w:val="16"/>
                <w:szCs w:val="16"/>
                <w:u w:val="single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Target:</w:t>
            </w:r>
            <w:r w:rsidRPr="006E16F0">
              <w:rPr>
                <w:sz w:val="16"/>
                <w:szCs w:val="16"/>
                <w:lang w:eastAsia="en-GB"/>
              </w:rPr>
              <w:t xml:space="preserve"> 3 (2020)</w:t>
            </w:r>
          </w:p>
          <w:p w14:paraId="21D45CF2" w14:textId="77777777" w:rsidR="00AD7CF5" w:rsidRPr="006E16F0" w:rsidRDefault="00AD7CF5">
            <w:pPr>
              <w:ind w:left="180" w:hanging="270"/>
              <w:rPr>
                <w:sz w:val="16"/>
                <w:szCs w:val="16"/>
                <w:u w:val="single"/>
                <w:lang w:eastAsia="en-GB"/>
              </w:rPr>
            </w:pPr>
          </w:p>
          <w:p w14:paraId="6AFE730C" w14:textId="77777777" w:rsidR="00AD7CF5" w:rsidRPr="006E16F0" w:rsidRDefault="00AD7CF5">
            <w:pPr>
              <w:ind w:left="180" w:hanging="270"/>
              <w:rPr>
                <w:sz w:val="16"/>
                <w:szCs w:val="16"/>
                <w:u w:val="single"/>
                <w:lang w:eastAsia="en-GB"/>
              </w:rPr>
            </w:pPr>
          </w:p>
          <w:p w14:paraId="3E9089F9" w14:textId="77777777" w:rsidR="00AD7CF5" w:rsidRPr="006E16F0" w:rsidRDefault="00AD7CF5">
            <w:pPr>
              <w:ind w:left="180" w:hanging="270"/>
              <w:rPr>
                <w:sz w:val="16"/>
                <w:szCs w:val="16"/>
                <w:u w:val="single"/>
                <w:lang w:eastAsia="en-GB"/>
              </w:rPr>
            </w:pPr>
          </w:p>
          <w:p w14:paraId="4A09DD9D" w14:textId="77777777" w:rsidR="00AD7CF5" w:rsidRPr="006E16F0" w:rsidRDefault="00AD7CF5">
            <w:pPr>
              <w:ind w:left="180" w:hanging="270"/>
              <w:rPr>
                <w:sz w:val="16"/>
                <w:szCs w:val="16"/>
                <w:u w:val="single"/>
                <w:lang w:eastAsia="en-GB"/>
              </w:rPr>
            </w:pPr>
          </w:p>
          <w:p w14:paraId="7787A6CD" w14:textId="77777777" w:rsidR="00AD7CF5" w:rsidRPr="006E16F0" w:rsidRDefault="00AD7CF5">
            <w:pPr>
              <w:ind w:left="180" w:hanging="270"/>
              <w:rPr>
                <w:sz w:val="16"/>
                <w:szCs w:val="16"/>
                <w:u w:val="single"/>
                <w:lang w:eastAsia="en-GB"/>
              </w:rPr>
            </w:pPr>
          </w:p>
          <w:p w14:paraId="2A16ED5A" w14:textId="77777777" w:rsidR="00AD7CF5" w:rsidRPr="00C94ABE" w:rsidRDefault="006F1319" w:rsidP="00C94ABE">
            <w:pPr>
              <w:pStyle w:val="ListParagraph"/>
              <w:spacing w:after="60"/>
              <w:ind w:left="187"/>
              <w:rPr>
                <w:b/>
                <w:i/>
                <w:iCs/>
                <w:sz w:val="16"/>
                <w:szCs w:val="16"/>
                <w:lang w:eastAsia="en-GB"/>
              </w:rPr>
            </w:pPr>
            <w:r w:rsidRPr="00C94ABE">
              <w:rPr>
                <w:b/>
                <w:i/>
                <w:iCs/>
                <w:sz w:val="16"/>
                <w:szCs w:val="16"/>
                <w:lang w:eastAsia="en-GB"/>
              </w:rPr>
              <w:t xml:space="preserve">2. </w:t>
            </w:r>
            <w:r w:rsidR="00AD7CF5" w:rsidRPr="00C94ABE">
              <w:rPr>
                <w:b/>
                <w:i/>
                <w:iCs/>
                <w:sz w:val="16"/>
                <w:szCs w:val="16"/>
                <w:lang w:eastAsia="en-GB"/>
              </w:rPr>
              <w:t>Extent to which national and subnational disaster and climate risk management setups are functioning</w:t>
            </w:r>
          </w:p>
          <w:p w14:paraId="4C9C584E" w14:textId="77777777" w:rsidR="00AD7CF5" w:rsidRPr="006E16F0" w:rsidRDefault="00AD7CF5">
            <w:pPr>
              <w:ind w:left="180"/>
              <w:rPr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Baseline: Not adequately</w:t>
            </w:r>
          </w:p>
          <w:p w14:paraId="24F49489" w14:textId="77777777" w:rsidR="00AD7CF5" w:rsidRPr="006E16F0" w:rsidRDefault="00AD7CF5">
            <w:pPr>
              <w:ind w:left="180"/>
              <w:rPr>
                <w:sz w:val="16"/>
                <w:szCs w:val="16"/>
                <w:u w:val="single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Target:</w:t>
            </w:r>
            <w:r w:rsidRPr="006E16F0">
              <w:rPr>
                <w:sz w:val="16"/>
                <w:szCs w:val="16"/>
                <w:lang w:eastAsia="en-GB"/>
              </w:rPr>
              <w:t xml:space="preserve"> Partially (2020)</w:t>
            </w:r>
          </w:p>
          <w:p w14:paraId="55F30A55" w14:textId="77777777" w:rsidR="00AD7CF5" w:rsidRPr="006E16F0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2B033754" w14:textId="77777777" w:rsidR="00C94ABE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Source:               Environment </w:t>
            </w:r>
            <w:r w:rsidR="006F1319">
              <w:rPr>
                <w:sz w:val="16"/>
                <w:szCs w:val="16"/>
                <w:lang w:eastAsia="en-GB"/>
              </w:rPr>
              <w:t>s</w:t>
            </w:r>
            <w:r w:rsidRPr="006E16F0">
              <w:rPr>
                <w:sz w:val="16"/>
                <w:szCs w:val="16"/>
                <w:lang w:eastAsia="en-GB"/>
              </w:rPr>
              <w:t xml:space="preserve">tatus </w:t>
            </w:r>
          </w:p>
          <w:p w14:paraId="67E0526B" w14:textId="6741BD6E" w:rsidR="00AD7CF5" w:rsidRPr="006E16F0" w:rsidRDefault="00C94ABE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                         </w:t>
            </w:r>
            <w:r w:rsidR="00AD7CF5" w:rsidRPr="006E16F0">
              <w:rPr>
                <w:sz w:val="16"/>
                <w:szCs w:val="16"/>
                <w:lang w:eastAsia="en-GB"/>
              </w:rPr>
              <w:t>reports</w:t>
            </w:r>
          </w:p>
          <w:p w14:paraId="23C6B029" w14:textId="25121219" w:rsidR="00AD7CF5" w:rsidRPr="006E16F0" w:rsidRDefault="00AD7CF5">
            <w:pPr>
              <w:ind w:left="1051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Gazetted resource management policies</w:t>
            </w:r>
          </w:p>
          <w:p w14:paraId="1860CDD8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       Annually</w:t>
            </w:r>
          </w:p>
          <w:p w14:paraId="54C58CBE" w14:textId="77777777" w:rsidR="00AD7CF5" w:rsidRPr="006E16F0" w:rsidRDefault="00AD7CF5">
            <w:pPr>
              <w:ind w:left="1051" w:hanging="1051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Responsibilities: Ministry of Environment and Energy, Ministry of Fisheries and Agriculture, Ministry of Tourism, Arts and Culture</w:t>
            </w:r>
          </w:p>
          <w:p w14:paraId="77AB3C41" w14:textId="77777777" w:rsidR="006F1319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Source :             Gazetted legal </w:t>
            </w:r>
          </w:p>
          <w:p w14:paraId="7F338731" w14:textId="77777777" w:rsidR="00AD7CF5" w:rsidRPr="006E16F0" w:rsidRDefault="006F1319">
            <w:pPr>
              <w:rPr>
                <w:sz w:val="16"/>
                <w:szCs w:val="16"/>
                <w:lang w:eastAsia="en-GB"/>
              </w:rPr>
            </w:pPr>
            <w:r>
              <w:rPr>
                <w:sz w:val="16"/>
                <w:szCs w:val="16"/>
                <w:lang w:eastAsia="en-GB"/>
              </w:rPr>
              <w:t xml:space="preserve">                          </w:t>
            </w:r>
            <w:r w:rsidR="00AD7CF5" w:rsidRPr="006E16F0">
              <w:rPr>
                <w:sz w:val="16"/>
                <w:szCs w:val="16"/>
                <w:lang w:eastAsia="en-GB"/>
              </w:rPr>
              <w:t>instruments,</w:t>
            </w:r>
          </w:p>
          <w:p w14:paraId="76D64D1F" w14:textId="414D1A61" w:rsidR="00AD7CF5" w:rsidRPr="006E16F0" w:rsidRDefault="00AD7CF5">
            <w:pPr>
              <w:ind w:left="1051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 xml:space="preserve">Progress report of NDMC on status </w:t>
            </w:r>
            <w:r w:rsidR="006F1319">
              <w:rPr>
                <w:sz w:val="16"/>
                <w:szCs w:val="16"/>
                <w:lang w:eastAsia="en-GB"/>
              </w:rPr>
              <w:t>o</w:t>
            </w:r>
            <w:r w:rsidRPr="006E16F0">
              <w:rPr>
                <w:sz w:val="16"/>
                <w:szCs w:val="16"/>
                <w:lang w:eastAsia="en-GB"/>
              </w:rPr>
              <w:t>f subnational disaster management committees</w:t>
            </w:r>
          </w:p>
          <w:p w14:paraId="165994E0" w14:textId="77777777" w:rsidR="00AD7CF5" w:rsidRPr="006E16F0" w:rsidRDefault="00AD7CF5">
            <w:pPr>
              <w:ind w:left="1051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Status of sectoral disaster management plans and community disaster management plans</w:t>
            </w:r>
          </w:p>
          <w:p w14:paraId="05B11D89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Frequency:       Annually</w:t>
            </w:r>
          </w:p>
          <w:p w14:paraId="76C6C12C" w14:textId="77777777" w:rsidR="00AD7CF5" w:rsidRPr="006E16F0" w:rsidRDefault="00AD7CF5">
            <w:pPr>
              <w:ind w:left="1051" w:hanging="1051"/>
              <w:rPr>
                <w:sz w:val="16"/>
                <w:szCs w:val="16"/>
                <w:lang w:eastAsia="en-GB"/>
              </w:rPr>
            </w:pPr>
            <w:r w:rsidRPr="006E16F0">
              <w:rPr>
                <w:sz w:val="16"/>
                <w:szCs w:val="16"/>
                <w:lang w:eastAsia="en-GB"/>
              </w:rPr>
              <w:t>Responsibilities: National Disaster Management Centre, Ministry of Environment and Energy</w:t>
            </w:r>
          </w:p>
          <w:p w14:paraId="34281AE8" w14:textId="77777777" w:rsidR="00AD7CF5" w:rsidRPr="006E16F0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44" w:type="dxa"/>
              <w:bottom w:w="43" w:type="dxa"/>
              <w:right w:w="144" w:type="dxa"/>
            </w:tcMar>
          </w:tcPr>
          <w:p w14:paraId="019D13B9" w14:textId="1CE60CA3" w:rsidR="00AD7CF5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>2.1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Effective institutional, legislative and policy frameworks in place to enhance the implementation of disaster and climate risk management measures at national and sub-national levels</w:t>
            </w:r>
          </w:p>
          <w:p w14:paraId="5E61F2F7" w14:textId="793ADD4D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2.1.1</w:t>
            </w:r>
            <w:r w:rsidR="006F1319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Extent to which disaster risk reduction and/or integrated disaster risk reduction and adaptation plans, and dedicated institutional frameworks and multi-stakeholder coordination</w:t>
            </w:r>
            <w:r w:rsidRPr="006E16F0">
              <w:rPr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mechanisms, are in place</w:t>
            </w:r>
            <w:r w:rsidRPr="006E16F0">
              <w:rPr>
                <w:sz w:val="16"/>
                <w:szCs w:val="16"/>
                <w:lang w:eastAsia="en-GB"/>
              </w:rPr>
              <w:t xml:space="preserve"> </w:t>
            </w:r>
          </w:p>
          <w:p w14:paraId="6EB2D96F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1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5E4C77E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2 (2018)</w:t>
            </w:r>
          </w:p>
          <w:p w14:paraId="36A0A712" w14:textId="580FDD88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 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eports, NDMC and officially-approved plans/mechanisms, MEE</w:t>
            </w:r>
            <w:r w:rsidR="006F1319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NDMC.</w:t>
            </w:r>
          </w:p>
          <w:p w14:paraId="4C36225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5E5D69C2" w14:textId="7D98F17E" w:rsidR="006F1319" w:rsidRDefault="00715A7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2.1.2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Existence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and effectiveness of legislative</w:t>
            </w:r>
            <w:r w:rsidR="006F1319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and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/or regulatory provisions at national and subnational levels for managing disaster and climate risks. </w:t>
            </w:r>
          </w:p>
          <w:p w14:paraId="40AF0F85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Not adequately</w:t>
            </w:r>
          </w:p>
          <w:p w14:paraId="16F32534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Moderately (2018)</w:t>
            </w:r>
          </w:p>
          <w:p w14:paraId="08E70519" w14:textId="4C76ED4B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Official information on enactment of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disaster management</w:t>
            </w:r>
            <w:r w:rsidR="00CC4395"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bill, project progress reports, assessment reports</w:t>
            </w:r>
          </w:p>
          <w:p w14:paraId="21BB5551" w14:textId="03C7D79A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Frequency: Annual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eports and assessment reports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whenever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released.</w:t>
            </w:r>
          </w:p>
          <w:p w14:paraId="5C9E333D" w14:textId="71EAFAFD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2.2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Mechanisms in place to assess natural and man-made risks at national and subnational levels</w:t>
            </w:r>
          </w:p>
          <w:p w14:paraId="3C208573" w14:textId="5EABA123" w:rsidR="006258D2" w:rsidRDefault="00AD7CF5" w:rsidP="00EE6EE3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2.2.1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Existence and effectiveness of standardized damage and loss accounting systems with sex and age disaggregated data collection and analysis, including gender analysis </w:t>
            </w:r>
          </w:p>
          <w:p w14:paraId="46AC61E5" w14:textId="7951A4D6" w:rsidR="00EE6EE3" w:rsidRPr="006E16F0" w:rsidRDefault="00AD7CF5" w:rsidP="00EE6EE3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</w:t>
            </w:r>
            <w:r w:rsidR="00EE6EE3" w:rsidRPr="006E16F0">
              <w:rPr>
                <w:color w:val="000000"/>
                <w:sz w:val="16"/>
                <w:szCs w:val="16"/>
                <w:lang w:eastAsia="en-GB"/>
              </w:rPr>
              <w:t>: Does not exist (2015)</w:t>
            </w:r>
          </w:p>
          <w:p w14:paraId="5E34753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 (2020)</w:t>
            </w:r>
          </w:p>
          <w:p w14:paraId="1D81B5D2" w14:textId="0D5B313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eports, NDMC.</w:t>
            </w:r>
          </w:p>
          <w:p w14:paraId="0188A773" w14:textId="7E7BC07A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728C862B" w14:textId="1AEA0B4A" w:rsidR="00AD7CF5" w:rsidRPr="006E16F0" w:rsidRDefault="00715A7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lastRenderedPageBreak/>
              <w:t>2.2.2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Number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of plans and programmes that are informed by multi-hazard national and subnational disaster and climate risk assessments, taking into account differentiated impacts 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>(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e.g.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>,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on women and men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>)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.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  <w:p w14:paraId="140423F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4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7DE3D7BF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10 (2020)</w:t>
            </w:r>
          </w:p>
          <w:p w14:paraId="28D8BC9D" w14:textId="4F5BDFF1" w:rsidR="00EE01BF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Data so</w:t>
            </w:r>
            <w:r w:rsidR="00EE01BF">
              <w:rPr>
                <w:color w:val="000000"/>
                <w:sz w:val="16"/>
                <w:szCs w:val="16"/>
                <w:lang w:eastAsia="en-GB"/>
              </w:rPr>
              <w:t xml:space="preserve">urce: Project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p</w:t>
            </w:r>
            <w:r w:rsidR="00EE01BF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r</w:t>
            </w:r>
            <w:r w:rsidR="00EE01BF">
              <w:rPr>
                <w:color w:val="000000"/>
                <w:sz w:val="16"/>
                <w:szCs w:val="16"/>
                <w:lang w:eastAsia="en-GB"/>
              </w:rPr>
              <w:t>eports</w:t>
            </w:r>
          </w:p>
          <w:p w14:paraId="34DC7339" w14:textId="12AAFBE4" w:rsidR="00AD7CF5" w:rsidRPr="006E16F0" w:rsidRDefault="00AD7CF5" w:rsidP="00C94ABE">
            <w:pPr>
              <w:spacing w:after="60"/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083D21CF" w14:textId="2966ABA2" w:rsidR="00AD7CF5" w:rsidRPr="006E16F0" w:rsidRDefault="00715A71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2.3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Gender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-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>responsive disaster and climate risk management is integrated in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to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development planning and budgetary frameworks of key sectors (e.g.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,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water, agriculture, health and education). </w:t>
            </w:r>
          </w:p>
          <w:p w14:paraId="2C46BC58" w14:textId="7EDF7123" w:rsidR="006258D2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2.3.1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Number of national/subnational development and key sectoral plans being implemented that explicitly address disaster and/or climate risk management, disaggregated by those that are gender responsive</w:t>
            </w:r>
          </w:p>
          <w:p w14:paraId="30B4540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1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1107BAFA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4 (2020)</w:t>
            </w:r>
          </w:p>
          <w:p w14:paraId="709CD206" w14:textId="1B2861A3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eports, NDMC, MEE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MFA</w:t>
            </w:r>
          </w:p>
          <w:p w14:paraId="4B321BC7" w14:textId="77777777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7B6F23E2" w14:textId="6012C884" w:rsidR="00AD7CF5" w:rsidRPr="006E16F0" w:rsidRDefault="00715A71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2.4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Scaled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up action on climate change adaptation and mitigation across sectors funded and implemented.</w:t>
            </w:r>
            <w:r w:rsidR="00AD7CF5" w:rsidRPr="006E16F0">
              <w:rPr>
                <w:sz w:val="16"/>
                <w:szCs w:val="16"/>
                <w:lang w:eastAsia="en-GB"/>
              </w:rPr>
              <w:t xml:space="preserve"> </w:t>
            </w:r>
          </w:p>
          <w:p w14:paraId="71C095C0" w14:textId="55D8DDBA" w:rsidR="006258D2" w:rsidRDefault="00715A71">
            <w:pPr>
              <w:rPr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2.4.1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Extent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which climate finance is being accessed by government and non-government institutions.</w:t>
            </w:r>
            <w:r w:rsidR="00AD7CF5" w:rsidRPr="006E16F0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  <w:p w14:paraId="043DE250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Partially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551FB868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Largely (2020)</w:t>
            </w:r>
          </w:p>
          <w:p w14:paraId="3CF2411A" w14:textId="7F654018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Projects signed by Government with climate finance,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nnual reports published by governments on activities implemented</w:t>
            </w:r>
          </w:p>
          <w:p w14:paraId="34B85BB0" w14:textId="6F60F211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Based on release of reports and project documents</w:t>
            </w:r>
          </w:p>
          <w:p w14:paraId="2BFA9811" w14:textId="600BDF51" w:rsidR="00AD7CF5" w:rsidRPr="006E16F0" w:rsidRDefault="00715A71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2.4.2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Extent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which there is a strengthened system in place to access, deliver, monitor, report on and verify climate finance.</w:t>
            </w:r>
          </w:p>
          <w:p w14:paraId="47A88F6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Not adequately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28924A58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 (2018)</w:t>
            </w:r>
          </w:p>
          <w:p w14:paraId="0F3AE957" w14:textId="2B54EB12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rojects signed by Government with climate finance,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nnual reports published by governments on activities implemented</w:t>
            </w:r>
          </w:p>
          <w:p w14:paraId="62165A23" w14:textId="4A9ADB13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Based on release of reports and project documents</w:t>
            </w:r>
          </w:p>
          <w:p w14:paraId="4D5437F4" w14:textId="222DEAB3" w:rsidR="006258D2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2.4.3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Extent 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>of improvement of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implementation of comprehensive measures </w:t>
            </w:r>
            <w:r w:rsidR="00CC4395">
              <w:rPr>
                <w:i/>
                <w:iCs/>
                <w:color w:val="000000"/>
                <w:sz w:val="16"/>
                <w:szCs w:val="16"/>
                <w:lang w:eastAsia="en-GB"/>
              </w:rPr>
              <w:t>–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plans, strategies, policies, programmes and budgets – to achieve low-emission and climate-resilient development objectives. </w:t>
            </w:r>
          </w:p>
          <w:p w14:paraId="3C97A7BB" w14:textId="569199F6" w:rsidR="00CC439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Very partially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210A7A5E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(2020)</w:t>
            </w:r>
          </w:p>
          <w:p w14:paraId="2A051BED" w14:textId="4871AD5D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 reports, official government plans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and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strategies published, verifiable reports from other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United Nations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CC4395">
              <w:rPr>
                <w:color w:val="000000"/>
                <w:sz w:val="16"/>
                <w:szCs w:val="16"/>
                <w:lang w:eastAsia="en-GB"/>
              </w:rPr>
              <w:t>and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national institutions</w:t>
            </w:r>
          </w:p>
          <w:p w14:paraId="210D1A48" w14:textId="5019D580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 xml:space="preserve">Frequency: Annually, and based on publication of government and other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United Nations</w:t>
            </w:r>
            <w:r w:rsidR="00555C44"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documents</w:t>
            </w:r>
          </w:p>
          <w:p w14:paraId="77ED0688" w14:textId="71C573D0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2.5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Preparedness systems in place to effectively address the consequences of and response to natural hazards (geo-physical and climate related) and man-made crisis at all levels of government and community</w:t>
            </w:r>
            <w:r w:rsidRPr="006E16F0">
              <w:rPr>
                <w:sz w:val="16"/>
                <w:szCs w:val="16"/>
                <w:lang w:eastAsia="en-GB"/>
              </w:rPr>
              <w:t xml:space="preserve"> </w:t>
            </w:r>
          </w:p>
          <w:p w14:paraId="0CB913D5" w14:textId="6F4F7D54" w:rsidR="00AD7CF5" w:rsidRPr="006E16F0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2.5.1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Extent to which mechanisms exist at national and sub-national level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s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prepare for and recover from disaster events with adequate financial and human resources, capacities and operating procedures </w:t>
            </w:r>
          </w:p>
          <w:p w14:paraId="333A9B5C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7</w:t>
            </w:r>
            <w:r w:rsidR="00D6446E" w:rsidRPr="006E16F0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6A66EF1D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20 (2020)</w:t>
            </w:r>
          </w:p>
          <w:p w14:paraId="09F00B72" w14:textId="797C495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Project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eports, verifiable reports from other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United Nations organizations and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national institutions,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esponse and recovery progress reports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and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plans from NDMC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,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and key non-government actors</w:t>
            </w:r>
          </w:p>
          <w:p w14:paraId="1E282665" w14:textId="3A670F3D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Frequency: Annual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reports and reports from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United Nations</w:t>
            </w:r>
            <w:r w:rsidR="00555C44"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and national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organization</w:t>
            </w:r>
            <w:r w:rsidR="00555C44" w:rsidRPr="006E16F0">
              <w:rPr>
                <w:color w:val="000000"/>
                <w:sz w:val="16"/>
                <w:szCs w:val="16"/>
                <w:lang w:eastAsia="en-GB"/>
              </w:rPr>
              <w:t xml:space="preserve">s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as they are released.</w:t>
            </w:r>
          </w:p>
          <w:p w14:paraId="0555B6E7" w14:textId="75305D00" w:rsidR="00AD7CF5" w:rsidRPr="006E16F0" w:rsidRDefault="00715A71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2.6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Inclusive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,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sustainable solutions adopted to achieve increased energy efficiency and universal modern energy access (especially off-grid </w:t>
            </w:r>
            <w:r w:rsidR="00555C44" w:rsidRPr="006E16F0">
              <w:rPr>
                <w:color w:val="000000"/>
                <w:sz w:val="16"/>
                <w:szCs w:val="16"/>
                <w:lang w:eastAsia="en-GB"/>
              </w:rPr>
              <w:t xml:space="preserve">renewable energy 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sources). </w:t>
            </w:r>
          </w:p>
          <w:p w14:paraId="445676F6" w14:textId="548A05D9" w:rsidR="006258D2" w:rsidRDefault="00AD7CF5">
            <w:pPr>
              <w:rPr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2.6.1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Number of new development partnerships with funding for improved energy efficiency and/or sustainable energy solutions targeting underserved communities/groups and women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  <w:p w14:paraId="441E9A4D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0</w:t>
            </w:r>
          </w:p>
          <w:p w14:paraId="65125B21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5 (2018)</w:t>
            </w:r>
          </w:p>
          <w:p w14:paraId="0C3EF50E" w14:textId="78AD5FDB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Data source: Agreements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, memorandums of understandings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,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roject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</w:t>
            </w:r>
          </w:p>
          <w:p w14:paraId="664BDB6C" w14:textId="77777777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7D6EC8B5" w14:textId="57640CB9" w:rsidR="00AD7CF5" w:rsidRDefault="00715A71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2.7</w:t>
            </w:r>
            <w:r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Legal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 xml:space="preserve"> and regulatory frameworks, policies and institutions enabled to ensure the conservation, sustainable use, access and benefit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-</w:t>
            </w:r>
            <w:r w:rsidR="00AD7CF5" w:rsidRPr="006E16F0">
              <w:rPr>
                <w:color w:val="000000"/>
                <w:sz w:val="16"/>
                <w:szCs w:val="16"/>
                <w:lang w:eastAsia="en-GB"/>
              </w:rPr>
              <w:t>sharing of natural resources, biodiversity and ecosystems, in line with international conventions and national legislation.</w:t>
            </w:r>
          </w:p>
          <w:p w14:paraId="6827B499" w14:textId="16887855" w:rsidR="006F2D2E" w:rsidRDefault="00715A71" w:rsidP="006F4D9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2.7.1</w:t>
            </w: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Extent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to which legal, policy and institutional frameworks are in place for conservation, sustainable use, access and benefit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-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sharing of natural resources, biodiversity and ecosystems. </w:t>
            </w:r>
          </w:p>
          <w:p w14:paraId="56483CE1" w14:textId="4B61C9A1" w:rsidR="00AD7CF5" w:rsidRPr="006E16F0" w:rsidRDefault="00AD7CF5" w:rsidP="006F4D9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Baseline: Very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artially</w:t>
            </w:r>
            <w:r w:rsidR="006F4D95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2C5461C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 (2020)</w:t>
            </w:r>
          </w:p>
          <w:p w14:paraId="3C37C132" w14:textId="055C0352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Data source: Government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-p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ublished/gazetted laws, regulations and institutional setups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;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roject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reports. </w:t>
            </w:r>
          </w:p>
          <w:p w14:paraId="41FB73F4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128A5D31" w14:textId="40DD535F" w:rsidR="00AD7CF5" w:rsidRPr="006E16F0" w:rsidRDefault="006F2D2E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i/>
                <w:iCs/>
                <w:color w:val="000000"/>
                <w:sz w:val="16"/>
                <w:szCs w:val="16"/>
                <w:lang w:eastAsia="en-GB"/>
              </w:rPr>
              <w:t>2.7.2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Extent to which capacities to implement national and local plans for 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i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ntegrated 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w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ater 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r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esources 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>m</w:t>
            </w:r>
            <w:r w:rsidR="00AD7CF5"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anagement have improved </w:t>
            </w:r>
          </w:p>
          <w:p w14:paraId="6125E9C7" w14:textId="77777777" w:rsidR="00AD7CF5" w:rsidRPr="006E16F0" w:rsidRDefault="00AD7CF5" w:rsidP="00C90F66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>Baseline: Not improved</w:t>
            </w:r>
            <w:r w:rsidR="006F4D95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0686745A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Partially improved (2020)</w:t>
            </w:r>
          </w:p>
          <w:p w14:paraId="6F2A5A3D" w14:textId="0F18CFC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</w:t>
            </w:r>
            <w:r w:rsidR="00555C44" w:rsidRPr="006E16F0">
              <w:rPr>
                <w:color w:val="000000"/>
                <w:sz w:val="16"/>
                <w:szCs w:val="16"/>
                <w:lang w:eastAsia="en-GB"/>
              </w:rPr>
              <w:t xml:space="preserve">Ministry of Environment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nnual reports,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roject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rogress 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>r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eports</w:t>
            </w:r>
          </w:p>
          <w:p w14:paraId="6B50A0A3" w14:textId="45E7B0C0" w:rsidR="00AD7CF5" w:rsidRPr="006E16F0" w:rsidRDefault="00AD7CF5" w:rsidP="00C94ABE">
            <w:pPr>
              <w:spacing w:after="60"/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Frequency: Annually</w:t>
            </w:r>
          </w:p>
          <w:p w14:paraId="0F2F80C2" w14:textId="618739C0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2.8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Solutions developed at national and subnational levels for sustainable management of natural resources, ecosystem services, chemicals and waste</w:t>
            </w:r>
            <w:r w:rsidR="00555C44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14:paraId="2AF16D1B" w14:textId="4E40D2F5" w:rsidR="006F2D2E" w:rsidRDefault="00AD7CF5">
            <w:pPr>
              <w:rPr>
                <w:i/>
                <w:iCs/>
                <w:sz w:val="16"/>
                <w:szCs w:val="16"/>
                <w:lang w:eastAsia="en-GB"/>
              </w:rPr>
            </w:pP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2.8.1</w:t>
            </w:r>
            <w:r w:rsidR="00555C44">
              <w:rPr>
                <w:i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6E16F0">
              <w:rPr>
                <w:rFonts w:ascii="Calibri" w:eastAsia="SimSun" w:hAnsi="Calibri"/>
                <w:lang w:eastAsia="en-GB"/>
              </w:rPr>
              <w:t xml:space="preserve"> </w:t>
            </w:r>
            <w:r w:rsidRPr="006E16F0">
              <w:rPr>
                <w:i/>
                <w:iCs/>
                <w:color w:val="000000"/>
                <w:sz w:val="16"/>
                <w:szCs w:val="16"/>
                <w:lang w:eastAsia="en-GB"/>
              </w:rPr>
              <w:t>Number of new partnership mechanisms with funding for sustainable management solutions of natural resources, ecosystem services, chemicals and waste at national and/or subnational level</w:t>
            </w:r>
            <w:r w:rsidRPr="006E16F0">
              <w:rPr>
                <w:i/>
                <w:iCs/>
                <w:sz w:val="16"/>
                <w:szCs w:val="16"/>
                <w:lang w:eastAsia="en-GB"/>
              </w:rPr>
              <w:t xml:space="preserve"> </w:t>
            </w:r>
          </w:p>
          <w:p w14:paraId="0AF37835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Baseline: 4</w:t>
            </w:r>
            <w:r w:rsidR="006D66E1">
              <w:rPr>
                <w:color w:val="000000"/>
                <w:sz w:val="16"/>
                <w:szCs w:val="16"/>
                <w:lang w:eastAsia="en-GB"/>
              </w:rPr>
              <w:t xml:space="preserve"> (2015)</w:t>
            </w:r>
          </w:p>
          <w:p w14:paraId="39574319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Target: 15 (2020)</w:t>
            </w:r>
          </w:p>
          <w:p w14:paraId="63B5F89C" w14:textId="27E9D9CC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Data source: Signed agreements, </w:t>
            </w:r>
            <w:r w:rsidR="0096772B">
              <w:rPr>
                <w:color w:val="000000"/>
                <w:sz w:val="16"/>
                <w:szCs w:val="16"/>
                <w:lang w:eastAsia="en-GB"/>
              </w:rPr>
              <w:t>memorandums of understanding and p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roject reports.</w:t>
            </w:r>
          </w:p>
          <w:p w14:paraId="06CB247E" w14:textId="0A25FB9A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Frequency: Annual progress reports and </w:t>
            </w:r>
            <w:r w:rsidR="0096772B">
              <w:rPr>
                <w:color w:val="000000"/>
                <w:sz w:val="16"/>
                <w:szCs w:val="16"/>
                <w:lang w:eastAsia="en-GB"/>
              </w:rPr>
              <w:t>memorandums of understanding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/</w:t>
            </w:r>
            <w:r w:rsidR="0096772B">
              <w:rPr>
                <w:color w:val="000000"/>
                <w:sz w:val="16"/>
                <w:szCs w:val="16"/>
                <w:lang w:eastAsia="en-GB"/>
              </w:rPr>
              <w:t>a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greements.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</w:tcPr>
          <w:p w14:paraId="3A43A2BB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ja-JP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lastRenderedPageBreak/>
              <w:t>Ministry of Environment and Energy</w:t>
            </w:r>
            <w:r w:rsidR="00BD67DB">
              <w:rPr>
                <w:rFonts w:hint="eastAsia"/>
                <w:color w:val="000000"/>
                <w:sz w:val="16"/>
                <w:szCs w:val="16"/>
                <w:lang w:eastAsia="ja-JP"/>
              </w:rPr>
              <w:t xml:space="preserve"> (MEE)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>.</w:t>
            </w:r>
          </w:p>
          <w:p w14:paraId="4FC6B92C" w14:textId="2292DEFB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Ministry of Fisheries </w:t>
            </w:r>
            <w:r w:rsidR="007D461E">
              <w:rPr>
                <w:color w:val="000000"/>
                <w:sz w:val="16"/>
                <w:szCs w:val="16"/>
                <w:lang w:eastAsia="en-GB"/>
              </w:rPr>
              <w:t>and</w:t>
            </w:r>
            <w:r w:rsidRPr="006E16F0">
              <w:rPr>
                <w:color w:val="000000"/>
                <w:sz w:val="16"/>
                <w:szCs w:val="16"/>
                <w:lang w:eastAsia="en-GB"/>
              </w:rPr>
              <w:t xml:space="preserve"> Agriculture.</w:t>
            </w:r>
          </w:p>
          <w:p w14:paraId="15BAB3A4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National Disaster Management Centre (NDMC).</w:t>
            </w:r>
          </w:p>
          <w:p w14:paraId="368A4836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National Bureau of Statistics, Ministry of Finance and Treasury</w:t>
            </w:r>
          </w:p>
          <w:p w14:paraId="72010AD8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Local Government Authority.</w:t>
            </w:r>
          </w:p>
          <w:p w14:paraId="2D09E865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Laamu Atoll Council.</w:t>
            </w:r>
          </w:p>
          <w:p w14:paraId="70254221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Island Councils of Laamu Atoll.</w:t>
            </w:r>
          </w:p>
          <w:p w14:paraId="6066EB37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color w:val="000000"/>
                <w:sz w:val="16"/>
                <w:szCs w:val="16"/>
                <w:lang w:eastAsia="en-GB"/>
              </w:rPr>
              <w:t>Utility Service Providers.</w:t>
            </w:r>
          </w:p>
          <w:p w14:paraId="675A874D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08" w:type="dxa"/>
              <w:bottom w:w="43" w:type="dxa"/>
              <w:right w:w="108" w:type="dxa"/>
            </w:tcMar>
            <w:hideMark/>
          </w:tcPr>
          <w:p w14:paraId="17058B83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color w:val="000000"/>
                <w:sz w:val="16"/>
                <w:szCs w:val="16"/>
                <w:lang w:eastAsia="en-GB"/>
              </w:rPr>
              <w:t>Regular:</w:t>
            </w:r>
          </w:p>
          <w:p w14:paraId="4AC5E1B4" w14:textId="778119DF" w:rsidR="00AD7CF5" w:rsidRPr="006E16F0" w:rsidRDefault="00AD7CF5" w:rsidP="0096772B">
            <w:pPr>
              <w:rPr>
                <w:bCs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 xml:space="preserve">     600</w:t>
            </w:r>
          </w:p>
        </w:tc>
      </w:tr>
      <w:tr w:rsidR="00AD7CF5" w:rsidRPr="006E16F0" w14:paraId="7A57DA78" w14:textId="77777777" w:rsidTr="00C94ABE">
        <w:tc>
          <w:tcPr>
            <w:tcW w:w="9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0C76E353" w14:textId="77777777" w:rsidR="00AD7CF5" w:rsidRPr="006E16F0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0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47FBACD6" w14:textId="77777777" w:rsidR="00AD7CF5" w:rsidRPr="006E16F0" w:rsidRDefault="00AD7CF5">
            <w:pPr>
              <w:rPr>
                <w:i/>
                <w:i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1D2264BD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bottom w:w="43" w:type="dxa"/>
            </w:tcMar>
            <w:vAlign w:val="center"/>
            <w:hideMark/>
          </w:tcPr>
          <w:p w14:paraId="4B7F55B7" w14:textId="77777777" w:rsidR="00AD7CF5" w:rsidRPr="006E16F0" w:rsidRDefault="00AD7CF5">
            <w:pPr>
              <w:rPr>
                <w:sz w:val="16"/>
                <w:szCs w:val="16"/>
                <w:lang w:eastAsia="en-GB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08" w:type="dxa"/>
              <w:bottom w:w="43" w:type="dxa"/>
              <w:right w:w="108" w:type="dxa"/>
            </w:tcMar>
            <w:hideMark/>
          </w:tcPr>
          <w:p w14:paraId="6F082A04" w14:textId="77777777" w:rsidR="00AD7CF5" w:rsidRPr="006E16F0" w:rsidRDefault="00AD7CF5">
            <w:pPr>
              <w:rPr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/>
                <w:color w:val="000000"/>
                <w:sz w:val="16"/>
                <w:szCs w:val="16"/>
                <w:lang w:eastAsia="en-GB"/>
              </w:rPr>
              <w:t>Other:</w:t>
            </w:r>
          </w:p>
          <w:p w14:paraId="2740C1CF" w14:textId="2ECA8649" w:rsidR="00AD7CF5" w:rsidRPr="006E16F0" w:rsidRDefault="00AD7CF5" w:rsidP="0096772B">
            <w:pPr>
              <w:rPr>
                <w:b/>
                <w:color w:val="000000"/>
                <w:sz w:val="16"/>
                <w:szCs w:val="16"/>
                <w:lang w:eastAsia="en-GB"/>
              </w:rPr>
            </w:pPr>
            <w:r w:rsidRPr="006E16F0">
              <w:rPr>
                <w:bCs/>
                <w:color w:val="000000"/>
                <w:sz w:val="16"/>
                <w:szCs w:val="16"/>
                <w:lang w:eastAsia="en-GB"/>
              </w:rPr>
              <w:t>17,800</w:t>
            </w:r>
          </w:p>
        </w:tc>
      </w:tr>
    </w:tbl>
    <w:p w14:paraId="1765173F" w14:textId="77777777" w:rsidR="007476E7" w:rsidRDefault="007476E7" w:rsidP="007476E7">
      <w:pPr>
        <w:rPr>
          <w:lang w:eastAsia="ja-JP"/>
        </w:rPr>
      </w:pPr>
    </w:p>
    <w:p w14:paraId="1C3983DC" w14:textId="77777777" w:rsidR="00AE596A" w:rsidRPr="00F805D4" w:rsidRDefault="00AE596A" w:rsidP="00AE596A">
      <w:pPr>
        <w:jc w:val="center"/>
        <w:rPr>
          <w:lang w:eastAsia="ja-JP"/>
        </w:rPr>
      </w:pPr>
      <w:r w:rsidRPr="006B4118">
        <w:rPr>
          <w:noProof/>
          <w:color w:val="000000"/>
          <w:sz w:val="16"/>
          <w:szCs w:val="16"/>
          <w:lang w:val="en-US"/>
        </w:rPr>
        <w:drawing>
          <wp:inline distT="0" distB="0" distL="0" distR="0" wp14:anchorId="65845CB2" wp14:editId="21E50756">
            <wp:extent cx="942975" cy="28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596A" w:rsidRPr="00F805D4" w:rsidSect="0056002C">
      <w:headerReference w:type="even" r:id="rId20"/>
      <w:headerReference w:type="default" r:id="rId21"/>
      <w:type w:val="continuous"/>
      <w:pgSz w:w="15840" w:h="12240" w:orient="landscape"/>
      <w:pgMar w:top="1440" w:right="1152" w:bottom="144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A876" w14:textId="77777777" w:rsidR="00024215" w:rsidRDefault="00024215" w:rsidP="00441061">
      <w:r>
        <w:separator/>
      </w:r>
    </w:p>
  </w:endnote>
  <w:endnote w:type="continuationSeparator" w:id="0">
    <w:p w14:paraId="784EEF76" w14:textId="77777777" w:rsidR="00024215" w:rsidRDefault="00024215" w:rsidP="004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17"/>
        <w:szCs w:val="17"/>
      </w:rPr>
      <w:id w:val="26376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0E92E" w14:textId="77777777" w:rsidR="00C94ABE" w:rsidRPr="00BA4834" w:rsidRDefault="00C94ABE" w:rsidP="00BA4834">
        <w:pPr>
          <w:pStyle w:val="Footer"/>
          <w:rPr>
            <w:b/>
            <w:sz w:val="17"/>
            <w:szCs w:val="17"/>
          </w:rPr>
        </w:pPr>
        <w:r w:rsidRPr="00BA4834">
          <w:rPr>
            <w:b/>
            <w:sz w:val="17"/>
            <w:szCs w:val="17"/>
          </w:rPr>
          <w:fldChar w:fldCharType="begin"/>
        </w:r>
        <w:r w:rsidRPr="00BA4834">
          <w:rPr>
            <w:b/>
            <w:sz w:val="17"/>
            <w:szCs w:val="17"/>
          </w:rPr>
          <w:instrText xml:space="preserve"> PAGE   \* MERGEFORMAT </w:instrText>
        </w:r>
        <w:r w:rsidRPr="00BA4834">
          <w:rPr>
            <w:b/>
            <w:sz w:val="17"/>
            <w:szCs w:val="17"/>
          </w:rPr>
          <w:fldChar w:fldCharType="separate"/>
        </w:r>
        <w:r w:rsidR="00452668">
          <w:rPr>
            <w:b/>
            <w:noProof/>
            <w:sz w:val="17"/>
            <w:szCs w:val="17"/>
          </w:rPr>
          <w:t>10</w:t>
        </w:r>
        <w:r w:rsidRPr="00BA4834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6540358"/>
      <w:docPartObj>
        <w:docPartGallery w:val="Page Numbers (Bottom of Page)"/>
        <w:docPartUnique/>
      </w:docPartObj>
    </w:sdtPr>
    <w:sdtEndPr>
      <w:rPr>
        <w:b/>
        <w:noProof/>
        <w:sz w:val="17"/>
        <w:szCs w:val="17"/>
      </w:rPr>
    </w:sdtEndPr>
    <w:sdtContent>
      <w:p w14:paraId="33F891BA" w14:textId="77777777" w:rsidR="00C94ABE" w:rsidRPr="00BA4834" w:rsidRDefault="00C94ABE" w:rsidP="00AE596A">
        <w:pPr>
          <w:pStyle w:val="Footer"/>
          <w:ind w:right="576"/>
          <w:jc w:val="right"/>
          <w:rPr>
            <w:b/>
            <w:sz w:val="17"/>
            <w:szCs w:val="17"/>
          </w:rPr>
        </w:pPr>
        <w:r w:rsidRPr="00BA4834">
          <w:rPr>
            <w:b/>
            <w:sz w:val="17"/>
            <w:szCs w:val="17"/>
          </w:rPr>
          <w:fldChar w:fldCharType="begin"/>
        </w:r>
        <w:r w:rsidRPr="00BA4834">
          <w:rPr>
            <w:b/>
            <w:sz w:val="17"/>
            <w:szCs w:val="17"/>
          </w:rPr>
          <w:instrText xml:space="preserve"> PAGE   \* MERGEFORMAT </w:instrText>
        </w:r>
        <w:r w:rsidRPr="00BA4834">
          <w:rPr>
            <w:b/>
            <w:sz w:val="17"/>
            <w:szCs w:val="17"/>
          </w:rPr>
          <w:fldChar w:fldCharType="separate"/>
        </w:r>
        <w:r w:rsidR="00452668">
          <w:rPr>
            <w:b/>
            <w:noProof/>
            <w:sz w:val="17"/>
            <w:szCs w:val="17"/>
          </w:rPr>
          <w:t>9</w:t>
        </w:r>
        <w:r w:rsidRPr="00BA4834">
          <w:rPr>
            <w:b/>
            <w:noProof/>
            <w:sz w:val="17"/>
            <w:szCs w:val="17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145B5" w14:textId="77777777" w:rsidR="00024215" w:rsidRDefault="00024215" w:rsidP="00441061">
      <w:r>
        <w:separator/>
      </w:r>
    </w:p>
  </w:footnote>
  <w:footnote w:type="continuationSeparator" w:id="0">
    <w:p w14:paraId="363C4011" w14:textId="77777777" w:rsidR="00024215" w:rsidRDefault="00024215" w:rsidP="00441061">
      <w:r>
        <w:continuationSeparator/>
      </w:r>
    </w:p>
  </w:footnote>
  <w:footnote w:id="1">
    <w:p w14:paraId="5AC9478F" w14:textId="1498FB00" w:rsidR="00C94ABE" w:rsidRPr="002B4B14" w:rsidRDefault="00C94ABE" w:rsidP="00777CE1">
      <w:pPr>
        <w:pStyle w:val="FootnoteText"/>
        <w:rPr>
          <w:rFonts w:asciiTheme="majorBidi" w:hAnsiTheme="majorBidi" w:cstheme="majorBidi"/>
          <w:sz w:val="16"/>
          <w:szCs w:val="16"/>
          <w:lang w:val="en-US"/>
        </w:rPr>
      </w:pPr>
      <w:r w:rsidRPr="00596B9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596B9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For the past two decades the average gross domestic product share of tourism </w:t>
      </w:r>
      <w:r w:rsidRPr="00596B99">
        <w:rPr>
          <w:rFonts w:ascii="Times New Roman" w:hAnsi="Times New Roman"/>
          <w:sz w:val="16"/>
          <w:szCs w:val="16"/>
        </w:rPr>
        <w:t>has remained hi</w:t>
      </w:r>
      <w:r w:rsidRPr="000977D2">
        <w:rPr>
          <w:rFonts w:asciiTheme="majorBidi" w:hAnsiTheme="majorBidi" w:cstheme="majorBidi"/>
          <w:sz w:val="16"/>
          <w:szCs w:val="16"/>
        </w:rPr>
        <w:t>gh</w:t>
      </w:r>
      <w:r>
        <w:rPr>
          <w:rFonts w:asciiTheme="majorBidi" w:hAnsiTheme="majorBidi" w:cstheme="majorBidi"/>
          <w:sz w:val="16"/>
          <w:szCs w:val="16"/>
        </w:rPr>
        <w:t>,</w:t>
      </w:r>
      <w:r w:rsidRPr="000977D2">
        <w:rPr>
          <w:rFonts w:asciiTheme="majorBidi" w:hAnsiTheme="majorBidi" w:cstheme="majorBidi"/>
          <w:sz w:val="16"/>
          <w:szCs w:val="16"/>
        </w:rPr>
        <w:t xml:space="preserve"> at almost 30</w:t>
      </w:r>
      <w:r>
        <w:rPr>
          <w:rFonts w:asciiTheme="majorBidi" w:hAnsiTheme="majorBidi" w:cstheme="majorBidi"/>
          <w:sz w:val="16"/>
          <w:szCs w:val="16"/>
        </w:rPr>
        <w:t xml:space="preserve"> per cent</w:t>
      </w:r>
      <w:r>
        <w:rPr>
          <w:rFonts w:asciiTheme="majorBidi" w:hAnsiTheme="majorBidi" w:cstheme="majorBidi" w:hint="eastAsia"/>
          <w:sz w:val="16"/>
          <w:szCs w:val="16"/>
          <w:lang w:eastAsia="ja-JP"/>
        </w:rPr>
        <w:t>. T</w:t>
      </w:r>
      <w:r w:rsidRPr="000977D2">
        <w:rPr>
          <w:rFonts w:asciiTheme="majorBidi" w:hAnsiTheme="majorBidi" w:cstheme="majorBidi"/>
          <w:sz w:val="16"/>
          <w:szCs w:val="16"/>
        </w:rPr>
        <w:t>he share of fisheries</w:t>
      </w:r>
      <w:r>
        <w:rPr>
          <w:rFonts w:asciiTheme="majorBidi" w:hAnsiTheme="majorBidi" w:cstheme="majorBidi"/>
          <w:sz w:val="16"/>
          <w:szCs w:val="16"/>
        </w:rPr>
        <w:t>, however,</w:t>
      </w:r>
      <w:r w:rsidRPr="000977D2">
        <w:rPr>
          <w:rFonts w:asciiTheme="majorBidi" w:hAnsiTheme="majorBidi" w:cstheme="majorBidi"/>
          <w:sz w:val="16"/>
          <w:szCs w:val="16"/>
        </w:rPr>
        <w:t xml:space="preserve"> has dropped from 22</w:t>
      </w:r>
      <w:r>
        <w:rPr>
          <w:rFonts w:asciiTheme="majorBidi" w:hAnsiTheme="majorBidi" w:cstheme="majorBidi"/>
          <w:sz w:val="16"/>
          <w:szCs w:val="16"/>
        </w:rPr>
        <w:t xml:space="preserve"> per cent</w:t>
      </w:r>
      <w:r w:rsidRPr="000977D2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>of GDP in 1978 to less than 3 per cent in</w:t>
      </w:r>
      <w:r w:rsidRPr="002B4B14">
        <w:rPr>
          <w:rFonts w:asciiTheme="majorBidi" w:hAnsiTheme="majorBidi" w:cstheme="majorBidi"/>
          <w:sz w:val="16"/>
          <w:szCs w:val="16"/>
        </w:rPr>
        <w:t xml:space="preserve"> 2013.</w:t>
      </w:r>
    </w:p>
  </w:footnote>
  <w:footnote w:id="2">
    <w:p w14:paraId="30DA5445" w14:textId="11557041" w:rsidR="00C94ABE" w:rsidRPr="000E16A9" w:rsidRDefault="00C94ABE" w:rsidP="00A83A6A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0E16A9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0E16A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T</w:t>
      </w:r>
      <w:r w:rsidRPr="000E16A9">
        <w:rPr>
          <w:rFonts w:ascii="Times New Roman" w:hAnsi="Times New Roman"/>
          <w:sz w:val="16"/>
          <w:szCs w:val="16"/>
        </w:rPr>
        <w:t xml:space="preserve">he Gender Inequality Index in Malé is the lowest in </w:t>
      </w:r>
      <w:r>
        <w:rPr>
          <w:rFonts w:ascii="Times New Roman" w:hAnsi="Times New Roman"/>
          <w:sz w:val="16"/>
          <w:szCs w:val="16"/>
        </w:rPr>
        <w:t>Maldives,</w:t>
      </w:r>
      <w:r w:rsidRPr="000E16A9">
        <w:rPr>
          <w:rFonts w:ascii="Times New Roman" w:hAnsi="Times New Roman"/>
          <w:sz w:val="16"/>
          <w:szCs w:val="16"/>
        </w:rPr>
        <w:t xml:space="preserve"> at 0.232</w:t>
      </w:r>
      <w:r>
        <w:rPr>
          <w:rFonts w:ascii="Times New Roman" w:hAnsi="Times New Roman"/>
          <w:sz w:val="16"/>
          <w:szCs w:val="16"/>
        </w:rPr>
        <w:t>.</w:t>
      </w:r>
      <w:r w:rsidRPr="000E16A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The rest of the country has </w:t>
      </w:r>
      <w:r w:rsidRPr="000E16A9">
        <w:rPr>
          <w:rFonts w:ascii="Times New Roman" w:hAnsi="Times New Roman"/>
          <w:sz w:val="16"/>
          <w:szCs w:val="16"/>
        </w:rPr>
        <w:t>higher values</w:t>
      </w:r>
      <w:r>
        <w:rPr>
          <w:rFonts w:ascii="Times New Roman" w:hAnsi="Times New Roman"/>
          <w:sz w:val="16"/>
          <w:szCs w:val="16"/>
        </w:rPr>
        <w:t>, peaking at</w:t>
      </w:r>
      <w:r w:rsidRPr="000E16A9">
        <w:rPr>
          <w:rFonts w:ascii="Times New Roman" w:hAnsi="Times New Roman"/>
          <w:sz w:val="16"/>
          <w:szCs w:val="16"/>
        </w:rPr>
        <w:t xml:space="preserve"> 0.741 in Thaa </w:t>
      </w:r>
      <w:r>
        <w:rPr>
          <w:rFonts w:ascii="Times New Roman" w:hAnsi="Times New Roman"/>
          <w:sz w:val="16"/>
          <w:szCs w:val="16"/>
        </w:rPr>
        <w:t>and Laamu A</w:t>
      </w:r>
      <w:r w:rsidRPr="000E16A9">
        <w:rPr>
          <w:rFonts w:ascii="Times New Roman" w:hAnsi="Times New Roman"/>
          <w:sz w:val="16"/>
          <w:szCs w:val="16"/>
        </w:rPr>
        <w:t>tolls, where men hold all the seats in parliament and only 15.5</w:t>
      </w:r>
      <w:r>
        <w:rPr>
          <w:rFonts w:ascii="Times New Roman" w:hAnsi="Times New Roman"/>
          <w:sz w:val="16"/>
          <w:szCs w:val="16"/>
        </w:rPr>
        <w:t xml:space="preserve"> per cent</w:t>
      </w:r>
      <w:r w:rsidRPr="000E16A9">
        <w:rPr>
          <w:rFonts w:ascii="Times New Roman" w:hAnsi="Times New Roman"/>
          <w:sz w:val="16"/>
          <w:szCs w:val="16"/>
        </w:rPr>
        <w:t xml:space="preserve"> of women have at least secondary education.</w:t>
      </w:r>
      <w:r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Theme="majorBidi" w:hAnsiTheme="majorBidi" w:cstheme="majorBidi"/>
          <w:sz w:val="16"/>
          <w:szCs w:val="16"/>
          <w:lang w:val="en-US"/>
        </w:rPr>
        <w:t>National</w:t>
      </w:r>
      <w:r w:rsidRPr="00E37FD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  <w:r>
        <w:rPr>
          <w:rFonts w:asciiTheme="majorBidi" w:hAnsiTheme="majorBidi" w:cstheme="majorBidi"/>
          <w:sz w:val="16"/>
          <w:szCs w:val="16"/>
          <w:lang w:val="en-US"/>
        </w:rPr>
        <w:t>human d</w:t>
      </w:r>
      <w:r w:rsidRPr="00370500">
        <w:rPr>
          <w:rFonts w:asciiTheme="majorBidi" w:hAnsiTheme="majorBidi" w:cstheme="majorBidi"/>
          <w:sz w:val="16"/>
          <w:szCs w:val="16"/>
          <w:lang w:val="en-US"/>
        </w:rPr>
        <w:t>evelopm</w:t>
      </w:r>
      <w:r>
        <w:rPr>
          <w:rFonts w:asciiTheme="majorBidi" w:hAnsiTheme="majorBidi" w:cstheme="majorBidi"/>
          <w:sz w:val="16"/>
          <w:szCs w:val="16"/>
          <w:lang w:val="en-US"/>
        </w:rPr>
        <w:t xml:space="preserve">ent report, </w:t>
      </w:r>
      <w:r w:rsidRPr="008A3EF8">
        <w:rPr>
          <w:rFonts w:asciiTheme="majorBidi" w:hAnsiTheme="majorBidi" w:cstheme="majorBidi"/>
          <w:sz w:val="16"/>
          <w:szCs w:val="16"/>
          <w:lang w:val="en-US"/>
        </w:rPr>
        <w:t>2014</w:t>
      </w:r>
      <w:r>
        <w:rPr>
          <w:rFonts w:ascii="Times New Roman" w:hAnsi="Times New Roman"/>
          <w:sz w:val="16"/>
          <w:szCs w:val="16"/>
        </w:rPr>
        <w:t>)</w:t>
      </w:r>
    </w:p>
  </w:footnote>
  <w:footnote w:id="3">
    <w:p w14:paraId="7A01C333" w14:textId="4E953E91" w:rsidR="00C94ABE" w:rsidRPr="00650971" w:rsidRDefault="00C94ABE" w:rsidP="006B4118">
      <w:pPr>
        <w:pStyle w:val="FootnoteText"/>
        <w:rPr>
          <w:rFonts w:ascii="Times New Roman" w:hAnsi="Times New Roman"/>
          <w:color w:val="000000" w:themeColor="text1"/>
          <w:sz w:val="18"/>
          <w:szCs w:val="18"/>
          <w:lang w:val="en-IN"/>
        </w:rPr>
      </w:pPr>
      <w:r w:rsidRPr="003C51D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3C51D6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/>
          <w:color w:val="000000" w:themeColor="text1"/>
          <w:sz w:val="16"/>
          <w:szCs w:val="16"/>
          <w:lang w:val="en-IN"/>
        </w:rPr>
        <w:t>Assessing Cost of Climate and Adaptation in South Asia (Asian Development Bank)</w:t>
      </w:r>
      <w:r w:rsidRPr="003C51D6">
        <w:rPr>
          <w:rFonts w:ascii="Times New Roman" w:hAnsi="Times New Roman"/>
          <w:color w:val="000000" w:themeColor="text1"/>
          <w:sz w:val="16"/>
          <w:szCs w:val="16"/>
          <w:lang w:val="en-IN"/>
        </w:rPr>
        <w:t xml:space="preserve">, June 2014 </w:t>
      </w:r>
    </w:p>
  </w:footnote>
  <w:footnote w:id="4">
    <w:p w14:paraId="30AA7237" w14:textId="77777777" w:rsidR="00C94ABE" w:rsidRPr="003F697D" w:rsidRDefault="00C94ABE" w:rsidP="00EE4DF1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3F697D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3F69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Maldivian Survey of Democracy and Political Culture 2013, Transparency Maldives </w:t>
      </w:r>
    </w:p>
  </w:footnote>
  <w:footnote w:id="5">
    <w:p w14:paraId="15EC7708" w14:textId="0421691F" w:rsidR="00C94ABE" w:rsidRPr="003C51D6" w:rsidRDefault="00C94ABE" w:rsidP="007D2295">
      <w:pPr>
        <w:pStyle w:val="FootnoteText"/>
        <w:rPr>
          <w:rFonts w:ascii="Times New Roman" w:hAnsi="Times New Roman"/>
          <w:color w:val="000000" w:themeColor="text1"/>
          <w:sz w:val="16"/>
          <w:szCs w:val="16"/>
          <w:lang w:val="en-US" w:eastAsia="ja-JP"/>
        </w:rPr>
      </w:pPr>
      <w:r w:rsidRPr="007D2295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7D2295">
        <w:rPr>
          <w:rFonts w:ascii="Times New Roman" w:hAnsi="Times New Roman"/>
          <w:sz w:val="16"/>
          <w:szCs w:val="16"/>
        </w:rPr>
        <w:t xml:space="preserve"> World Bank </w:t>
      </w:r>
      <w:r>
        <w:rPr>
          <w:rFonts w:ascii="Times New Roman" w:hAnsi="Times New Roman"/>
          <w:sz w:val="16"/>
          <w:szCs w:val="16"/>
        </w:rPr>
        <w:t>g</w:t>
      </w:r>
      <w:r w:rsidRPr="007D2295">
        <w:rPr>
          <w:rFonts w:ascii="Times New Roman" w:hAnsi="Times New Roman"/>
          <w:sz w:val="16"/>
          <w:szCs w:val="16"/>
        </w:rPr>
        <w:t xml:space="preserve">overnance </w:t>
      </w:r>
      <w:r>
        <w:rPr>
          <w:rFonts w:ascii="Times New Roman" w:hAnsi="Times New Roman"/>
          <w:sz w:val="16"/>
          <w:szCs w:val="16"/>
        </w:rPr>
        <w:t>i</w:t>
      </w:r>
      <w:r w:rsidRPr="007D2295">
        <w:rPr>
          <w:rFonts w:ascii="Times New Roman" w:hAnsi="Times New Roman"/>
          <w:sz w:val="16"/>
          <w:szCs w:val="16"/>
        </w:rPr>
        <w:t xml:space="preserve">ndicators remained </w:t>
      </w:r>
      <w:r>
        <w:rPr>
          <w:rFonts w:ascii="Times New Roman" w:hAnsi="Times New Roman"/>
          <w:color w:val="000000" w:themeColor="text1"/>
          <w:sz w:val="16"/>
          <w:szCs w:val="16"/>
        </w:rPr>
        <w:t>fairly</w:t>
      </w:r>
      <w:r w:rsidRPr="007D2295">
        <w:rPr>
          <w:rFonts w:ascii="Times New Roman" w:hAnsi="Times New Roman"/>
          <w:color w:val="000000" w:themeColor="text1"/>
          <w:sz w:val="16"/>
          <w:szCs w:val="16"/>
        </w:rPr>
        <w:t xml:space="preserve"> static during 2008-</w:t>
      </w:r>
      <w:r>
        <w:rPr>
          <w:rFonts w:ascii="Times New Roman" w:hAnsi="Times New Roman"/>
          <w:color w:val="000000" w:themeColor="text1"/>
          <w:sz w:val="16"/>
          <w:szCs w:val="16"/>
        </w:rPr>
        <w:t>20</w:t>
      </w:r>
      <w:r w:rsidRPr="007D2295">
        <w:rPr>
          <w:rFonts w:ascii="Times New Roman" w:hAnsi="Times New Roman"/>
          <w:color w:val="000000" w:themeColor="text1"/>
          <w:sz w:val="16"/>
          <w:szCs w:val="16"/>
        </w:rPr>
        <w:t>13</w:t>
      </w:r>
      <w:r>
        <w:rPr>
          <w:rFonts w:ascii="Times New Roman" w:hAnsi="Times New Roman"/>
          <w:color w:val="000000" w:themeColor="text1"/>
          <w:sz w:val="16"/>
          <w:szCs w:val="16"/>
        </w:rPr>
        <w:t>.</w:t>
      </w:r>
      <w:r w:rsidRPr="00DF2789">
        <w:rPr>
          <w:rFonts w:ascii="Times New Roman" w:hAnsi="Times New Roman" w:hint="eastAsia"/>
          <w:b/>
          <w:color w:val="000000" w:themeColor="text1"/>
          <w:sz w:val="16"/>
          <w:szCs w:val="16"/>
          <w:lang w:eastAsia="ja-JP"/>
        </w:rPr>
        <w:t xml:space="preserve"> </w:t>
      </w:r>
    </w:p>
  </w:footnote>
  <w:footnote w:id="6">
    <w:p w14:paraId="1670F481" w14:textId="77777777" w:rsidR="00C94ABE" w:rsidRPr="003C51D6" w:rsidRDefault="00C94ABE" w:rsidP="00827BF1">
      <w:pPr>
        <w:pStyle w:val="FootnoteText"/>
        <w:rPr>
          <w:rFonts w:ascii="Times New Roman" w:hAnsi="Times New Roman"/>
          <w:color w:val="000000" w:themeColor="text1"/>
          <w:sz w:val="16"/>
          <w:szCs w:val="16"/>
          <w:lang w:val="en-US"/>
        </w:rPr>
      </w:pPr>
      <w:r w:rsidRPr="003C51D6">
        <w:rPr>
          <w:rStyle w:val="FootnoteReference"/>
          <w:rFonts w:ascii="Times New Roman" w:hAnsi="Times New Roman"/>
          <w:color w:val="000000" w:themeColor="text1"/>
          <w:sz w:val="16"/>
          <w:szCs w:val="16"/>
        </w:rPr>
        <w:footnoteRef/>
      </w:r>
      <w:r w:rsidRPr="003C51D6">
        <w:rPr>
          <w:rFonts w:ascii="Times New Roman" w:hAnsi="Times New Roman"/>
          <w:color w:val="000000" w:themeColor="text1"/>
          <w:sz w:val="16"/>
          <w:szCs w:val="16"/>
        </w:rPr>
        <w:t xml:space="preserve"> Asia Foundation</w:t>
      </w:r>
      <w:r>
        <w:rPr>
          <w:rFonts w:ascii="Times New Roman" w:hAnsi="Times New Roman"/>
          <w:color w:val="000000" w:themeColor="text1"/>
          <w:sz w:val="16"/>
          <w:szCs w:val="16"/>
        </w:rPr>
        <w:t>, 2012</w:t>
      </w:r>
    </w:p>
  </w:footnote>
  <w:footnote w:id="7">
    <w:p w14:paraId="0660B782" w14:textId="10CA8ADA" w:rsidR="00C94ABE" w:rsidRPr="00911D8A" w:rsidRDefault="00C94ABE" w:rsidP="00DC2CD5">
      <w:pPr>
        <w:pStyle w:val="FootnoteText"/>
        <w:rPr>
          <w:rFonts w:ascii="Times New Roman" w:hAnsi="Times New Roman"/>
          <w:sz w:val="16"/>
          <w:szCs w:val="16"/>
          <w:lang w:val="en-US"/>
        </w:rPr>
      </w:pPr>
      <w:r w:rsidRPr="00911D8A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911D8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“W</w:t>
      </w:r>
      <w:r w:rsidRPr="00911D8A">
        <w:rPr>
          <w:rFonts w:ascii="Times New Roman" w:hAnsi="Times New Roman"/>
          <w:sz w:val="16"/>
          <w:szCs w:val="16"/>
        </w:rPr>
        <w:t xml:space="preserve">omen face legal obstacles to their participation in development </w:t>
      </w:r>
      <w:r>
        <w:rPr>
          <w:rFonts w:ascii="Times New Roman" w:hAnsi="Times New Roman"/>
          <w:sz w:val="16"/>
          <w:szCs w:val="16"/>
        </w:rPr>
        <w:t>[…]</w:t>
      </w:r>
      <w:r w:rsidRPr="00911D8A">
        <w:rPr>
          <w:rFonts w:ascii="Times New Roman" w:hAnsi="Times New Roman"/>
          <w:sz w:val="16"/>
          <w:szCs w:val="16"/>
        </w:rPr>
        <w:t xml:space="preserve"> including property rights, inheritance and provision of legal evidence”</w:t>
      </w:r>
      <w:r>
        <w:rPr>
          <w:rFonts w:ascii="Times New Roman" w:hAnsi="Times New Roman"/>
          <w:sz w:val="16"/>
          <w:szCs w:val="16"/>
        </w:rPr>
        <w:t>. (National MDG report</w:t>
      </w:r>
      <w:r>
        <w:rPr>
          <w:rFonts w:ascii="Times New Roman" w:hAnsi="Times New Roman" w:hint="eastAsia"/>
          <w:sz w:val="16"/>
          <w:szCs w:val="16"/>
          <w:lang w:eastAsia="ja-JP"/>
        </w:rPr>
        <w:t>, 2010</w:t>
      </w:r>
      <w:r>
        <w:rPr>
          <w:rFonts w:ascii="Times New Roman" w:hAnsi="Times New Roman"/>
          <w:sz w:val="16"/>
          <w:szCs w:val="16"/>
        </w:rPr>
        <w:t>)</w:t>
      </w:r>
    </w:p>
  </w:footnote>
  <w:footnote w:id="8">
    <w:p w14:paraId="1A0F14AD" w14:textId="0E86E59C" w:rsidR="00C94ABE" w:rsidRPr="00714454" w:rsidRDefault="00C94ABE" w:rsidP="002A2C2E">
      <w:pPr>
        <w:pStyle w:val="FootnoteText"/>
        <w:rPr>
          <w:rFonts w:asciiTheme="majorBidi" w:hAnsiTheme="majorBidi" w:cstheme="majorBidi"/>
          <w:sz w:val="16"/>
          <w:szCs w:val="16"/>
          <w:lang w:val="en-US"/>
        </w:rPr>
      </w:pPr>
      <w:r w:rsidRPr="00336362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336362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Style w:val="Strong"/>
          <w:rFonts w:asciiTheme="majorBidi" w:hAnsiTheme="majorBidi" w:cstheme="majorBidi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  <w:t>A</w:t>
      </w:r>
      <w:r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 coalition of small-</w:t>
      </w:r>
      <w:r w:rsidRPr="00336362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island</w:t>
      </w:r>
      <w:r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,</w:t>
      </w:r>
      <w:r w:rsidRPr="00336362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 low-lying coastal countries that share similar development challenges, especially thei</w:t>
      </w:r>
      <w:r w:rsidRPr="00714454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r vulnerability to the adverse </w:t>
      </w:r>
      <w:r>
        <w:rPr>
          <w:rFonts w:asciiTheme="majorBidi" w:hAnsiTheme="majorBidi" w:cstheme="majorBidi" w:hint="eastAsia"/>
          <w:color w:val="000000"/>
          <w:sz w:val="16"/>
          <w:szCs w:val="16"/>
          <w:shd w:val="clear" w:color="auto" w:fill="FFFFFF"/>
          <w:lang w:eastAsia="ja-JP"/>
        </w:rPr>
        <w:t xml:space="preserve">climate change </w:t>
      </w:r>
      <w:r w:rsidRPr="00714454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effects. </w:t>
      </w:r>
      <w:r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Maldives</w:t>
      </w:r>
      <w:r w:rsidRPr="00714454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 xml:space="preserve"> is chair</w:t>
      </w:r>
      <w:r>
        <w:rPr>
          <w:rFonts w:asciiTheme="majorBidi" w:hAnsiTheme="majorBidi" w:cstheme="majorBidi" w:hint="eastAsia"/>
          <w:color w:val="000000"/>
          <w:sz w:val="16"/>
          <w:szCs w:val="16"/>
          <w:shd w:val="clear" w:color="auto" w:fill="FFFFFF"/>
          <w:lang w:eastAsia="ja-JP"/>
        </w:rPr>
        <w:t xml:space="preserve"> in 2015-2016</w:t>
      </w:r>
      <w:r w:rsidRPr="00714454">
        <w:rPr>
          <w:rFonts w:asciiTheme="majorBidi" w:hAnsiTheme="majorBidi" w:cstheme="majorBidi"/>
          <w:color w:val="000000"/>
          <w:sz w:val="16"/>
          <w:szCs w:val="16"/>
          <w:shd w:val="clear" w:color="auto" w:fill="FFFFFF"/>
        </w:rPr>
        <w:t>.</w:t>
      </w:r>
    </w:p>
  </w:footnote>
  <w:footnote w:id="9">
    <w:p w14:paraId="4F9901FF" w14:textId="5FED537C" w:rsidR="00C94ABE" w:rsidRPr="00714454" w:rsidRDefault="00C94ABE" w:rsidP="0060288F">
      <w:pPr>
        <w:pStyle w:val="FootnoteText"/>
        <w:rPr>
          <w:lang w:val="en-US"/>
        </w:rPr>
      </w:pPr>
      <w:r w:rsidRPr="00714454">
        <w:rPr>
          <w:rStyle w:val="FootnoteReference"/>
          <w:rFonts w:asciiTheme="majorBidi" w:hAnsiTheme="majorBidi" w:cstheme="majorBidi"/>
          <w:sz w:val="16"/>
          <w:szCs w:val="16"/>
        </w:rPr>
        <w:footnoteRef/>
      </w:r>
      <w:r w:rsidRPr="00714454">
        <w:rPr>
          <w:rFonts w:asciiTheme="majorBidi" w:hAnsiTheme="majorBidi" w:cstheme="majorBidi"/>
          <w:sz w:val="16"/>
          <w:szCs w:val="16"/>
        </w:rPr>
        <w:t xml:space="preserve"> </w:t>
      </w:r>
      <w:r>
        <w:rPr>
          <w:rFonts w:asciiTheme="majorBidi" w:hAnsiTheme="majorBidi" w:cstheme="majorBidi"/>
          <w:sz w:val="16"/>
          <w:szCs w:val="16"/>
        </w:rPr>
        <w:t xml:space="preserve">The </w:t>
      </w:r>
      <w:r>
        <w:rPr>
          <w:rFonts w:asciiTheme="majorBidi" w:hAnsiTheme="majorBidi" w:cstheme="majorBidi"/>
          <w:sz w:val="16"/>
          <w:szCs w:val="16"/>
          <w:lang w:val="en-US"/>
        </w:rPr>
        <w:t>y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 xml:space="preserve">early </w:t>
      </w:r>
      <w:r>
        <w:rPr>
          <w:rFonts w:asciiTheme="majorBidi" w:hAnsiTheme="majorBidi" w:cstheme="majorBidi"/>
          <w:sz w:val="16"/>
          <w:szCs w:val="16"/>
          <w:lang w:val="en-US"/>
        </w:rPr>
        <w:t>s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 xml:space="preserve">tatistics </w:t>
      </w:r>
      <w:r>
        <w:rPr>
          <w:rFonts w:asciiTheme="majorBidi" w:hAnsiTheme="majorBidi" w:cstheme="majorBidi"/>
          <w:sz w:val="16"/>
          <w:szCs w:val="16"/>
          <w:lang w:val="en-US"/>
        </w:rPr>
        <w:t>b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>ook</w:t>
      </w:r>
      <w:r>
        <w:rPr>
          <w:rFonts w:asciiTheme="majorBidi" w:hAnsiTheme="majorBidi" w:cstheme="majorBidi"/>
          <w:sz w:val="16"/>
          <w:szCs w:val="16"/>
          <w:lang w:val="en-US"/>
        </w:rPr>
        <w:t>,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 xml:space="preserve"> 2012</w:t>
      </w:r>
      <w:r>
        <w:rPr>
          <w:rFonts w:asciiTheme="majorBidi" w:hAnsiTheme="majorBidi" w:cstheme="majorBidi"/>
          <w:sz w:val="16"/>
          <w:szCs w:val="16"/>
          <w:lang w:val="en-US"/>
        </w:rPr>
        <w:t xml:space="preserve">, of the 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>Department of Judicial Administration shows no conviction</w:t>
      </w:r>
      <w:r>
        <w:rPr>
          <w:rFonts w:asciiTheme="majorBidi" w:hAnsiTheme="majorBidi" w:cstheme="majorBidi"/>
          <w:sz w:val="16"/>
          <w:szCs w:val="16"/>
          <w:lang w:val="en-US"/>
        </w:rPr>
        <w:t>s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 xml:space="preserve"> on </w:t>
      </w:r>
      <w:r>
        <w:rPr>
          <w:rFonts w:asciiTheme="majorBidi" w:hAnsiTheme="majorBidi" w:cstheme="majorBidi"/>
          <w:sz w:val="16"/>
          <w:szCs w:val="16"/>
          <w:lang w:val="en-US"/>
        </w:rPr>
        <w:t>rap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>e charges</w:t>
      </w:r>
      <w:r>
        <w:rPr>
          <w:rFonts w:asciiTheme="majorBidi" w:hAnsiTheme="majorBidi" w:cstheme="majorBidi"/>
          <w:sz w:val="16"/>
          <w:szCs w:val="16"/>
          <w:lang w:val="en-US"/>
        </w:rPr>
        <w:t>.</w:t>
      </w:r>
      <w:r w:rsidRPr="00714454">
        <w:rPr>
          <w:rFonts w:asciiTheme="majorBidi" w:hAnsiTheme="majorBidi" w:cstheme="majorBidi"/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C94ABE" w:rsidRPr="00BA4834" w14:paraId="560DA663" w14:textId="77777777" w:rsidTr="0096772B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774FD199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rFonts w:eastAsia="Times New Roman"/>
              <w:b/>
              <w:sz w:val="17"/>
              <w:szCs w:val="17"/>
              <w:lang w:val="en-US"/>
            </w:rPr>
          </w:pP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DP/DCP/</w:t>
          </w:r>
          <w:r>
            <w:rPr>
              <w:rFonts w:eastAsia="Times New Roman"/>
              <w:b/>
              <w:sz w:val="17"/>
              <w:szCs w:val="17"/>
              <w:lang w:val="en-US"/>
            </w:rPr>
            <w:t>M</w:t>
          </w: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</w:t>
          </w:r>
          <w:r>
            <w:rPr>
              <w:rFonts w:eastAsia="Times New Roman"/>
              <w:b/>
              <w:sz w:val="17"/>
              <w:szCs w:val="17"/>
              <w:lang w:val="en-US"/>
            </w:rPr>
            <w:t>V</w:t>
          </w: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/3</w:t>
          </w: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4C28D8B0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rPr>
              <w:rFonts w:eastAsia="Times New Roman"/>
              <w:sz w:val="17"/>
              <w:szCs w:val="17"/>
              <w:lang w:val="en-US"/>
            </w:rPr>
          </w:pPr>
        </w:p>
      </w:tc>
    </w:tr>
  </w:tbl>
  <w:p w14:paraId="64B5049F" w14:textId="77777777" w:rsidR="00C94ABE" w:rsidRPr="00BA4834" w:rsidRDefault="00C94ABE">
    <w:pPr>
      <w:pStyle w:val="Header"/>
      <w:rPr>
        <w:b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47"/>
    </w:tblGrid>
    <w:tr w:rsidR="00C94ABE" w:rsidRPr="00BA4834" w14:paraId="7621F474" w14:textId="77777777" w:rsidTr="0096772B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1D0A8DAB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rFonts w:eastAsia="Times New Roman"/>
              <w:b/>
              <w:sz w:val="17"/>
              <w:szCs w:val="17"/>
              <w:lang w:val="en-US"/>
            </w:rPr>
          </w:pPr>
        </w:p>
      </w:tc>
      <w:tc>
        <w:tcPr>
          <w:tcW w:w="5047" w:type="dxa"/>
          <w:tcBorders>
            <w:bottom w:val="single" w:sz="4" w:space="0" w:color="auto"/>
          </w:tcBorders>
          <w:vAlign w:val="bottom"/>
        </w:tcPr>
        <w:p w14:paraId="38E9A313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eastAsia="Times New Roman"/>
              <w:b/>
              <w:sz w:val="17"/>
              <w:szCs w:val="17"/>
              <w:lang w:val="en-US"/>
            </w:rPr>
          </w:pP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DP/DCP/MDV/3</w:t>
          </w:r>
        </w:p>
      </w:tc>
    </w:tr>
  </w:tbl>
  <w:p w14:paraId="0FABFD34" w14:textId="77777777" w:rsidR="00C94ABE" w:rsidRPr="00BA4834" w:rsidRDefault="00C94ABE">
    <w:pPr>
      <w:pStyle w:val="Header"/>
      <w:rPr>
        <w:b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C94ABE" w:rsidRPr="009107C9" w14:paraId="35DACEBB" w14:textId="77777777" w:rsidTr="0096772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0501D6E8" w14:textId="77777777" w:rsidR="00C94ABE" w:rsidRPr="009107C9" w:rsidRDefault="00C94ABE" w:rsidP="009107C9">
          <w:pPr>
            <w:tabs>
              <w:tab w:val="center" w:pos="4320"/>
              <w:tab w:val="right" w:pos="8640"/>
            </w:tabs>
            <w:spacing w:after="120"/>
            <w:rPr>
              <w:rFonts w:eastAsia="Times New Roman"/>
              <w:noProof/>
              <w:sz w:val="17"/>
              <w:lang w:val="en-US"/>
            </w:rPr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9E3229" w14:textId="77777777" w:rsidR="00C94ABE" w:rsidRPr="009107C9" w:rsidRDefault="00C94ABE" w:rsidP="009107C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after="80" w:line="300" w:lineRule="exact"/>
            <w:outlineLvl w:val="0"/>
            <w:rPr>
              <w:rFonts w:eastAsia="Times New Roman"/>
              <w:spacing w:val="2"/>
              <w:w w:val="96"/>
              <w:kern w:val="14"/>
              <w:sz w:val="28"/>
            </w:rPr>
          </w:pPr>
          <w:r w:rsidRPr="009107C9">
            <w:rPr>
              <w:rFonts w:eastAsia="Times New Roman"/>
              <w:spacing w:val="2"/>
              <w:w w:val="96"/>
              <w:kern w:val="14"/>
              <w:sz w:val="28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9F72B5A" w14:textId="77777777" w:rsidR="00C94ABE" w:rsidRPr="009107C9" w:rsidRDefault="00C94ABE" w:rsidP="009107C9">
          <w:pPr>
            <w:tabs>
              <w:tab w:val="center" w:pos="4320"/>
              <w:tab w:val="right" w:pos="8640"/>
            </w:tabs>
            <w:spacing w:after="120"/>
            <w:rPr>
              <w:rFonts w:eastAsia="Times New Roman"/>
              <w:noProof/>
              <w:sz w:val="17"/>
              <w:lang w:val="en-US"/>
            </w:rPr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1A472172" w14:textId="77777777" w:rsidR="00C94ABE" w:rsidRPr="009107C9" w:rsidRDefault="00C94ABE" w:rsidP="00BA4834">
          <w:pPr>
            <w:suppressAutoHyphens/>
            <w:spacing w:after="80"/>
            <w:jc w:val="right"/>
            <w:rPr>
              <w:rFonts w:eastAsia="Times New Roman"/>
              <w:spacing w:val="4"/>
              <w:w w:val="103"/>
              <w:kern w:val="14"/>
              <w:position w:val="-4"/>
            </w:rPr>
          </w:pPr>
          <w:r w:rsidRPr="009107C9">
            <w:rPr>
              <w:rFonts w:eastAsia="Times New Roman"/>
              <w:spacing w:val="4"/>
              <w:w w:val="103"/>
              <w:kern w:val="14"/>
              <w:position w:val="-4"/>
              <w:sz w:val="40"/>
            </w:rPr>
            <w:t>DP</w:t>
          </w:r>
          <w:r>
            <w:rPr>
              <w:rFonts w:eastAsia="Times New Roman"/>
              <w:spacing w:val="4"/>
              <w:w w:val="103"/>
              <w:kern w:val="14"/>
              <w:position w:val="-4"/>
            </w:rPr>
            <w:t>/DCP/MDV</w:t>
          </w:r>
          <w:r w:rsidRPr="009107C9">
            <w:rPr>
              <w:rFonts w:eastAsia="Times New Roman"/>
              <w:spacing w:val="4"/>
              <w:w w:val="103"/>
              <w:kern w:val="14"/>
              <w:position w:val="-4"/>
            </w:rPr>
            <w:t>/3</w:t>
          </w:r>
        </w:p>
      </w:tc>
    </w:tr>
    <w:tr w:rsidR="00C94ABE" w:rsidRPr="009107C9" w14:paraId="168C951B" w14:textId="77777777" w:rsidTr="0096772B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39BE3E" w14:textId="77777777" w:rsidR="00C94ABE" w:rsidRPr="009107C9" w:rsidRDefault="00C94ABE" w:rsidP="009107C9">
          <w:pPr>
            <w:tabs>
              <w:tab w:val="center" w:pos="4320"/>
              <w:tab w:val="right" w:pos="8640"/>
            </w:tabs>
            <w:spacing w:before="109"/>
            <w:rPr>
              <w:rFonts w:eastAsia="Times New Roman"/>
              <w:noProof/>
              <w:sz w:val="17"/>
              <w:lang w:val="en-US"/>
            </w:rPr>
          </w:pPr>
          <w:r w:rsidRPr="009107C9">
            <w:rPr>
              <w:rFonts w:eastAsia="Times New Roman"/>
              <w:noProof/>
              <w:sz w:val="17"/>
              <w:lang w:val="en-US"/>
            </w:rPr>
            <w:t xml:space="preserve"> </w:t>
          </w:r>
          <w:r w:rsidRPr="009107C9">
            <w:rPr>
              <w:rFonts w:eastAsia="Times New Roman"/>
              <w:noProof/>
              <w:sz w:val="17"/>
              <w:lang w:val="en-US"/>
            </w:rPr>
            <w:drawing>
              <wp:inline distT="0" distB="0" distL="0" distR="0" wp14:anchorId="743274C1" wp14:editId="4EB5F4AB">
                <wp:extent cx="702945" cy="593725"/>
                <wp:effectExtent l="19050" t="0" r="1905" b="0"/>
                <wp:docPr id="2" name="Picture 2" descr="_u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u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0440FFE" w14:textId="77777777" w:rsidR="00C94ABE" w:rsidRPr="009107C9" w:rsidRDefault="00C94ABE" w:rsidP="009107C9">
          <w:pPr>
            <w:tabs>
              <w:tab w:val="center" w:pos="4320"/>
              <w:tab w:val="right" w:pos="8640"/>
            </w:tabs>
            <w:spacing w:before="109"/>
            <w:rPr>
              <w:rFonts w:eastAsia="Times New Roman"/>
              <w:noProof/>
              <w:sz w:val="17"/>
              <w:lang w:val="en-US"/>
            </w:rPr>
          </w:pP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1E2630FB" w14:textId="77777777" w:rsidR="00C94ABE" w:rsidRPr="009107C9" w:rsidRDefault="00C94ABE" w:rsidP="009107C9">
          <w:pPr>
            <w:keepNext/>
            <w:keepLines/>
            <w:tabs>
              <w:tab w:val="right" w:pos="1022"/>
              <w:tab w:val="left" w:pos="1267"/>
              <w:tab w:val="left" w:pos="1742"/>
              <w:tab w:val="left" w:pos="2218"/>
              <w:tab w:val="left" w:pos="2693"/>
              <w:tab w:val="left" w:pos="3182"/>
              <w:tab w:val="left" w:pos="3658"/>
              <w:tab w:val="left" w:pos="4133"/>
              <w:tab w:val="left" w:pos="4622"/>
              <w:tab w:val="left" w:pos="5098"/>
              <w:tab w:val="left" w:pos="5573"/>
              <w:tab w:val="left" w:pos="6048"/>
            </w:tabs>
            <w:suppressAutoHyphens/>
            <w:spacing w:before="109" w:line="330" w:lineRule="exact"/>
            <w:outlineLvl w:val="0"/>
            <w:rPr>
              <w:rFonts w:eastAsia="Times New Roman"/>
              <w:b/>
              <w:spacing w:val="-4"/>
              <w:w w:val="98"/>
              <w:kern w:val="14"/>
              <w:sz w:val="34"/>
            </w:rPr>
          </w:pPr>
          <w:r w:rsidRPr="009107C9">
            <w:rPr>
              <w:rFonts w:eastAsia="Times New Roman"/>
              <w:b/>
              <w:spacing w:val="-4"/>
              <w:w w:val="98"/>
              <w:kern w:val="14"/>
              <w:sz w:val="34"/>
            </w:rPr>
            <w:t>Executive Board of the</w:t>
          </w:r>
          <w:r w:rsidRPr="009107C9">
            <w:rPr>
              <w:rFonts w:eastAsia="Times New Roman"/>
              <w:b/>
              <w:spacing w:val="-4"/>
              <w:w w:val="98"/>
              <w:kern w:val="14"/>
              <w:sz w:val="34"/>
            </w:rPr>
            <w:br/>
            <w:t>United Nations Development</w:t>
          </w:r>
          <w:r w:rsidRPr="009107C9">
            <w:rPr>
              <w:rFonts w:eastAsia="Times New Roman"/>
              <w:b/>
              <w:spacing w:val="-4"/>
              <w:w w:val="98"/>
              <w:kern w:val="14"/>
              <w:sz w:val="34"/>
            </w:rPr>
            <w:br/>
            <w:t>Programme, the United Nations Population Fund and the</w:t>
          </w:r>
          <w:r w:rsidRPr="009107C9">
            <w:rPr>
              <w:rFonts w:eastAsia="Times New Roman"/>
              <w:b/>
              <w:spacing w:val="-4"/>
              <w:w w:val="98"/>
              <w:kern w:val="14"/>
              <w:sz w:val="34"/>
            </w:rPr>
            <w:br/>
            <w:t>United Nations Office for</w:t>
          </w:r>
          <w:r w:rsidRPr="009107C9">
            <w:rPr>
              <w:rFonts w:eastAsia="Times New Roman"/>
              <w:b/>
              <w:spacing w:val="-4"/>
              <w:w w:val="98"/>
              <w:kern w:val="14"/>
              <w:sz w:val="34"/>
            </w:rPr>
            <w:br/>
            <w:t>Project Services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3A31DF61" w14:textId="77777777" w:rsidR="00C94ABE" w:rsidRPr="009107C9" w:rsidRDefault="00C94ABE" w:rsidP="009107C9">
          <w:pPr>
            <w:tabs>
              <w:tab w:val="center" w:pos="4320"/>
              <w:tab w:val="right" w:pos="8640"/>
            </w:tabs>
            <w:spacing w:before="109"/>
            <w:rPr>
              <w:rFonts w:eastAsia="Times New Roman"/>
              <w:noProof/>
              <w:sz w:val="17"/>
              <w:lang w:val="en-US"/>
            </w:rPr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653700B" w14:textId="77777777" w:rsidR="00C94ABE" w:rsidRPr="009107C9" w:rsidRDefault="00C94ABE" w:rsidP="009107C9">
          <w:pPr>
            <w:suppressAutoHyphens/>
            <w:spacing w:before="240" w:line="240" w:lineRule="exact"/>
            <w:rPr>
              <w:rFonts w:eastAsia="Times New Roman"/>
              <w:spacing w:val="4"/>
              <w:w w:val="103"/>
              <w:kern w:val="14"/>
            </w:rPr>
          </w:pPr>
          <w:r w:rsidRPr="009107C9">
            <w:rPr>
              <w:rFonts w:eastAsia="Times New Roman"/>
              <w:spacing w:val="4"/>
              <w:w w:val="103"/>
              <w:kern w:val="14"/>
            </w:rPr>
            <w:t>Distr.: General</w:t>
          </w:r>
        </w:p>
        <w:p w14:paraId="69FE2DBC" w14:textId="68910990" w:rsidR="00C94ABE" w:rsidRPr="009107C9" w:rsidRDefault="0058603E" w:rsidP="009107C9">
          <w:pPr>
            <w:suppressAutoHyphens/>
            <w:spacing w:line="240" w:lineRule="exact"/>
            <w:rPr>
              <w:rFonts w:eastAsia="Times New Roman"/>
              <w:spacing w:val="4"/>
              <w:w w:val="103"/>
              <w:kern w:val="14"/>
            </w:rPr>
          </w:pPr>
          <w:r>
            <w:rPr>
              <w:rFonts w:eastAsia="Times New Roman"/>
              <w:spacing w:val="4"/>
              <w:w w:val="103"/>
              <w:kern w:val="14"/>
            </w:rPr>
            <w:t>9 June</w:t>
          </w:r>
          <w:r w:rsidR="00C94ABE" w:rsidRPr="009107C9">
            <w:rPr>
              <w:rFonts w:eastAsia="Times New Roman"/>
              <w:spacing w:val="4"/>
              <w:w w:val="103"/>
              <w:kern w:val="14"/>
            </w:rPr>
            <w:t xml:space="preserve"> 2015</w:t>
          </w:r>
        </w:p>
        <w:p w14:paraId="572D7A09" w14:textId="77777777" w:rsidR="00C94ABE" w:rsidRDefault="00C94ABE" w:rsidP="009107C9">
          <w:pPr>
            <w:suppressAutoHyphens/>
            <w:spacing w:line="240" w:lineRule="exact"/>
            <w:rPr>
              <w:rFonts w:eastAsia="Times New Roman"/>
              <w:spacing w:val="4"/>
              <w:w w:val="103"/>
              <w:kern w:val="14"/>
            </w:rPr>
          </w:pPr>
        </w:p>
        <w:p w14:paraId="06AF84F6" w14:textId="77777777" w:rsidR="00C94ABE" w:rsidRPr="009107C9" w:rsidRDefault="00C94ABE" w:rsidP="009107C9">
          <w:pPr>
            <w:suppressAutoHyphens/>
            <w:spacing w:line="240" w:lineRule="exact"/>
            <w:rPr>
              <w:rFonts w:eastAsia="Times New Roman"/>
              <w:spacing w:val="4"/>
              <w:w w:val="103"/>
              <w:kern w:val="14"/>
            </w:rPr>
          </w:pPr>
          <w:r w:rsidRPr="009107C9">
            <w:rPr>
              <w:rFonts w:eastAsia="Times New Roman"/>
              <w:spacing w:val="4"/>
              <w:w w:val="103"/>
              <w:kern w:val="14"/>
            </w:rPr>
            <w:t>Original: English</w:t>
          </w:r>
        </w:p>
      </w:tc>
    </w:tr>
  </w:tbl>
  <w:p w14:paraId="2A40E814" w14:textId="77777777" w:rsidR="00C94ABE" w:rsidRPr="009107C9" w:rsidRDefault="00C94ABE" w:rsidP="009107C9">
    <w:pPr>
      <w:widowControl w:val="0"/>
      <w:tabs>
        <w:tab w:val="center" w:pos="4320"/>
        <w:tab w:val="right" w:pos="8640"/>
      </w:tabs>
      <w:rPr>
        <w:rFonts w:ascii="Courier" w:eastAsia="Times New Roman" w:hAnsi="Courier"/>
        <w:sz w:val="2"/>
        <w:lang w:val="en-US"/>
      </w:rPr>
    </w:pPr>
  </w:p>
  <w:p w14:paraId="171414BF" w14:textId="77777777" w:rsidR="00C94ABE" w:rsidRPr="00C94ABE" w:rsidRDefault="00C94ABE">
    <w:pPr>
      <w:pStyle w:val="Header"/>
      <w:rPr>
        <w:sz w:val="10"/>
        <w:szCs w:val="10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122"/>
    </w:tblGrid>
    <w:tr w:rsidR="00C94ABE" w:rsidRPr="00BA4834" w14:paraId="044A62EF" w14:textId="77777777" w:rsidTr="00AE596A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77D63A1C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rFonts w:eastAsia="Times New Roman"/>
              <w:b/>
              <w:sz w:val="17"/>
              <w:szCs w:val="17"/>
              <w:lang w:val="en-US"/>
            </w:rPr>
          </w:pP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DP/DCP/</w:t>
          </w:r>
          <w:r>
            <w:rPr>
              <w:rFonts w:eastAsia="Times New Roman"/>
              <w:b/>
              <w:sz w:val="17"/>
              <w:szCs w:val="17"/>
              <w:lang w:val="en-US"/>
            </w:rPr>
            <w:t>M</w:t>
          </w: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</w:t>
          </w:r>
          <w:r>
            <w:rPr>
              <w:rFonts w:eastAsia="Times New Roman"/>
              <w:b/>
              <w:sz w:val="17"/>
              <w:szCs w:val="17"/>
              <w:lang w:val="en-US"/>
            </w:rPr>
            <w:t>V</w:t>
          </w: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/3</w:t>
          </w:r>
        </w:p>
      </w:tc>
      <w:tc>
        <w:tcPr>
          <w:tcW w:w="8122" w:type="dxa"/>
          <w:tcBorders>
            <w:bottom w:val="single" w:sz="4" w:space="0" w:color="auto"/>
          </w:tcBorders>
          <w:vAlign w:val="bottom"/>
        </w:tcPr>
        <w:p w14:paraId="708047AB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rPr>
              <w:rFonts w:eastAsia="Times New Roman"/>
              <w:sz w:val="17"/>
              <w:szCs w:val="17"/>
              <w:lang w:val="en-US"/>
            </w:rPr>
          </w:pPr>
        </w:p>
      </w:tc>
    </w:tr>
  </w:tbl>
  <w:p w14:paraId="34C22F62" w14:textId="77777777" w:rsidR="00C94ABE" w:rsidRPr="00BA4834" w:rsidRDefault="00C94ABE">
    <w:pPr>
      <w:pStyle w:val="Header"/>
      <w:rPr>
        <w:b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8122"/>
    </w:tblGrid>
    <w:tr w:rsidR="00C94ABE" w:rsidRPr="00BA4834" w14:paraId="5C5FD6B1" w14:textId="77777777" w:rsidTr="00BE6253">
      <w:trPr>
        <w:trHeight w:hRule="exact" w:val="864"/>
      </w:trPr>
      <w:tc>
        <w:tcPr>
          <w:tcW w:w="4838" w:type="dxa"/>
          <w:tcBorders>
            <w:bottom w:val="single" w:sz="4" w:space="0" w:color="auto"/>
          </w:tcBorders>
          <w:vAlign w:val="bottom"/>
        </w:tcPr>
        <w:p w14:paraId="65C67F66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spacing w:after="80"/>
            <w:rPr>
              <w:rFonts w:eastAsia="Times New Roman"/>
              <w:b/>
              <w:sz w:val="17"/>
              <w:szCs w:val="17"/>
              <w:lang w:val="en-US"/>
            </w:rPr>
          </w:pPr>
        </w:p>
      </w:tc>
      <w:tc>
        <w:tcPr>
          <w:tcW w:w="8122" w:type="dxa"/>
          <w:tcBorders>
            <w:bottom w:val="single" w:sz="4" w:space="0" w:color="auto"/>
          </w:tcBorders>
          <w:vAlign w:val="bottom"/>
        </w:tcPr>
        <w:p w14:paraId="0B126957" w14:textId="77777777" w:rsidR="00C94ABE" w:rsidRPr="00BA4834" w:rsidRDefault="00C94ABE" w:rsidP="00BA4834">
          <w:pPr>
            <w:widowControl w:val="0"/>
            <w:tabs>
              <w:tab w:val="center" w:pos="4320"/>
              <w:tab w:val="right" w:pos="8640"/>
            </w:tabs>
            <w:jc w:val="right"/>
            <w:rPr>
              <w:rFonts w:eastAsia="Times New Roman"/>
              <w:b/>
              <w:sz w:val="17"/>
              <w:szCs w:val="17"/>
              <w:lang w:val="en-US"/>
            </w:rPr>
          </w:pPr>
          <w:r w:rsidRPr="00BA4834">
            <w:rPr>
              <w:rFonts w:eastAsia="Times New Roman"/>
              <w:b/>
              <w:sz w:val="17"/>
              <w:szCs w:val="17"/>
              <w:lang w:val="en-US"/>
            </w:rPr>
            <w:t>DP/DCP/MDV/3</w:t>
          </w:r>
        </w:p>
      </w:tc>
    </w:tr>
  </w:tbl>
  <w:p w14:paraId="63BC24F5" w14:textId="77777777" w:rsidR="00C94ABE" w:rsidRPr="00BA4834" w:rsidRDefault="00C94ABE">
    <w:pPr>
      <w:pStyle w:val="Header"/>
      <w:rPr>
        <w:b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845"/>
    <w:multiLevelType w:val="hybridMultilevel"/>
    <w:tmpl w:val="8716DBF4"/>
    <w:lvl w:ilvl="0" w:tplc="04090019">
      <w:start w:val="1"/>
      <w:numFmt w:val="lowerLetter"/>
      <w:lvlText w:val="%1."/>
      <w:lvlJc w:val="left"/>
      <w:pPr>
        <w:ind w:left="1248" w:hanging="360"/>
      </w:pPr>
    </w:lvl>
    <w:lvl w:ilvl="1" w:tplc="04090019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" w15:restartNumberingAfterBreak="0">
    <w:nsid w:val="0597115A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5E1337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9C33BE4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B712746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28D62CE"/>
    <w:multiLevelType w:val="hybridMultilevel"/>
    <w:tmpl w:val="8B6C1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7792D"/>
    <w:multiLevelType w:val="hybridMultilevel"/>
    <w:tmpl w:val="1E5E6EB8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A7C2FA4"/>
    <w:multiLevelType w:val="hybridMultilevel"/>
    <w:tmpl w:val="BB4E4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03B24"/>
    <w:multiLevelType w:val="hybridMultilevel"/>
    <w:tmpl w:val="F64411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DE180E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3156B"/>
    <w:multiLevelType w:val="hybridMultilevel"/>
    <w:tmpl w:val="C032C4DA"/>
    <w:lvl w:ilvl="0" w:tplc="C8783FFE">
      <w:start w:val="17"/>
      <w:numFmt w:val="decimal"/>
      <w:lvlText w:val="%1."/>
      <w:lvlJc w:val="left"/>
      <w:pPr>
        <w:ind w:left="17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770065"/>
    <w:multiLevelType w:val="hybridMultilevel"/>
    <w:tmpl w:val="78889BF4"/>
    <w:lvl w:ilvl="0" w:tplc="0CB62638">
      <w:start w:val="26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C6FD0"/>
    <w:multiLevelType w:val="multilevel"/>
    <w:tmpl w:val="822C67DC"/>
    <w:lvl w:ilvl="0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13" w15:restartNumberingAfterBreak="0">
    <w:nsid w:val="3E65610A"/>
    <w:multiLevelType w:val="hybridMultilevel"/>
    <w:tmpl w:val="FABEDBCC"/>
    <w:lvl w:ilvl="0" w:tplc="0409001B">
      <w:start w:val="1"/>
      <w:numFmt w:val="lowerRoman"/>
      <w:lvlText w:val="%1."/>
      <w:lvlJc w:val="righ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BE7BE7"/>
    <w:multiLevelType w:val="hybridMultilevel"/>
    <w:tmpl w:val="522CD7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75E0F"/>
    <w:multiLevelType w:val="multilevel"/>
    <w:tmpl w:val="8620EF4A"/>
    <w:name w:val="TOC3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(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(%5)"/>
      <w:lvlJc w:val="left"/>
      <w:pPr>
        <w:tabs>
          <w:tab w:val="num" w:pos="3024"/>
        </w:tabs>
        <w:ind w:left="3024" w:hanging="432"/>
      </w:pPr>
    </w:lvl>
    <w:lvl w:ilvl="5">
      <w:start w:val="1"/>
      <w:numFmt w:val="bullet"/>
      <w:lvlText w:val=""/>
      <w:lvlJc w:val="left"/>
      <w:pPr>
        <w:tabs>
          <w:tab w:val="num" w:pos="3456"/>
        </w:tabs>
        <w:ind w:left="3456" w:hanging="432"/>
      </w:pPr>
      <w:rPr>
        <w:rFonts w:ascii="Symbol" w:hAnsi="Symbol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A1954D0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EA02372"/>
    <w:multiLevelType w:val="hybridMultilevel"/>
    <w:tmpl w:val="1E1A2778"/>
    <w:lvl w:ilvl="0" w:tplc="F1D8AC3A">
      <w:start w:val="1"/>
      <w:numFmt w:val="lowerLetter"/>
      <w:lvlText w:val="(%1)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745FD"/>
    <w:multiLevelType w:val="hybridMultilevel"/>
    <w:tmpl w:val="3DE26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556258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D10498"/>
    <w:multiLevelType w:val="hybridMultilevel"/>
    <w:tmpl w:val="DDE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24495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B011A5"/>
    <w:multiLevelType w:val="hybridMultilevel"/>
    <w:tmpl w:val="1068DE6A"/>
    <w:lvl w:ilvl="0" w:tplc="3E5844C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76672A"/>
    <w:multiLevelType w:val="hybridMultilevel"/>
    <w:tmpl w:val="818A1710"/>
    <w:lvl w:ilvl="0" w:tplc="D27681EA">
      <w:start w:val="1"/>
      <w:numFmt w:val="lowerLetter"/>
      <w:lvlText w:val="(%1)"/>
      <w:lvlJc w:val="left"/>
      <w:pPr>
        <w:ind w:left="16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3" w15:restartNumberingAfterBreak="0">
    <w:nsid w:val="69AF3049"/>
    <w:multiLevelType w:val="hybridMultilevel"/>
    <w:tmpl w:val="9F285E64"/>
    <w:lvl w:ilvl="0" w:tplc="04090001">
      <w:start w:val="1"/>
      <w:numFmt w:val="bullet"/>
      <w:lvlText w:val=""/>
      <w:lvlJc w:val="left"/>
      <w:pPr>
        <w:ind w:left="1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4" w15:restartNumberingAfterBreak="0">
    <w:nsid w:val="70D73FD3"/>
    <w:multiLevelType w:val="hybridMultilevel"/>
    <w:tmpl w:val="894A85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411AA"/>
    <w:multiLevelType w:val="hybridMultilevel"/>
    <w:tmpl w:val="0A68BC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B55A8"/>
    <w:multiLevelType w:val="hybridMultilevel"/>
    <w:tmpl w:val="97CE4A3C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21"/>
  </w:num>
  <w:num w:numId="2">
    <w:abstractNumId w:val="17"/>
  </w:num>
  <w:num w:numId="3">
    <w:abstractNumId w:val="22"/>
  </w:num>
  <w:num w:numId="4">
    <w:abstractNumId w:val="18"/>
  </w:num>
  <w:num w:numId="5">
    <w:abstractNumId w:val="12"/>
  </w:num>
  <w:num w:numId="6">
    <w:abstractNumId w:val="9"/>
  </w:num>
  <w:num w:numId="7">
    <w:abstractNumId w:val="24"/>
  </w:num>
  <w:num w:numId="8">
    <w:abstractNumId w:val="23"/>
  </w:num>
  <w:num w:numId="9">
    <w:abstractNumId w:val="19"/>
  </w:num>
  <w:num w:numId="10">
    <w:abstractNumId w:val="20"/>
  </w:num>
  <w:num w:numId="11">
    <w:abstractNumId w:val="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13"/>
  </w:num>
  <w:num w:numId="16">
    <w:abstractNumId w:val="6"/>
  </w:num>
  <w:num w:numId="17">
    <w:abstractNumId w:val="0"/>
  </w:num>
  <w:num w:numId="18">
    <w:abstractNumId w:val="2"/>
  </w:num>
  <w:num w:numId="19">
    <w:abstractNumId w:val="26"/>
  </w:num>
  <w:num w:numId="20">
    <w:abstractNumId w:val="3"/>
  </w:num>
  <w:num w:numId="21">
    <w:abstractNumId w:val="1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5"/>
  </w:num>
  <w:num w:numId="25">
    <w:abstractNumId w:val="11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10"/>
  </w:num>
  <w:num w:numId="30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oNotHyphenateCaps/>
  <w:evenAndOddHeader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3B"/>
    <w:rsid w:val="0000027F"/>
    <w:rsid w:val="000010B5"/>
    <w:rsid w:val="000027D2"/>
    <w:rsid w:val="00002A7A"/>
    <w:rsid w:val="00002DE0"/>
    <w:rsid w:val="00005C90"/>
    <w:rsid w:val="00005E26"/>
    <w:rsid w:val="00007195"/>
    <w:rsid w:val="00012367"/>
    <w:rsid w:val="00014245"/>
    <w:rsid w:val="00014AAD"/>
    <w:rsid w:val="00014D71"/>
    <w:rsid w:val="00014D7A"/>
    <w:rsid w:val="00015E1B"/>
    <w:rsid w:val="00015FDE"/>
    <w:rsid w:val="00016217"/>
    <w:rsid w:val="00016861"/>
    <w:rsid w:val="000200CF"/>
    <w:rsid w:val="000205F1"/>
    <w:rsid w:val="00022047"/>
    <w:rsid w:val="00024215"/>
    <w:rsid w:val="000254C2"/>
    <w:rsid w:val="000255F7"/>
    <w:rsid w:val="000260A0"/>
    <w:rsid w:val="000274B9"/>
    <w:rsid w:val="0002758B"/>
    <w:rsid w:val="000276A0"/>
    <w:rsid w:val="000314EF"/>
    <w:rsid w:val="00031FA5"/>
    <w:rsid w:val="00032E36"/>
    <w:rsid w:val="000330DB"/>
    <w:rsid w:val="0003429F"/>
    <w:rsid w:val="0003562A"/>
    <w:rsid w:val="00035EEA"/>
    <w:rsid w:val="00036095"/>
    <w:rsid w:val="000360CF"/>
    <w:rsid w:val="00036350"/>
    <w:rsid w:val="00036AF4"/>
    <w:rsid w:val="00037B88"/>
    <w:rsid w:val="000403E3"/>
    <w:rsid w:val="00040ED9"/>
    <w:rsid w:val="00041479"/>
    <w:rsid w:val="00041C10"/>
    <w:rsid w:val="00042E00"/>
    <w:rsid w:val="00043804"/>
    <w:rsid w:val="000441A1"/>
    <w:rsid w:val="0004642D"/>
    <w:rsid w:val="000467B8"/>
    <w:rsid w:val="00046B99"/>
    <w:rsid w:val="00047DCB"/>
    <w:rsid w:val="00050869"/>
    <w:rsid w:val="000523B5"/>
    <w:rsid w:val="00052733"/>
    <w:rsid w:val="000561C1"/>
    <w:rsid w:val="00056204"/>
    <w:rsid w:val="000562EF"/>
    <w:rsid w:val="000568BE"/>
    <w:rsid w:val="000570D1"/>
    <w:rsid w:val="000571A9"/>
    <w:rsid w:val="000600EC"/>
    <w:rsid w:val="0006027F"/>
    <w:rsid w:val="00060290"/>
    <w:rsid w:val="000603BD"/>
    <w:rsid w:val="0006058A"/>
    <w:rsid w:val="00060637"/>
    <w:rsid w:val="00062AF6"/>
    <w:rsid w:val="0006387A"/>
    <w:rsid w:val="00063D42"/>
    <w:rsid w:val="00063E24"/>
    <w:rsid w:val="00064892"/>
    <w:rsid w:val="00066C97"/>
    <w:rsid w:val="00070B05"/>
    <w:rsid w:val="0007102E"/>
    <w:rsid w:val="00071208"/>
    <w:rsid w:val="00071816"/>
    <w:rsid w:val="00072229"/>
    <w:rsid w:val="0007262D"/>
    <w:rsid w:val="00073CF1"/>
    <w:rsid w:val="0007406E"/>
    <w:rsid w:val="00074BD0"/>
    <w:rsid w:val="00074D9A"/>
    <w:rsid w:val="00074DB9"/>
    <w:rsid w:val="0007515B"/>
    <w:rsid w:val="000752EC"/>
    <w:rsid w:val="00075396"/>
    <w:rsid w:val="000753C4"/>
    <w:rsid w:val="000758FC"/>
    <w:rsid w:val="00075DF0"/>
    <w:rsid w:val="00076027"/>
    <w:rsid w:val="000762CA"/>
    <w:rsid w:val="000803A4"/>
    <w:rsid w:val="00082F58"/>
    <w:rsid w:val="0008339E"/>
    <w:rsid w:val="00090AD1"/>
    <w:rsid w:val="00090F4F"/>
    <w:rsid w:val="0009104E"/>
    <w:rsid w:val="000910AC"/>
    <w:rsid w:val="00091476"/>
    <w:rsid w:val="00092879"/>
    <w:rsid w:val="00093F77"/>
    <w:rsid w:val="00094E87"/>
    <w:rsid w:val="0009549D"/>
    <w:rsid w:val="00096E65"/>
    <w:rsid w:val="000977D2"/>
    <w:rsid w:val="00097FB2"/>
    <w:rsid w:val="000A04D7"/>
    <w:rsid w:val="000A151D"/>
    <w:rsid w:val="000A24C5"/>
    <w:rsid w:val="000A2828"/>
    <w:rsid w:val="000A3D53"/>
    <w:rsid w:val="000A3F7F"/>
    <w:rsid w:val="000A4BE2"/>
    <w:rsid w:val="000A5117"/>
    <w:rsid w:val="000A51D1"/>
    <w:rsid w:val="000A6DDF"/>
    <w:rsid w:val="000A6E02"/>
    <w:rsid w:val="000B02C5"/>
    <w:rsid w:val="000B1382"/>
    <w:rsid w:val="000B15D6"/>
    <w:rsid w:val="000B2348"/>
    <w:rsid w:val="000B31F3"/>
    <w:rsid w:val="000B3A13"/>
    <w:rsid w:val="000B4492"/>
    <w:rsid w:val="000B4BB2"/>
    <w:rsid w:val="000B5334"/>
    <w:rsid w:val="000B66BE"/>
    <w:rsid w:val="000B68AE"/>
    <w:rsid w:val="000C02D0"/>
    <w:rsid w:val="000C0B3D"/>
    <w:rsid w:val="000C364A"/>
    <w:rsid w:val="000C3B9F"/>
    <w:rsid w:val="000C4B7C"/>
    <w:rsid w:val="000C6003"/>
    <w:rsid w:val="000C6DD9"/>
    <w:rsid w:val="000C76B0"/>
    <w:rsid w:val="000C7A9A"/>
    <w:rsid w:val="000C7BBE"/>
    <w:rsid w:val="000D2475"/>
    <w:rsid w:val="000D2C45"/>
    <w:rsid w:val="000D39D9"/>
    <w:rsid w:val="000D3BAC"/>
    <w:rsid w:val="000D442C"/>
    <w:rsid w:val="000D4CA7"/>
    <w:rsid w:val="000D4D1E"/>
    <w:rsid w:val="000D4DC4"/>
    <w:rsid w:val="000D7903"/>
    <w:rsid w:val="000D7FC4"/>
    <w:rsid w:val="000E0941"/>
    <w:rsid w:val="000E16A9"/>
    <w:rsid w:val="000E1FB2"/>
    <w:rsid w:val="000E374D"/>
    <w:rsid w:val="000E4463"/>
    <w:rsid w:val="000E50AD"/>
    <w:rsid w:val="000E612D"/>
    <w:rsid w:val="000E6FFF"/>
    <w:rsid w:val="000E704F"/>
    <w:rsid w:val="000E745A"/>
    <w:rsid w:val="000E7E9E"/>
    <w:rsid w:val="000F0044"/>
    <w:rsid w:val="000F22A5"/>
    <w:rsid w:val="000F3F34"/>
    <w:rsid w:val="000F41AE"/>
    <w:rsid w:val="000F58E0"/>
    <w:rsid w:val="000F5DBE"/>
    <w:rsid w:val="000F65CA"/>
    <w:rsid w:val="000F703B"/>
    <w:rsid w:val="000F75CA"/>
    <w:rsid w:val="00102193"/>
    <w:rsid w:val="00102301"/>
    <w:rsid w:val="001032E2"/>
    <w:rsid w:val="00104C44"/>
    <w:rsid w:val="00104D78"/>
    <w:rsid w:val="00105031"/>
    <w:rsid w:val="00105184"/>
    <w:rsid w:val="00106EF8"/>
    <w:rsid w:val="00107D3B"/>
    <w:rsid w:val="001101A2"/>
    <w:rsid w:val="00111489"/>
    <w:rsid w:val="00111797"/>
    <w:rsid w:val="00111B19"/>
    <w:rsid w:val="001121BF"/>
    <w:rsid w:val="0011254F"/>
    <w:rsid w:val="00112D3C"/>
    <w:rsid w:val="00113E20"/>
    <w:rsid w:val="00114A64"/>
    <w:rsid w:val="00115290"/>
    <w:rsid w:val="001152BF"/>
    <w:rsid w:val="00115A18"/>
    <w:rsid w:val="00115F59"/>
    <w:rsid w:val="00116C1A"/>
    <w:rsid w:val="00116C35"/>
    <w:rsid w:val="00117C8B"/>
    <w:rsid w:val="00120406"/>
    <w:rsid w:val="00121F3E"/>
    <w:rsid w:val="0012229E"/>
    <w:rsid w:val="00123849"/>
    <w:rsid w:val="00123A5E"/>
    <w:rsid w:val="00124E4C"/>
    <w:rsid w:val="00125010"/>
    <w:rsid w:val="00125266"/>
    <w:rsid w:val="001254EA"/>
    <w:rsid w:val="00125B82"/>
    <w:rsid w:val="00125FDA"/>
    <w:rsid w:val="001305E6"/>
    <w:rsid w:val="00131AD2"/>
    <w:rsid w:val="00131EBB"/>
    <w:rsid w:val="001321C7"/>
    <w:rsid w:val="001322DE"/>
    <w:rsid w:val="0013239A"/>
    <w:rsid w:val="00133226"/>
    <w:rsid w:val="00133D07"/>
    <w:rsid w:val="001344E7"/>
    <w:rsid w:val="00135F95"/>
    <w:rsid w:val="0013612F"/>
    <w:rsid w:val="001365FC"/>
    <w:rsid w:val="00136D41"/>
    <w:rsid w:val="0013761A"/>
    <w:rsid w:val="00137E80"/>
    <w:rsid w:val="00143AA6"/>
    <w:rsid w:val="0014423A"/>
    <w:rsid w:val="00144424"/>
    <w:rsid w:val="00147042"/>
    <w:rsid w:val="001471A7"/>
    <w:rsid w:val="001506F6"/>
    <w:rsid w:val="00152749"/>
    <w:rsid w:val="001529BF"/>
    <w:rsid w:val="001532BB"/>
    <w:rsid w:val="0015371A"/>
    <w:rsid w:val="00153C1C"/>
    <w:rsid w:val="00154032"/>
    <w:rsid w:val="001547D3"/>
    <w:rsid w:val="00154B16"/>
    <w:rsid w:val="00155981"/>
    <w:rsid w:val="001559BD"/>
    <w:rsid w:val="00155A32"/>
    <w:rsid w:val="00155B23"/>
    <w:rsid w:val="00157F21"/>
    <w:rsid w:val="00157F79"/>
    <w:rsid w:val="0016086B"/>
    <w:rsid w:val="00160DE5"/>
    <w:rsid w:val="00160E37"/>
    <w:rsid w:val="00162B45"/>
    <w:rsid w:val="00162F60"/>
    <w:rsid w:val="00163E84"/>
    <w:rsid w:val="0016466F"/>
    <w:rsid w:val="00164E6D"/>
    <w:rsid w:val="00165A95"/>
    <w:rsid w:val="001668AA"/>
    <w:rsid w:val="001671E7"/>
    <w:rsid w:val="001675B1"/>
    <w:rsid w:val="0016789D"/>
    <w:rsid w:val="00167BCF"/>
    <w:rsid w:val="00167C87"/>
    <w:rsid w:val="00170BA5"/>
    <w:rsid w:val="00170D41"/>
    <w:rsid w:val="00171F49"/>
    <w:rsid w:val="00172EE3"/>
    <w:rsid w:val="00175FD1"/>
    <w:rsid w:val="0017630D"/>
    <w:rsid w:val="00177274"/>
    <w:rsid w:val="00177E7E"/>
    <w:rsid w:val="001816A8"/>
    <w:rsid w:val="0018356F"/>
    <w:rsid w:val="001846EB"/>
    <w:rsid w:val="001876C5"/>
    <w:rsid w:val="001876E8"/>
    <w:rsid w:val="00187D68"/>
    <w:rsid w:val="00190155"/>
    <w:rsid w:val="001906B5"/>
    <w:rsid w:val="001906DD"/>
    <w:rsid w:val="00191788"/>
    <w:rsid w:val="00194163"/>
    <w:rsid w:val="00194CD0"/>
    <w:rsid w:val="00194EF3"/>
    <w:rsid w:val="00194FEB"/>
    <w:rsid w:val="00195A0F"/>
    <w:rsid w:val="0019610F"/>
    <w:rsid w:val="00196DE7"/>
    <w:rsid w:val="00196DE8"/>
    <w:rsid w:val="001970A4"/>
    <w:rsid w:val="00197AD1"/>
    <w:rsid w:val="001A0B1F"/>
    <w:rsid w:val="001A239A"/>
    <w:rsid w:val="001A2DC1"/>
    <w:rsid w:val="001A45A6"/>
    <w:rsid w:val="001A5FF5"/>
    <w:rsid w:val="001A6A45"/>
    <w:rsid w:val="001B0020"/>
    <w:rsid w:val="001B3F87"/>
    <w:rsid w:val="001B4026"/>
    <w:rsid w:val="001B4874"/>
    <w:rsid w:val="001B4944"/>
    <w:rsid w:val="001B500C"/>
    <w:rsid w:val="001B598C"/>
    <w:rsid w:val="001B679C"/>
    <w:rsid w:val="001B76A6"/>
    <w:rsid w:val="001C05E4"/>
    <w:rsid w:val="001C07F8"/>
    <w:rsid w:val="001C0867"/>
    <w:rsid w:val="001C2F59"/>
    <w:rsid w:val="001C5BB4"/>
    <w:rsid w:val="001C6C08"/>
    <w:rsid w:val="001C6EE7"/>
    <w:rsid w:val="001C73C5"/>
    <w:rsid w:val="001C753E"/>
    <w:rsid w:val="001D03C3"/>
    <w:rsid w:val="001D0F5F"/>
    <w:rsid w:val="001D16C9"/>
    <w:rsid w:val="001D1E0E"/>
    <w:rsid w:val="001D1F3F"/>
    <w:rsid w:val="001D2056"/>
    <w:rsid w:val="001D42D1"/>
    <w:rsid w:val="001D64E5"/>
    <w:rsid w:val="001D6EB8"/>
    <w:rsid w:val="001E05EC"/>
    <w:rsid w:val="001E1068"/>
    <w:rsid w:val="001E198E"/>
    <w:rsid w:val="001E3629"/>
    <w:rsid w:val="001E4809"/>
    <w:rsid w:val="001E4F4F"/>
    <w:rsid w:val="001E608F"/>
    <w:rsid w:val="001F27F4"/>
    <w:rsid w:val="001F3012"/>
    <w:rsid w:val="001F3DC0"/>
    <w:rsid w:val="001F4BFF"/>
    <w:rsid w:val="001F4C5A"/>
    <w:rsid w:val="001F4C7A"/>
    <w:rsid w:val="001F5394"/>
    <w:rsid w:val="001F6425"/>
    <w:rsid w:val="001F6772"/>
    <w:rsid w:val="001F7421"/>
    <w:rsid w:val="001F7744"/>
    <w:rsid w:val="00200195"/>
    <w:rsid w:val="002008EE"/>
    <w:rsid w:val="00200B5F"/>
    <w:rsid w:val="00200B69"/>
    <w:rsid w:val="00201D40"/>
    <w:rsid w:val="00201EEF"/>
    <w:rsid w:val="00202B65"/>
    <w:rsid w:val="0020390E"/>
    <w:rsid w:val="00204142"/>
    <w:rsid w:val="0020442E"/>
    <w:rsid w:val="002047C8"/>
    <w:rsid w:val="00205099"/>
    <w:rsid w:val="002052B3"/>
    <w:rsid w:val="002058F9"/>
    <w:rsid w:val="00205ECA"/>
    <w:rsid w:val="0020696C"/>
    <w:rsid w:val="00207478"/>
    <w:rsid w:val="00207983"/>
    <w:rsid w:val="002113C7"/>
    <w:rsid w:val="00211BAE"/>
    <w:rsid w:val="00211C16"/>
    <w:rsid w:val="00211DD6"/>
    <w:rsid w:val="00212B1F"/>
    <w:rsid w:val="00213D7C"/>
    <w:rsid w:val="00214513"/>
    <w:rsid w:val="00214A35"/>
    <w:rsid w:val="002152CC"/>
    <w:rsid w:val="002155B7"/>
    <w:rsid w:val="0021575F"/>
    <w:rsid w:val="00216949"/>
    <w:rsid w:val="002171A0"/>
    <w:rsid w:val="002171AC"/>
    <w:rsid w:val="0021766A"/>
    <w:rsid w:val="002176E2"/>
    <w:rsid w:val="002225D3"/>
    <w:rsid w:val="002228AE"/>
    <w:rsid w:val="00222A35"/>
    <w:rsid w:val="0022301D"/>
    <w:rsid w:val="00224B2C"/>
    <w:rsid w:val="00226877"/>
    <w:rsid w:val="00227E55"/>
    <w:rsid w:val="002307DE"/>
    <w:rsid w:val="00232114"/>
    <w:rsid w:val="00232AA0"/>
    <w:rsid w:val="00232F69"/>
    <w:rsid w:val="00233CD6"/>
    <w:rsid w:val="00234245"/>
    <w:rsid w:val="00234CDF"/>
    <w:rsid w:val="00235936"/>
    <w:rsid w:val="00236B91"/>
    <w:rsid w:val="002402F7"/>
    <w:rsid w:val="002424C0"/>
    <w:rsid w:val="00242CAA"/>
    <w:rsid w:val="002455FE"/>
    <w:rsid w:val="00245D74"/>
    <w:rsid w:val="002467E3"/>
    <w:rsid w:val="00246C9B"/>
    <w:rsid w:val="00246DDF"/>
    <w:rsid w:val="002504FB"/>
    <w:rsid w:val="0025153B"/>
    <w:rsid w:val="002528F2"/>
    <w:rsid w:val="00252CD6"/>
    <w:rsid w:val="00253CD0"/>
    <w:rsid w:val="0025634F"/>
    <w:rsid w:val="002563E4"/>
    <w:rsid w:val="002573CC"/>
    <w:rsid w:val="00260037"/>
    <w:rsid w:val="002608F2"/>
    <w:rsid w:val="00260AC7"/>
    <w:rsid w:val="00260FAA"/>
    <w:rsid w:val="00261FBD"/>
    <w:rsid w:val="002621FF"/>
    <w:rsid w:val="00262338"/>
    <w:rsid w:val="002631C7"/>
    <w:rsid w:val="00263938"/>
    <w:rsid w:val="00263949"/>
    <w:rsid w:val="0026395D"/>
    <w:rsid w:val="002646D7"/>
    <w:rsid w:val="00264877"/>
    <w:rsid w:val="0026501D"/>
    <w:rsid w:val="002663B8"/>
    <w:rsid w:val="002671D7"/>
    <w:rsid w:val="0027259C"/>
    <w:rsid w:val="00272CC9"/>
    <w:rsid w:val="00272FC1"/>
    <w:rsid w:val="00273543"/>
    <w:rsid w:val="00274614"/>
    <w:rsid w:val="00274C82"/>
    <w:rsid w:val="0027654D"/>
    <w:rsid w:val="00276C4D"/>
    <w:rsid w:val="0028047C"/>
    <w:rsid w:val="0028097B"/>
    <w:rsid w:val="0028105A"/>
    <w:rsid w:val="002810DF"/>
    <w:rsid w:val="002812AB"/>
    <w:rsid w:val="002816D8"/>
    <w:rsid w:val="00282704"/>
    <w:rsid w:val="00282A8C"/>
    <w:rsid w:val="00283BCC"/>
    <w:rsid w:val="00283DAE"/>
    <w:rsid w:val="0028474C"/>
    <w:rsid w:val="002849CC"/>
    <w:rsid w:val="002854EE"/>
    <w:rsid w:val="0028565C"/>
    <w:rsid w:val="002860D8"/>
    <w:rsid w:val="00287126"/>
    <w:rsid w:val="002875DE"/>
    <w:rsid w:val="00287E07"/>
    <w:rsid w:val="00290139"/>
    <w:rsid w:val="00290EB3"/>
    <w:rsid w:val="002923F1"/>
    <w:rsid w:val="00292846"/>
    <w:rsid w:val="00292A90"/>
    <w:rsid w:val="00293B34"/>
    <w:rsid w:val="002971D6"/>
    <w:rsid w:val="002A241F"/>
    <w:rsid w:val="002A2C2E"/>
    <w:rsid w:val="002A2F08"/>
    <w:rsid w:val="002A3641"/>
    <w:rsid w:val="002A495F"/>
    <w:rsid w:val="002A706F"/>
    <w:rsid w:val="002A70EA"/>
    <w:rsid w:val="002A7363"/>
    <w:rsid w:val="002A776D"/>
    <w:rsid w:val="002A7F43"/>
    <w:rsid w:val="002A7FED"/>
    <w:rsid w:val="002B146F"/>
    <w:rsid w:val="002B199A"/>
    <w:rsid w:val="002B1E05"/>
    <w:rsid w:val="002B2CC9"/>
    <w:rsid w:val="002B31AD"/>
    <w:rsid w:val="002B365E"/>
    <w:rsid w:val="002B3A95"/>
    <w:rsid w:val="002B4014"/>
    <w:rsid w:val="002B489A"/>
    <w:rsid w:val="002B4B14"/>
    <w:rsid w:val="002B59D8"/>
    <w:rsid w:val="002B5F1A"/>
    <w:rsid w:val="002B6341"/>
    <w:rsid w:val="002B6A30"/>
    <w:rsid w:val="002B7CEA"/>
    <w:rsid w:val="002C0526"/>
    <w:rsid w:val="002C1656"/>
    <w:rsid w:val="002C27A8"/>
    <w:rsid w:val="002C333E"/>
    <w:rsid w:val="002C36C8"/>
    <w:rsid w:val="002C3DC6"/>
    <w:rsid w:val="002C463D"/>
    <w:rsid w:val="002C50CF"/>
    <w:rsid w:val="002C51A0"/>
    <w:rsid w:val="002C5F0E"/>
    <w:rsid w:val="002C65A5"/>
    <w:rsid w:val="002C706B"/>
    <w:rsid w:val="002D0584"/>
    <w:rsid w:val="002D1EC0"/>
    <w:rsid w:val="002D283E"/>
    <w:rsid w:val="002D2E2A"/>
    <w:rsid w:val="002D5295"/>
    <w:rsid w:val="002D52BF"/>
    <w:rsid w:val="002D68FA"/>
    <w:rsid w:val="002D6C0F"/>
    <w:rsid w:val="002D74F0"/>
    <w:rsid w:val="002D7C3C"/>
    <w:rsid w:val="002D7ECA"/>
    <w:rsid w:val="002E00D5"/>
    <w:rsid w:val="002E0141"/>
    <w:rsid w:val="002E0A9C"/>
    <w:rsid w:val="002E0B5D"/>
    <w:rsid w:val="002E11EA"/>
    <w:rsid w:val="002E1495"/>
    <w:rsid w:val="002E2900"/>
    <w:rsid w:val="002E3224"/>
    <w:rsid w:val="002E3B5E"/>
    <w:rsid w:val="002E3C0D"/>
    <w:rsid w:val="002E43EC"/>
    <w:rsid w:val="002E44D5"/>
    <w:rsid w:val="002E5B3C"/>
    <w:rsid w:val="002E7A79"/>
    <w:rsid w:val="002F2C6E"/>
    <w:rsid w:val="002F34CC"/>
    <w:rsid w:val="002F35B6"/>
    <w:rsid w:val="002F3C88"/>
    <w:rsid w:val="002F3F65"/>
    <w:rsid w:val="002F4067"/>
    <w:rsid w:val="002F47E9"/>
    <w:rsid w:val="002F5F35"/>
    <w:rsid w:val="002F622E"/>
    <w:rsid w:val="002F6BB9"/>
    <w:rsid w:val="002F7339"/>
    <w:rsid w:val="002F7461"/>
    <w:rsid w:val="002F7E7B"/>
    <w:rsid w:val="00300B2F"/>
    <w:rsid w:val="00301983"/>
    <w:rsid w:val="003025E2"/>
    <w:rsid w:val="003029C5"/>
    <w:rsid w:val="00303DA1"/>
    <w:rsid w:val="003053D6"/>
    <w:rsid w:val="00306319"/>
    <w:rsid w:val="00306D24"/>
    <w:rsid w:val="00307712"/>
    <w:rsid w:val="0031358D"/>
    <w:rsid w:val="00313848"/>
    <w:rsid w:val="0031404A"/>
    <w:rsid w:val="0031419D"/>
    <w:rsid w:val="00314B7C"/>
    <w:rsid w:val="00314B89"/>
    <w:rsid w:val="00314E49"/>
    <w:rsid w:val="00314EA9"/>
    <w:rsid w:val="003150BD"/>
    <w:rsid w:val="00315445"/>
    <w:rsid w:val="00316B35"/>
    <w:rsid w:val="00317183"/>
    <w:rsid w:val="003204AE"/>
    <w:rsid w:val="003207EE"/>
    <w:rsid w:val="003208EF"/>
    <w:rsid w:val="00321530"/>
    <w:rsid w:val="00321D7C"/>
    <w:rsid w:val="003229A2"/>
    <w:rsid w:val="003239B4"/>
    <w:rsid w:val="00323F12"/>
    <w:rsid w:val="00323F41"/>
    <w:rsid w:val="00324846"/>
    <w:rsid w:val="00324ABD"/>
    <w:rsid w:val="00324D9B"/>
    <w:rsid w:val="00324EA9"/>
    <w:rsid w:val="003272A6"/>
    <w:rsid w:val="003273CB"/>
    <w:rsid w:val="0032794D"/>
    <w:rsid w:val="0033091C"/>
    <w:rsid w:val="00331079"/>
    <w:rsid w:val="0033125E"/>
    <w:rsid w:val="00332C8E"/>
    <w:rsid w:val="0033459B"/>
    <w:rsid w:val="00336362"/>
    <w:rsid w:val="00336913"/>
    <w:rsid w:val="0033718C"/>
    <w:rsid w:val="00337357"/>
    <w:rsid w:val="00337407"/>
    <w:rsid w:val="003374E6"/>
    <w:rsid w:val="00340E02"/>
    <w:rsid w:val="003429D8"/>
    <w:rsid w:val="0034326F"/>
    <w:rsid w:val="003437B7"/>
    <w:rsid w:val="00343952"/>
    <w:rsid w:val="00343E6E"/>
    <w:rsid w:val="003450C8"/>
    <w:rsid w:val="00346792"/>
    <w:rsid w:val="0034782B"/>
    <w:rsid w:val="0035093C"/>
    <w:rsid w:val="00351E5C"/>
    <w:rsid w:val="0035484B"/>
    <w:rsid w:val="0035580F"/>
    <w:rsid w:val="003572E7"/>
    <w:rsid w:val="003579C5"/>
    <w:rsid w:val="00357CB4"/>
    <w:rsid w:val="003604EE"/>
    <w:rsid w:val="0036111B"/>
    <w:rsid w:val="00361407"/>
    <w:rsid w:val="003627A4"/>
    <w:rsid w:val="0036286B"/>
    <w:rsid w:val="00363371"/>
    <w:rsid w:val="00363DE1"/>
    <w:rsid w:val="00364989"/>
    <w:rsid w:val="00364A09"/>
    <w:rsid w:val="00365BC9"/>
    <w:rsid w:val="003664C0"/>
    <w:rsid w:val="00366F3C"/>
    <w:rsid w:val="003678E9"/>
    <w:rsid w:val="00367E04"/>
    <w:rsid w:val="00370500"/>
    <w:rsid w:val="00370EBA"/>
    <w:rsid w:val="0037329A"/>
    <w:rsid w:val="00373A4F"/>
    <w:rsid w:val="00374130"/>
    <w:rsid w:val="00374265"/>
    <w:rsid w:val="0037490B"/>
    <w:rsid w:val="003750F5"/>
    <w:rsid w:val="003761F2"/>
    <w:rsid w:val="00376A05"/>
    <w:rsid w:val="00377073"/>
    <w:rsid w:val="00377194"/>
    <w:rsid w:val="003774FE"/>
    <w:rsid w:val="00377F88"/>
    <w:rsid w:val="00380780"/>
    <w:rsid w:val="0038214C"/>
    <w:rsid w:val="00382A6B"/>
    <w:rsid w:val="00383248"/>
    <w:rsid w:val="00384AC0"/>
    <w:rsid w:val="00385E9F"/>
    <w:rsid w:val="003862A0"/>
    <w:rsid w:val="0038672F"/>
    <w:rsid w:val="00386A0A"/>
    <w:rsid w:val="00386BFB"/>
    <w:rsid w:val="00386F73"/>
    <w:rsid w:val="003874A5"/>
    <w:rsid w:val="00387923"/>
    <w:rsid w:val="00387EC9"/>
    <w:rsid w:val="00390E30"/>
    <w:rsid w:val="00393ABE"/>
    <w:rsid w:val="00393F0B"/>
    <w:rsid w:val="0039458D"/>
    <w:rsid w:val="00394D61"/>
    <w:rsid w:val="0039532B"/>
    <w:rsid w:val="00396C57"/>
    <w:rsid w:val="003A1F5A"/>
    <w:rsid w:val="003A271C"/>
    <w:rsid w:val="003A2ECE"/>
    <w:rsid w:val="003A379A"/>
    <w:rsid w:val="003A379D"/>
    <w:rsid w:val="003A4252"/>
    <w:rsid w:val="003A4D3D"/>
    <w:rsid w:val="003A539A"/>
    <w:rsid w:val="003A62A4"/>
    <w:rsid w:val="003A7476"/>
    <w:rsid w:val="003A7D86"/>
    <w:rsid w:val="003B0337"/>
    <w:rsid w:val="003B0560"/>
    <w:rsid w:val="003B0AA1"/>
    <w:rsid w:val="003B0D43"/>
    <w:rsid w:val="003B1382"/>
    <w:rsid w:val="003B243D"/>
    <w:rsid w:val="003B304F"/>
    <w:rsid w:val="003B3DB0"/>
    <w:rsid w:val="003B5C1D"/>
    <w:rsid w:val="003B5D18"/>
    <w:rsid w:val="003B6E4B"/>
    <w:rsid w:val="003B795D"/>
    <w:rsid w:val="003B7FE2"/>
    <w:rsid w:val="003C0600"/>
    <w:rsid w:val="003C0C2E"/>
    <w:rsid w:val="003C26A6"/>
    <w:rsid w:val="003C26C1"/>
    <w:rsid w:val="003C307E"/>
    <w:rsid w:val="003C368A"/>
    <w:rsid w:val="003C369F"/>
    <w:rsid w:val="003C3ADB"/>
    <w:rsid w:val="003C51D6"/>
    <w:rsid w:val="003C52DD"/>
    <w:rsid w:val="003C5C11"/>
    <w:rsid w:val="003C6A5A"/>
    <w:rsid w:val="003C6AAD"/>
    <w:rsid w:val="003C6AD9"/>
    <w:rsid w:val="003C7974"/>
    <w:rsid w:val="003D130D"/>
    <w:rsid w:val="003D1576"/>
    <w:rsid w:val="003D1D4D"/>
    <w:rsid w:val="003D37DD"/>
    <w:rsid w:val="003D389D"/>
    <w:rsid w:val="003D45BC"/>
    <w:rsid w:val="003D45DF"/>
    <w:rsid w:val="003D46F0"/>
    <w:rsid w:val="003D47C6"/>
    <w:rsid w:val="003D7E38"/>
    <w:rsid w:val="003D7EAC"/>
    <w:rsid w:val="003E04A6"/>
    <w:rsid w:val="003E2210"/>
    <w:rsid w:val="003E2B8B"/>
    <w:rsid w:val="003E379A"/>
    <w:rsid w:val="003E3F95"/>
    <w:rsid w:val="003E52B0"/>
    <w:rsid w:val="003E572E"/>
    <w:rsid w:val="003E64DC"/>
    <w:rsid w:val="003E695C"/>
    <w:rsid w:val="003E7161"/>
    <w:rsid w:val="003E7A43"/>
    <w:rsid w:val="003F0B58"/>
    <w:rsid w:val="003F0D40"/>
    <w:rsid w:val="003F2236"/>
    <w:rsid w:val="003F27B7"/>
    <w:rsid w:val="003F2D70"/>
    <w:rsid w:val="003F3432"/>
    <w:rsid w:val="003F3E30"/>
    <w:rsid w:val="003F4051"/>
    <w:rsid w:val="003F5812"/>
    <w:rsid w:val="003F5E9B"/>
    <w:rsid w:val="003F610B"/>
    <w:rsid w:val="003F70CB"/>
    <w:rsid w:val="00400E4A"/>
    <w:rsid w:val="00401FF8"/>
    <w:rsid w:val="00402E9A"/>
    <w:rsid w:val="00403A5A"/>
    <w:rsid w:val="00403FA8"/>
    <w:rsid w:val="00404040"/>
    <w:rsid w:val="00404213"/>
    <w:rsid w:val="004048AC"/>
    <w:rsid w:val="00404B8E"/>
    <w:rsid w:val="004057C9"/>
    <w:rsid w:val="004068C2"/>
    <w:rsid w:val="00406FEE"/>
    <w:rsid w:val="004078C2"/>
    <w:rsid w:val="00410EA2"/>
    <w:rsid w:val="004117F1"/>
    <w:rsid w:val="00411A30"/>
    <w:rsid w:val="00412153"/>
    <w:rsid w:val="00415E7F"/>
    <w:rsid w:val="00417728"/>
    <w:rsid w:val="004178F2"/>
    <w:rsid w:val="00417EC0"/>
    <w:rsid w:val="00420288"/>
    <w:rsid w:val="00421C78"/>
    <w:rsid w:val="00422426"/>
    <w:rsid w:val="004224CE"/>
    <w:rsid w:val="00424A78"/>
    <w:rsid w:val="004254DB"/>
    <w:rsid w:val="00425A53"/>
    <w:rsid w:val="00425A5C"/>
    <w:rsid w:val="00426727"/>
    <w:rsid w:val="00427EEA"/>
    <w:rsid w:val="00430003"/>
    <w:rsid w:val="0043053E"/>
    <w:rsid w:val="00430B7C"/>
    <w:rsid w:val="00430C1F"/>
    <w:rsid w:val="00431836"/>
    <w:rsid w:val="004321E6"/>
    <w:rsid w:val="0043278E"/>
    <w:rsid w:val="00432829"/>
    <w:rsid w:val="00433145"/>
    <w:rsid w:val="004360AC"/>
    <w:rsid w:val="00436B83"/>
    <w:rsid w:val="004379FB"/>
    <w:rsid w:val="00437BD8"/>
    <w:rsid w:val="00441061"/>
    <w:rsid w:val="0044123D"/>
    <w:rsid w:val="00441DD9"/>
    <w:rsid w:val="00442C08"/>
    <w:rsid w:val="00443114"/>
    <w:rsid w:val="00443587"/>
    <w:rsid w:val="004435E2"/>
    <w:rsid w:val="00443E68"/>
    <w:rsid w:val="00444837"/>
    <w:rsid w:val="00444C9C"/>
    <w:rsid w:val="00444F29"/>
    <w:rsid w:val="00445918"/>
    <w:rsid w:val="00445A53"/>
    <w:rsid w:val="00446874"/>
    <w:rsid w:val="00446B28"/>
    <w:rsid w:val="0044731B"/>
    <w:rsid w:val="00450C70"/>
    <w:rsid w:val="0045147B"/>
    <w:rsid w:val="004521B6"/>
    <w:rsid w:val="004522A1"/>
    <w:rsid w:val="00452668"/>
    <w:rsid w:val="00453344"/>
    <w:rsid w:val="00454E76"/>
    <w:rsid w:val="00456B1C"/>
    <w:rsid w:val="00456D11"/>
    <w:rsid w:val="00457080"/>
    <w:rsid w:val="00457D0D"/>
    <w:rsid w:val="00460149"/>
    <w:rsid w:val="00460891"/>
    <w:rsid w:val="004641EE"/>
    <w:rsid w:val="004646F2"/>
    <w:rsid w:val="00464F2B"/>
    <w:rsid w:val="00464FB2"/>
    <w:rsid w:val="0046592D"/>
    <w:rsid w:val="00465E7A"/>
    <w:rsid w:val="00466EE3"/>
    <w:rsid w:val="0046745E"/>
    <w:rsid w:val="00467A10"/>
    <w:rsid w:val="004700EB"/>
    <w:rsid w:val="0047293B"/>
    <w:rsid w:val="004736BE"/>
    <w:rsid w:val="0047474C"/>
    <w:rsid w:val="00474B10"/>
    <w:rsid w:val="0047556D"/>
    <w:rsid w:val="00475789"/>
    <w:rsid w:val="00476170"/>
    <w:rsid w:val="00476B89"/>
    <w:rsid w:val="00476FCD"/>
    <w:rsid w:val="00477D66"/>
    <w:rsid w:val="0048116C"/>
    <w:rsid w:val="00481A98"/>
    <w:rsid w:val="004820B0"/>
    <w:rsid w:val="00482E2F"/>
    <w:rsid w:val="00482FAC"/>
    <w:rsid w:val="0048379F"/>
    <w:rsid w:val="004859B4"/>
    <w:rsid w:val="00486ACD"/>
    <w:rsid w:val="00490092"/>
    <w:rsid w:val="00490864"/>
    <w:rsid w:val="004914C3"/>
    <w:rsid w:val="00491A45"/>
    <w:rsid w:val="00492552"/>
    <w:rsid w:val="00492C65"/>
    <w:rsid w:val="004931C1"/>
    <w:rsid w:val="00493ADB"/>
    <w:rsid w:val="00493C8D"/>
    <w:rsid w:val="0049403F"/>
    <w:rsid w:val="00494213"/>
    <w:rsid w:val="00494323"/>
    <w:rsid w:val="00494349"/>
    <w:rsid w:val="00494485"/>
    <w:rsid w:val="00495053"/>
    <w:rsid w:val="0049621E"/>
    <w:rsid w:val="00496E11"/>
    <w:rsid w:val="004A00BD"/>
    <w:rsid w:val="004A0C12"/>
    <w:rsid w:val="004A0F27"/>
    <w:rsid w:val="004A0F37"/>
    <w:rsid w:val="004A0F68"/>
    <w:rsid w:val="004A13A0"/>
    <w:rsid w:val="004A3608"/>
    <w:rsid w:val="004A3BB1"/>
    <w:rsid w:val="004A3FD7"/>
    <w:rsid w:val="004A420F"/>
    <w:rsid w:val="004A4FBD"/>
    <w:rsid w:val="004A50C8"/>
    <w:rsid w:val="004A6932"/>
    <w:rsid w:val="004A7810"/>
    <w:rsid w:val="004A7E93"/>
    <w:rsid w:val="004B1D18"/>
    <w:rsid w:val="004B1F59"/>
    <w:rsid w:val="004B2418"/>
    <w:rsid w:val="004B3CFB"/>
    <w:rsid w:val="004B3FE2"/>
    <w:rsid w:val="004B41BC"/>
    <w:rsid w:val="004B4828"/>
    <w:rsid w:val="004B4A36"/>
    <w:rsid w:val="004B5D6B"/>
    <w:rsid w:val="004B6025"/>
    <w:rsid w:val="004B6296"/>
    <w:rsid w:val="004B6E6D"/>
    <w:rsid w:val="004B75D3"/>
    <w:rsid w:val="004B76F8"/>
    <w:rsid w:val="004C0591"/>
    <w:rsid w:val="004C197E"/>
    <w:rsid w:val="004C1FA6"/>
    <w:rsid w:val="004C2B35"/>
    <w:rsid w:val="004C2B6B"/>
    <w:rsid w:val="004C5CFD"/>
    <w:rsid w:val="004C75A2"/>
    <w:rsid w:val="004D12C0"/>
    <w:rsid w:val="004D2E48"/>
    <w:rsid w:val="004D30F0"/>
    <w:rsid w:val="004D3713"/>
    <w:rsid w:val="004D4E50"/>
    <w:rsid w:val="004D5171"/>
    <w:rsid w:val="004D7E99"/>
    <w:rsid w:val="004E13A5"/>
    <w:rsid w:val="004E19F1"/>
    <w:rsid w:val="004E2BDB"/>
    <w:rsid w:val="004E43D2"/>
    <w:rsid w:val="004E4DB4"/>
    <w:rsid w:val="004E614B"/>
    <w:rsid w:val="004E7265"/>
    <w:rsid w:val="004E72C4"/>
    <w:rsid w:val="004F0812"/>
    <w:rsid w:val="004F0DF1"/>
    <w:rsid w:val="004F13CF"/>
    <w:rsid w:val="004F15C3"/>
    <w:rsid w:val="004F1E1E"/>
    <w:rsid w:val="004F41D3"/>
    <w:rsid w:val="004F50AF"/>
    <w:rsid w:val="004F60FF"/>
    <w:rsid w:val="004F681D"/>
    <w:rsid w:val="00502857"/>
    <w:rsid w:val="00502D74"/>
    <w:rsid w:val="005044A9"/>
    <w:rsid w:val="00504526"/>
    <w:rsid w:val="00505994"/>
    <w:rsid w:val="00505FD4"/>
    <w:rsid w:val="00506CB1"/>
    <w:rsid w:val="00506E25"/>
    <w:rsid w:val="0050725D"/>
    <w:rsid w:val="005076DC"/>
    <w:rsid w:val="00507C06"/>
    <w:rsid w:val="0051003D"/>
    <w:rsid w:val="0051132C"/>
    <w:rsid w:val="00511A05"/>
    <w:rsid w:val="00513483"/>
    <w:rsid w:val="00514A55"/>
    <w:rsid w:val="00514EF5"/>
    <w:rsid w:val="00514F74"/>
    <w:rsid w:val="00517823"/>
    <w:rsid w:val="0051782D"/>
    <w:rsid w:val="00517B42"/>
    <w:rsid w:val="00517E89"/>
    <w:rsid w:val="0052087E"/>
    <w:rsid w:val="00520AC2"/>
    <w:rsid w:val="0052140C"/>
    <w:rsid w:val="00522D8F"/>
    <w:rsid w:val="0052315E"/>
    <w:rsid w:val="00524BEA"/>
    <w:rsid w:val="00525EF6"/>
    <w:rsid w:val="00527335"/>
    <w:rsid w:val="00530D0D"/>
    <w:rsid w:val="00530ED3"/>
    <w:rsid w:val="0053190C"/>
    <w:rsid w:val="00532EAB"/>
    <w:rsid w:val="0053370A"/>
    <w:rsid w:val="0053438E"/>
    <w:rsid w:val="0053451B"/>
    <w:rsid w:val="005355EE"/>
    <w:rsid w:val="00535B16"/>
    <w:rsid w:val="005366D0"/>
    <w:rsid w:val="00536967"/>
    <w:rsid w:val="00537A56"/>
    <w:rsid w:val="00537E27"/>
    <w:rsid w:val="00540427"/>
    <w:rsid w:val="00540536"/>
    <w:rsid w:val="00540781"/>
    <w:rsid w:val="00540B4D"/>
    <w:rsid w:val="00540F22"/>
    <w:rsid w:val="00540FFA"/>
    <w:rsid w:val="00541B0C"/>
    <w:rsid w:val="00542930"/>
    <w:rsid w:val="005435B3"/>
    <w:rsid w:val="00543FEC"/>
    <w:rsid w:val="005453B2"/>
    <w:rsid w:val="00546F5C"/>
    <w:rsid w:val="005473F2"/>
    <w:rsid w:val="00547C83"/>
    <w:rsid w:val="00550849"/>
    <w:rsid w:val="00550CEA"/>
    <w:rsid w:val="00550D06"/>
    <w:rsid w:val="00553D98"/>
    <w:rsid w:val="00554BF3"/>
    <w:rsid w:val="00555C44"/>
    <w:rsid w:val="0055655F"/>
    <w:rsid w:val="0055657D"/>
    <w:rsid w:val="00556B7F"/>
    <w:rsid w:val="0056002C"/>
    <w:rsid w:val="00560D0D"/>
    <w:rsid w:val="00560E38"/>
    <w:rsid w:val="00561271"/>
    <w:rsid w:val="00562956"/>
    <w:rsid w:val="00562D62"/>
    <w:rsid w:val="005634B9"/>
    <w:rsid w:val="0056469C"/>
    <w:rsid w:val="00564AD7"/>
    <w:rsid w:val="00565111"/>
    <w:rsid w:val="00565FB1"/>
    <w:rsid w:val="005662FB"/>
    <w:rsid w:val="00567781"/>
    <w:rsid w:val="00567BA0"/>
    <w:rsid w:val="00567ECC"/>
    <w:rsid w:val="00570BBE"/>
    <w:rsid w:val="005713B1"/>
    <w:rsid w:val="00575993"/>
    <w:rsid w:val="0057644D"/>
    <w:rsid w:val="005769F1"/>
    <w:rsid w:val="00576E96"/>
    <w:rsid w:val="00577219"/>
    <w:rsid w:val="0057735A"/>
    <w:rsid w:val="005773F3"/>
    <w:rsid w:val="00577829"/>
    <w:rsid w:val="00577D4E"/>
    <w:rsid w:val="00580D92"/>
    <w:rsid w:val="00581B43"/>
    <w:rsid w:val="005824C5"/>
    <w:rsid w:val="00583090"/>
    <w:rsid w:val="005835F4"/>
    <w:rsid w:val="00583EFE"/>
    <w:rsid w:val="005841A3"/>
    <w:rsid w:val="00584A81"/>
    <w:rsid w:val="00584E52"/>
    <w:rsid w:val="005859EE"/>
    <w:rsid w:val="0058603E"/>
    <w:rsid w:val="005906C9"/>
    <w:rsid w:val="00590AF0"/>
    <w:rsid w:val="00590EAE"/>
    <w:rsid w:val="0059112A"/>
    <w:rsid w:val="00591D73"/>
    <w:rsid w:val="00593216"/>
    <w:rsid w:val="005935F6"/>
    <w:rsid w:val="00594BC3"/>
    <w:rsid w:val="005959A3"/>
    <w:rsid w:val="00596B99"/>
    <w:rsid w:val="00596CA7"/>
    <w:rsid w:val="00596DC8"/>
    <w:rsid w:val="00596E16"/>
    <w:rsid w:val="00596E90"/>
    <w:rsid w:val="005A0351"/>
    <w:rsid w:val="005A0C73"/>
    <w:rsid w:val="005A16A3"/>
    <w:rsid w:val="005A1C04"/>
    <w:rsid w:val="005A1C48"/>
    <w:rsid w:val="005A1F0C"/>
    <w:rsid w:val="005A253A"/>
    <w:rsid w:val="005A25E1"/>
    <w:rsid w:val="005A2ED8"/>
    <w:rsid w:val="005A334E"/>
    <w:rsid w:val="005A4E67"/>
    <w:rsid w:val="005A7873"/>
    <w:rsid w:val="005B0C62"/>
    <w:rsid w:val="005B1952"/>
    <w:rsid w:val="005B1B0A"/>
    <w:rsid w:val="005B2169"/>
    <w:rsid w:val="005B2F2A"/>
    <w:rsid w:val="005B3495"/>
    <w:rsid w:val="005B358D"/>
    <w:rsid w:val="005B4421"/>
    <w:rsid w:val="005B5D01"/>
    <w:rsid w:val="005B5F47"/>
    <w:rsid w:val="005B6B29"/>
    <w:rsid w:val="005B7929"/>
    <w:rsid w:val="005C0D57"/>
    <w:rsid w:val="005C10D8"/>
    <w:rsid w:val="005C1344"/>
    <w:rsid w:val="005C1B9B"/>
    <w:rsid w:val="005C232D"/>
    <w:rsid w:val="005C25D1"/>
    <w:rsid w:val="005C35A9"/>
    <w:rsid w:val="005C369A"/>
    <w:rsid w:val="005C464B"/>
    <w:rsid w:val="005C51A1"/>
    <w:rsid w:val="005C745B"/>
    <w:rsid w:val="005C74A0"/>
    <w:rsid w:val="005C7920"/>
    <w:rsid w:val="005C7FE0"/>
    <w:rsid w:val="005D0331"/>
    <w:rsid w:val="005D052C"/>
    <w:rsid w:val="005D13C0"/>
    <w:rsid w:val="005D16FE"/>
    <w:rsid w:val="005D2BFD"/>
    <w:rsid w:val="005D2C25"/>
    <w:rsid w:val="005D3ED5"/>
    <w:rsid w:val="005D4084"/>
    <w:rsid w:val="005D4777"/>
    <w:rsid w:val="005D4850"/>
    <w:rsid w:val="005D4C2B"/>
    <w:rsid w:val="005D5F66"/>
    <w:rsid w:val="005D6651"/>
    <w:rsid w:val="005E027F"/>
    <w:rsid w:val="005E0A86"/>
    <w:rsid w:val="005E2325"/>
    <w:rsid w:val="005E5866"/>
    <w:rsid w:val="005E62EE"/>
    <w:rsid w:val="005E78EB"/>
    <w:rsid w:val="005E7953"/>
    <w:rsid w:val="005E7E82"/>
    <w:rsid w:val="005F0692"/>
    <w:rsid w:val="005F1749"/>
    <w:rsid w:val="005F2B8F"/>
    <w:rsid w:val="005F5041"/>
    <w:rsid w:val="005F52EC"/>
    <w:rsid w:val="005F5E84"/>
    <w:rsid w:val="005F6C28"/>
    <w:rsid w:val="005F7089"/>
    <w:rsid w:val="005F7AB6"/>
    <w:rsid w:val="005F7E3C"/>
    <w:rsid w:val="006008A3"/>
    <w:rsid w:val="0060094F"/>
    <w:rsid w:val="00600FA8"/>
    <w:rsid w:val="00601FE1"/>
    <w:rsid w:val="0060288F"/>
    <w:rsid w:val="0060334F"/>
    <w:rsid w:val="00604BF0"/>
    <w:rsid w:val="00605C57"/>
    <w:rsid w:val="00605EC5"/>
    <w:rsid w:val="0060627F"/>
    <w:rsid w:val="006063DA"/>
    <w:rsid w:val="00606CE3"/>
    <w:rsid w:val="006072DB"/>
    <w:rsid w:val="00607310"/>
    <w:rsid w:val="006116C2"/>
    <w:rsid w:val="00611C6B"/>
    <w:rsid w:val="00611DD3"/>
    <w:rsid w:val="00611EF0"/>
    <w:rsid w:val="00612219"/>
    <w:rsid w:val="006126FE"/>
    <w:rsid w:val="00612949"/>
    <w:rsid w:val="00612AFB"/>
    <w:rsid w:val="00612E04"/>
    <w:rsid w:val="00612E69"/>
    <w:rsid w:val="00613761"/>
    <w:rsid w:val="0061380C"/>
    <w:rsid w:val="00615F76"/>
    <w:rsid w:val="006173A4"/>
    <w:rsid w:val="0061778A"/>
    <w:rsid w:val="00617A7D"/>
    <w:rsid w:val="00617C44"/>
    <w:rsid w:val="00617CB5"/>
    <w:rsid w:val="0062051C"/>
    <w:rsid w:val="0062094B"/>
    <w:rsid w:val="00620F82"/>
    <w:rsid w:val="006225BA"/>
    <w:rsid w:val="00622CE4"/>
    <w:rsid w:val="00622D2B"/>
    <w:rsid w:val="006234A7"/>
    <w:rsid w:val="006258D2"/>
    <w:rsid w:val="00625917"/>
    <w:rsid w:val="00626C87"/>
    <w:rsid w:val="0062784E"/>
    <w:rsid w:val="0062789F"/>
    <w:rsid w:val="00627FED"/>
    <w:rsid w:val="006301BE"/>
    <w:rsid w:val="0063096E"/>
    <w:rsid w:val="00630F46"/>
    <w:rsid w:val="0063260D"/>
    <w:rsid w:val="00633349"/>
    <w:rsid w:val="006333E0"/>
    <w:rsid w:val="00633D61"/>
    <w:rsid w:val="00633E39"/>
    <w:rsid w:val="0063402B"/>
    <w:rsid w:val="006359F1"/>
    <w:rsid w:val="00636570"/>
    <w:rsid w:val="0063729B"/>
    <w:rsid w:val="0063768F"/>
    <w:rsid w:val="00637901"/>
    <w:rsid w:val="0063792C"/>
    <w:rsid w:val="00637E1B"/>
    <w:rsid w:val="006402DF"/>
    <w:rsid w:val="0064164B"/>
    <w:rsid w:val="00641FA6"/>
    <w:rsid w:val="00642124"/>
    <w:rsid w:val="00642528"/>
    <w:rsid w:val="0064259C"/>
    <w:rsid w:val="00642FF7"/>
    <w:rsid w:val="00644468"/>
    <w:rsid w:val="00644B20"/>
    <w:rsid w:val="00645F5E"/>
    <w:rsid w:val="00647B1E"/>
    <w:rsid w:val="00647C55"/>
    <w:rsid w:val="00647D39"/>
    <w:rsid w:val="0065008B"/>
    <w:rsid w:val="006512E9"/>
    <w:rsid w:val="00651ADF"/>
    <w:rsid w:val="00653A3B"/>
    <w:rsid w:val="00653FD9"/>
    <w:rsid w:val="00654A83"/>
    <w:rsid w:val="00654D42"/>
    <w:rsid w:val="00656328"/>
    <w:rsid w:val="00656E24"/>
    <w:rsid w:val="00656F8D"/>
    <w:rsid w:val="00660279"/>
    <w:rsid w:val="0066174A"/>
    <w:rsid w:val="006622B9"/>
    <w:rsid w:val="00662E1E"/>
    <w:rsid w:val="00663508"/>
    <w:rsid w:val="00663546"/>
    <w:rsid w:val="0066371E"/>
    <w:rsid w:val="00663DC3"/>
    <w:rsid w:val="00665F28"/>
    <w:rsid w:val="00667353"/>
    <w:rsid w:val="006675D2"/>
    <w:rsid w:val="006675F2"/>
    <w:rsid w:val="00667B64"/>
    <w:rsid w:val="00670591"/>
    <w:rsid w:val="00670D15"/>
    <w:rsid w:val="00670E08"/>
    <w:rsid w:val="006711E8"/>
    <w:rsid w:val="006724AD"/>
    <w:rsid w:val="00672BAB"/>
    <w:rsid w:val="0067314A"/>
    <w:rsid w:val="00673D1E"/>
    <w:rsid w:val="00674D95"/>
    <w:rsid w:val="00676AA8"/>
    <w:rsid w:val="00677875"/>
    <w:rsid w:val="006779CF"/>
    <w:rsid w:val="00677A8F"/>
    <w:rsid w:val="00677F8A"/>
    <w:rsid w:val="00680192"/>
    <w:rsid w:val="006804D9"/>
    <w:rsid w:val="00681303"/>
    <w:rsid w:val="00681AB4"/>
    <w:rsid w:val="006821E3"/>
    <w:rsid w:val="00683420"/>
    <w:rsid w:val="00683AD6"/>
    <w:rsid w:val="006842AE"/>
    <w:rsid w:val="00684AF2"/>
    <w:rsid w:val="00685E99"/>
    <w:rsid w:val="00686256"/>
    <w:rsid w:val="0069007B"/>
    <w:rsid w:val="006900FA"/>
    <w:rsid w:val="0069097D"/>
    <w:rsid w:val="006928C9"/>
    <w:rsid w:val="006951EB"/>
    <w:rsid w:val="006960F0"/>
    <w:rsid w:val="00696FE4"/>
    <w:rsid w:val="006A2326"/>
    <w:rsid w:val="006A30C8"/>
    <w:rsid w:val="006A324E"/>
    <w:rsid w:val="006A423E"/>
    <w:rsid w:val="006A5773"/>
    <w:rsid w:val="006A5804"/>
    <w:rsid w:val="006A58F0"/>
    <w:rsid w:val="006A67C4"/>
    <w:rsid w:val="006B025F"/>
    <w:rsid w:val="006B0372"/>
    <w:rsid w:val="006B0764"/>
    <w:rsid w:val="006B0CC7"/>
    <w:rsid w:val="006B17CA"/>
    <w:rsid w:val="006B4118"/>
    <w:rsid w:val="006B4467"/>
    <w:rsid w:val="006B4B2B"/>
    <w:rsid w:val="006B4DAD"/>
    <w:rsid w:val="006B4E9F"/>
    <w:rsid w:val="006B6C46"/>
    <w:rsid w:val="006B6E78"/>
    <w:rsid w:val="006B7202"/>
    <w:rsid w:val="006B7691"/>
    <w:rsid w:val="006C0039"/>
    <w:rsid w:val="006C159F"/>
    <w:rsid w:val="006C1927"/>
    <w:rsid w:val="006C1A6C"/>
    <w:rsid w:val="006C2585"/>
    <w:rsid w:val="006C340D"/>
    <w:rsid w:val="006C3907"/>
    <w:rsid w:val="006C4008"/>
    <w:rsid w:val="006C513F"/>
    <w:rsid w:val="006C5931"/>
    <w:rsid w:val="006C5CE5"/>
    <w:rsid w:val="006C73EF"/>
    <w:rsid w:val="006C7875"/>
    <w:rsid w:val="006D1003"/>
    <w:rsid w:val="006D1723"/>
    <w:rsid w:val="006D2059"/>
    <w:rsid w:val="006D26DD"/>
    <w:rsid w:val="006D2D12"/>
    <w:rsid w:val="006D3173"/>
    <w:rsid w:val="006D3D19"/>
    <w:rsid w:val="006D44AF"/>
    <w:rsid w:val="006D532A"/>
    <w:rsid w:val="006D5472"/>
    <w:rsid w:val="006D5D3F"/>
    <w:rsid w:val="006D5FFD"/>
    <w:rsid w:val="006D60ED"/>
    <w:rsid w:val="006D64DF"/>
    <w:rsid w:val="006D66E1"/>
    <w:rsid w:val="006E1166"/>
    <w:rsid w:val="006E16F0"/>
    <w:rsid w:val="006E21B9"/>
    <w:rsid w:val="006E3938"/>
    <w:rsid w:val="006E4FDC"/>
    <w:rsid w:val="006E5354"/>
    <w:rsid w:val="006E596E"/>
    <w:rsid w:val="006E6A59"/>
    <w:rsid w:val="006E7474"/>
    <w:rsid w:val="006F033F"/>
    <w:rsid w:val="006F1319"/>
    <w:rsid w:val="006F24D8"/>
    <w:rsid w:val="006F2D2E"/>
    <w:rsid w:val="006F33B8"/>
    <w:rsid w:val="006F458F"/>
    <w:rsid w:val="006F4C9C"/>
    <w:rsid w:val="006F4D95"/>
    <w:rsid w:val="006F51B4"/>
    <w:rsid w:val="006F640F"/>
    <w:rsid w:val="006F6A33"/>
    <w:rsid w:val="006F7600"/>
    <w:rsid w:val="006F762A"/>
    <w:rsid w:val="00701A7C"/>
    <w:rsid w:val="00701B6B"/>
    <w:rsid w:val="00701D6D"/>
    <w:rsid w:val="007024A2"/>
    <w:rsid w:val="00703248"/>
    <w:rsid w:val="0070384F"/>
    <w:rsid w:val="00703A9E"/>
    <w:rsid w:val="00703D6D"/>
    <w:rsid w:val="00704152"/>
    <w:rsid w:val="00704967"/>
    <w:rsid w:val="00704B79"/>
    <w:rsid w:val="00704C69"/>
    <w:rsid w:val="00704FB5"/>
    <w:rsid w:val="00705897"/>
    <w:rsid w:val="00705D88"/>
    <w:rsid w:val="007066FD"/>
    <w:rsid w:val="00706B71"/>
    <w:rsid w:val="007078BB"/>
    <w:rsid w:val="007110E9"/>
    <w:rsid w:val="00711CAE"/>
    <w:rsid w:val="00712365"/>
    <w:rsid w:val="00712EE5"/>
    <w:rsid w:val="00713493"/>
    <w:rsid w:val="00713494"/>
    <w:rsid w:val="00713BEB"/>
    <w:rsid w:val="00714031"/>
    <w:rsid w:val="00714454"/>
    <w:rsid w:val="0071466E"/>
    <w:rsid w:val="00714A6C"/>
    <w:rsid w:val="00714CD3"/>
    <w:rsid w:val="00714E53"/>
    <w:rsid w:val="007155CB"/>
    <w:rsid w:val="00715A71"/>
    <w:rsid w:val="00715E1B"/>
    <w:rsid w:val="00717BE3"/>
    <w:rsid w:val="007206A8"/>
    <w:rsid w:val="00720726"/>
    <w:rsid w:val="0072116D"/>
    <w:rsid w:val="00721386"/>
    <w:rsid w:val="007213A5"/>
    <w:rsid w:val="00721D3A"/>
    <w:rsid w:val="0072226F"/>
    <w:rsid w:val="00723478"/>
    <w:rsid w:val="007246C3"/>
    <w:rsid w:val="00724A7B"/>
    <w:rsid w:val="00725B78"/>
    <w:rsid w:val="00726952"/>
    <w:rsid w:val="00727082"/>
    <w:rsid w:val="00727212"/>
    <w:rsid w:val="00731563"/>
    <w:rsid w:val="0073233C"/>
    <w:rsid w:val="00732915"/>
    <w:rsid w:val="00732D0C"/>
    <w:rsid w:val="00733EAD"/>
    <w:rsid w:val="00734ADC"/>
    <w:rsid w:val="00734F54"/>
    <w:rsid w:val="007355D3"/>
    <w:rsid w:val="007358EC"/>
    <w:rsid w:val="00737C04"/>
    <w:rsid w:val="00743185"/>
    <w:rsid w:val="00744110"/>
    <w:rsid w:val="00744595"/>
    <w:rsid w:val="007476E7"/>
    <w:rsid w:val="00747A52"/>
    <w:rsid w:val="00750F1E"/>
    <w:rsid w:val="007516E2"/>
    <w:rsid w:val="00751C12"/>
    <w:rsid w:val="0075259B"/>
    <w:rsid w:val="00752691"/>
    <w:rsid w:val="007528F2"/>
    <w:rsid w:val="00754392"/>
    <w:rsid w:val="007545C0"/>
    <w:rsid w:val="00754A22"/>
    <w:rsid w:val="00754CDE"/>
    <w:rsid w:val="00755D3C"/>
    <w:rsid w:val="00760FA2"/>
    <w:rsid w:val="00761034"/>
    <w:rsid w:val="007616FC"/>
    <w:rsid w:val="00761FC2"/>
    <w:rsid w:val="00762A6D"/>
    <w:rsid w:val="00762D96"/>
    <w:rsid w:val="00763700"/>
    <w:rsid w:val="0076427C"/>
    <w:rsid w:val="00764F66"/>
    <w:rsid w:val="00765217"/>
    <w:rsid w:val="0076586F"/>
    <w:rsid w:val="007659AA"/>
    <w:rsid w:val="0077266C"/>
    <w:rsid w:val="00772802"/>
    <w:rsid w:val="00772B4D"/>
    <w:rsid w:val="00772F3C"/>
    <w:rsid w:val="00775066"/>
    <w:rsid w:val="00775B16"/>
    <w:rsid w:val="00776406"/>
    <w:rsid w:val="00777CE1"/>
    <w:rsid w:val="0078005A"/>
    <w:rsid w:val="00780190"/>
    <w:rsid w:val="00781B6F"/>
    <w:rsid w:val="00781F9C"/>
    <w:rsid w:val="00782794"/>
    <w:rsid w:val="00782DFD"/>
    <w:rsid w:val="00783810"/>
    <w:rsid w:val="00784424"/>
    <w:rsid w:val="00784B0F"/>
    <w:rsid w:val="00785392"/>
    <w:rsid w:val="00785474"/>
    <w:rsid w:val="0078618C"/>
    <w:rsid w:val="007879DE"/>
    <w:rsid w:val="00787B99"/>
    <w:rsid w:val="00790798"/>
    <w:rsid w:val="00792493"/>
    <w:rsid w:val="00792ABD"/>
    <w:rsid w:val="007939BE"/>
    <w:rsid w:val="0079421C"/>
    <w:rsid w:val="00794409"/>
    <w:rsid w:val="0079526D"/>
    <w:rsid w:val="00795484"/>
    <w:rsid w:val="00795652"/>
    <w:rsid w:val="00795A2C"/>
    <w:rsid w:val="00797390"/>
    <w:rsid w:val="007A0321"/>
    <w:rsid w:val="007A05B6"/>
    <w:rsid w:val="007A13F6"/>
    <w:rsid w:val="007A1C0A"/>
    <w:rsid w:val="007A1C59"/>
    <w:rsid w:val="007A2D59"/>
    <w:rsid w:val="007A2DAF"/>
    <w:rsid w:val="007A459E"/>
    <w:rsid w:val="007A5B41"/>
    <w:rsid w:val="007A77CD"/>
    <w:rsid w:val="007B00E8"/>
    <w:rsid w:val="007B0337"/>
    <w:rsid w:val="007B3077"/>
    <w:rsid w:val="007B38E8"/>
    <w:rsid w:val="007B4C43"/>
    <w:rsid w:val="007B5479"/>
    <w:rsid w:val="007B5792"/>
    <w:rsid w:val="007C1234"/>
    <w:rsid w:val="007C1BE1"/>
    <w:rsid w:val="007C31E2"/>
    <w:rsid w:val="007C527F"/>
    <w:rsid w:val="007C5355"/>
    <w:rsid w:val="007C5CE1"/>
    <w:rsid w:val="007C5D39"/>
    <w:rsid w:val="007C5F7B"/>
    <w:rsid w:val="007C6C0B"/>
    <w:rsid w:val="007C6F85"/>
    <w:rsid w:val="007D0569"/>
    <w:rsid w:val="007D1497"/>
    <w:rsid w:val="007D16B1"/>
    <w:rsid w:val="007D19E4"/>
    <w:rsid w:val="007D2295"/>
    <w:rsid w:val="007D3923"/>
    <w:rsid w:val="007D461E"/>
    <w:rsid w:val="007D51CD"/>
    <w:rsid w:val="007D6A9B"/>
    <w:rsid w:val="007D6EA6"/>
    <w:rsid w:val="007D7387"/>
    <w:rsid w:val="007D7400"/>
    <w:rsid w:val="007D7761"/>
    <w:rsid w:val="007D79FF"/>
    <w:rsid w:val="007E02A7"/>
    <w:rsid w:val="007E03A5"/>
    <w:rsid w:val="007E03C6"/>
    <w:rsid w:val="007E22B8"/>
    <w:rsid w:val="007E3CB0"/>
    <w:rsid w:val="007E3CE3"/>
    <w:rsid w:val="007E468A"/>
    <w:rsid w:val="007E502F"/>
    <w:rsid w:val="007E51A5"/>
    <w:rsid w:val="007E5F49"/>
    <w:rsid w:val="007E7EBF"/>
    <w:rsid w:val="007E7F4C"/>
    <w:rsid w:val="007F11A5"/>
    <w:rsid w:val="007F1910"/>
    <w:rsid w:val="007F26E9"/>
    <w:rsid w:val="007F3018"/>
    <w:rsid w:val="007F50E3"/>
    <w:rsid w:val="00800303"/>
    <w:rsid w:val="00801DEA"/>
    <w:rsid w:val="008020D5"/>
    <w:rsid w:val="008028CF"/>
    <w:rsid w:val="0080292E"/>
    <w:rsid w:val="00805E9B"/>
    <w:rsid w:val="008060C3"/>
    <w:rsid w:val="008063A1"/>
    <w:rsid w:val="008074D1"/>
    <w:rsid w:val="00807F00"/>
    <w:rsid w:val="00811D42"/>
    <w:rsid w:val="0081202B"/>
    <w:rsid w:val="00812519"/>
    <w:rsid w:val="008134BD"/>
    <w:rsid w:val="00814656"/>
    <w:rsid w:val="00815C18"/>
    <w:rsid w:val="00816A15"/>
    <w:rsid w:val="00817D53"/>
    <w:rsid w:val="00820E45"/>
    <w:rsid w:val="008212D9"/>
    <w:rsid w:val="00821D0F"/>
    <w:rsid w:val="00821E2C"/>
    <w:rsid w:val="00822728"/>
    <w:rsid w:val="00822835"/>
    <w:rsid w:val="00822871"/>
    <w:rsid w:val="008233F4"/>
    <w:rsid w:val="00823B88"/>
    <w:rsid w:val="00823B8F"/>
    <w:rsid w:val="00824C5A"/>
    <w:rsid w:val="00825504"/>
    <w:rsid w:val="00826663"/>
    <w:rsid w:val="00826758"/>
    <w:rsid w:val="008270DD"/>
    <w:rsid w:val="00827BF1"/>
    <w:rsid w:val="00834038"/>
    <w:rsid w:val="008347F7"/>
    <w:rsid w:val="00834B4B"/>
    <w:rsid w:val="008353E0"/>
    <w:rsid w:val="008365F0"/>
    <w:rsid w:val="00837F8A"/>
    <w:rsid w:val="00841534"/>
    <w:rsid w:val="008462F1"/>
    <w:rsid w:val="008466B7"/>
    <w:rsid w:val="0084770D"/>
    <w:rsid w:val="00850FDE"/>
    <w:rsid w:val="00852876"/>
    <w:rsid w:val="008530F3"/>
    <w:rsid w:val="008543F5"/>
    <w:rsid w:val="00855004"/>
    <w:rsid w:val="00855C06"/>
    <w:rsid w:val="008562CA"/>
    <w:rsid w:val="00856459"/>
    <w:rsid w:val="008572C4"/>
    <w:rsid w:val="0085733E"/>
    <w:rsid w:val="008577AA"/>
    <w:rsid w:val="008604A8"/>
    <w:rsid w:val="00861AFA"/>
    <w:rsid w:val="00863C61"/>
    <w:rsid w:val="00865522"/>
    <w:rsid w:val="00865ADF"/>
    <w:rsid w:val="00865E37"/>
    <w:rsid w:val="008663FA"/>
    <w:rsid w:val="0086644C"/>
    <w:rsid w:val="008666B5"/>
    <w:rsid w:val="008703B3"/>
    <w:rsid w:val="00870C2C"/>
    <w:rsid w:val="00871DF3"/>
    <w:rsid w:val="00872D3C"/>
    <w:rsid w:val="008734DE"/>
    <w:rsid w:val="00873918"/>
    <w:rsid w:val="00873DBF"/>
    <w:rsid w:val="0087627F"/>
    <w:rsid w:val="00876985"/>
    <w:rsid w:val="008769DE"/>
    <w:rsid w:val="00876A98"/>
    <w:rsid w:val="0087797F"/>
    <w:rsid w:val="00880562"/>
    <w:rsid w:val="00880ECA"/>
    <w:rsid w:val="00881168"/>
    <w:rsid w:val="00883780"/>
    <w:rsid w:val="00883B99"/>
    <w:rsid w:val="0088505A"/>
    <w:rsid w:val="00885066"/>
    <w:rsid w:val="008858D1"/>
    <w:rsid w:val="00885F85"/>
    <w:rsid w:val="0088665E"/>
    <w:rsid w:val="00892254"/>
    <w:rsid w:val="008923C8"/>
    <w:rsid w:val="00893260"/>
    <w:rsid w:val="008932A8"/>
    <w:rsid w:val="00893756"/>
    <w:rsid w:val="00893FEA"/>
    <w:rsid w:val="00894A9E"/>
    <w:rsid w:val="008950F6"/>
    <w:rsid w:val="00896815"/>
    <w:rsid w:val="00896DF4"/>
    <w:rsid w:val="008A0682"/>
    <w:rsid w:val="008A0744"/>
    <w:rsid w:val="008A0A6E"/>
    <w:rsid w:val="008A0D0F"/>
    <w:rsid w:val="008A0D15"/>
    <w:rsid w:val="008A168A"/>
    <w:rsid w:val="008A1F9A"/>
    <w:rsid w:val="008A2FB3"/>
    <w:rsid w:val="008A38A5"/>
    <w:rsid w:val="008A398B"/>
    <w:rsid w:val="008A3EF8"/>
    <w:rsid w:val="008A4272"/>
    <w:rsid w:val="008A5601"/>
    <w:rsid w:val="008A59AD"/>
    <w:rsid w:val="008A68F3"/>
    <w:rsid w:val="008A7FE1"/>
    <w:rsid w:val="008B0EEB"/>
    <w:rsid w:val="008B156E"/>
    <w:rsid w:val="008B376F"/>
    <w:rsid w:val="008B3A9B"/>
    <w:rsid w:val="008B3E36"/>
    <w:rsid w:val="008B431D"/>
    <w:rsid w:val="008B51FD"/>
    <w:rsid w:val="008B5DAF"/>
    <w:rsid w:val="008B71D8"/>
    <w:rsid w:val="008B7764"/>
    <w:rsid w:val="008C1939"/>
    <w:rsid w:val="008C19E5"/>
    <w:rsid w:val="008C2313"/>
    <w:rsid w:val="008C2B2B"/>
    <w:rsid w:val="008C310B"/>
    <w:rsid w:val="008C316E"/>
    <w:rsid w:val="008C3396"/>
    <w:rsid w:val="008C33FD"/>
    <w:rsid w:val="008C4E8F"/>
    <w:rsid w:val="008C545E"/>
    <w:rsid w:val="008C5A27"/>
    <w:rsid w:val="008C621C"/>
    <w:rsid w:val="008C64AA"/>
    <w:rsid w:val="008C697C"/>
    <w:rsid w:val="008C75ED"/>
    <w:rsid w:val="008C7649"/>
    <w:rsid w:val="008D057B"/>
    <w:rsid w:val="008D124E"/>
    <w:rsid w:val="008D12DF"/>
    <w:rsid w:val="008D1881"/>
    <w:rsid w:val="008D1B9E"/>
    <w:rsid w:val="008D47AA"/>
    <w:rsid w:val="008D5319"/>
    <w:rsid w:val="008D5A2B"/>
    <w:rsid w:val="008D7DC0"/>
    <w:rsid w:val="008E0991"/>
    <w:rsid w:val="008E0A15"/>
    <w:rsid w:val="008E1A61"/>
    <w:rsid w:val="008E26E9"/>
    <w:rsid w:val="008E338E"/>
    <w:rsid w:val="008E3798"/>
    <w:rsid w:val="008E57FE"/>
    <w:rsid w:val="008E62D3"/>
    <w:rsid w:val="008E6840"/>
    <w:rsid w:val="008E6850"/>
    <w:rsid w:val="008E68B1"/>
    <w:rsid w:val="008E7DB8"/>
    <w:rsid w:val="008F0442"/>
    <w:rsid w:val="008F15A6"/>
    <w:rsid w:val="008F15B6"/>
    <w:rsid w:val="008F2665"/>
    <w:rsid w:val="008F4877"/>
    <w:rsid w:val="008F59F1"/>
    <w:rsid w:val="008F6376"/>
    <w:rsid w:val="008F77B8"/>
    <w:rsid w:val="009019FB"/>
    <w:rsid w:val="009020E4"/>
    <w:rsid w:val="00902206"/>
    <w:rsid w:val="00902393"/>
    <w:rsid w:val="00902E9D"/>
    <w:rsid w:val="00902EB9"/>
    <w:rsid w:val="009030A7"/>
    <w:rsid w:val="0090389D"/>
    <w:rsid w:val="00903CA2"/>
    <w:rsid w:val="0090459E"/>
    <w:rsid w:val="00904630"/>
    <w:rsid w:val="009047B7"/>
    <w:rsid w:val="009049CB"/>
    <w:rsid w:val="00904E2D"/>
    <w:rsid w:val="00905B05"/>
    <w:rsid w:val="0090753C"/>
    <w:rsid w:val="009107C9"/>
    <w:rsid w:val="00911B66"/>
    <w:rsid w:val="00911D8A"/>
    <w:rsid w:val="009124D4"/>
    <w:rsid w:val="00912A7E"/>
    <w:rsid w:val="00913012"/>
    <w:rsid w:val="00913051"/>
    <w:rsid w:val="0091410C"/>
    <w:rsid w:val="00915330"/>
    <w:rsid w:val="009166C1"/>
    <w:rsid w:val="00916E69"/>
    <w:rsid w:val="00917525"/>
    <w:rsid w:val="0091777D"/>
    <w:rsid w:val="0092057D"/>
    <w:rsid w:val="009217FF"/>
    <w:rsid w:val="009218DE"/>
    <w:rsid w:val="00922D00"/>
    <w:rsid w:val="00923F17"/>
    <w:rsid w:val="0092404F"/>
    <w:rsid w:val="00924C59"/>
    <w:rsid w:val="009266DA"/>
    <w:rsid w:val="009268B1"/>
    <w:rsid w:val="00926BA6"/>
    <w:rsid w:val="00926E85"/>
    <w:rsid w:val="009305A6"/>
    <w:rsid w:val="00930DE8"/>
    <w:rsid w:val="00930F20"/>
    <w:rsid w:val="009310B1"/>
    <w:rsid w:val="009318DD"/>
    <w:rsid w:val="00933A5A"/>
    <w:rsid w:val="00935413"/>
    <w:rsid w:val="0093561C"/>
    <w:rsid w:val="00935F5D"/>
    <w:rsid w:val="0093610A"/>
    <w:rsid w:val="009365F3"/>
    <w:rsid w:val="009368E0"/>
    <w:rsid w:val="00936E99"/>
    <w:rsid w:val="00937FBD"/>
    <w:rsid w:val="009416CC"/>
    <w:rsid w:val="0094260B"/>
    <w:rsid w:val="00942661"/>
    <w:rsid w:val="00942FC7"/>
    <w:rsid w:val="0094356A"/>
    <w:rsid w:val="00943C05"/>
    <w:rsid w:val="00944FFF"/>
    <w:rsid w:val="00945307"/>
    <w:rsid w:val="0094558D"/>
    <w:rsid w:val="00946396"/>
    <w:rsid w:val="0094666D"/>
    <w:rsid w:val="00946FCE"/>
    <w:rsid w:val="00947AB3"/>
    <w:rsid w:val="00950D73"/>
    <w:rsid w:val="009515BC"/>
    <w:rsid w:val="00951B1E"/>
    <w:rsid w:val="00951C21"/>
    <w:rsid w:val="00952184"/>
    <w:rsid w:val="00953ED0"/>
    <w:rsid w:val="0095492E"/>
    <w:rsid w:val="009549E5"/>
    <w:rsid w:val="00954BD1"/>
    <w:rsid w:val="00955F7D"/>
    <w:rsid w:val="00956296"/>
    <w:rsid w:val="009572B3"/>
    <w:rsid w:val="0096036A"/>
    <w:rsid w:val="009611F6"/>
    <w:rsid w:val="0096242F"/>
    <w:rsid w:val="00962E3B"/>
    <w:rsid w:val="00962E8A"/>
    <w:rsid w:val="00962FF5"/>
    <w:rsid w:val="00964A4E"/>
    <w:rsid w:val="00965B02"/>
    <w:rsid w:val="00965C07"/>
    <w:rsid w:val="00965D2D"/>
    <w:rsid w:val="00967390"/>
    <w:rsid w:val="0096772B"/>
    <w:rsid w:val="009702B4"/>
    <w:rsid w:val="00970A89"/>
    <w:rsid w:val="00970E10"/>
    <w:rsid w:val="00971847"/>
    <w:rsid w:val="009723CF"/>
    <w:rsid w:val="00972964"/>
    <w:rsid w:val="00973838"/>
    <w:rsid w:val="00973CAE"/>
    <w:rsid w:val="009749D1"/>
    <w:rsid w:val="00975CDB"/>
    <w:rsid w:val="0097762F"/>
    <w:rsid w:val="009816B8"/>
    <w:rsid w:val="0098248F"/>
    <w:rsid w:val="0098301E"/>
    <w:rsid w:val="00983445"/>
    <w:rsid w:val="00983B45"/>
    <w:rsid w:val="00984CFF"/>
    <w:rsid w:val="0098577D"/>
    <w:rsid w:val="0098766F"/>
    <w:rsid w:val="00990274"/>
    <w:rsid w:val="009902C5"/>
    <w:rsid w:val="00991A1B"/>
    <w:rsid w:val="00992CC5"/>
    <w:rsid w:val="00993912"/>
    <w:rsid w:val="00994050"/>
    <w:rsid w:val="009954C7"/>
    <w:rsid w:val="00995F1F"/>
    <w:rsid w:val="009962CF"/>
    <w:rsid w:val="009969D6"/>
    <w:rsid w:val="00996DD9"/>
    <w:rsid w:val="00996E20"/>
    <w:rsid w:val="00997CF7"/>
    <w:rsid w:val="009A11AB"/>
    <w:rsid w:val="009A2395"/>
    <w:rsid w:val="009A3310"/>
    <w:rsid w:val="009A3553"/>
    <w:rsid w:val="009A5272"/>
    <w:rsid w:val="009A54C7"/>
    <w:rsid w:val="009A5DB1"/>
    <w:rsid w:val="009A6C75"/>
    <w:rsid w:val="009A702A"/>
    <w:rsid w:val="009A7C5A"/>
    <w:rsid w:val="009A7E51"/>
    <w:rsid w:val="009B0CC2"/>
    <w:rsid w:val="009B13D7"/>
    <w:rsid w:val="009B21B9"/>
    <w:rsid w:val="009B3FD2"/>
    <w:rsid w:val="009B48D0"/>
    <w:rsid w:val="009B4CD0"/>
    <w:rsid w:val="009B4DA7"/>
    <w:rsid w:val="009B55B8"/>
    <w:rsid w:val="009B5E01"/>
    <w:rsid w:val="009B61DC"/>
    <w:rsid w:val="009C1737"/>
    <w:rsid w:val="009C1F73"/>
    <w:rsid w:val="009C21A4"/>
    <w:rsid w:val="009C21C6"/>
    <w:rsid w:val="009C2E28"/>
    <w:rsid w:val="009C383B"/>
    <w:rsid w:val="009C3A80"/>
    <w:rsid w:val="009C5238"/>
    <w:rsid w:val="009C6334"/>
    <w:rsid w:val="009C7AED"/>
    <w:rsid w:val="009D12B4"/>
    <w:rsid w:val="009D1E70"/>
    <w:rsid w:val="009D2135"/>
    <w:rsid w:val="009D2EF9"/>
    <w:rsid w:val="009D2FA7"/>
    <w:rsid w:val="009D4CAE"/>
    <w:rsid w:val="009D5073"/>
    <w:rsid w:val="009D55F9"/>
    <w:rsid w:val="009D5A11"/>
    <w:rsid w:val="009D6778"/>
    <w:rsid w:val="009D677B"/>
    <w:rsid w:val="009D6EC4"/>
    <w:rsid w:val="009D7760"/>
    <w:rsid w:val="009D7888"/>
    <w:rsid w:val="009E026C"/>
    <w:rsid w:val="009E1150"/>
    <w:rsid w:val="009E16E6"/>
    <w:rsid w:val="009E22C0"/>
    <w:rsid w:val="009E2953"/>
    <w:rsid w:val="009E29A6"/>
    <w:rsid w:val="009E2D95"/>
    <w:rsid w:val="009E30CE"/>
    <w:rsid w:val="009E3AB8"/>
    <w:rsid w:val="009E3E28"/>
    <w:rsid w:val="009E4769"/>
    <w:rsid w:val="009E5500"/>
    <w:rsid w:val="009E5756"/>
    <w:rsid w:val="009E7322"/>
    <w:rsid w:val="009F04C3"/>
    <w:rsid w:val="009F0760"/>
    <w:rsid w:val="009F0E13"/>
    <w:rsid w:val="009F12F6"/>
    <w:rsid w:val="009F1737"/>
    <w:rsid w:val="009F1FFA"/>
    <w:rsid w:val="009F2380"/>
    <w:rsid w:val="009F2CBF"/>
    <w:rsid w:val="009F4860"/>
    <w:rsid w:val="009F62E8"/>
    <w:rsid w:val="009F6763"/>
    <w:rsid w:val="00A00057"/>
    <w:rsid w:val="00A003B1"/>
    <w:rsid w:val="00A00485"/>
    <w:rsid w:val="00A00F99"/>
    <w:rsid w:val="00A01061"/>
    <w:rsid w:val="00A01A5F"/>
    <w:rsid w:val="00A01FD6"/>
    <w:rsid w:val="00A02C96"/>
    <w:rsid w:val="00A02E65"/>
    <w:rsid w:val="00A0340A"/>
    <w:rsid w:val="00A03D05"/>
    <w:rsid w:val="00A0440C"/>
    <w:rsid w:val="00A0585F"/>
    <w:rsid w:val="00A068A5"/>
    <w:rsid w:val="00A0694A"/>
    <w:rsid w:val="00A10A30"/>
    <w:rsid w:val="00A10E04"/>
    <w:rsid w:val="00A11307"/>
    <w:rsid w:val="00A1137C"/>
    <w:rsid w:val="00A113D7"/>
    <w:rsid w:val="00A11CAB"/>
    <w:rsid w:val="00A11F0F"/>
    <w:rsid w:val="00A121DA"/>
    <w:rsid w:val="00A132AC"/>
    <w:rsid w:val="00A13EBA"/>
    <w:rsid w:val="00A153FC"/>
    <w:rsid w:val="00A16126"/>
    <w:rsid w:val="00A161C1"/>
    <w:rsid w:val="00A16847"/>
    <w:rsid w:val="00A21386"/>
    <w:rsid w:val="00A22F4D"/>
    <w:rsid w:val="00A235EC"/>
    <w:rsid w:val="00A23A66"/>
    <w:rsid w:val="00A24133"/>
    <w:rsid w:val="00A24C74"/>
    <w:rsid w:val="00A262BF"/>
    <w:rsid w:val="00A27809"/>
    <w:rsid w:val="00A3073A"/>
    <w:rsid w:val="00A30997"/>
    <w:rsid w:val="00A31274"/>
    <w:rsid w:val="00A317B0"/>
    <w:rsid w:val="00A32953"/>
    <w:rsid w:val="00A32F7A"/>
    <w:rsid w:val="00A34591"/>
    <w:rsid w:val="00A34ADF"/>
    <w:rsid w:val="00A34E44"/>
    <w:rsid w:val="00A34F2E"/>
    <w:rsid w:val="00A35479"/>
    <w:rsid w:val="00A3640F"/>
    <w:rsid w:val="00A40CE2"/>
    <w:rsid w:val="00A40FE7"/>
    <w:rsid w:val="00A42651"/>
    <w:rsid w:val="00A43221"/>
    <w:rsid w:val="00A43256"/>
    <w:rsid w:val="00A436BA"/>
    <w:rsid w:val="00A453FA"/>
    <w:rsid w:val="00A46B8A"/>
    <w:rsid w:val="00A47176"/>
    <w:rsid w:val="00A473B1"/>
    <w:rsid w:val="00A475C5"/>
    <w:rsid w:val="00A4768C"/>
    <w:rsid w:val="00A50A68"/>
    <w:rsid w:val="00A50D3B"/>
    <w:rsid w:val="00A518AA"/>
    <w:rsid w:val="00A52AB7"/>
    <w:rsid w:val="00A537DD"/>
    <w:rsid w:val="00A54FB5"/>
    <w:rsid w:val="00A55866"/>
    <w:rsid w:val="00A55F9F"/>
    <w:rsid w:val="00A56348"/>
    <w:rsid w:val="00A5703F"/>
    <w:rsid w:val="00A579B7"/>
    <w:rsid w:val="00A57D39"/>
    <w:rsid w:val="00A61D6F"/>
    <w:rsid w:val="00A62E98"/>
    <w:rsid w:val="00A6316B"/>
    <w:rsid w:val="00A6350A"/>
    <w:rsid w:val="00A65316"/>
    <w:rsid w:val="00A6634C"/>
    <w:rsid w:val="00A66528"/>
    <w:rsid w:val="00A674FF"/>
    <w:rsid w:val="00A679EA"/>
    <w:rsid w:val="00A70CC2"/>
    <w:rsid w:val="00A70F30"/>
    <w:rsid w:val="00A70F69"/>
    <w:rsid w:val="00A715F2"/>
    <w:rsid w:val="00A72611"/>
    <w:rsid w:val="00A739F0"/>
    <w:rsid w:val="00A73ABB"/>
    <w:rsid w:val="00A744ED"/>
    <w:rsid w:val="00A76D2C"/>
    <w:rsid w:val="00A77746"/>
    <w:rsid w:val="00A779EC"/>
    <w:rsid w:val="00A806AA"/>
    <w:rsid w:val="00A80B38"/>
    <w:rsid w:val="00A81584"/>
    <w:rsid w:val="00A818DA"/>
    <w:rsid w:val="00A82D14"/>
    <w:rsid w:val="00A83A33"/>
    <w:rsid w:val="00A83A6A"/>
    <w:rsid w:val="00A83BF6"/>
    <w:rsid w:val="00A848EA"/>
    <w:rsid w:val="00A84E6E"/>
    <w:rsid w:val="00A86BA0"/>
    <w:rsid w:val="00A86BD1"/>
    <w:rsid w:val="00A87453"/>
    <w:rsid w:val="00A87C1B"/>
    <w:rsid w:val="00A87F31"/>
    <w:rsid w:val="00A90705"/>
    <w:rsid w:val="00A90D27"/>
    <w:rsid w:val="00A90F1D"/>
    <w:rsid w:val="00A9103B"/>
    <w:rsid w:val="00A91284"/>
    <w:rsid w:val="00A918A7"/>
    <w:rsid w:val="00A91A5A"/>
    <w:rsid w:val="00A92871"/>
    <w:rsid w:val="00A955EB"/>
    <w:rsid w:val="00A96AAC"/>
    <w:rsid w:val="00A9756E"/>
    <w:rsid w:val="00AA0A6A"/>
    <w:rsid w:val="00AA1F49"/>
    <w:rsid w:val="00AA2DE4"/>
    <w:rsid w:val="00AA3A2E"/>
    <w:rsid w:val="00AA4099"/>
    <w:rsid w:val="00AA5F76"/>
    <w:rsid w:val="00AA629F"/>
    <w:rsid w:val="00AA6603"/>
    <w:rsid w:val="00AA6913"/>
    <w:rsid w:val="00AA70D6"/>
    <w:rsid w:val="00AB2190"/>
    <w:rsid w:val="00AB39EB"/>
    <w:rsid w:val="00AB3F27"/>
    <w:rsid w:val="00AB3FD9"/>
    <w:rsid w:val="00AB44FA"/>
    <w:rsid w:val="00AB4D0A"/>
    <w:rsid w:val="00AB6845"/>
    <w:rsid w:val="00AB7271"/>
    <w:rsid w:val="00AB7DE7"/>
    <w:rsid w:val="00AC1BE7"/>
    <w:rsid w:val="00AC1F49"/>
    <w:rsid w:val="00AC275F"/>
    <w:rsid w:val="00AC2AEB"/>
    <w:rsid w:val="00AC3DA0"/>
    <w:rsid w:val="00AC50A4"/>
    <w:rsid w:val="00AC5A95"/>
    <w:rsid w:val="00AC5E4B"/>
    <w:rsid w:val="00AC6074"/>
    <w:rsid w:val="00AC6471"/>
    <w:rsid w:val="00AC7633"/>
    <w:rsid w:val="00AC7A4B"/>
    <w:rsid w:val="00AD1751"/>
    <w:rsid w:val="00AD2B6E"/>
    <w:rsid w:val="00AD3443"/>
    <w:rsid w:val="00AD4B3C"/>
    <w:rsid w:val="00AD6326"/>
    <w:rsid w:val="00AD6826"/>
    <w:rsid w:val="00AD68A5"/>
    <w:rsid w:val="00AD7A38"/>
    <w:rsid w:val="00AD7CF5"/>
    <w:rsid w:val="00AE0707"/>
    <w:rsid w:val="00AE083A"/>
    <w:rsid w:val="00AE0A9B"/>
    <w:rsid w:val="00AE1555"/>
    <w:rsid w:val="00AE185D"/>
    <w:rsid w:val="00AE1BFE"/>
    <w:rsid w:val="00AE2308"/>
    <w:rsid w:val="00AE2DF4"/>
    <w:rsid w:val="00AE3842"/>
    <w:rsid w:val="00AE3D83"/>
    <w:rsid w:val="00AE4374"/>
    <w:rsid w:val="00AE485C"/>
    <w:rsid w:val="00AE596A"/>
    <w:rsid w:val="00AE599A"/>
    <w:rsid w:val="00AE5BB5"/>
    <w:rsid w:val="00AE7D4F"/>
    <w:rsid w:val="00AE7FE4"/>
    <w:rsid w:val="00AF166C"/>
    <w:rsid w:val="00AF17D3"/>
    <w:rsid w:val="00AF1D77"/>
    <w:rsid w:val="00AF38BA"/>
    <w:rsid w:val="00AF3A16"/>
    <w:rsid w:val="00AF3A49"/>
    <w:rsid w:val="00AF42E5"/>
    <w:rsid w:val="00AF45F3"/>
    <w:rsid w:val="00AF4ED3"/>
    <w:rsid w:val="00AF4F67"/>
    <w:rsid w:val="00AF5811"/>
    <w:rsid w:val="00AF6509"/>
    <w:rsid w:val="00AF6645"/>
    <w:rsid w:val="00AF6AA6"/>
    <w:rsid w:val="00AF7076"/>
    <w:rsid w:val="00AF7DEF"/>
    <w:rsid w:val="00B00BBE"/>
    <w:rsid w:val="00B01EA2"/>
    <w:rsid w:val="00B04210"/>
    <w:rsid w:val="00B0456E"/>
    <w:rsid w:val="00B05A74"/>
    <w:rsid w:val="00B05A83"/>
    <w:rsid w:val="00B06A05"/>
    <w:rsid w:val="00B06BF6"/>
    <w:rsid w:val="00B06F7F"/>
    <w:rsid w:val="00B07821"/>
    <w:rsid w:val="00B07A84"/>
    <w:rsid w:val="00B07A89"/>
    <w:rsid w:val="00B100F0"/>
    <w:rsid w:val="00B1039D"/>
    <w:rsid w:val="00B11467"/>
    <w:rsid w:val="00B12D21"/>
    <w:rsid w:val="00B134F0"/>
    <w:rsid w:val="00B1370F"/>
    <w:rsid w:val="00B139F5"/>
    <w:rsid w:val="00B1402E"/>
    <w:rsid w:val="00B14211"/>
    <w:rsid w:val="00B14865"/>
    <w:rsid w:val="00B150CE"/>
    <w:rsid w:val="00B15583"/>
    <w:rsid w:val="00B162FF"/>
    <w:rsid w:val="00B20FF2"/>
    <w:rsid w:val="00B21BBF"/>
    <w:rsid w:val="00B21D50"/>
    <w:rsid w:val="00B22F9B"/>
    <w:rsid w:val="00B23190"/>
    <w:rsid w:val="00B23350"/>
    <w:rsid w:val="00B23747"/>
    <w:rsid w:val="00B24090"/>
    <w:rsid w:val="00B257E3"/>
    <w:rsid w:val="00B260C7"/>
    <w:rsid w:val="00B26AD2"/>
    <w:rsid w:val="00B26D84"/>
    <w:rsid w:val="00B27494"/>
    <w:rsid w:val="00B279B9"/>
    <w:rsid w:val="00B30233"/>
    <w:rsid w:val="00B30456"/>
    <w:rsid w:val="00B30AF1"/>
    <w:rsid w:val="00B3289D"/>
    <w:rsid w:val="00B32DB6"/>
    <w:rsid w:val="00B33313"/>
    <w:rsid w:val="00B33A82"/>
    <w:rsid w:val="00B348D6"/>
    <w:rsid w:val="00B34D5F"/>
    <w:rsid w:val="00B34F48"/>
    <w:rsid w:val="00B35D31"/>
    <w:rsid w:val="00B37490"/>
    <w:rsid w:val="00B409EF"/>
    <w:rsid w:val="00B40FA5"/>
    <w:rsid w:val="00B41043"/>
    <w:rsid w:val="00B43D3D"/>
    <w:rsid w:val="00B44844"/>
    <w:rsid w:val="00B457F0"/>
    <w:rsid w:val="00B4591D"/>
    <w:rsid w:val="00B4686C"/>
    <w:rsid w:val="00B507CE"/>
    <w:rsid w:val="00B516FE"/>
    <w:rsid w:val="00B51BA0"/>
    <w:rsid w:val="00B53597"/>
    <w:rsid w:val="00B535BD"/>
    <w:rsid w:val="00B53701"/>
    <w:rsid w:val="00B54065"/>
    <w:rsid w:val="00B5492C"/>
    <w:rsid w:val="00B56A26"/>
    <w:rsid w:val="00B605B0"/>
    <w:rsid w:val="00B60C42"/>
    <w:rsid w:val="00B6110A"/>
    <w:rsid w:val="00B61520"/>
    <w:rsid w:val="00B6176A"/>
    <w:rsid w:val="00B617F2"/>
    <w:rsid w:val="00B6301A"/>
    <w:rsid w:val="00B637A8"/>
    <w:rsid w:val="00B63C7C"/>
    <w:rsid w:val="00B63C91"/>
    <w:rsid w:val="00B64ADA"/>
    <w:rsid w:val="00B64CAD"/>
    <w:rsid w:val="00B65209"/>
    <w:rsid w:val="00B66751"/>
    <w:rsid w:val="00B66CC4"/>
    <w:rsid w:val="00B66EDC"/>
    <w:rsid w:val="00B67AA6"/>
    <w:rsid w:val="00B67F3A"/>
    <w:rsid w:val="00B7066C"/>
    <w:rsid w:val="00B717D8"/>
    <w:rsid w:val="00B71BC0"/>
    <w:rsid w:val="00B71C5A"/>
    <w:rsid w:val="00B71D76"/>
    <w:rsid w:val="00B72DF3"/>
    <w:rsid w:val="00B73F67"/>
    <w:rsid w:val="00B74146"/>
    <w:rsid w:val="00B75D76"/>
    <w:rsid w:val="00B76931"/>
    <w:rsid w:val="00B76F6C"/>
    <w:rsid w:val="00B8011A"/>
    <w:rsid w:val="00B8080B"/>
    <w:rsid w:val="00B811EF"/>
    <w:rsid w:val="00B81446"/>
    <w:rsid w:val="00B8177C"/>
    <w:rsid w:val="00B8195D"/>
    <w:rsid w:val="00B81A69"/>
    <w:rsid w:val="00B839D5"/>
    <w:rsid w:val="00B83F97"/>
    <w:rsid w:val="00B8560D"/>
    <w:rsid w:val="00B858D2"/>
    <w:rsid w:val="00B86849"/>
    <w:rsid w:val="00B86D19"/>
    <w:rsid w:val="00B86EF1"/>
    <w:rsid w:val="00B87A8D"/>
    <w:rsid w:val="00B87D6A"/>
    <w:rsid w:val="00B90674"/>
    <w:rsid w:val="00B934E3"/>
    <w:rsid w:val="00B941EF"/>
    <w:rsid w:val="00B94323"/>
    <w:rsid w:val="00B961B7"/>
    <w:rsid w:val="00B963D4"/>
    <w:rsid w:val="00B9772B"/>
    <w:rsid w:val="00BA03D3"/>
    <w:rsid w:val="00BA18CA"/>
    <w:rsid w:val="00BA2DEF"/>
    <w:rsid w:val="00BA3932"/>
    <w:rsid w:val="00BA42FB"/>
    <w:rsid w:val="00BA4768"/>
    <w:rsid w:val="00BA4834"/>
    <w:rsid w:val="00BA516F"/>
    <w:rsid w:val="00BA628C"/>
    <w:rsid w:val="00BA6497"/>
    <w:rsid w:val="00BA7059"/>
    <w:rsid w:val="00BA70CE"/>
    <w:rsid w:val="00BA715C"/>
    <w:rsid w:val="00BB0051"/>
    <w:rsid w:val="00BB02C6"/>
    <w:rsid w:val="00BB0CA6"/>
    <w:rsid w:val="00BB1082"/>
    <w:rsid w:val="00BB1E9A"/>
    <w:rsid w:val="00BB2127"/>
    <w:rsid w:val="00BB2E2F"/>
    <w:rsid w:val="00BB3606"/>
    <w:rsid w:val="00BB3805"/>
    <w:rsid w:val="00BB52A5"/>
    <w:rsid w:val="00BB56B9"/>
    <w:rsid w:val="00BB65A6"/>
    <w:rsid w:val="00BB65C0"/>
    <w:rsid w:val="00BB6740"/>
    <w:rsid w:val="00BB7525"/>
    <w:rsid w:val="00BB7EA1"/>
    <w:rsid w:val="00BB7F81"/>
    <w:rsid w:val="00BC1EBB"/>
    <w:rsid w:val="00BC269B"/>
    <w:rsid w:val="00BC27D2"/>
    <w:rsid w:val="00BC3763"/>
    <w:rsid w:val="00BC56E8"/>
    <w:rsid w:val="00BC7185"/>
    <w:rsid w:val="00BC7C28"/>
    <w:rsid w:val="00BD076F"/>
    <w:rsid w:val="00BD0BF9"/>
    <w:rsid w:val="00BD143F"/>
    <w:rsid w:val="00BD1977"/>
    <w:rsid w:val="00BD1D65"/>
    <w:rsid w:val="00BD29EC"/>
    <w:rsid w:val="00BD3166"/>
    <w:rsid w:val="00BD35E1"/>
    <w:rsid w:val="00BD4BE8"/>
    <w:rsid w:val="00BD4D32"/>
    <w:rsid w:val="00BD4F46"/>
    <w:rsid w:val="00BD54FC"/>
    <w:rsid w:val="00BD63C3"/>
    <w:rsid w:val="00BD67DB"/>
    <w:rsid w:val="00BD7092"/>
    <w:rsid w:val="00BD76A4"/>
    <w:rsid w:val="00BE0D4A"/>
    <w:rsid w:val="00BE1C8A"/>
    <w:rsid w:val="00BE1F45"/>
    <w:rsid w:val="00BE2730"/>
    <w:rsid w:val="00BE2F44"/>
    <w:rsid w:val="00BE3239"/>
    <w:rsid w:val="00BE3461"/>
    <w:rsid w:val="00BE470D"/>
    <w:rsid w:val="00BE4857"/>
    <w:rsid w:val="00BE5847"/>
    <w:rsid w:val="00BE5BE0"/>
    <w:rsid w:val="00BE6253"/>
    <w:rsid w:val="00BE70E8"/>
    <w:rsid w:val="00BF0E76"/>
    <w:rsid w:val="00BF19DC"/>
    <w:rsid w:val="00BF2B3E"/>
    <w:rsid w:val="00BF2DAF"/>
    <w:rsid w:val="00BF3710"/>
    <w:rsid w:val="00BF4E1B"/>
    <w:rsid w:val="00C0162A"/>
    <w:rsid w:val="00C0256B"/>
    <w:rsid w:val="00C03A97"/>
    <w:rsid w:val="00C0480F"/>
    <w:rsid w:val="00C053CC"/>
    <w:rsid w:val="00C103E3"/>
    <w:rsid w:val="00C1043C"/>
    <w:rsid w:val="00C10A9E"/>
    <w:rsid w:val="00C11E0D"/>
    <w:rsid w:val="00C124D6"/>
    <w:rsid w:val="00C12A51"/>
    <w:rsid w:val="00C151E4"/>
    <w:rsid w:val="00C1591E"/>
    <w:rsid w:val="00C17DE9"/>
    <w:rsid w:val="00C20D36"/>
    <w:rsid w:val="00C21038"/>
    <w:rsid w:val="00C2184F"/>
    <w:rsid w:val="00C21DD6"/>
    <w:rsid w:val="00C2205C"/>
    <w:rsid w:val="00C228B5"/>
    <w:rsid w:val="00C2396B"/>
    <w:rsid w:val="00C248E6"/>
    <w:rsid w:val="00C24CC4"/>
    <w:rsid w:val="00C263EE"/>
    <w:rsid w:val="00C26C01"/>
    <w:rsid w:val="00C272BA"/>
    <w:rsid w:val="00C2785F"/>
    <w:rsid w:val="00C27C36"/>
    <w:rsid w:val="00C30BA6"/>
    <w:rsid w:val="00C31467"/>
    <w:rsid w:val="00C31CD6"/>
    <w:rsid w:val="00C31DB5"/>
    <w:rsid w:val="00C32D5F"/>
    <w:rsid w:val="00C32F7C"/>
    <w:rsid w:val="00C337F1"/>
    <w:rsid w:val="00C34456"/>
    <w:rsid w:val="00C34CA4"/>
    <w:rsid w:val="00C34CCB"/>
    <w:rsid w:val="00C34D57"/>
    <w:rsid w:val="00C364A4"/>
    <w:rsid w:val="00C36696"/>
    <w:rsid w:val="00C36720"/>
    <w:rsid w:val="00C37518"/>
    <w:rsid w:val="00C37F00"/>
    <w:rsid w:val="00C400C6"/>
    <w:rsid w:val="00C421C9"/>
    <w:rsid w:val="00C422A1"/>
    <w:rsid w:val="00C42A3A"/>
    <w:rsid w:val="00C43F87"/>
    <w:rsid w:val="00C44C16"/>
    <w:rsid w:val="00C4504D"/>
    <w:rsid w:val="00C4517F"/>
    <w:rsid w:val="00C45232"/>
    <w:rsid w:val="00C46113"/>
    <w:rsid w:val="00C46E94"/>
    <w:rsid w:val="00C47E76"/>
    <w:rsid w:val="00C511B6"/>
    <w:rsid w:val="00C52396"/>
    <w:rsid w:val="00C52BA5"/>
    <w:rsid w:val="00C53197"/>
    <w:rsid w:val="00C53323"/>
    <w:rsid w:val="00C5459F"/>
    <w:rsid w:val="00C54919"/>
    <w:rsid w:val="00C54D8C"/>
    <w:rsid w:val="00C55786"/>
    <w:rsid w:val="00C57FDE"/>
    <w:rsid w:val="00C60DA0"/>
    <w:rsid w:val="00C61552"/>
    <w:rsid w:val="00C619C6"/>
    <w:rsid w:val="00C63D74"/>
    <w:rsid w:val="00C648BA"/>
    <w:rsid w:val="00C666CE"/>
    <w:rsid w:val="00C66CEF"/>
    <w:rsid w:val="00C66FE2"/>
    <w:rsid w:val="00C670FE"/>
    <w:rsid w:val="00C7042A"/>
    <w:rsid w:val="00C71E3C"/>
    <w:rsid w:val="00C72CFE"/>
    <w:rsid w:val="00C75492"/>
    <w:rsid w:val="00C7589D"/>
    <w:rsid w:val="00C765D9"/>
    <w:rsid w:val="00C77C78"/>
    <w:rsid w:val="00C8146C"/>
    <w:rsid w:val="00C81E09"/>
    <w:rsid w:val="00C82CC8"/>
    <w:rsid w:val="00C83774"/>
    <w:rsid w:val="00C846DD"/>
    <w:rsid w:val="00C858EB"/>
    <w:rsid w:val="00C85CA6"/>
    <w:rsid w:val="00C90F66"/>
    <w:rsid w:val="00C9147E"/>
    <w:rsid w:val="00C925ED"/>
    <w:rsid w:val="00C9339F"/>
    <w:rsid w:val="00C941D8"/>
    <w:rsid w:val="00C94ABE"/>
    <w:rsid w:val="00C954E5"/>
    <w:rsid w:val="00C958A1"/>
    <w:rsid w:val="00C962BD"/>
    <w:rsid w:val="00C96A10"/>
    <w:rsid w:val="00C9753B"/>
    <w:rsid w:val="00CA052B"/>
    <w:rsid w:val="00CA07E8"/>
    <w:rsid w:val="00CA19CD"/>
    <w:rsid w:val="00CA2E21"/>
    <w:rsid w:val="00CA4173"/>
    <w:rsid w:val="00CA4A62"/>
    <w:rsid w:val="00CA659E"/>
    <w:rsid w:val="00CA7973"/>
    <w:rsid w:val="00CB1400"/>
    <w:rsid w:val="00CB2062"/>
    <w:rsid w:val="00CB23DD"/>
    <w:rsid w:val="00CB2757"/>
    <w:rsid w:val="00CB27A0"/>
    <w:rsid w:val="00CB2FE7"/>
    <w:rsid w:val="00CB3B57"/>
    <w:rsid w:val="00CB42AE"/>
    <w:rsid w:val="00CB4BAF"/>
    <w:rsid w:val="00CB507B"/>
    <w:rsid w:val="00CB5D39"/>
    <w:rsid w:val="00CB61C9"/>
    <w:rsid w:val="00CB6768"/>
    <w:rsid w:val="00CB716C"/>
    <w:rsid w:val="00CB720E"/>
    <w:rsid w:val="00CB7C3D"/>
    <w:rsid w:val="00CC065D"/>
    <w:rsid w:val="00CC0727"/>
    <w:rsid w:val="00CC17DB"/>
    <w:rsid w:val="00CC1CF9"/>
    <w:rsid w:val="00CC2F01"/>
    <w:rsid w:val="00CC4395"/>
    <w:rsid w:val="00CC4C3D"/>
    <w:rsid w:val="00CC5395"/>
    <w:rsid w:val="00CC58B6"/>
    <w:rsid w:val="00CC6453"/>
    <w:rsid w:val="00CC69D9"/>
    <w:rsid w:val="00CC767B"/>
    <w:rsid w:val="00CD2D8A"/>
    <w:rsid w:val="00CD31EA"/>
    <w:rsid w:val="00CD3E2D"/>
    <w:rsid w:val="00CD4630"/>
    <w:rsid w:val="00CD5A13"/>
    <w:rsid w:val="00CD692F"/>
    <w:rsid w:val="00CD6C30"/>
    <w:rsid w:val="00CD6E77"/>
    <w:rsid w:val="00CE02E8"/>
    <w:rsid w:val="00CE0392"/>
    <w:rsid w:val="00CE0F4D"/>
    <w:rsid w:val="00CE1F01"/>
    <w:rsid w:val="00CE4CA2"/>
    <w:rsid w:val="00CE4FA9"/>
    <w:rsid w:val="00CE5481"/>
    <w:rsid w:val="00CE5866"/>
    <w:rsid w:val="00CE7D5E"/>
    <w:rsid w:val="00CF0045"/>
    <w:rsid w:val="00CF0207"/>
    <w:rsid w:val="00CF0516"/>
    <w:rsid w:val="00CF29D6"/>
    <w:rsid w:val="00CF2DB6"/>
    <w:rsid w:val="00CF32BD"/>
    <w:rsid w:val="00CF4BFC"/>
    <w:rsid w:val="00CF599B"/>
    <w:rsid w:val="00CF5C90"/>
    <w:rsid w:val="00CF69EB"/>
    <w:rsid w:val="00CF7098"/>
    <w:rsid w:val="00CF7194"/>
    <w:rsid w:val="00CF7242"/>
    <w:rsid w:val="00CF7C90"/>
    <w:rsid w:val="00CF7EA0"/>
    <w:rsid w:val="00D00339"/>
    <w:rsid w:val="00D00600"/>
    <w:rsid w:val="00D02F4A"/>
    <w:rsid w:val="00D03290"/>
    <w:rsid w:val="00D0329F"/>
    <w:rsid w:val="00D055E5"/>
    <w:rsid w:val="00D05705"/>
    <w:rsid w:val="00D05915"/>
    <w:rsid w:val="00D05EDD"/>
    <w:rsid w:val="00D06299"/>
    <w:rsid w:val="00D06EEC"/>
    <w:rsid w:val="00D07F31"/>
    <w:rsid w:val="00D1045D"/>
    <w:rsid w:val="00D10785"/>
    <w:rsid w:val="00D133AA"/>
    <w:rsid w:val="00D13B0B"/>
    <w:rsid w:val="00D13B27"/>
    <w:rsid w:val="00D13CCF"/>
    <w:rsid w:val="00D14CF7"/>
    <w:rsid w:val="00D15E67"/>
    <w:rsid w:val="00D1779F"/>
    <w:rsid w:val="00D20ABB"/>
    <w:rsid w:val="00D21895"/>
    <w:rsid w:val="00D22CA7"/>
    <w:rsid w:val="00D22E22"/>
    <w:rsid w:val="00D23FFD"/>
    <w:rsid w:val="00D24AEE"/>
    <w:rsid w:val="00D25243"/>
    <w:rsid w:val="00D25950"/>
    <w:rsid w:val="00D27C8D"/>
    <w:rsid w:val="00D3073E"/>
    <w:rsid w:val="00D312D7"/>
    <w:rsid w:val="00D313CB"/>
    <w:rsid w:val="00D31676"/>
    <w:rsid w:val="00D316C8"/>
    <w:rsid w:val="00D32194"/>
    <w:rsid w:val="00D3240D"/>
    <w:rsid w:val="00D333AA"/>
    <w:rsid w:val="00D336D6"/>
    <w:rsid w:val="00D337D5"/>
    <w:rsid w:val="00D33911"/>
    <w:rsid w:val="00D34817"/>
    <w:rsid w:val="00D348DE"/>
    <w:rsid w:val="00D35431"/>
    <w:rsid w:val="00D36021"/>
    <w:rsid w:val="00D365BB"/>
    <w:rsid w:val="00D37498"/>
    <w:rsid w:val="00D3795A"/>
    <w:rsid w:val="00D37AB5"/>
    <w:rsid w:val="00D409F8"/>
    <w:rsid w:val="00D40C74"/>
    <w:rsid w:val="00D40E33"/>
    <w:rsid w:val="00D4147F"/>
    <w:rsid w:val="00D42681"/>
    <w:rsid w:val="00D42D7C"/>
    <w:rsid w:val="00D43282"/>
    <w:rsid w:val="00D43EA4"/>
    <w:rsid w:val="00D44168"/>
    <w:rsid w:val="00D44407"/>
    <w:rsid w:val="00D44508"/>
    <w:rsid w:val="00D44CD2"/>
    <w:rsid w:val="00D45DD7"/>
    <w:rsid w:val="00D47325"/>
    <w:rsid w:val="00D47810"/>
    <w:rsid w:val="00D50426"/>
    <w:rsid w:val="00D50AF7"/>
    <w:rsid w:val="00D5128E"/>
    <w:rsid w:val="00D51292"/>
    <w:rsid w:val="00D528BD"/>
    <w:rsid w:val="00D52FD0"/>
    <w:rsid w:val="00D53419"/>
    <w:rsid w:val="00D53A2E"/>
    <w:rsid w:val="00D54385"/>
    <w:rsid w:val="00D544A7"/>
    <w:rsid w:val="00D54961"/>
    <w:rsid w:val="00D54DB1"/>
    <w:rsid w:val="00D558DD"/>
    <w:rsid w:val="00D56F94"/>
    <w:rsid w:val="00D608AE"/>
    <w:rsid w:val="00D6259C"/>
    <w:rsid w:val="00D629F2"/>
    <w:rsid w:val="00D63B91"/>
    <w:rsid w:val="00D6446E"/>
    <w:rsid w:val="00D64A4A"/>
    <w:rsid w:val="00D657A1"/>
    <w:rsid w:val="00D65F14"/>
    <w:rsid w:val="00D6679C"/>
    <w:rsid w:val="00D66F5C"/>
    <w:rsid w:val="00D71860"/>
    <w:rsid w:val="00D71A3C"/>
    <w:rsid w:val="00D73EE6"/>
    <w:rsid w:val="00D742D2"/>
    <w:rsid w:val="00D7435A"/>
    <w:rsid w:val="00D744DC"/>
    <w:rsid w:val="00D75CF7"/>
    <w:rsid w:val="00D75F59"/>
    <w:rsid w:val="00D768DB"/>
    <w:rsid w:val="00D776C3"/>
    <w:rsid w:val="00D80153"/>
    <w:rsid w:val="00D81AC7"/>
    <w:rsid w:val="00D81DEC"/>
    <w:rsid w:val="00D83CE1"/>
    <w:rsid w:val="00D8495C"/>
    <w:rsid w:val="00D84C9C"/>
    <w:rsid w:val="00D857E1"/>
    <w:rsid w:val="00D8589D"/>
    <w:rsid w:val="00D86737"/>
    <w:rsid w:val="00D8696A"/>
    <w:rsid w:val="00D914B6"/>
    <w:rsid w:val="00D91522"/>
    <w:rsid w:val="00D9153B"/>
    <w:rsid w:val="00D91716"/>
    <w:rsid w:val="00D91FAB"/>
    <w:rsid w:val="00D92808"/>
    <w:rsid w:val="00D92F20"/>
    <w:rsid w:val="00D95361"/>
    <w:rsid w:val="00D95903"/>
    <w:rsid w:val="00D95D78"/>
    <w:rsid w:val="00DA0810"/>
    <w:rsid w:val="00DA37EC"/>
    <w:rsid w:val="00DA3CFE"/>
    <w:rsid w:val="00DA3E39"/>
    <w:rsid w:val="00DA3FCE"/>
    <w:rsid w:val="00DB03B0"/>
    <w:rsid w:val="00DB0493"/>
    <w:rsid w:val="00DB20F3"/>
    <w:rsid w:val="00DB4203"/>
    <w:rsid w:val="00DB723D"/>
    <w:rsid w:val="00DB7CA1"/>
    <w:rsid w:val="00DC1A1C"/>
    <w:rsid w:val="00DC1FCE"/>
    <w:rsid w:val="00DC1FDF"/>
    <w:rsid w:val="00DC25DA"/>
    <w:rsid w:val="00DC2AC7"/>
    <w:rsid w:val="00DC2CD5"/>
    <w:rsid w:val="00DC3C3F"/>
    <w:rsid w:val="00DC444A"/>
    <w:rsid w:val="00DC4A60"/>
    <w:rsid w:val="00DC5149"/>
    <w:rsid w:val="00DC5E1D"/>
    <w:rsid w:val="00DC65D9"/>
    <w:rsid w:val="00DC7776"/>
    <w:rsid w:val="00DD1B88"/>
    <w:rsid w:val="00DD1BF9"/>
    <w:rsid w:val="00DD227F"/>
    <w:rsid w:val="00DD2BC9"/>
    <w:rsid w:val="00DD3019"/>
    <w:rsid w:val="00DD3C08"/>
    <w:rsid w:val="00DD3D3B"/>
    <w:rsid w:val="00DD6B01"/>
    <w:rsid w:val="00DD6F43"/>
    <w:rsid w:val="00DD7648"/>
    <w:rsid w:val="00DD782C"/>
    <w:rsid w:val="00DE00C5"/>
    <w:rsid w:val="00DE0476"/>
    <w:rsid w:val="00DE0BA2"/>
    <w:rsid w:val="00DE0BDE"/>
    <w:rsid w:val="00DE2AAC"/>
    <w:rsid w:val="00DE79FC"/>
    <w:rsid w:val="00DF0839"/>
    <w:rsid w:val="00DF1125"/>
    <w:rsid w:val="00DF1AB2"/>
    <w:rsid w:val="00DF2274"/>
    <w:rsid w:val="00DF2789"/>
    <w:rsid w:val="00DF27AC"/>
    <w:rsid w:val="00DF28E7"/>
    <w:rsid w:val="00DF3104"/>
    <w:rsid w:val="00DF399A"/>
    <w:rsid w:val="00DF483C"/>
    <w:rsid w:val="00DF5821"/>
    <w:rsid w:val="00DF5D97"/>
    <w:rsid w:val="00DF6280"/>
    <w:rsid w:val="00DF729C"/>
    <w:rsid w:val="00DF7B14"/>
    <w:rsid w:val="00E00009"/>
    <w:rsid w:val="00E0017A"/>
    <w:rsid w:val="00E00F03"/>
    <w:rsid w:val="00E01027"/>
    <w:rsid w:val="00E01EF4"/>
    <w:rsid w:val="00E02585"/>
    <w:rsid w:val="00E02CF2"/>
    <w:rsid w:val="00E03627"/>
    <w:rsid w:val="00E0378B"/>
    <w:rsid w:val="00E048AA"/>
    <w:rsid w:val="00E04947"/>
    <w:rsid w:val="00E069F7"/>
    <w:rsid w:val="00E06C35"/>
    <w:rsid w:val="00E0710D"/>
    <w:rsid w:val="00E07F71"/>
    <w:rsid w:val="00E112B7"/>
    <w:rsid w:val="00E114D8"/>
    <w:rsid w:val="00E1347F"/>
    <w:rsid w:val="00E13A86"/>
    <w:rsid w:val="00E147CB"/>
    <w:rsid w:val="00E1621B"/>
    <w:rsid w:val="00E16763"/>
    <w:rsid w:val="00E20082"/>
    <w:rsid w:val="00E20C8E"/>
    <w:rsid w:val="00E21114"/>
    <w:rsid w:val="00E21250"/>
    <w:rsid w:val="00E21A8D"/>
    <w:rsid w:val="00E228F1"/>
    <w:rsid w:val="00E22B84"/>
    <w:rsid w:val="00E23DD2"/>
    <w:rsid w:val="00E24D0A"/>
    <w:rsid w:val="00E25290"/>
    <w:rsid w:val="00E259D6"/>
    <w:rsid w:val="00E26045"/>
    <w:rsid w:val="00E26BDB"/>
    <w:rsid w:val="00E27304"/>
    <w:rsid w:val="00E3100F"/>
    <w:rsid w:val="00E32DDC"/>
    <w:rsid w:val="00E337F5"/>
    <w:rsid w:val="00E339E4"/>
    <w:rsid w:val="00E34EBC"/>
    <w:rsid w:val="00E35043"/>
    <w:rsid w:val="00E35264"/>
    <w:rsid w:val="00E35F1B"/>
    <w:rsid w:val="00E37211"/>
    <w:rsid w:val="00E37848"/>
    <w:rsid w:val="00E37FD4"/>
    <w:rsid w:val="00E4034D"/>
    <w:rsid w:val="00E404B3"/>
    <w:rsid w:val="00E40620"/>
    <w:rsid w:val="00E41EE7"/>
    <w:rsid w:val="00E42084"/>
    <w:rsid w:val="00E42825"/>
    <w:rsid w:val="00E42EAB"/>
    <w:rsid w:val="00E44678"/>
    <w:rsid w:val="00E44F6F"/>
    <w:rsid w:val="00E45BFB"/>
    <w:rsid w:val="00E47623"/>
    <w:rsid w:val="00E47E18"/>
    <w:rsid w:val="00E516DD"/>
    <w:rsid w:val="00E53988"/>
    <w:rsid w:val="00E53B10"/>
    <w:rsid w:val="00E551C6"/>
    <w:rsid w:val="00E55808"/>
    <w:rsid w:val="00E559D0"/>
    <w:rsid w:val="00E559EA"/>
    <w:rsid w:val="00E55E9E"/>
    <w:rsid w:val="00E560C6"/>
    <w:rsid w:val="00E5672F"/>
    <w:rsid w:val="00E5696D"/>
    <w:rsid w:val="00E56E45"/>
    <w:rsid w:val="00E57C88"/>
    <w:rsid w:val="00E57EAD"/>
    <w:rsid w:val="00E6010E"/>
    <w:rsid w:val="00E6161C"/>
    <w:rsid w:val="00E61DE7"/>
    <w:rsid w:val="00E62164"/>
    <w:rsid w:val="00E626C0"/>
    <w:rsid w:val="00E62DEC"/>
    <w:rsid w:val="00E63233"/>
    <w:rsid w:val="00E6392D"/>
    <w:rsid w:val="00E65F8A"/>
    <w:rsid w:val="00E66ECB"/>
    <w:rsid w:val="00E67486"/>
    <w:rsid w:val="00E67DEC"/>
    <w:rsid w:val="00E716E7"/>
    <w:rsid w:val="00E726AD"/>
    <w:rsid w:val="00E727CE"/>
    <w:rsid w:val="00E73618"/>
    <w:rsid w:val="00E73ABE"/>
    <w:rsid w:val="00E749E1"/>
    <w:rsid w:val="00E75245"/>
    <w:rsid w:val="00E8007A"/>
    <w:rsid w:val="00E80578"/>
    <w:rsid w:val="00E80B43"/>
    <w:rsid w:val="00E82FC6"/>
    <w:rsid w:val="00E833CB"/>
    <w:rsid w:val="00E83724"/>
    <w:rsid w:val="00E8392F"/>
    <w:rsid w:val="00E83995"/>
    <w:rsid w:val="00E83CBA"/>
    <w:rsid w:val="00E83D2E"/>
    <w:rsid w:val="00E83FB2"/>
    <w:rsid w:val="00E84CCB"/>
    <w:rsid w:val="00E84CF6"/>
    <w:rsid w:val="00E85D68"/>
    <w:rsid w:val="00E85F55"/>
    <w:rsid w:val="00E87C88"/>
    <w:rsid w:val="00E90615"/>
    <w:rsid w:val="00E91FE0"/>
    <w:rsid w:val="00E921D6"/>
    <w:rsid w:val="00E92589"/>
    <w:rsid w:val="00E92C9D"/>
    <w:rsid w:val="00E933FD"/>
    <w:rsid w:val="00E952F9"/>
    <w:rsid w:val="00E9539E"/>
    <w:rsid w:val="00E95AC2"/>
    <w:rsid w:val="00E9662A"/>
    <w:rsid w:val="00E97167"/>
    <w:rsid w:val="00E97DBB"/>
    <w:rsid w:val="00EA0169"/>
    <w:rsid w:val="00EA0E60"/>
    <w:rsid w:val="00EA16B7"/>
    <w:rsid w:val="00EA30F4"/>
    <w:rsid w:val="00EA3781"/>
    <w:rsid w:val="00EA5023"/>
    <w:rsid w:val="00EA5C02"/>
    <w:rsid w:val="00EA7061"/>
    <w:rsid w:val="00EA76DC"/>
    <w:rsid w:val="00EA7EA1"/>
    <w:rsid w:val="00EB020E"/>
    <w:rsid w:val="00EB13FE"/>
    <w:rsid w:val="00EB1A60"/>
    <w:rsid w:val="00EB254B"/>
    <w:rsid w:val="00EB3616"/>
    <w:rsid w:val="00EB39F1"/>
    <w:rsid w:val="00EB44E3"/>
    <w:rsid w:val="00EB472E"/>
    <w:rsid w:val="00EB5434"/>
    <w:rsid w:val="00EB5D6C"/>
    <w:rsid w:val="00EB67B3"/>
    <w:rsid w:val="00EB6A9B"/>
    <w:rsid w:val="00EB6D29"/>
    <w:rsid w:val="00EB76D6"/>
    <w:rsid w:val="00EC0178"/>
    <w:rsid w:val="00EC049F"/>
    <w:rsid w:val="00EC0FC7"/>
    <w:rsid w:val="00EC3302"/>
    <w:rsid w:val="00EC35B9"/>
    <w:rsid w:val="00EC3A54"/>
    <w:rsid w:val="00EC467D"/>
    <w:rsid w:val="00EC570E"/>
    <w:rsid w:val="00EC5E2D"/>
    <w:rsid w:val="00EC661C"/>
    <w:rsid w:val="00EC6CE6"/>
    <w:rsid w:val="00ED0028"/>
    <w:rsid w:val="00ED024E"/>
    <w:rsid w:val="00ED194C"/>
    <w:rsid w:val="00ED2A86"/>
    <w:rsid w:val="00ED2C26"/>
    <w:rsid w:val="00ED3898"/>
    <w:rsid w:val="00ED57DF"/>
    <w:rsid w:val="00ED5EC2"/>
    <w:rsid w:val="00ED645E"/>
    <w:rsid w:val="00ED646B"/>
    <w:rsid w:val="00ED7DD1"/>
    <w:rsid w:val="00EE01BF"/>
    <w:rsid w:val="00EE0D20"/>
    <w:rsid w:val="00EE0DF2"/>
    <w:rsid w:val="00EE21DD"/>
    <w:rsid w:val="00EE2484"/>
    <w:rsid w:val="00EE2600"/>
    <w:rsid w:val="00EE4C50"/>
    <w:rsid w:val="00EE4DF1"/>
    <w:rsid w:val="00EE56DF"/>
    <w:rsid w:val="00EE56F2"/>
    <w:rsid w:val="00EE57A6"/>
    <w:rsid w:val="00EE57BE"/>
    <w:rsid w:val="00EE5C7F"/>
    <w:rsid w:val="00EE6EE3"/>
    <w:rsid w:val="00EE7860"/>
    <w:rsid w:val="00EF0D5E"/>
    <w:rsid w:val="00EF1A24"/>
    <w:rsid w:val="00EF1BF1"/>
    <w:rsid w:val="00EF2C22"/>
    <w:rsid w:val="00EF2F70"/>
    <w:rsid w:val="00EF64DB"/>
    <w:rsid w:val="00EF6884"/>
    <w:rsid w:val="00EF71E1"/>
    <w:rsid w:val="00F00867"/>
    <w:rsid w:val="00F01BD5"/>
    <w:rsid w:val="00F0264E"/>
    <w:rsid w:val="00F032CB"/>
    <w:rsid w:val="00F034CA"/>
    <w:rsid w:val="00F0521B"/>
    <w:rsid w:val="00F05840"/>
    <w:rsid w:val="00F05EAF"/>
    <w:rsid w:val="00F05EE1"/>
    <w:rsid w:val="00F06D7C"/>
    <w:rsid w:val="00F07FE6"/>
    <w:rsid w:val="00F102C7"/>
    <w:rsid w:val="00F1049D"/>
    <w:rsid w:val="00F116E8"/>
    <w:rsid w:val="00F119F0"/>
    <w:rsid w:val="00F136FF"/>
    <w:rsid w:val="00F147FD"/>
    <w:rsid w:val="00F15431"/>
    <w:rsid w:val="00F15FC1"/>
    <w:rsid w:val="00F17762"/>
    <w:rsid w:val="00F17DF0"/>
    <w:rsid w:val="00F20A20"/>
    <w:rsid w:val="00F20EF9"/>
    <w:rsid w:val="00F21CE9"/>
    <w:rsid w:val="00F23C5A"/>
    <w:rsid w:val="00F23E91"/>
    <w:rsid w:val="00F24C20"/>
    <w:rsid w:val="00F24E29"/>
    <w:rsid w:val="00F269DE"/>
    <w:rsid w:val="00F26EC7"/>
    <w:rsid w:val="00F27414"/>
    <w:rsid w:val="00F277D4"/>
    <w:rsid w:val="00F27F20"/>
    <w:rsid w:val="00F301BB"/>
    <w:rsid w:val="00F3067F"/>
    <w:rsid w:val="00F30818"/>
    <w:rsid w:val="00F30A8E"/>
    <w:rsid w:val="00F31104"/>
    <w:rsid w:val="00F32144"/>
    <w:rsid w:val="00F34840"/>
    <w:rsid w:val="00F34A93"/>
    <w:rsid w:val="00F34D75"/>
    <w:rsid w:val="00F34E93"/>
    <w:rsid w:val="00F35216"/>
    <w:rsid w:val="00F364BB"/>
    <w:rsid w:val="00F37F71"/>
    <w:rsid w:val="00F42276"/>
    <w:rsid w:val="00F42578"/>
    <w:rsid w:val="00F42D66"/>
    <w:rsid w:val="00F4474B"/>
    <w:rsid w:val="00F46473"/>
    <w:rsid w:val="00F47A17"/>
    <w:rsid w:val="00F47F78"/>
    <w:rsid w:val="00F501F4"/>
    <w:rsid w:val="00F509E9"/>
    <w:rsid w:val="00F50C72"/>
    <w:rsid w:val="00F513E5"/>
    <w:rsid w:val="00F5219B"/>
    <w:rsid w:val="00F53138"/>
    <w:rsid w:val="00F534C0"/>
    <w:rsid w:val="00F54930"/>
    <w:rsid w:val="00F54C2F"/>
    <w:rsid w:val="00F5523B"/>
    <w:rsid w:val="00F55DDB"/>
    <w:rsid w:val="00F56BC5"/>
    <w:rsid w:val="00F623B6"/>
    <w:rsid w:val="00F6280F"/>
    <w:rsid w:val="00F62819"/>
    <w:rsid w:val="00F6394B"/>
    <w:rsid w:val="00F64D07"/>
    <w:rsid w:val="00F655B2"/>
    <w:rsid w:val="00F66DDF"/>
    <w:rsid w:val="00F679FD"/>
    <w:rsid w:val="00F67C40"/>
    <w:rsid w:val="00F704E2"/>
    <w:rsid w:val="00F708D9"/>
    <w:rsid w:val="00F70F2A"/>
    <w:rsid w:val="00F720FB"/>
    <w:rsid w:val="00F724EF"/>
    <w:rsid w:val="00F727C8"/>
    <w:rsid w:val="00F731C5"/>
    <w:rsid w:val="00F748C3"/>
    <w:rsid w:val="00F75F37"/>
    <w:rsid w:val="00F802B9"/>
    <w:rsid w:val="00F805D4"/>
    <w:rsid w:val="00F80602"/>
    <w:rsid w:val="00F80859"/>
    <w:rsid w:val="00F809B5"/>
    <w:rsid w:val="00F81376"/>
    <w:rsid w:val="00F849B4"/>
    <w:rsid w:val="00F84C20"/>
    <w:rsid w:val="00F84FA2"/>
    <w:rsid w:val="00F9101B"/>
    <w:rsid w:val="00F9130A"/>
    <w:rsid w:val="00F9198F"/>
    <w:rsid w:val="00F92112"/>
    <w:rsid w:val="00F9230A"/>
    <w:rsid w:val="00F92366"/>
    <w:rsid w:val="00F92753"/>
    <w:rsid w:val="00F94C75"/>
    <w:rsid w:val="00F94F7F"/>
    <w:rsid w:val="00F9598E"/>
    <w:rsid w:val="00F96B32"/>
    <w:rsid w:val="00F9735A"/>
    <w:rsid w:val="00F97F21"/>
    <w:rsid w:val="00FA09F0"/>
    <w:rsid w:val="00FA152A"/>
    <w:rsid w:val="00FA42F4"/>
    <w:rsid w:val="00FA776B"/>
    <w:rsid w:val="00FB0730"/>
    <w:rsid w:val="00FB08CD"/>
    <w:rsid w:val="00FB0BC1"/>
    <w:rsid w:val="00FB14A0"/>
    <w:rsid w:val="00FB2FA6"/>
    <w:rsid w:val="00FB303A"/>
    <w:rsid w:val="00FB37C4"/>
    <w:rsid w:val="00FB3D94"/>
    <w:rsid w:val="00FB4E4A"/>
    <w:rsid w:val="00FB4FD4"/>
    <w:rsid w:val="00FB6219"/>
    <w:rsid w:val="00FB6D3A"/>
    <w:rsid w:val="00FB7865"/>
    <w:rsid w:val="00FB7924"/>
    <w:rsid w:val="00FB7B41"/>
    <w:rsid w:val="00FB7F35"/>
    <w:rsid w:val="00FC11D6"/>
    <w:rsid w:val="00FC1E4E"/>
    <w:rsid w:val="00FC274C"/>
    <w:rsid w:val="00FC443B"/>
    <w:rsid w:val="00FC4787"/>
    <w:rsid w:val="00FC48DD"/>
    <w:rsid w:val="00FC5217"/>
    <w:rsid w:val="00FC569E"/>
    <w:rsid w:val="00FC5E20"/>
    <w:rsid w:val="00FC67E5"/>
    <w:rsid w:val="00FC6BFF"/>
    <w:rsid w:val="00FC6CA6"/>
    <w:rsid w:val="00FC78A0"/>
    <w:rsid w:val="00FC79C7"/>
    <w:rsid w:val="00FD04EB"/>
    <w:rsid w:val="00FD05DC"/>
    <w:rsid w:val="00FD1036"/>
    <w:rsid w:val="00FD131D"/>
    <w:rsid w:val="00FD2A95"/>
    <w:rsid w:val="00FD429B"/>
    <w:rsid w:val="00FD49C3"/>
    <w:rsid w:val="00FD5177"/>
    <w:rsid w:val="00FD5FA9"/>
    <w:rsid w:val="00FD60EC"/>
    <w:rsid w:val="00FD68DE"/>
    <w:rsid w:val="00FD735D"/>
    <w:rsid w:val="00FD76C4"/>
    <w:rsid w:val="00FE05EB"/>
    <w:rsid w:val="00FE0A84"/>
    <w:rsid w:val="00FE0BC4"/>
    <w:rsid w:val="00FE19E9"/>
    <w:rsid w:val="00FE2354"/>
    <w:rsid w:val="00FE35E1"/>
    <w:rsid w:val="00FE43F3"/>
    <w:rsid w:val="00FE5221"/>
    <w:rsid w:val="00FE6955"/>
    <w:rsid w:val="00FE6A6A"/>
    <w:rsid w:val="00FE6D86"/>
    <w:rsid w:val="00FF055B"/>
    <w:rsid w:val="00FF0DA7"/>
    <w:rsid w:val="00FF2336"/>
    <w:rsid w:val="00FF2D05"/>
    <w:rsid w:val="00FF3276"/>
    <w:rsid w:val="00FF5B26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B14195"/>
  <w15:docId w15:val="{7C19522A-BC7A-4C8A-ACCF-A70A531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qFormat="1"/>
    <w:lsdException w:name="heading 3" w:locked="1" w:semiHidden="1" w:unhideWhenUsed="1" w:qFormat="1"/>
    <w:lsdException w:name="heading 4" w:locked="1" w:uiPriority="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53B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153B"/>
    <w:pPr>
      <w:keepNext/>
      <w:widowControl w:val="0"/>
      <w:suppressAutoHyphens/>
      <w:outlineLvl w:val="0"/>
    </w:pPr>
    <w:rPr>
      <w:rFonts w:ascii="Courier" w:hAnsi="Courier"/>
      <w:b/>
      <w:spacing w:val="-3"/>
      <w:sz w:val="28"/>
    </w:rPr>
  </w:style>
  <w:style w:type="paragraph" w:styleId="Heading2">
    <w:name w:val="heading 2"/>
    <w:basedOn w:val="Normal"/>
    <w:next w:val="Normal"/>
    <w:link w:val="Heading2Char"/>
    <w:qFormat/>
    <w:rsid w:val="00D9153B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153B"/>
    <w:pPr>
      <w:keepNext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153B"/>
    <w:pPr>
      <w:widowControl w:val="0"/>
      <w:tabs>
        <w:tab w:val="center" w:pos="4320"/>
        <w:tab w:val="right" w:pos="8640"/>
      </w:tabs>
    </w:pPr>
    <w:rPr>
      <w:rFonts w:ascii="Courier" w:hAnsi="Courier"/>
      <w:sz w:val="22"/>
    </w:rPr>
  </w:style>
  <w:style w:type="paragraph" w:styleId="FootnoteText">
    <w:name w:val="footnote text"/>
    <w:basedOn w:val="Normal"/>
    <w:link w:val="FootnoteTextChar"/>
    <w:semiHidden/>
    <w:rsid w:val="00D9153B"/>
    <w:pPr>
      <w:widowControl w:val="0"/>
    </w:pPr>
    <w:rPr>
      <w:rFonts w:ascii="Courier" w:hAnsi="Courier"/>
    </w:rPr>
  </w:style>
  <w:style w:type="paragraph" w:styleId="Subtitle">
    <w:name w:val="Subtitle"/>
    <w:basedOn w:val="Normal"/>
    <w:link w:val="SubtitleChar"/>
    <w:qFormat/>
    <w:rsid w:val="00D9153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FootnoteReference">
    <w:name w:val="footnote reference"/>
    <w:uiPriority w:val="99"/>
    <w:semiHidden/>
    <w:rsid w:val="00D9153B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9153B"/>
    <w:pPr>
      <w:tabs>
        <w:tab w:val="center" w:pos="4320"/>
        <w:tab w:val="right" w:pos="8640"/>
      </w:tabs>
    </w:pPr>
  </w:style>
  <w:style w:type="paragraph" w:customStyle="1" w:styleId="HCh">
    <w:name w:val="_ H _Ch"/>
    <w:basedOn w:val="Normal"/>
    <w:next w:val="Normal"/>
    <w:rsid w:val="00D9153B"/>
    <w:pPr>
      <w:keepNext/>
      <w:keepLines/>
      <w:suppressAutoHyphens/>
      <w:spacing w:line="300" w:lineRule="exact"/>
      <w:outlineLvl w:val="0"/>
    </w:pPr>
    <w:rPr>
      <w:b/>
      <w:spacing w:val="-2"/>
      <w:w w:val="103"/>
      <w:kern w:val="14"/>
      <w:sz w:val="28"/>
    </w:rPr>
  </w:style>
  <w:style w:type="paragraph" w:customStyle="1" w:styleId="SingleTxt">
    <w:name w:val="__Single Txt"/>
    <w:basedOn w:val="Normal"/>
    <w:rsid w:val="00D9153B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XLarge">
    <w:name w:val="XLarge"/>
    <w:basedOn w:val="Normal"/>
    <w:rsid w:val="00D9153B"/>
    <w:pPr>
      <w:keepNext/>
      <w:keepLines/>
      <w:tabs>
        <w:tab w:val="right" w:leader="dot" w:pos="360"/>
      </w:tabs>
      <w:suppressAutoHyphens/>
      <w:spacing w:line="390" w:lineRule="exact"/>
      <w:outlineLvl w:val="0"/>
    </w:pPr>
    <w:rPr>
      <w:b/>
      <w:spacing w:val="-4"/>
      <w:w w:val="98"/>
      <w:kern w:val="14"/>
      <w:sz w:val="40"/>
    </w:rPr>
  </w:style>
  <w:style w:type="paragraph" w:styleId="BalloonText">
    <w:name w:val="Balloon Text"/>
    <w:basedOn w:val="Normal"/>
    <w:link w:val="BalloonTextChar"/>
    <w:uiPriority w:val="99"/>
    <w:semiHidden/>
    <w:rsid w:val="005D4084"/>
    <w:rPr>
      <w:rFonts w:ascii="Tahoma" w:hAnsi="Tahoma" w:cs="Tahoma"/>
      <w:sz w:val="16"/>
      <w:szCs w:val="16"/>
    </w:rPr>
  </w:style>
  <w:style w:type="character" w:styleId="Hyperlink">
    <w:name w:val="Hyperlink"/>
    <w:rsid w:val="0079421C"/>
    <w:rPr>
      <w:rFonts w:cs="Times New Roman"/>
      <w:color w:val="336699"/>
      <w:u w:val="none"/>
      <w:effect w:val="none"/>
    </w:rPr>
  </w:style>
  <w:style w:type="paragraph" w:styleId="ListParagraph">
    <w:name w:val="List Paragraph"/>
    <w:aliases w:val="List Paragraph (numbered (a)),WB Para,List Paragraph1"/>
    <w:basedOn w:val="Normal"/>
    <w:link w:val="ListParagraphChar"/>
    <w:uiPriority w:val="34"/>
    <w:qFormat/>
    <w:rsid w:val="00896815"/>
    <w:pPr>
      <w:ind w:left="720"/>
    </w:pPr>
  </w:style>
  <w:style w:type="paragraph" w:styleId="DocumentMap">
    <w:name w:val="Document Map"/>
    <w:basedOn w:val="Normal"/>
    <w:link w:val="DocumentMapChar"/>
    <w:semiHidden/>
    <w:rsid w:val="00993912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locked/>
    <w:rsid w:val="009939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400E4A"/>
    <w:rPr>
      <w:rFonts w:cs="Times New Roman"/>
      <w:sz w:val="6"/>
      <w:szCs w:val="6"/>
    </w:rPr>
  </w:style>
  <w:style w:type="character" w:customStyle="1" w:styleId="FooterChar">
    <w:name w:val="Footer Char"/>
    <w:link w:val="Footer"/>
    <w:uiPriority w:val="99"/>
    <w:locked/>
    <w:rsid w:val="005841A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rsid w:val="008543F5"/>
  </w:style>
  <w:style w:type="character" w:customStyle="1" w:styleId="CommentTextChar">
    <w:name w:val="Comment Text Char"/>
    <w:basedOn w:val="DefaultParagraphFont"/>
    <w:link w:val="CommentText"/>
    <w:uiPriority w:val="99"/>
    <w:rsid w:val="008543F5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43F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8543F5"/>
    <w:rPr>
      <w:b/>
      <w:bCs/>
    </w:rPr>
  </w:style>
  <w:style w:type="character" w:customStyle="1" w:styleId="Heading1Char">
    <w:name w:val="Heading 1 Char"/>
    <w:link w:val="Heading1"/>
    <w:uiPriority w:val="9"/>
    <w:rsid w:val="001D42D1"/>
    <w:rPr>
      <w:rFonts w:ascii="Courier" w:hAnsi="Courier"/>
      <w:b/>
      <w:spacing w:val="-3"/>
      <w:sz w:val="28"/>
    </w:rPr>
  </w:style>
  <w:style w:type="character" w:customStyle="1" w:styleId="HeaderChar">
    <w:name w:val="Header Char"/>
    <w:link w:val="Header"/>
    <w:uiPriority w:val="99"/>
    <w:rsid w:val="00852876"/>
    <w:rPr>
      <w:rFonts w:ascii="Courier" w:hAnsi="Courier"/>
      <w:sz w:val="22"/>
    </w:rPr>
  </w:style>
  <w:style w:type="character" w:styleId="PageNumber">
    <w:name w:val="page number"/>
    <w:basedOn w:val="DefaultParagraphFont"/>
    <w:semiHidden/>
    <w:rsid w:val="00D6679C"/>
  </w:style>
  <w:style w:type="character" w:customStyle="1" w:styleId="SubtitleChar">
    <w:name w:val="Subtitle Char"/>
    <w:basedOn w:val="DefaultParagraphFont"/>
    <w:link w:val="Subtitle"/>
    <w:rsid w:val="00D6679C"/>
    <w:rPr>
      <w:rFonts w:ascii="Arial" w:hAnsi="Arial" w:cs="Arial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6679C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679C"/>
    <w:rPr>
      <w:b/>
      <w:bCs/>
      <w:sz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D6679C"/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D6679C"/>
    <w:rPr>
      <w:sz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D6679C"/>
    <w:pPr>
      <w:tabs>
        <w:tab w:val="left" w:pos="-720"/>
        <w:tab w:val="left" w:pos="0"/>
        <w:tab w:val="left" w:pos="607"/>
        <w:tab w:val="left" w:pos="1180"/>
        <w:tab w:val="left" w:pos="1411"/>
        <w:tab w:val="left" w:pos="2116"/>
        <w:tab w:val="left" w:pos="2822"/>
        <w:tab w:val="left" w:pos="3528"/>
        <w:tab w:val="left" w:pos="4233"/>
        <w:tab w:val="left" w:pos="4939"/>
        <w:tab w:val="left" w:pos="5762"/>
        <w:tab w:val="left" w:pos="6468"/>
        <w:tab w:val="left" w:pos="7173"/>
        <w:tab w:val="left" w:pos="7879"/>
        <w:tab w:val="left" w:pos="8584"/>
        <w:tab w:val="left" w:pos="9290"/>
        <w:tab w:val="left" w:pos="9996"/>
        <w:tab w:val="left" w:pos="10701"/>
        <w:tab w:val="left" w:pos="11407"/>
      </w:tabs>
      <w:suppressAutoHyphens/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D6679C"/>
    <w:rPr>
      <w:sz w:val="24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6679C"/>
    <w:rPr>
      <w:rFonts w:ascii="Courier" w:hAnsi="Courier"/>
      <w:lang w:val="en-US" w:eastAsia="en-US"/>
    </w:rPr>
  </w:style>
  <w:style w:type="paragraph" w:styleId="NormalWeb">
    <w:name w:val="Normal (Web)"/>
    <w:basedOn w:val="Normal"/>
    <w:uiPriority w:val="99"/>
    <w:unhideWhenUsed/>
    <w:rsid w:val="00A52AB7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ListParagraphChar">
    <w:name w:val="List Paragraph Char"/>
    <w:aliases w:val="List Paragraph (numbered (a)) Char,WB Para Char,List Paragraph1 Char"/>
    <w:link w:val="ListParagraph"/>
    <w:uiPriority w:val="34"/>
    <w:locked/>
    <w:rsid w:val="00377194"/>
    <w:rPr>
      <w:lang w:val="en-US" w:eastAsia="en-US"/>
    </w:rPr>
  </w:style>
  <w:style w:type="paragraph" w:styleId="NoSpacing">
    <w:name w:val="No Spacing"/>
    <w:uiPriority w:val="1"/>
    <w:qFormat/>
    <w:rsid w:val="00D348DE"/>
    <w:pPr>
      <w:suppressAutoHyphens/>
    </w:pPr>
    <w:rPr>
      <w:rFonts w:eastAsia="Calibri"/>
      <w:spacing w:val="4"/>
      <w:w w:val="103"/>
      <w:kern w:val="14"/>
      <w:lang w:eastAsia="en-US"/>
    </w:rPr>
  </w:style>
  <w:style w:type="paragraph" w:customStyle="1" w:styleId="Default">
    <w:name w:val="Default"/>
    <w:rsid w:val="0052140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0A5117"/>
    <w:rPr>
      <w:rFonts w:ascii="Arial" w:hAnsi="Arial"/>
      <w:b/>
      <w:noProof/>
      <w:sz w:val="2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17"/>
    <w:rPr>
      <w:rFonts w:ascii="Tahoma" w:hAnsi="Tahoma" w:cs="Tahoma"/>
      <w:noProof/>
      <w:sz w:val="16"/>
      <w:szCs w:val="16"/>
      <w:lang w:eastAsia="en-US"/>
    </w:rPr>
  </w:style>
  <w:style w:type="character" w:customStyle="1" w:styleId="st">
    <w:name w:val="st"/>
    <w:basedOn w:val="DefaultParagraphFont"/>
    <w:rsid w:val="000A5117"/>
  </w:style>
  <w:style w:type="character" w:styleId="Emphasis">
    <w:name w:val="Emphasis"/>
    <w:basedOn w:val="DefaultParagraphFont"/>
    <w:uiPriority w:val="20"/>
    <w:qFormat/>
    <w:locked/>
    <w:rsid w:val="000A5117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0A5117"/>
    <w:rPr>
      <w:rFonts w:ascii="Arial" w:hAnsi="Arial"/>
      <w:b/>
      <w:noProof/>
      <w:sz w:val="22"/>
      <w:lang w:eastAsia="en-US"/>
    </w:rPr>
  </w:style>
  <w:style w:type="character" w:customStyle="1" w:styleId="tgc">
    <w:name w:val="_tgc"/>
    <w:basedOn w:val="DefaultParagraphFont"/>
    <w:rsid w:val="008B7764"/>
  </w:style>
  <w:style w:type="character" w:styleId="Strong">
    <w:name w:val="Strong"/>
    <w:basedOn w:val="DefaultParagraphFont"/>
    <w:uiPriority w:val="22"/>
    <w:qFormat/>
    <w:locked/>
    <w:rsid w:val="00C81E09"/>
    <w:rPr>
      <w:b/>
      <w:bCs/>
    </w:rPr>
  </w:style>
  <w:style w:type="character" w:customStyle="1" w:styleId="apple-converted-space">
    <w:name w:val="apple-converted-space"/>
    <w:basedOn w:val="DefaultParagraphFont"/>
    <w:rsid w:val="00336362"/>
  </w:style>
  <w:style w:type="character" w:customStyle="1" w:styleId="field-content">
    <w:name w:val="field-content"/>
    <w:basedOn w:val="DefaultParagraphFont"/>
    <w:rsid w:val="00324EA9"/>
  </w:style>
  <w:style w:type="paragraph" w:styleId="Revision">
    <w:name w:val="Revision"/>
    <w:hidden/>
    <w:uiPriority w:val="99"/>
    <w:semiHidden/>
    <w:rsid w:val="0007102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nfo.undp.org/global/popp/rma/Pages/internal-control-framework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yperlink" Target="http://www.undp.org/content/undp/en/home/operations/accountability/programme_and_operationspoliciesandprocedures.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7738F05FF7548ABAF8944C74FA045" ma:contentTypeVersion="0" ma:contentTypeDescription="Create a new document." ma:contentTypeScope="" ma:versionID="e492fd8e14e3aed3a793ca7813f398b8">
  <xsd:schema xmlns:xsd="http://www.w3.org/2001/XMLSchema" xmlns:xs="http://www.w3.org/2001/XMLSchema" xmlns:p="http://schemas.microsoft.com/office/2006/metadata/properties" xmlns:ns2="5ebeba3d-fd60-4dcb-8548-a9fd3c51d9ff" targetNamespace="http://schemas.microsoft.com/office/2006/metadata/properties" ma:root="true" ma:fieldsID="98f07ae1c2d7656ffd86fd1786707b1b" ns2:_="">
    <xsd:import namespace="5ebeba3d-fd60-4dcb-8548-a9fd3c51d9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eba3d-fd60-4dcb-8548-a9fd3c51d9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ebeba3d-fd60-4dcb-8548-a9fd3c51d9ff">UNITOFFICE-440-3</_dlc_DocId>
    <_dlc_DocIdUrl xmlns="5ebeba3d-fd60-4dcb-8548-a9fd3c51d9ff">
      <Url>https://intranet.undp.org/unit/office/exo/sp2014/SP201417/_layouts/DocIdRedir.aspx?ID=UNITOFFICE-440-3</Url>
      <Description>UNITOFFICE-440-3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25C90-2827-49F4-8BE7-A485F8CCE6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D1B8F7B-BA39-44ED-8DCD-42BF9FAEB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2BE2B-167E-4723-ACEA-F0FD35901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eba3d-fd60-4dcb-8548-a9fd3c51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63C48D-7F62-4D2D-8219-0D81AFFED2D0}">
  <ds:schemaRefs>
    <ds:schemaRef ds:uri="http://schemas.microsoft.com/office/2006/metadata/properties"/>
    <ds:schemaRef ds:uri="http://schemas.microsoft.com/office/infopath/2007/PartnerControls"/>
    <ds:schemaRef ds:uri="5ebeba3d-fd60-4dcb-8548-a9fd3c51d9ff"/>
  </ds:schemaRefs>
</ds:datastoreItem>
</file>

<file path=customXml/itemProps5.xml><?xml version="1.0" encoding="utf-8"?>
<ds:datastoreItem xmlns:ds="http://schemas.openxmlformats.org/officeDocument/2006/customXml" ds:itemID="{12DBA76A-CF7A-4F5D-A51A-FC047D37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5977</Words>
  <Characters>34073</Characters>
  <Application>Microsoft Office Word</Application>
  <DocSecurity>0</DocSecurity>
  <Lines>283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Second/First/Annual session of (year)</vt:lpstr>
      <vt:lpstr>Second/First/Annual session of (year)</vt:lpstr>
    </vt:vector>
  </TitlesOfParts>
  <Company>Microsoft</Company>
  <LinksUpToDate>false</LinksUpToDate>
  <CharactersWithSpaces>39971</CharactersWithSpaces>
  <SharedDoc>false</SharedDoc>
  <HLinks>
    <vt:vector size="12" baseType="variant">
      <vt:variant>
        <vt:i4>18</vt:i4>
      </vt:variant>
      <vt:variant>
        <vt:i4>3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http://www.un.org/sc/committees/1267/aq_sanctions_list.shtml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Second/First/Annual session of (year)</dc:title>
  <dc:creator>John Magoha</dc:creator>
  <cp:lastModifiedBy>Svetlana Iazykova</cp:lastModifiedBy>
  <cp:revision>2</cp:revision>
  <cp:lastPrinted>2015-05-28T21:18:00Z</cp:lastPrinted>
  <dcterms:created xsi:type="dcterms:W3CDTF">2015-06-06T20:57:00Z</dcterms:created>
  <dcterms:modified xsi:type="dcterms:W3CDTF">2015-06-06T20:57:00Z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0x010100EDE7738F05FF7548ABAF8944C74FA045</vt:lpwstr>
  </property>
  <property fmtid="{D5CDD505-2E9C-101B-9397-08002B2CF9AE}" pid="3" name="_dlc_DocIdItemGuid">
    <vt:lpwstr>d85662d7-541b-4ade-8939-e23478cf5ab7</vt:lpwstr>
  </property>
</Properties>
</file>