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012B5" w14:textId="77777777" w:rsidR="00E10CCB" w:rsidRPr="00E10CCB" w:rsidRDefault="00E10CCB" w:rsidP="00E10C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b/>
          <w:color w:val="000000"/>
          <w:lang w:val="en-GB"/>
        </w:rPr>
      </w:pPr>
      <w:bookmarkStart w:id="0" w:name="_GoBack"/>
      <w:bookmarkEnd w:id="0"/>
      <w:r w:rsidRPr="00E10CCB">
        <w:rPr>
          <w:rFonts w:eastAsia="Times New Roman"/>
          <w:b/>
          <w:color w:val="000000"/>
          <w:lang w:val="en-GB"/>
        </w:rPr>
        <w:t>Second regular session 2015</w:t>
      </w:r>
    </w:p>
    <w:p w14:paraId="616AADA0" w14:textId="1F4AC7D3" w:rsidR="00E10CCB" w:rsidRPr="00E10CCB" w:rsidRDefault="00E10CCB" w:rsidP="00E10C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E10CCB">
        <w:rPr>
          <w:rFonts w:eastAsia="Times New Roman"/>
          <w:color w:val="000000"/>
          <w:lang w:val="en-GB"/>
        </w:rPr>
        <w:t>1</w:t>
      </w:r>
      <w:r w:rsidR="001D34F7">
        <w:rPr>
          <w:rFonts w:eastAsia="Times New Roman"/>
          <w:color w:val="000000"/>
          <w:lang w:val="en-GB"/>
        </w:rPr>
        <w:t xml:space="preserve"> -</w:t>
      </w:r>
      <w:r w:rsidRPr="00E10CCB">
        <w:rPr>
          <w:rFonts w:eastAsia="Times New Roman"/>
          <w:color w:val="000000"/>
          <w:lang w:val="en-GB"/>
        </w:rPr>
        <w:t xml:space="preserve"> 4 September 2015, New York</w:t>
      </w:r>
    </w:p>
    <w:p w14:paraId="5493C756" w14:textId="77777777" w:rsidR="00E10CCB" w:rsidRPr="00E10CCB" w:rsidRDefault="00E10CCB" w:rsidP="00E10CC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lang w:val="en-GB"/>
        </w:rPr>
      </w:pPr>
      <w:r w:rsidRPr="00E10CCB">
        <w:rPr>
          <w:rFonts w:eastAsia="Times New Roman"/>
          <w:color w:val="000000"/>
          <w:lang w:val="en-GB"/>
        </w:rPr>
        <w:t>Item 6 of the provisional agenda</w:t>
      </w:r>
    </w:p>
    <w:p w14:paraId="445323E1" w14:textId="77777777" w:rsidR="00E10CCB" w:rsidRPr="00E10CCB" w:rsidRDefault="00E10CCB" w:rsidP="00E10CCB">
      <w:pPr>
        <w:ind w:right="1260"/>
        <w:rPr>
          <w:rFonts w:eastAsia="Times New Roman"/>
          <w:b/>
          <w:color w:val="000000"/>
          <w:lang w:val="en-GB"/>
        </w:rPr>
      </w:pPr>
      <w:r w:rsidRPr="00E10CCB">
        <w:rPr>
          <w:rFonts w:eastAsia="Times New Roman"/>
          <w:b/>
          <w:color w:val="000000"/>
          <w:lang w:val="en-GB"/>
        </w:rPr>
        <w:t>Country programmes and related matters</w:t>
      </w:r>
    </w:p>
    <w:p w14:paraId="44944F52"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08B3DBCD"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7704073C"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709678BD"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eastAsia="Times New Roman"/>
          <w:color w:val="000000"/>
          <w:spacing w:val="4"/>
          <w:w w:val="103"/>
          <w:kern w:val="14"/>
          <w:sz w:val="10"/>
          <w:lang w:val="en-GB"/>
        </w:rPr>
      </w:pPr>
    </w:p>
    <w:p w14:paraId="57A2D2E2"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rFonts w:eastAsia="Times New Roman"/>
          <w:color w:val="000000"/>
          <w:spacing w:val="4"/>
          <w:w w:val="103"/>
          <w:kern w:val="14"/>
          <w:sz w:val="12"/>
          <w:lang w:val="en-GB"/>
        </w:rPr>
      </w:pPr>
    </w:p>
    <w:p w14:paraId="1C811B6B"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rFonts w:eastAsia="Times New Roman"/>
          <w:color w:val="000000"/>
          <w:spacing w:val="4"/>
          <w:w w:val="103"/>
          <w:kern w:val="14"/>
          <w:sz w:val="12"/>
          <w:lang w:val="en-GB"/>
        </w:rPr>
      </w:pPr>
    </w:p>
    <w:p w14:paraId="2005A041"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rFonts w:eastAsia="Times New Roman"/>
          <w:color w:val="000000"/>
          <w:spacing w:val="4"/>
          <w:w w:val="103"/>
          <w:kern w:val="14"/>
          <w:sz w:val="12"/>
          <w:lang w:val="en-GB"/>
        </w:rPr>
      </w:pPr>
    </w:p>
    <w:p w14:paraId="12E1A2ED" w14:textId="77777777" w:rsidR="00E10CCB" w:rsidRPr="00E10CCB" w:rsidRDefault="00E10CCB" w:rsidP="00E10CC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rFonts w:eastAsia="Times New Roman"/>
          <w:color w:val="000000"/>
          <w:spacing w:val="4"/>
          <w:w w:val="103"/>
          <w:kern w:val="14"/>
          <w:sz w:val="12"/>
          <w:lang w:val="en-GB"/>
        </w:rPr>
      </w:pPr>
    </w:p>
    <w:p w14:paraId="7534123F" w14:textId="3C6999BE" w:rsidR="00E10CCB" w:rsidRPr="00E10CCB" w:rsidRDefault="00E10CCB" w:rsidP="00E10CCB">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rFonts w:eastAsia="Times New Roman"/>
          <w:b/>
          <w:color w:val="000000"/>
          <w:spacing w:val="-2"/>
          <w:w w:val="103"/>
          <w:kern w:val="14"/>
          <w:sz w:val="32"/>
          <w:lang w:val="en-GB"/>
        </w:rPr>
      </w:pPr>
      <w:r w:rsidRPr="00E10CCB">
        <w:rPr>
          <w:rFonts w:eastAsia="Times New Roman"/>
          <w:b/>
          <w:color w:val="000000"/>
          <w:spacing w:val="-2"/>
          <w:w w:val="103"/>
          <w:kern w:val="14"/>
          <w:sz w:val="32"/>
          <w:lang w:val="en-GB"/>
        </w:rPr>
        <w:t xml:space="preserve">Draft country programme document for </w:t>
      </w:r>
      <w:r w:rsidR="00F75224">
        <w:rPr>
          <w:rFonts w:eastAsia="Times New Roman"/>
          <w:b/>
          <w:color w:val="000000"/>
          <w:spacing w:val="-2"/>
          <w:w w:val="103"/>
          <w:kern w:val="14"/>
          <w:sz w:val="32"/>
          <w:lang w:val="en-GB"/>
        </w:rPr>
        <w:t xml:space="preserve">China </w:t>
      </w:r>
      <w:r w:rsidRPr="00E10CCB">
        <w:rPr>
          <w:rFonts w:eastAsia="Times New Roman"/>
          <w:b/>
          <w:color w:val="000000"/>
          <w:spacing w:val="-2"/>
          <w:w w:val="103"/>
          <w:kern w:val="14"/>
          <w:sz w:val="32"/>
          <w:lang w:val="en-GB"/>
        </w:rPr>
        <w:t>(2016-2020)</w:t>
      </w:r>
    </w:p>
    <w:p w14:paraId="69ACE4E8" w14:textId="77777777" w:rsidR="00E10CCB" w:rsidRPr="00E10CCB" w:rsidRDefault="00E10CCB" w:rsidP="00E10CCB">
      <w:pPr>
        <w:rPr>
          <w:rFonts w:eastAsia="Times New Roman"/>
          <w:lang w:val="en-GB"/>
        </w:rPr>
      </w:pPr>
    </w:p>
    <w:p w14:paraId="28D69962" w14:textId="77777777" w:rsidR="00E10CCB" w:rsidRPr="00E10CCB" w:rsidRDefault="00E10CCB" w:rsidP="00E10CCB">
      <w:pPr>
        <w:rPr>
          <w:rFonts w:eastAsia="Times New Roman"/>
          <w:lang w:val="en-GB"/>
        </w:rPr>
      </w:pPr>
    </w:p>
    <w:p w14:paraId="4BC71D2B" w14:textId="77777777" w:rsidR="00E10CCB" w:rsidRPr="00E10CCB" w:rsidRDefault="00E10CCB" w:rsidP="00E10CC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eastAsia="Times New Roman"/>
          <w:spacing w:val="-2"/>
          <w:w w:val="103"/>
          <w:kern w:val="14"/>
          <w:sz w:val="28"/>
          <w:lang w:val="en-GB"/>
        </w:rPr>
      </w:pPr>
      <w:r w:rsidRPr="00E10CCB">
        <w:rPr>
          <w:rFonts w:eastAsia="Times New Roman"/>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10CCB" w:rsidRPr="00E10CCB" w14:paraId="491552C1" w14:textId="77777777" w:rsidTr="00F75224">
        <w:tc>
          <w:tcPr>
            <w:tcW w:w="1060" w:type="dxa"/>
            <w:shd w:val="clear" w:color="auto" w:fill="auto"/>
          </w:tcPr>
          <w:p w14:paraId="30B6C8EC" w14:textId="77777777" w:rsidR="00E10CCB" w:rsidRPr="00E10CCB" w:rsidRDefault="00E10CCB" w:rsidP="008978E9">
            <w:pPr>
              <w:suppressAutoHyphens/>
              <w:spacing w:after="120"/>
              <w:jc w:val="right"/>
              <w:rPr>
                <w:rFonts w:eastAsia="Times New Roman"/>
                <w:i/>
                <w:spacing w:val="4"/>
                <w:w w:val="103"/>
                <w:kern w:val="14"/>
                <w:sz w:val="14"/>
                <w:lang w:val="en-GB"/>
              </w:rPr>
            </w:pPr>
          </w:p>
        </w:tc>
        <w:tc>
          <w:tcPr>
            <w:tcW w:w="7315" w:type="dxa"/>
            <w:shd w:val="clear" w:color="auto" w:fill="auto"/>
          </w:tcPr>
          <w:p w14:paraId="6F46D874" w14:textId="77777777" w:rsidR="00E10CCB" w:rsidRPr="00E10CCB" w:rsidRDefault="00E10CCB" w:rsidP="008978E9">
            <w:pPr>
              <w:suppressAutoHyphens/>
              <w:spacing w:after="120"/>
              <w:rPr>
                <w:rFonts w:eastAsia="Times New Roman"/>
                <w:i/>
                <w:spacing w:val="4"/>
                <w:w w:val="103"/>
                <w:kern w:val="14"/>
                <w:sz w:val="14"/>
                <w:lang w:val="en-GB"/>
              </w:rPr>
            </w:pPr>
          </w:p>
        </w:tc>
        <w:tc>
          <w:tcPr>
            <w:tcW w:w="1527" w:type="dxa"/>
            <w:gridSpan w:val="2"/>
            <w:shd w:val="clear" w:color="auto" w:fill="auto"/>
          </w:tcPr>
          <w:p w14:paraId="0BEAC85D" w14:textId="77777777" w:rsidR="00E10CCB" w:rsidRPr="00E10CCB" w:rsidRDefault="00E10CCB" w:rsidP="008978E9">
            <w:pPr>
              <w:suppressAutoHyphens/>
              <w:spacing w:after="120"/>
              <w:jc w:val="right"/>
              <w:rPr>
                <w:rFonts w:eastAsia="Times New Roman"/>
                <w:i/>
                <w:spacing w:val="4"/>
                <w:w w:val="103"/>
                <w:kern w:val="14"/>
                <w:sz w:val="14"/>
                <w:lang w:val="en-GB"/>
              </w:rPr>
            </w:pPr>
            <w:r w:rsidRPr="00E10CCB">
              <w:rPr>
                <w:rFonts w:eastAsia="Times New Roman"/>
                <w:i/>
                <w:spacing w:val="4"/>
                <w:w w:val="103"/>
                <w:kern w:val="14"/>
                <w:sz w:val="14"/>
                <w:lang w:val="en-GB"/>
              </w:rPr>
              <w:t>Page</w:t>
            </w:r>
          </w:p>
        </w:tc>
      </w:tr>
      <w:tr w:rsidR="00E10CCB" w:rsidRPr="00E10CCB" w14:paraId="44B2D64C" w14:textId="77777777" w:rsidTr="00F75224">
        <w:tc>
          <w:tcPr>
            <w:tcW w:w="8375" w:type="dxa"/>
            <w:gridSpan w:val="2"/>
            <w:shd w:val="clear" w:color="auto" w:fill="auto"/>
          </w:tcPr>
          <w:p w14:paraId="52148E14" w14:textId="77777777" w:rsidR="00E10CCB" w:rsidRPr="00E10CCB" w:rsidRDefault="00E10CCB" w:rsidP="008978E9">
            <w:pPr>
              <w:numPr>
                <w:ilvl w:val="0"/>
                <w:numId w:val="36"/>
              </w:numPr>
              <w:tabs>
                <w:tab w:val="right" w:pos="1080"/>
                <w:tab w:val="left" w:pos="1296"/>
                <w:tab w:val="left" w:pos="1728"/>
                <w:tab w:val="left" w:pos="2160"/>
                <w:tab w:val="left" w:pos="2592"/>
                <w:tab w:val="right" w:leader="dot" w:pos="8381"/>
              </w:tabs>
              <w:suppressAutoHyphens/>
              <w:spacing w:after="120" w:line="240" w:lineRule="exact"/>
              <w:jc w:val="both"/>
              <w:rPr>
                <w:rFonts w:eastAsia="Times New Roman"/>
                <w:spacing w:val="4"/>
                <w:w w:val="103"/>
                <w:kern w:val="14"/>
                <w:lang w:val="en-GB"/>
              </w:rPr>
            </w:pPr>
            <w:r w:rsidRPr="00E10CCB">
              <w:rPr>
                <w:rFonts w:eastAsia="Times New Roman"/>
                <w:spacing w:val="4"/>
                <w:w w:val="103"/>
                <w:kern w:val="14"/>
                <w:lang w:val="en-GB"/>
              </w:rPr>
              <w:tab/>
              <w:t>Programme rationale</w:t>
            </w:r>
            <w:r w:rsidRPr="00E10CCB">
              <w:rPr>
                <w:rFonts w:eastAsia="Times New Roman"/>
                <w:spacing w:val="60"/>
                <w:w w:val="103"/>
                <w:kern w:val="14"/>
                <w:sz w:val="17"/>
                <w:lang w:val="en-GB"/>
              </w:rPr>
              <w:tab/>
            </w:r>
          </w:p>
        </w:tc>
        <w:tc>
          <w:tcPr>
            <w:tcW w:w="1527" w:type="dxa"/>
            <w:gridSpan w:val="2"/>
            <w:vMerge w:val="restart"/>
            <w:shd w:val="clear" w:color="auto" w:fill="auto"/>
            <w:vAlign w:val="bottom"/>
          </w:tcPr>
          <w:p w14:paraId="799B788B" w14:textId="77777777" w:rsidR="00E10CCB" w:rsidRPr="00E10CCB" w:rsidRDefault="00E10CCB" w:rsidP="008978E9">
            <w:pPr>
              <w:suppressAutoHyphens/>
              <w:spacing w:after="120" w:line="240" w:lineRule="exact"/>
              <w:jc w:val="right"/>
              <w:rPr>
                <w:rFonts w:eastAsia="Times New Roman"/>
                <w:spacing w:val="4"/>
                <w:w w:val="103"/>
                <w:kern w:val="14"/>
                <w:lang w:val="en-GB"/>
              </w:rPr>
            </w:pPr>
            <w:r w:rsidRPr="00E10CCB">
              <w:rPr>
                <w:rFonts w:eastAsia="Times New Roman"/>
                <w:spacing w:val="4"/>
                <w:w w:val="103"/>
                <w:kern w:val="14"/>
                <w:lang w:val="en-GB"/>
              </w:rPr>
              <w:t>2</w:t>
            </w:r>
          </w:p>
          <w:p w14:paraId="5C6C602F" w14:textId="77777777" w:rsidR="00E10CCB" w:rsidRPr="00E10CCB" w:rsidRDefault="00E10CCB" w:rsidP="008978E9">
            <w:pPr>
              <w:suppressAutoHyphens/>
              <w:spacing w:after="120" w:line="240" w:lineRule="exact"/>
              <w:jc w:val="right"/>
              <w:rPr>
                <w:rFonts w:eastAsia="Times New Roman"/>
                <w:spacing w:val="4"/>
                <w:w w:val="103"/>
                <w:kern w:val="14"/>
                <w:lang w:val="en-GB"/>
              </w:rPr>
            </w:pPr>
            <w:r w:rsidRPr="00E10CCB">
              <w:rPr>
                <w:rFonts w:eastAsia="Times New Roman"/>
                <w:spacing w:val="4"/>
                <w:w w:val="103"/>
                <w:kern w:val="14"/>
                <w:lang w:val="en-GB"/>
              </w:rPr>
              <w:t>5</w:t>
            </w:r>
          </w:p>
        </w:tc>
      </w:tr>
      <w:tr w:rsidR="00E10CCB" w:rsidRPr="00E10CCB" w14:paraId="19889337" w14:textId="77777777" w:rsidTr="00F75224">
        <w:tc>
          <w:tcPr>
            <w:tcW w:w="8375" w:type="dxa"/>
            <w:gridSpan w:val="2"/>
            <w:shd w:val="clear" w:color="auto" w:fill="auto"/>
          </w:tcPr>
          <w:p w14:paraId="1BD3F8AE" w14:textId="77777777" w:rsidR="00E10CCB" w:rsidRPr="00E10CCB" w:rsidRDefault="00E10CCB" w:rsidP="008978E9">
            <w:pPr>
              <w:numPr>
                <w:ilvl w:val="0"/>
                <w:numId w:val="36"/>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jc w:val="both"/>
              <w:rPr>
                <w:rFonts w:eastAsia="Times New Roman"/>
                <w:spacing w:val="4"/>
                <w:w w:val="103"/>
                <w:kern w:val="14"/>
                <w:lang w:val="en-GB"/>
              </w:rPr>
            </w:pPr>
            <w:r w:rsidRPr="00E10CCB">
              <w:rPr>
                <w:rFonts w:eastAsia="Times New Roman"/>
                <w:spacing w:val="4"/>
                <w:w w:val="103"/>
                <w:kern w:val="14"/>
                <w:lang w:val="en-GB"/>
              </w:rPr>
              <w:tab/>
              <w:t>Programme priorities and partnerships</w:t>
            </w:r>
            <w:r w:rsidRPr="00E10CCB">
              <w:rPr>
                <w:rFonts w:eastAsia="Times New Roman"/>
                <w:spacing w:val="60"/>
                <w:w w:val="103"/>
                <w:kern w:val="14"/>
                <w:sz w:val="17"/>
                <w:lang w:val="en-GB"/>
              </w:rPr>
              <w:tab/>
            </w:r>
          </w:p>
        </w:tc>
        <w:tc>
          <w:tcPr>
            <w:tcW w:w="1527" w:type="dxa"/>
            <w:gridSpan w:val="2"/>
            <w:vMerge/>
            <w:shd w:val="clear" w:color="auto" w:fill="auto"/>
            <w:vAlign w:val="bottom"/>
          </w:tcPr>
          <w:p w14:paraId="2DF7E13C" w14:textId="77777777" w:rsidR="00E10CCB" w:rsidRPr="00E10CCB" w:rsidRDefault="00E10CCB" w:rsidP="008978E9">
            <w:pPr>
              <w:suppressAutoHyphens/>
              <w:spacing w:after="120" w:line="240" w:lineRule="exact"/>
              <w:jc w:val="right"/>
              <w:rPr>
                <w:rFonts w:eastAsia="Times New Roman"/>
                <w:spacing w:val="4"/>
                <w:w w:val="103"/>
                <w:kern w:val="14"/>
                <w:lang w:val="en-GB"/>
              </w:rPr>
            </w:pPr>
          </w:p>
        </w:tc>
      </w:tr>
      <w:tr w:rsidR="00E10CCB" w:rsidRPr="00E10CCB" w14:paraId="1C9340C3" w14:textId="77777777" w:rsidTr="00F75224">
        <w:tc>
          <w:tcPr>
            <w:tcW w:w="8375" w:type="dxa"/>
            <w:gridSpan w:val="2"/>
            <w:shd w:val="clear" w:color="auto" w:fill="auto"/>
          </w:tcPr>
          <w:p w14:paraId="27846558" w14:textId="77777777" w:rsidR="00E10CCB" w:rsidRPr="00E10CCB" w:rsidRDefault="00E10CCB" w:rsidP="008978E9">
            <w:pPr>
              <w:numPr>
                <w:ilvl w:val="0"/>
                <w:numId w:val="36"/>
              </w:numPr>
              <w:tabs>
                <w:tab w:val="right" w:pos="1080"/>
                <w:tab w:val="left" w:pos="1296"/>
                <w:tab w:val="left" w:pos="1728"/>
                <w:tab w:val="left" w:pos="2160"/>
                <w:tab w:val="left" w:pos="2592"/>
                <w:tab w:val="left" w:pos="3024"/>
                <w:tab w:val="right" w:leader="dot" w:pos="8381"/>
              </w:tabs>
              <w:suppressAutoHyphens/>
              <w:spacing w:after="120" w:line="240" w:lineRule="exact"/>
              <w:jc w:val="both"/>
              <w:rPr>
                <w:rFonts w:eastAsia="Times New Roman"/>
                <w:spacing w:val="4"/>
                <w:w w:val="103"/>
                <w:kern w:val="14"/>
                <w:lang w:val="en-GB"/>
              </w:rPr>
            </w:pPr>
            <w:r w:rsidRPr="00E10CCB">
              <w:rPr>
                <w:rFonts w:eastAsia="Times New Roman"/>
                <w:spacing w:val="4"/>
                <w:w w:val="103"/>
                <w:kern w:val="14"/>
                <w:lang w:val="en-GB"/>
              </w:rPr>
              <w:tab/>
              <w:t>Programme and risk management</w:t>
            </w:r>
            <w:r w:rsidRPr="00E10CCB">
              <w:rPr>
                <w:rFonts w:eastAsia="Times New Roman"/>
                <w:spacing w:val="60"/>
                <w:w w:val="103"/>
                <w:kern w:val="14"/>
                <w:sz w:val="17"/>
                <w:lang w:val="en-GB"/>
              </w:rPr>
              <w:tab/>
            </w:r>
          </w:p>
        </w:tc>
        <w:tc>
          <w:tcPr>
            <w:tcW w:w="1527" w:type="dxa"/>
            <w:gridSpan w:val="2"/>
            <w:vMerge w:val="restart"/>
            <w:shd w:val="clear" w:color="auto" w:fill="auto"/>
            <w:vAlign w:val="bottom"/>
          </w:tcPr>
          <w:p w14:paraId="1D30BBEF" w14:textId="77777777" w:rsidR="00E10CCB" w:rsidRPr="00E10CCB" w:rsidRDefault="00E10CCB" w:rsidP="008978E9">
            <w:pPr>
              <w:suppressAutoHyphens/>
              <w:spacing w:after="120" w:line="240" w:lineRule="exact"/>
              <w:jc w:val="right"/>
              <w:rPr>
                <w:rFonts w:eastAsia="Times New Roman"/>
                <w:spacing w:val="4"/>
                <w:w w:val="103"/>
                <w:kern w:val="14"/>
                <w:lang w:val="en-GB"/>
              </w:rPr>
            </w:pPr>
            <w:r w:rsidRPr="00E10CCB">
              <w:rPr>
                <w:rFonts w:eastAsia="Times New Roman"/>
                <w:spacing w:val="4"/>
                <w:w w:val="103"/>
                <w:kern w:val="14"/>
                <w:lang w:val="en-GB"/>
              </w:rPr>
              <w:t>7</w:t>
            </w:r>
          </w:p>
          <w:p w14:paraId="71A686EE" w14:textId="77777777" w:rsidR="00E10CCB" w:rsidRPr="00E10CCB" w:rsidRDefault="00E10CCB" w:rsidP="008978E9">
            <w:pPr>
              <w:suppressAutoHyphens/>
              <w:spacing w:after="120" w:line="240" w:lineRule="exact"/>
              <w:jc w:val="right"/>
              <w:rPr>
                <w:rFonts w:eastAsia="Times New Roman"/>
                <w:spacing w:val="4"/>
                <w:w w:val="103"/>
                <w:kern w:val="14"/>
                <w:lang w:val="en-GB"/>
              </w:rPr>
            </w:pPr>
            <w:r w:rsidRPr="00E10CCB">
              <w:rPr>
                <w:rFonts w:eastAsia="Times New Roman"/>
                <w:spacing w:val="4"/>
                <w:w w:val="103"/>
                <w:kern w:val="14"/>
                <w:lang w:val="en-GB"/>
              </w:rPr>
              <w:t>8</w:t>
            </w:r>
          </w:p>
        </w:tc>
      </w:tr>
      <w:tr w:rsidR="00E10CCB" w:rsidRPr="00E10CCB" w14:paraId="7258D63C" w14:textId="77777777" w:rsidTr="00F75224">
        <w:tc>
          <w:tcPr>
            <w:tcW w:w="8375" w:type="dxa"/>
            <w:gridSpan w:val="2"/>
            <w:shd w:val="clear" w:color="auto" w:fill="auto"/>
          </w:tcPr>
          <w:p w14:paraId="58284CAF" w14:textId="77777777" w:rsidR="00E10CCB" w:rsidRPr="00E10CCB" w:rsidRDefault="00E10CCB" w:rsidP="008978E9">
            <w:pPr>
              <w:numPr>
                <w:ilvl w:val="0"/>
                <w:numId w:val="36"/>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jc w:val="both"/>
              <w:rPr>
                <w:rFonts w:eastAsia="Times New Roman"/>
                <w:spacing w:val="4"/>
                <w:w w:val="103"/>
                <w:kern w:val="14"/>
                <w:lang w:val="en-GB"/>
              </w:rPr>
            </w:pPr>
            <w:r w:rsidRPr="00E10CCB">
              <w:rPr>
                <w:rFonts w:eastAsia="Times New Roman"/>
                <w:spacing w:val="4"/>
                <w:w w:val="103"/>
                <w:kern w:val="14"/>
                <w:lang w:val="en-GB"/>
              </w:rPr>
              <w:tab/>
              <w:t>Monitoring and evaluation</w:t>
            </w:r>
            <w:r w:rsidRPr="00E10CCB">
              <w:rPr>
                <w:rFonts w:eastAsia="Times New Roman"/>
                <w:spacing w:val="60"/>
                <w:w w:val="103"/>
                <w:kern w:val="14"/>
                <w:sz w:val="17"/>
                <w:lang w:val="en-GB"/>
              </w:rPr>
              <w:tab/>
            </w:r>
          </w:p>
        </w:tc>
        <w:tc>
          <w:tcPr>
            <w:tcW w:w="1527" w:type="dxa"/>
            <w:gridSpan w:val="2"/>
            <w:vMerge/>
            <w:shd w:val="clear" w:color="auto" w:fill="auto"/>
            <w:vAlign w:val="bottom"/>
          </w:tcPr>
          <w:p w14:paraId="1D12B93B" w14:textId="77777777" w:rsidR="00E10CCB" w:rsidRPr="00E10CCB" w:rsidRDefault="00E10CCB" w:rsidP="008978E9">
            <w:pPr>
              <w:suppressAutoHyphens/>
              <w:spacing w:after="120" w:line="240" w:lineRule="exact"/>
              <w:jc w:val="right"/>
              <w:rPr>
                <w:rFonts w:eastAsia="Times New Roman"/>
                <w:spacing w:val="4"/>
                <w:w w:val="103"/>
                <w:kern w:val="14"/>
                <w:lang w:val="en-GB"/>
              </w:rPr>
            </w:pPr>
          </w:p>
        </w:tc>
      </w:tr>
      <w:tr w:rsidR="00E10CCB" w:rsidRPr="00E10CCB" w14:paraId="57B75F93" w14:textId="77777777" w:rsidTr="00F75224">
        <w:tc>
          <w:tcPr>
            <w:tcW w:w="9369" w:type="dxa"/>
            <w:gridSpan w:val="3"/>
            <w:shd w:val="clear" w:color="auto" w:fill="auto"/>
          </w:tcPr>
          <w:p w14:paraId="551FB8C7" w14:textId="77777777" w:rsidR="00E10CCB" w:rsidRPr="00E10CCB" w:rsidRDefault="00E10CCB" w:rsidP="008978E9">
            <w:pPr>
              <w:tabs>
                <w:tab w:val="right" w:pos="1080"/>
                <w:tab w:val="left" w:pos="1296"/>
                <w:tab w:val="right" w:pos="1714"/>
                <w:tab w:val="left" w:pos="2160"/>
                <w:tab w:val="left" w:pos="2592"/>
                <w:tab w:val="left" w:pos="3024"/>
                <w:tab w:val="left" w:pos="3456"/>
              </w:tabs>
              <w:suppressAutoHyphens/>
              <w:spacing w:after="120" w:line="240" w:lineRule="exact"/>
              <w:ind w:left="475"/>
              <w:rPr>
                <w:rFonts w:eastAsia="Times New Roman"/>
                <w:spacing w:val="4"/>
                <w:w w:val="103"/>
                <w:kern w:val="14"/>
                <w:lang w:val="en-GB"/>
              </w:rPr>
            </w:pPr>
            <w:r w:rsidRPr="00E10CCB">
              <w:rPr>
                <w:rFonts w:eastAsia="Times New Roman"/>
                <w:spacing w:val="4"/>
                <w:w w:val="103"/>
                <w:kern w:val="14"/>
                <w:lang w:val="en-GB"/>
              </w:rPr>
              <w:t>Annex</w:t>
            </w:r>
          </w:p>
        </w:tc>
        <w:tc>
          <w:tcPr>
            <w:tcW w:w="533" w:type="dxa"/>
            <w:shd w:val="clear" w:color="auto" w:fill="auto"/>
            <w:vAlign w:val="bottom"/>
          </w:tcPr>
          <w:p w14:paraId="3D00833C" w14:textId="77777777" w:rsidR="00E10CCB" w:rsidRPr="00E10CCB" w:rsidRDefault="00E10CCB" w:rsidP="008978E9">
            <w:pPr>
              <w:suppressAutoHyphens/>
              <w:spacing w:after="120" w:line="240" w:lineRule="exact"/>
              <w:jc w:val="right"/>
              <w:rPr>
                <w:rFonts w:eastAsia="Times New Roman"/>
                <w:spacing w:val="4"/>
                <w:w w:val="103"/>
                <w:kern w:val="14"/>
                <w:lang w:val="en-GB"/>
              </w:rPr>
            </w:pPr>
          </w:p>
        </w:tc>
      </w:tr>
      <w:tr w:rsidR="00E10CCB" w:rsidRPr="00E10CCB" w14:paraId="189FC408" w14:textId="77777777" w:rsidTr="00F75224">
        <w:tc>
          <w:tcPr>
            <w:tcW w:w="9369" w:type="dxa"/>
            <w:gridSpan w:val="3"/>
            <w:shd w:val="clear" w:color="auto" w:fill="auto"/>
          </w:tcPr>
          <w:p w14:paraId="30DA6EE2" w14:textId="5B0A1B98" w:rsidR="00E10CCB" w:rsidRPr="00E10CCB" w:rsidRDefault="00E10CCB" w:rsidP="008978E9">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eastAsia="Times New Roman"/>
                <w:spacing w:val="60"/>
                <w:w w:val="103"/>
                <w:kern w:val="14"/>
                <w:sz w:val="17"/>
                <w:lang w:val="en-GB"/>
              </w:rPr>
            </w:pPr>
            <w:r w:rsidRPr="00E10CCB">
              <w:rPr>
                <w:rFonts w:eastAsia="Times New Roman"/>
                <w:spacing w:val="4"/>
                <w:w w:val="103"/>
                <w:kern w:val="14"/>
                <w:lang w:val="en-GB"/>
              </w:rPr>
              <w:t xml:space="preserve">Results and resources framework for </w:t>
            </w:r>
            <w:r w:rsidR="00F75224">
              <w:rPr>
                <w:rFonts w:eastAsia="Times New Roman"/>
                <w:spacing w:val="4"/>
                <w:w w:val="103"/>
                <w:kern w:val="14"/>
                <w:lang w:val="en-GB"/>
              </w:rPr>
              <w:t>China</w:t>
            </w:r>
            <w:r w:rsidRPr="00E10CCB">
              <w:rPr>
                <w:rFonts w:eastAsia="Times New Roman"/>
                <w:spacing w:val="4"/>
                <w:w w:val="103"/>
                <w:kern w:val="14"/>
                <w:lang w:val="en-GB"/>
              </w:rPr>
              <w:t xml:space="preserve"> (2016-2020)</w:t>
            </w:r>
          </w:p>
        </w:tc>
        <w:tc>
          <w:tcPr>
            <w:tcW w:w="533" w:type="dxa"/>
            <w:shd w:val="clear" w:color="auto" w:fill="auto"/>
            <w:vAlign w:val="bottom"/>
          </w:tcPr>
          <w:p w14:paraId="46DC9DD5" w14:textId="77777777" w:rsidR="00E10CCB" w:rsidRPr="00E10CCB" w:rsidRDefault="00E10CCB" w:rsidP="008978E9">
            <w:pPr>
              <w:suppressAutoHyphens/>
              <w:spacing w:after="120" w:line="240" w:lineRule="exact"/>
              <w:jc w:val="right"/>
              <w:rPr>
                <w:rFonts w:eastAsia="Times New Roman"/>
                <w:spacing w:val="4"/>
                <w:w w:val="103"/>
                <w:kern w:val="14"/>
                <w:lang w:val="en-GB"/>
              </w:rPr>
            </w:pPr>
            <w:r w:rsidRPr="00E10CCB">
              <w:rPr>
                <w:rFonts w:eastAsia="Times New Roman"/>
                <w:spacing w:val="4"/>
                <w:w w:val="103"/>
                <w:kern w:val="14"/>
                <w:lang w:val="en-GB"/>
              </w:rPr>
              <w:t>9</w:t>
            </w:r>
          </w:p>
        </w:tc>
      </w:tr>
    </w:tbl>
    <w:p w14:paraId="44301D9B" w14:textId="77777777" w:rsidR="00E10CCB" w:rsidRPr="00E10CCB" w:rsidRDefault="00E10CCB" w:rsidP="00E10CCB">
      <w:pPr>
        <w:spacing w:line="276" w:lineRule="auto"/>
        <w:rPr>
          <w:rFonts w:eastAsia="Calibri"/>
          <w:lang w:val="en-ZW"/>
        </w:rPr>
      </w:pPr>
    </w:p>
    <w:p w14:paraId="4784D089" w14:textId="7187A0A3" w:rsidR="003D64CA" w:rsidRDefault="003D64CA">
      <w:pPr>
        <w:rPr>
          <w:color w:val="000000"/>
          <w:sz w:val="6"/>
        </w:rPr>
      </w:pPr>
      <w:r>
        <w:rPr>
          <w:color w:val="000000"/>
          <w:sz w:val="6"/>
        </w:rPr>
        <w:br w:type="page"/>
      </w:r>
    </w:p>
    <w:p w14:paraId="7B2A8339" w14:textId="77777777" w:rsidR="00785474" w:rsidRPr="0019048D" w:rsidRDefault="00785474" w:rsidP="003D64CA">
      <w:pPr>
        <w:rPr>
          <w:color w:val="000000"/>
          <w:sz w:val="6"/>
        </w:rPr>
        <w:sectPr w:rsidR="00785474" w:rsidRPr="0019048D" w:rsidSect="00997F7E">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type w:val="continuous"/>
          <w:pgSz w:w="12240" w:h="15840" w:code="1"/>
          <w:pgMar w:top="1724" w:right="1195" w:bottom="1440" w:left="1195" w:header="576" w:footer="1037" w:gutter="0"/>
          <w:pgNumType w:start="1"/>
          <w:cols w:space="720"/>
          <w:titlePg/>
          <w:docGrid w:linePitch="272"/>
        </w:sectPr>
      </w:pPr>
    </w:p>
    <w:p w14:paraId="5D4A02DC" w14:textId="3FB3042F" w:rsidR="003D64CA" w:rsidRPr="003D64CA" w:rsidRDefault="003D64CA" w:rsidP="003D64CA">
      <w:pPr>
        <w:numPr>
          <w:ilvl w:val="0"/>
          <w:numId w:val="38"/>
        </w:numPr>
        <w:tabs>
          <w:tab w:val="left" w:pos="1260"/>
        </w:tabs>
        <w:spacing w:after="160" w:line="259" w:lineRule="auto"/>
        <w:ind w:left="540" w:firstLine="360"/>
        <w:contextualSpacing/>
        <w:jc w:val="both"/>
        <w:rPr>
          <w:b/>
          <w:sz w:val="24"/>
          <w:szCs w:val="24"/>
        </w:rPr>
      </w:pPr>
      <w:r w:rsidRPr="003D64CA">
        <w:rPr>
          <w:b/>
          <w:sz w:val="24"/>
          <w:szCs w:val="24"/>
        </w:rPr>
        <w:lastRenderedPageBreak/>
        <w:t xml:space="preserve">Programme </w:t>
      </w:r>
      <w:r>
        <w:rPr>
          <w:b/>
          <w:sz w:val="24"/>
          <w:szCs w:val="24"/>
        </w:rPr>
        <w:t>r</w:t>
      </w:r>
      <w:r w:rsidRPr="003D64CA">
        <w:rPr>
          <w:b/>
          <w:sz w:val="24"/>
          <w:szCs w:val="24"/>
        </w:rPr>
        <w:t>ationale</w:t>
      </w:r>
    </w:p>
    <w:p w14:paraId="7B5C8F34" w14:textId="77777777" w:rsidR="003D64CA" w:rsidRPr="003D64CA" w:rsidRDefault="003D64CA" w:rsidP="003D64CA">
      <w:pPr>
        <w:ind w:left="540"/>
        <w:jc w:val="both"/>
        <w:rPr>
          <w:b/>
          <w:sz w:val="12"/>
          <w:szCs w:val="12"/>
        </w:rPr>
      </w:pPr>
    </w:p>
    <w:p w14:paraId="28EEC390" w14:textId="1D2582AB" w:rsidR="003D64CA" w:rsidRPr="003D64CA" w:rsidRDefault="003D64CA" w:rsidP="003D64CA">
      <w:pPr>
        <w:numPr>
          <w:ilvl w:val="0"/>
          <w:numId w:val="37"/>
        </w:numPr>
        <w:spacing w:after="120" w:line="259" w:lineRule="auto"/>
        <w:ind w:left="1260" w:right="962" w:firstLine="0"/>
        <w:contextualSpacing/>
        <w:jc w:val="both"/>
      </w:pPr>
      <w:r w:rsidRPr="003D64CA">
        <w:t xml:space="preserve">Over the past </w:t>
      </w:r>
      <w:r w:rsidR="00281A1C">
        <w:t>30</w:t>
      </w:r>
      <w:r w:rsidR="00281A1C" w:rsidRPr="003D64CA">
        <w:t xml:space="preserve"> </w:t>
      </w:r>
      <w:r w:rsidRPr="003D64CA">
        <w:t xml:space="preserve">years, China has achieved unprecedented economic and social transformation with impressive progress in poverty reduction and human development. During this period, China’s </w:t>
      </w:r>
      <w:r w:rsidR="00281A1C">
        <w:t>g</w:t>
      </w:r>
      <w:r w:rsidR="00281A1C" w:rsidRPr="003D64CA">
        <w:t xml:space="preserve">ross </w:t>
      </w:r>
      <w:r w:rsidR="00281A1C">
        <w:t>d</w:t>
      </w:r>
      <w:r w:rsidR="00281A1C" w:rsidRPr="003D64CA">
        <w:t xml:space="preserve">omestic </w:t>
      </w:r>
      <w:r w:rsidR="00281A1C">
        <w:t>p</w:t>
      </w:r>
      <w:r w:rsidR="00281A1C" w:rsidRPr="003D64CA">
        <w:t>roduct</w:t>
      </w:r>
      <w:r w:rsidR="007626A0">
        <w:t xml:space="preserve"> (GDP)</w:t>
      </w:r>
      <w:r w:rsidR="00281A1C" w:rsidRPr="003D64CA">
        <w:t xml:space="preserve"> </w:t>
      </w:r>
      <w:r w:rsidRPr="003D64CA">
        <w:t xml:space="preserve">has grown at an average annual rate of 9.8 </w:t>
      </w:r>
      <w:r w:rsidR="00281A1C">
        <w:t>per cent</w:t>
      </w:r>
      <w:r w:rsidR="00281A1C" w:rsidRPr="003D64CA">
        <w:t xml:space="preserve"> </w:t>
      </w:r>
      <w:r w:rsidRPr="003D64CA">
        <w:t>and its Human Development Index, at 0.483 in 1980, has risen to 0.719</w:t>
      </w:r>
      <w:r w:rsidR="00281A1C">
        <w:t>,</w:t>
      </w:r>
      <w:r w:rsidRPr="003D64CA">
        <w:rPr>
          <w:vertAlign w:val="superscript"/>
        </w:rPr>
        <w:footnoteReference w:id="2"/>
      </w:r>
      <w:r w:rsidRPr="003D64CA">
        <w:t xml:space="preserve"> placing China in the high human development category. China achieved most of the Millennium Development Goals before 2015, and has lifted 471 million people out of extreme poverty between 1990 and 2005</w:t>
      </w:r>
      <w:r w:rsidR="00D00BD6">
        <w:t>,</w:t>
      </w:r>
      <w:r w:rsidRPr="003D64CA">
        <w:rPr>
          <w:vertAlign w:val="superscript"/>
        </w:rPr>
        <w:footnoteReference w:id="3"/>
      </w:r>
      <w:r w:rsidRPr="003D64CA">
        <w:t xml:space="preserve"> thus making a huge impact on achieving </w:t>
      </w:r>
      <w:r w:rsidR="00281A1C">
        <w:t>Goal 1</w:t>
      </w:r>
      <w:r w:rsidR="00281A1C" w:rsidRPr="003D64CA">
        <w:t xml:space="preserve"> </w:t>
      </w:r>
      <w:r w:rsidRPr="003D64CA">
        <w:t xml:space="preserve">globally. China’s vision is </w:t>
      </w:r>
      <w:r w:rsidRPr="003D64CA">
        <w:rPr>
          <w:iCs/>
          <w:color w:val="000000"/>
          <w:lang w:val="en-CA"/>
        </w:rPr>
        <w:t xml:space="preserve">a </w:t>
      </w:r>
      <w:r w:rsidRPr="00281A1C">
        <w:rPr>
          <w:i/>
          <w:iCs/>
          <w:color w:val="000000"/>
          <w:lang w:val="en-CA"/>
        </w:rPr>
        <w:t>xiaokang</w:t>
      </w:r>
      <w:r w:rsidRPr="003D64CA">
        <w:rPr>
          <w:iCs/>
          <w:color w:val="000000"/>
          <w:lang w:val="en-CA"/>
        </w:rPr>
        <w:t xml:space="preserve"> (well-off) society in an all-</w:t>
      </w:r>
      <w:r w:rsidR="00281A1C">
        <w:rPr>
          <w:iCs/>
          <w:color w:val="000000"/>
          <w:lang w:val="en-CA"/>
        </w:rPr>
        <w:t>a</w:t>
      </w:r>
      <w:r w:rsidRPr="003D64CA">
        <w:rPr>
          <w:iCs/>
          <w:color w:val="000000"/>
          <w:lang w:val="en-CA"/>
        </w:rPr>
        <w:t>round way by 2020, for which the Government will endeavo</w:t>
      </w:r>
      <w:r w:rsidR="00281A1C">
        <w:rPr>
          <w:iCs/>
          <w:color w:val="000000"/>
          <w:lang w:val="en-CA"/>
        </w:rPr>
        <w:t>u</w:t>
      </w:r>
      <w:r w:rsidRPr="003D64CA">
        <w:rPr>
          <w:iCs/>
          <w:color w:val="000000"/>
          <w:lang w:val="en-CA"/>
        </w:rPr>
        <w:t xml:space="preserve">r to improve people’s livelihoods, overcome a </w:t>
      </w:r>
      <w:r w:rsidR="00281A1C" w:rsidRPr="003D64CA">
        <w:rPr>
          <w:iCs/>
          <w:color w:val="000000"/>
          <w:lang w:val="en-CA"/>
        </w:rPr>
        <w:t>middle</w:t>
      </w:r>
      <w:r w:rsidR="00281A1C">
        <w:rPr>
          <w:iCs/>
          <w:color w:val="000000"/>
          <w:lang w:val="en-CA"/>
        </w:rPr>
        <w:t>-</w:t>
      </w:r>
      <w:r w:rsidRPr="003D64CA">
        <w:rPr>
          <w:iCs/>
          <w:color w:val="000000"/>
          <w:lang w:val="en-CA"/>
        </w:rPr>
        <w:t>income trap and build a resource-saving and environmentally friendly society</w:t>
      </w:r>
      <w:r w:rsidR="00281A1C">
        <w:rPr>
          <w:iCs/>
          <w:color w:val="000000"/>
          <w:lang w:val="en-CA"/>
        </w:rPr>
        <w:t>.</w:t>
      </w:r>
      <w:r w:rsidRPr="003D64CA">
        <w:rPr>
          <w:iCs/>
          <w:color w:val="000000"/>
          <w:vertAlign w:val="superscript"/>
          <w:lang w:val="en-CA"/>
        </w:rPr>
        <w:footnoteReference w:id="4"/>
      </w:r>
      <w:r w:rsidRPr="003D64CA">
        <w:rPr>
          <w:iCs/>
          <w:color w:val="000000"/>
          <w:lang w:val="en-CA"/>
        </w:rPr>
        <w:t xml:space="preserve"> This vision will be implemented through the 13</w:t>
      </w:r>
      <w:r w:rsidRPr="003D64CA">
        <w:rPr>
          <w:iCs/>
          <w:color w:val="000000"/>
          <w:vertAlign w:val="superscript"/>
          <w:lang w:val="en-CA"/>
        </w:rPr>
        <w:t>th</w:t>
      </w:r>
      <w:r w:rsidRPr="003D64CA">
        <w:rPr>
          <w:iCs/>
          <w:color w:val="000000"/>
          <w:lang w:val="en-CA"/>
        </w:rPr>
        <w:t xml:space="preserve"> Five</w:t>
      </w:r>
      <w:r w:rsidR="00281A1C">
        <w:rPr>
          <w:iCs/>
          <w:color w:val="000000"/>
          <w:lang w:val="en-CA"/>
        </w:rPr>
        <w:t>-</w:t>
      </w:r>
      <w:r w:rsidRPr="003D64CA">
        <w:rPr>
          <w:iCs/>
          <w:color w:val="000000"/>
          <w:lang w:val="en-CA"/>
        </w:rPr>
        <w:t xml:space="preserve">Year Plan (2016-2020), which this </w:t>
      </w:r>
      <w:r w:rsidR="00281A1C">
        <w:rPr>
          <w:iCs/>
          <w:color w:val="000000"/>
          <w:lang w:val="en-CA"/>
        </w:rPr>
        <w:t>c</w:t>
      </w:r>
      <w:r w:rsidR="00281A1C" w:rsidRPr="003D64CA">
        <w:rPr>
          <w:iCs/>
          <w:color w:val="000000"/>
          <w:lang w:val="en-CA"/>
        </w:rPr>
        <w:t xml:space="preserve">ountry </w:t>
      </w:r>
      <w:r w:rsidR="00281A1C">
        <w:rPr>
          <w:iCs/>
          <w:color w:val="000000"/>
          <w:lang w:val="en-CA"/>
        </w:rPr>
        <w:t>p</w:t>
      </w:r>
      <w:r w:rsidR="00281A1C" w:rsidRPr="003D64CA">
        <w:rPr>
          <w:iCs/>
          <w:color w:val="000000"/>
          <w:lang w:val="en-CA"/>
        </w:rPr>
        <w:t xml:space="preserve">rogramme </w:t>
      </w:r>
      <w:r w:rsidRPr="003D64CA">
        <w:rPr>
          <w:iCs/>
          <w:color w:val="000000"/>
          <w:lang w:val="en-CA"/>
        </w:rPr>
        <w:t>is designed to support.</w:t>
      </w:r>
    </w:p>
    <w:p w14:paraId="4624BC0A" w14:textId="77777777" w:rsidR="003D64CA" w:rsidRPr="003D64CA" w:rsidRDefault="003D64CA" w:rsidP="003D64CA">
      <w:pPr>
        <w:spacing w:after="120" w:line="259" w:lineRule="auto"/>
        <w:ind w:left="1260" w:right="962"/>
        <w:contextualSpacing/>
        <w:jc w:val="both"/>
        <w:rPr>
          <w:sz w:val="12"/>
          <w:szCs w:val="12"/>
        </w:rPr>
      </w:pPr>
    </w:p>
    <w:p w14:paraId="799BB7BC" w14:textId="1FB30E39" w:rsidR="003D64CA" w:rsidRPr="003D64CA" w:rsidRDefault="003D64CA" w:rsidP="003D64CA">
      <w:pPr>
        <w:numPr>
          <w:ilvl w:val="0"/>
          <w:numId w:val="37"/>
        </w:numPr>
        <w:spacing w:after="160" w:line="259" w:lineRule="auto"/>
        <w:ind w:left="1260" w:right="962" w:firstLine="0"/>
        <w:contextualSpacing/>
        <w:jc w:val="both"/>
      </w:pPr>
      <w:r w:rsidRPr="003D64CA">
        <w:t xml:space="preserve">China has gained development experience of relevance to other countries. China’s profile is rising and there are growing expectations for its engagement in the global development debate. At the same time, China remains a developing country with a </w:t>
      </w:r>
      <w:r w:rsidR="00281A1C">
        <w:t>g</w:t>
      </w:r>
      <w:r w:rsidR="00281A1C" w:rsidRPr="003D64CA">
        <w:t xml:space="preserve">ross </w:t>
      </w:r>
      <w:r w:rsidR="00281A1C">
        <w:t>n</w:t>
      </w:r>
      <w:r w:rsidR="00281A1C" w:rsidRPr="003D64CA">
        <w:t xml:space="preserve">ational </w:t>
      </w:r>
      <w:r w:rsidR="00281A1C">
        <w:t>i</w:t>
      </w:r>
      <w:r w:rsidR="00281A1C" w:rsidRPr="003D64CA">
        <w:t xml:space="preserve">ncome </w:t>
      </w:r>
      <w:r w:rsidRPr="003D64CA">
        <w:t xml:space="preserve">per capita of </w:t>
      </w:r>
      <w:r w:rsidR="00281A1C">
        <w:t>$</w:t>
      </w:r>
      <w:r w:rsidRPr="003D64CA">
        <w:t>6,560</w:t>
      </w:r>
      <w:r w:rsidRPr="003D64CA" w:rsidDel="00286F42">
        <w:t xml:space="preserve"> </w:t>
      </w:r>
      <w:r w:rsidRPr="003D64CA">
        <w:t>in 2013</w:t>
      </w:r>
      <w:r w:rsidR="00281A1C">
        <w:t>.</w:t>
      </w:r>
      <w:r w:rsidRPr="003D64CA">
        <w:rPr>
          <w:vertAlign w:val="superscript"/>
        </w:rPr>
        <w:footnoteReference w:id="5"/>
      </w:r>
      <w:r w:rsidRPr="003D64CA">
        <w:t xml:space="preserve"> It faces significant challenges, some lingering and others resulting from rapid economic growth, which can negatively impact progress towards sustainable development.</w:t>
      </w:r>
    </w:p>
    <w:p w14:paraId="65E49105" w14:textId="77777777" w:rsidR="003D64CA" w:rsidRPr="003D64CA" w:rsidRDefault="003D64CA" w:rsidP="003D64CA">
      <w:pPr>
        <w:ind w:left="1260" w:right="962"/>
        <w:jc w:val="both"/>
        <w:rPr>
          <w:sz w:val="12"/>
          <w:szCs w:val="12"/>
        </w:rPr>
      </w:pPr>
    </w:p>
    <w:p w14:paraId="0C9C520C" w14:textId="43128CD9" w:rsidR="003D64CA" w:rsidRDefault="003D64CA" w:rsidP="008978E9">
      <w:pPr>
        <w:numPr>
          <w:ilvl w:val="0"/>
          <w:numId w:val="37"/>
        </w:numPr>
        <w:spacing w:line="259" w:lineRule="auto"/>
        <w:ind w:left="1260" w:right="962" w:firstLine="0"/>
        <w:contextualSpacing/>
        <w:jc w:val="both"/>
      </w:pPr>
      <w:r w:rsidRPr="003D64CA">
        <w:rPr>
          <w:b/>
        </w:rPr>
        <w:t>Eradicating poverty and reducing inequality</w:t>
      </w:r>
      <w:r w:rsidR="00281A1C">
        <w:t>.</w:t>
      </w:r>
      <w:r w:rsidR="00281A1C" w:rsidRPr="003D64CA">
        <w:t xml:space="preserve"> </w:t>
      </w:r>
      <w:r w:rsidRPr="003D64CA">
        <w:t>As a developing country, China remains confronted with poverty and high levels of inequalities in income, wealth</w:t>
      </w:r>
      <w:r w:rsidR="00D00BD6">
        <w:t xml:space="preserve"> and</w:t>
      </w:r>
      <w:r w:rsidRPr="003D64CA">
        <w:t xml:space="preserve"> access to employment and social services. Those are mainly caused by geographical disparities in investments, limited redistribution effects of macroeconomic policies and varying coverage rates in social protection schemes. There are 82.49 million Chinese citizens </w:t>
      </w:r>
      <w:r w:rsidR="00272C85">
        <w:t xml:space="preserve">living </w:t>
      </w:r>
      <w:r w:rsidRPr="003D64CA">
        <w:t>under the national rural poverty line</w:t>
      </w:r>
      <w:r w:rsidR="00281A1C">
        <w:t>,</w:t>
      </w:r>
      <w:r w:rsidRPr="003D64CA">
        <w:rPr>
          <w:vertAlign w:val="superscript"/>
        </w:rPr>
        <w:footnoteReference w:id="6"/>
      </w:r>
      <w:r w:rsidRPr="003D64CA">
        <w:t xml:space="preserve"> </w:t>
      </w:r>
      <w:r w:rsidR="00A54131" w:rsidRPr="003D64CA">
        <w:t>most</w:t>
      </w:r>
      <w:r w:rsidR="00281A1C">
        <w:t xml:space="preserve"> of whom</w:t>
      </w:r>
      <w:r w:rsidR="00281A1C" w:rsidRPr="003D64CA">
        <w:t xml:space="preserve"> </w:t>
      </w:r>
      <w:r w:rsidR="00281A1C">
        <w:t xml:space="preserve">are </w:t>
      </w:r>
      <w:r w:rsidRPr="003D64CA">
        <w:t>located in remote areas with limited opportunities for productive activities and access to markets. The Gini coefficient, though it fell from a 2008 peak of 0.491, remains high at 0.473 in 2013</w:t>
      </w:r>
      <w:r w:rsidR="00281A1C">
        <w:t>,</w:t>
      </w:r>
      <w:r w:rsidRPr="003D64CA">
        <w:rPr>
          <w:vertAlign w:val="superscript"/>
        </w:rPr>
        <w:footnoteReference w:id="7"/>
      </w:r>
      <w:r w:rsidRPr="003D64CA">
        <w:t xml:space="preserve"> making China a high income-disparity country. Rural-urban, regional and gender disparities constrain poverty reduction and human development. The urban-rural ratio of household income per capita remains above 3:1. While their economic growth rates are currently above the national average, the provinces of the Western region still record lower income level</w:t>
      </w:r>
      <w:r w:rsidR="00272C85">
        <w:t>s</w:t>
      </w:r>
      <w:r w:rsidRPr="003D64CA">
        <w:t xml:space="preserve"> and higher poverty rates. </w:t>
      </w:r>
    </w:p>
    <w:p w14:paraId="44726A80" w14:textId="77777777" w:rsidR="008978E9" w:rsidRPr="008978E9" w:rsidRDefault="008978E9" w:rsidP="008978E9">
      <w:pPr>
        <w:pStyle w:val="ListParagraph"/>
        <w:rPr>
          <w:sz w:val="12"/>
          <w:szCs w:val="12"/>
        </w:rPr>
      </w:pPr>
    </w:p>
    <w:p w14:paraId="15D8EE2A" w14:textId="03B63543" w:rsidR="003D64CA" w:rsidRPr="00BD0B3D" w:rsidRDefault="003D64CA" w:rsidP="00FC7AA9">
      <w:pPr>
        <w:numPr>
          <w:ilvl w:val="0"/>
          <w:numId w:val="37"/>
        </w:numPr>
        <w:spacing w:line="259" w:lineRule="auto"/>
        <w:ind w:left="1260" w:right="962" w:firstLine="0"/>
        <w:contextualSpacing/>
        <w:jc w:val="both"/>
      </w:pPr>
      <w:r w:rsidRPr="003D64CA">
        <w:t xml:space="preserve">Gender income inequalities are pronounced and exist across regions and occupation groups. </w:t>
      </w:r>
      <w:r w:rsidRPr="003D64CA">
        <w:rPr>
          <w:rFonts w:eastAsia="Batang"/>
          <w:lang w:eastAsia="ko-KR"/>
        </w:rPr>
        <w:t>The Survey on the Status of Chinese Women</w:t>
      </w:r>
      <w:r w:rsidRPr="003D64CA">
        <w:rPr>
          <w:rFonts w:eastAsia="Batang"/>
          <w:vertAlign w:val="superscript"/>
          <w:lang w:eastAsia="ko-KR"/>
        </w:rPr>
        <w:footnoteReference w:id="8"/>
      </w:r>
      <w:r w:rsidRPr="003D64CA">
        <w:rPr>
          <w:rFonts w:eastAsia="Batang"/>
          <w:lang w:eastAsia="ko-KR"/>
        </w:rPr>
        <w:t xml:space="preserve"> shows that </w:t>
      </w:r>
      <w:r w:rsidR="00281A1C">
        <w:rPr>
          <w:rFonts w:eastAsia="Batang"/>
          <w:lang w:eastAsia="ko-KR"/>
        </w:rPr>
        <w:t xml:space="preserve">the average income of </w:t>
      </w:r>
      <w:r w:rsidRPr="003D64CA">
        <w:t xml:space="preserve">employed rural women relative to </w:t>
      </w:r>
      <w:r w:rsidR="00281A1C">
        <w:t xml:space="preserve">that of </w:t>
      </w:r>
      <w:r w:rsidRPr="003D64CA">
        <w:t xml:space="preserve">employed men </w:t>
      </w:r>
      <w:r w:rsidR="00272C85">
        <w:t>declined</w:t>
      </w:r>
      <w:r w:rsidRPr="003D64CA">
        <w:t xml:space="preserve"> from 79</w:t>
      </w:r>
      <w:r w:rsidR="00281A1C">
        <w:t xml:space="preserve"> per cent</w:t>
      </w:r>
      <w:r w:rsidR="00281A1C" w:rsidRPr="003D64CA">
        <w:t xml:space="preserve"> </w:t>
      </w:r>
      <w:r w:rsidRPr="003D64CA">
        <w:t>in 1990 to 56</w:t>
      </w:r>
      <w:r w:rsidR="00281A1C">
        <w:t xml:space="preserve"> per cent</w:t>
      </w:r>
      <w:r w:rsidR="00281A1C" w:rsidRPr="003D64CA">
        <w:t xml:space="preserve"> </w:t>
      </w:r>
      <w:r w:rsidRPr="003D64CA">
        <w:t xml:space="preserve">in 2010. </w:t>
      </w:r>
      <w:r w:rsidR="00281A1C">
        <w:t>The prevalence of v</w:t>
      </w:r>
      <w:r w:rsidR="00281A1C" w:rsidRPr="003D64CA">
        <w:t xml:space="preserve">iolence </w:t>
      </w:r>
      <w:r w:rsidRPr="003D64CA">
        <w:t>against women is estimated at 24.7</w:t>
      </w:r>
      <w:r w:rsidR="005F26EE">
        <w:t xml:space="preserve"> per cent</w:t>
      </w:r>
      <w:r w:rsidRPr="003D64CA">
        <w:rPr>
          <w:vertAlign w:val="superscript"/>
        </w:rPr>
        <w:footnoteReference w:id="9"/>
      </w:r>
      <w:r w:rsidRPr="003D64CA">
        <w:t>, which a recently drafted domestic violence law is seeking to address. W</w:t>
      </w:r>
      <w:r w:rsidRPr="003D64CA">
        <w:rPr>
          <w:rFonts w:eastAsia="Batang"/>
          <w:lang w:eastAsia="ko-KR"/>
        </w:rPr>
        <w:t xml:space="preserve">omen constitute 38.5 </w:t>
      </w:r>
      <w:r w:rsidR="00281A1C">
        <w:rPr>
          <w:rFonts w:eastAsia="Batang"/>
          <w:lang w:eastAsia="ko-KR"/>
        </w:rPr>
        <w:t>per cent</w:t>
      </w:r>
      <w:r w:rsidR="00281A1C" w:rsidRPr="003D64CA">
        <w:rPr>
          <w:rFonts w:eastAsia="Batang"/>
          <w:lang w:eastAsia="ko-KR"/>
        </w:rPr>
        <w:t xml:space="preserve"> </w:t>
      </w:r>
      <w:r w:rsidRPr="003D64CA">
        <w:rPr>
          <w:rFonts w:eastAsia="Batang"/>
          <w:lang w:eastAsia="ko-KR"/>
        </w:rPr>
        <w:t>of civil servants, but 8</w:t>
      </w:r>
      <w:r w:rsidR="00281A1C">
        <w:rPr>
          <w:rFonts w:eastAsia="Batang"/>
          <w:lang w:eastAsia="ko-KR"/>
        </w:rPr>
        <w:t xml:space="preserve"> per cent</w:t>
      </w:r>
      <w:r w:rsidR="00281A1C" w:rsidRPr="003D64CA">
        <w:rPr>
          <w:rFonts w:eastAsia="Batang"/>
          <w:lang w:eastAsia="ko-KR"/>
        </w:rPr>
        <w:t xml:space="preserve"> </w:t>
      </w:r>
      <w:r w:rsidRPr="003D64CA">
        <w:rPr>
          <w:rFonts w:eastAsia="Batang"/>
          <w:lang w:eastAsia="ko-KR"/>
        </w:rPr>
        <w:t xml:space="preserve">of heads of ministries are women.  </w:t>
      </w:r>
    </w:p>
    <w:p w14:paraId="10989198" w14:textId="77777777" w:rsidR="00BD0B3D" w:rsidRPr="00BD0B3D" w:rsidRDefault="00BD0B3D" w:rsidP="00BD0B3D">
      <w:pPr>
        <w:pStyle w:val="ListParagraph"/>
        <w:rPr>
          <w:sz w:val="12"/>
          <w:szCs w:val="12"/>
        </w:rPr>
      </w:pPr>
    </w:p>
    <w:p w14:paraId="24D775F2" w14:textId="0AEA84A0" w:rsidR="003D64CA" w:rsidRPr="003D64CA" w:rsidRDefault="003D64CA" w:rsidP="003D64CA">
      <w:pPr>
        <w:numPr>
          <w:ilvl w:val="0"/>
          <w:numId w:val="37"/>
        </w:numPr>
        <w:spacing w:after="160" w:line="259" w:lineRule="auto"/>
        <w:ind w:left="1260" w:right="962" w:firstLine="0"/>
        <w:contextualSpacing/>
        <w:jc w:val="both"/>
      </w:pPr>
      <w:r w:rsidRPr="003D64CA">
        <w:rPr>
          <w:b/>
        </w:rPr>
        <w:t>Managing rapid urbanization in a context of an aging population</w:t>
      </w:r>
      <w:r w:rsidR="00281A1C">
        <w:rPr>
          <w:b/>
        </w:rPr>
        <w:t>.</w:t>
      </w:r>
      <w:r w:rsidR="00281A1C" w:rsidRPr="003D64CA">
        <w:t xml:space="preserve"> </w:t>
      </w:r>
      <w:r w:rsidRPr="003D64CA">
        <w:t xml:space="preserve">With a population </w:t>
      </w:r>
      <w:r w:rsidR="005F26EE">
        <w:t>of</w:t>
      </w:r>
      <w:r w:rsidR="005F26EE" w:rsidRPr="003D64CA">
        <w:t xml:space="preserve"> </w:t>
      </w:r>
      <w:r w:rsidRPr="003D64CA">
        <w:t>1.37</w:t>
      </w:r>
      <w:r w:rsidR="005F26EE">
        <w:t xml:space="preserve"> billion,</w:t>
      </w:r>
      <w:r w:rsidRPr="003D64CA">
        <w:rPr>
          <w:vertAlign w:val="superscript"/>
        </w:rPr>
        <w:footnoteReference w:id="10"/>
      </w:r>
      <w:r w:rsidRPr="003D64CA">
        <w:t xml:space="preserve"> China’s development is significantly affected by unparalleled changes in urbanization, migration and aging. In the 1980s, one Chinese citizen out of five was living in </w:t>
      </w:r>
      <w:r w:rsidRPr="003D64CA">
        <w:lastRenderedPageBreak/>
        <w:t>cities. Today</w:t>
      </w:r>
      <w:r w:rsidR="00B800DC">
        <w:t>,</w:t>
      </w:r>
      <w:r w:rsidRPr="003D64CA">
        <w:t xml:space="preserve"> primarily as a result of internal migrations, over half of them live in urban areas. With an additional 310 million people projected to migrate, the urbanization rate will reach 60</w:t>
      </w:r>
      <w:r w:rsidR="005F26EE">
        <w:t xml:space="preserve"> per cent</w:t>
      </w:r>
      <w:r w:rsidR="005F26EE" w:rsidRPr="003D64CA">
        <w:t xml:space="preserve"> </w:t>
      </w:r>
      <w:r w:rsidRPr="003D64CA">
        <w:t>by 2020. The 2013 National Human Development Report</w:t>
      </w:r>
      <w:r w:rsidRPr="003D64CA">
        <w:rPr>
          <w:vertAlign w:val="superscript"/>
        </w:rPr>
        <w:footnoteReference w:id="11"/>
      </w:r>
      <w:r w:rsidRPr="003D64CA">
        <w:t xml:space="preserve"> highlighted that the pace and scale of China’s urbanization and migration flows pose daunting challenges for infrastructure, urban governance </w:t>
      </w:r>
      <w:r w:rsidR="005F26EE">
        <w:t xml:space="preserve">and </w:t>
      </w:r>
      <w:r w:rsidRPr="003D64CA">
        <w:t>provision of, and access to</w:t>
      </w:r>
      <w:r w:rsidR="005F26EE">
        <w:t>,</w:t>
      </w:r>
      <w:r w:rsidRPr="003D64CA">
        <w:t xml:space="preserve"> public services. Despite </w:t>
      </w:r>
      <w:r w:rsidRPr="003D64CA">
        <w:rPr>
          <w:color w:val="000000"/>
          <w:shd w:val="clear" w:color="auto" w:fill="FFFFFF"/>
        </w:rPr>
        <w:t>remarkable economic achievements, inadequate supply of public goods and services remains a weak link in development</w:t>
      </w:r>
      <w:r w:rsidR="005F26EE">
        <w:rPr>
          <w:color w:val="000000"/>
          <w:shd w:val="clear" w:color="auto" w:fill="FFFFFF"/>
        </w:rPr>
        <w:t>.</w:t>
      </w:r>
      <w:r w:rsidRPr="003D64CA">
        <w:rPr>
          <w:color w:val="000000"/>
          <w:shd w:val="clear" w:color="auto" w:fill="FFFFFF"/>
          <w:vertAlign w:val="superscript"/>
        </w:rPr>
        <w:footnoteReference w:id="12"/>
      </w:r>
      <w:r w:rsidRPr="003D64CA">
        <w:t xml:space="preserve">China’s demography </w:t>
      </w:r>
      <w:r w:rsidR="005F26EE">
        <w:t xml:space="preserve">is </w:t>
      </w:r>
      <w:r w:rsidR="005F26EE" w:rsidRPr="003D64CA">
        <w:t>undergo</w:t>
      </w:r>
      <w:r w:rsidR="005F26EE">
        <w:t>ing</w:t>
      </w:r>
      <w:r w:rsidR="005F26EE" w:rsidRPr="003D64CA">
        <w:t xml:space="preserve"> </w:t>
      </w:r>
      <w:r w:rsidRPr="003D64CA">
        <w:t>a major change</w:t>
      </w:r>
      <w:r w:rsidR="005F26EE">
        <w:t>,</w:t>
      </w:r>
      <w:r w:rsidRPr="003D64CA">
        <w:t xml:space="preserve"> with </w:t>
      </w:r>
      <w:r w:rsidR="005F26EE">
        <w:t xml:space="preserve">a </w:t>
      </w:r>
      <w:r w:rsidRPr="003D64CA">
        <w:t xml:space="preserve">fertility rate </w:t>
      </w:r>
      <w:r w:rsidR="005F26EE">
        <w:t>of</w:t>
      </w:r>
      <w:r w:rsidR="005F26EE" w:rsidRPr="003D64CA">
        <w:t xml:space="preserve"> </w:t>
      </w:r>
      <w:r w:rsidRPr="003D64CA">
        <w:t xml:space="preserve">1.56 </w:t>
      </w:r>
      <w:r w:rsidR="005F26EE">
        <w:t xml:space="preserve">that is </w:t>
      </w:r>
      <w:r w:rsidRPr="003D64CA">
        <w:t>well below the replacement rate of 2.1</w:t>
      </w:r>
      <w:r w:rsidR="005F26EE">
        <w:t>,</w:t>
      </w:r>
      <w:r w:rsidRPr="003D64CA">
        <w:t xml:space="preserve"> and the </w:t>
      </w:r>
      <w:r w:rsidR="005F26EE">
        <w:t>percentage</w:t>
      </w:r>
      <w:r w:rsidR="005F26EE" w:rsidRPr="003D64CA">
        <w:t xml:space="preserve"> </w:t>
      </w:r>
      <w:r w:rsidRPr="003D64CA">
        <w:t xml:space="preserve">of the population over </w:t>
      </w:r>
      <w:r w:rsidR="005F26EE">
        <w:t xml:space="preserve">age </w:t>
      </w:r>
      <w:r w:rsidRPr="003D64CA">
        <w:t xml:space="preserve">60 </w:t>
      </w:r>
      <w:r w:rsidR="005F26EE">
        <w:t xml:space="preserve">projected </w:t>
      </w:r>
      <w:r w:rsidRPr="003D64CA">
        <w:t xml:space="preserve">to increase from nearly 15 </w:t>
      </w:r>
      <w:r w:rsidR="005F26EE">
        <w:t>per cent</w:t>
      </w:r>
      <w:r w:rsidR="005F26EE" w:rsidRPr="003D64CA">
        <w:t xml:space="preserve"> </w:t>
      </w:r>
      <w:r w:rsidRPr="003D64CA">
        <w:t xml:space="preserve">in 2013 to 33 </w:t>
      </w:r>
      <w:r w:rsidR="005F26EE">
        <w:t>per cent</w:t>
      </w:r>
      <w:r w:rsidR="005F26EE" w:rsidRPr="003D64CA">
        <w:t xml:space="preserve"> </w:t>
      </w:r>
      <w:r w:rsidRPr="003D64CA">
        <w:t>in 2050. These trends will have profound economic, financial and social consequences including a rapid and sizable shrinkage of the workforce, a soaring old-age dependency ratio and a heavy reliance on the recently expanded pension and social protection systems</w:t>
      </w:r>
      <w:r w:rsidR="005F26EE">
        <w:t>,</w:t>
      </w:r>
      <w:r w:rsidRPr="003D64CA">
        <w:t xml:space="preserve"> with a pressing need to fund them adequately.</w:t>
      </w:r>
    </w:p>
    <w:p w14:paraId="78D47850" w14:textId="77777777" w:rsidR="003D64CA" w:rsidRPr="003D64CA" w:rsidRDefault="003D64CA" w:rsidP="003D64CA">
      <w:pPr>
        <w:ind w:left="1260" w:right="962"/>
        <w:jc w:val="both"/>
        <w:rPr>
          <w:sz w:val="12"/>
          <w:szCs w:val="12"/>
        </w:rPr>
      </w:pPr>
    </w:p>
    <w:p w14:paraId="0A188622" w14:textId="3F39765A" w:rsidR="003D64CA" w:rsidRPr="00272C85" w:rsidRDefault="003D64CA" w:rsidP="00272C85">
      <w:pPr>
        <w:numPr>
          <w:ilvl w:val="0"/>
          <w:numId w:val="37"/>
        </w:numPr>
        <w:spacing w:after="160" w:line="259" w:lineRule="auto"/>
        <w:ind w:left="1260" w:right="962" w:firstLine="0"/>
        <w:contextualSpacing/>
        <w:jc w:val="both"/>
      </w:pPr>
      <w:r w:rsidRPr="00272C85">
        <w:rPr>
          <w:b/>
        </w:rPr>
        <w:t>Protecting the environment while pursuing economic development</w:t>
      </w:r>
      <w:r w:rsidR="00272C85">
        <w:t xml:space="preserve">. </w:t>
      </w:r>
      <w:r w:rsidRPr="00272C85">
        <w:t xml:space="preserve">With </w:t>
      </w:r>
      <w:r w:rsidR="00272C85">
        <w:t xml:space="preserve">China relying on coal for </w:t>
      </w:r>
      <w:r w:rsidRPr="00272C85">
        <w:t xml:space="preserve">66 </w:t>
      </w:r>
      <w:r w:rsidR="00272C85">
        <w:t>per cent</w:t>
      </w:r>
      <w:r w:rsidR="00272C85" w:rsidRPr="00272C85">
        <w:t xml:space="preserve"> </w:t>
      </w:r>
      <w:r w:rsidR="00272C85">
        <w:t>of its</w:t>
      </w:r>
      <w:r w:rsidRPr="00272C85">
        <w:t xml:space="preserve"> energy supply</w:t>
      </w:r>
      <w:r w:rsidR="00272C85">
        <w:t>,</w:t>
      </w:r>
      <w:r w:rsidRPr="00272C85">
        <w:t xml:space="preserve"> compounded by insufficiently developed environmental policies and lack of systematic enforcement, China is experiencing severe air, water and soil pollution and loss in biodiversity. The World Bank estimates that the costs of environmental and natural resource degradation </w:t>
      </w:r>
      <w:r w:rsidR="007626A0" w:rsidRPr="00272C85">
        <w:t xml:space="preserve">will </w:t>
      </w:r>
      <w:r w:rsidRPr="00272C85">
        <w:t xml:space="preserve">reach 9 </w:t>
      </w:r>
      <w:r w:rsidR="007626A0" w:rsidRPr="00272C85">
        <w:t xml:space="preserve">per cent </w:t>
      </w:r>
      <w:r w:rsidRPr="00272C85">
        <w:t>of GDP. Globally, China is the largest energy consumer and the biggest emitter of greenhouse gases.  At the same time, it is the world leader in clean energy</w:t>
      </w:r>
      <w:r w:rsidR="003A3A9C" w:rsidRPr="00272C85">
        <w:t>,</w:t>
      </w:r>
      <w:r w:rsidRPr="00272C85">
        <w:t xml:space="preserve"> with </w:t>
      </w:r>
      <w:r w:rsidR="003A3A9C" w:rsidRPr="00272C85">
        <w:t>$</w:t>
      </w:r>
      <w:r w:rsidRPr="00272C85">
        <w:t>54 billion invested in 2013.</w:t>
      </w:r>
    </w:p>
    <w:p w14:paraId="69DE7D92" w14:textId="77777777" w:rsidR="003D64CA" w:rsidRPr="003D64CA" w:rsidRDefault="003D64CA" w:rsidP="003D64CA">
      <w:pPr>
        <w:ind w:left="1260" w:right="962"/>
        <w:rPr>
          <w:sz w:val="12"/>
          <w:szCs w:val="12"/>
        </w:rPr>
      </w:pPr>
    </w:p>
    <w:p w14:paraId="17844539" w14:textId="723C35D8" w:rsidR="003D64CA" w:rsidRPr="003D64CA" w:rsidRDefault="003D64CA" w:rsidP="003D64CA">
      <w:pPr>
        <w:numPr>
          <w:ilvl w:val="0"/>
          <w:numId w:val="37"/>
        </w:numPr>
        <w:spacing w:after="160" w:line="259" w:lineRule="auto"/>
        <w:ind w:left="1260" w:right="962" w:firstLine="0"/>
        <w:contextualSpacing/>
        <w:jc w:val="both"/>
      </w:pPr>
      <w:r w:rsidRPr="003D64CA">
        <w:t xml:space="preserve">China is vulnerable to climate change and prone to disasters, which annually affect over 300 million people and cause a 1 to 2 </w:t>
      </w:r>
      <w:r w:rsidR="003A3A9C">
        <w:t>per cent</w:t>
      </w:r>
      <w:r w:rsidR="003A3A9C" w:rsidRPr="003D64CA">
        <w:t xml:space="preserve"> </w:t>
      </w:r>
      <w:r w:rsidRPr="003D64CA">
        <w:t xml:space="preserve">drop </w:t>
      </w:r>
      <w:r w:rsidR="003A3A9C">
        <w:t>in</w:t>
      </w:r>
      <w:r w:rsidR="003A3A9C" w:rsidRPr="003D64CA">
        <w:t xml:space="preserve"> </w:t>
      </w:r>
      <w:r w:rsidRPr="003D64CA">
        <w:t>GDP</w:t>
      </w:r>
      <w:r w:rsidR="003A3A9C">
        <w:t>.</w:t>
      </w:r>
      <w:r w:rsidRPr="003D64CA">
        <w:rPr>
          <w:vertAlign w:val="superscript"/>
        </w:rPr>
        <w:footnoteReference w:id="13"/>
      </w:r>
      <w:r w:rsidRPr="003D64CA">
        <w:t xml:space="preserve"> While China has made large infrastructure investments and has been highly effective in disaster response and reduction of people’s vulnerability to natural hazards, the </w:t>
      </w:r>
      <w:r w:rsidR="00817CB9">
        <w:t xml:space="preserve">nature of </w:t>
      </w:r>
      <w:r w:rsidRPr="003D64CA">
        <w:t>risks and exposure to disasters</w:t>
      </w:r>
      <w:r w:rsidR="00817CB9" w:rsidRPr="003D64CA">
        <w:t xml:space="preserve"> </w:t>
      </w:r>
      <w:r w:rsidR="00817CB9">
        <w:t xml:space="preserve">are </w:t>
      </w:r>
      <w:r w:rsidR="00817CB9" w:rsidRPr="003D64CA">
        <w:t>evolv</w:t>
      </w:r>
      <w:r w:rsidR="00817CB9">
        <w:t>ing</w:t>
      </w:r>
      <w:r w:rsidRPr="003D64CA">
        <w:t xml:space="preserve">. Specific efforts will be required to ensure that China’s large investments in infrastructures – both domestic and international - are risk-informed and contribute to building resilience. In addition, pollution and urbanization make ecosystems more fragile. Some 95 </w:t>
      </w:r>
      <w:r w:rsidR="003A3A9C">
        <w:t>per cent</w:t>
      </w:r>
      <w:r w:rsidR="003A3A9C" w:rsidRPr="003D64CA">
        <w:t xml:space="preserve"> </w:t>
      </w:r>
      <w:r w:rsidRPr="003D64CA">
        <w:t>of the 10 million poorest people in China live in ecologically-fragile zones and are most adversely affected by disasters</w:t>
      </w:r>
      <w:r w:rsidR="003A3A9C">
        <w:t>.</w:t>
      </w:r>
      <w:r w:rsidRPr="003D64CA">
        <w:rPr>
          <w:vertAlign w:val="superscript"/>
        </w:rPr>
        <w:footnoteReference w:id="14"/>
      </w:r>
      <w:r w:rsidRPr="003D64CA">
        <w:t xml:space="preserve"> For resilience building, growth needs to be combined with sustainable natural resource management. This requires a fundamental shift towards a </w:t>
      </w:r>
      <w:r w:rsidR="003A3A9C" w:rsidRPr="003D64CA">
        <w:t>low</w:t>
      </w:r>
      <w:r w:rsidR="003A3A9C">
        <w:t>-</w:t>
      </w:r>
      <w:r w:rsidRPr="003D64CA">
        <w:t xml:space="preserve">carbon economy, significant investments in environmental protection and renewable energy. It also requires strengthening </w:t>
      </w:r>
      <w:r w:rsidR="000205DC">
        <w:t xml:space="preserve">and enforcing </w:t>
      </w:r>
      <w:r w:rsidRPr="003D64CA">
        <w:t xml:space="preserve">laws and regulations. </w:t>
      </w:r>
      <w:r w:rsidR="000205DC">
        <w:t>F</w:t>
      </w:r>
      <w:r w:rsidRPr="003D64CA">
        <w:t>inally</w:t>
      </w:r>
      <w:r w:rsidR="000205DC">
        <w:t>, it</w:t>
      </w:r>
      <w:r w:rsidRPr="003D64CA">
        <w:t xml:space="preserve"> requires expanding public interest litigation for environmental damage.  </w:t>
      </w:r>
    </w:p>
    <w:p w14:paraId="486066DC" w14:textId="77777777" w:rsidR="003D64CA" w:rsidRPr="003D64CA" w:rsidRDefault="003D64CA" w:rsidP="003D64CA">
      <w:pPr>
        <w:ind w:left="1260" w:right="962"/>
        <w:jc w:val="both"/>
        <w:rPr>
          <w:sz w:val="12"/>
          <w:szCs w:val="12"/>
        </w:rPr>
      </w:pPr>
    </w:p>
    <w:p w14:paraId="3556E6E1" w14:textId="5B95B4CA" w:rsidR="003D64CA" w:rsidRPr="003D64CA" w:rsidRDefault="003D64CA" w:rsidP="003D64CA">
      <w:pPr>
        <w:numPr>
          <w:ilvl w:val="0"/>
          <w:numId w:val="37"/>
        </w:numPr>
        <w:spacing w:after="160" w:line="259" w:lineRule="auto"/>
        <w:ind w:left="1260" w:right="962" w:firstLine="0"/>
        <w:contextualSpacing/>
        <w:jc w:val="both"/>
      </w:pPr>
      <w:r w:rsidRPr="003D64CA">
        <w:rPr>
          <w:b/>
        </w:rPr>
        <w:t>Managing growth slowdown while rebalancing the economy</w:t>
      </w:r>
      <w:r w:rsidR="000205DC">
        <w:rPr>
          <w:b/>
        </w:rPr>
        <w:t>'s</w:t>
      </w:r>
      <w:r w:rsidRPr="003D64CA">
        <w:rPr>
          <w:b/>
        </w:rPr>
        <w:t xml:space="preserve"> structure</w:t>
      </w:r>
      <w:r w:rsidR="000205DC">
        <w:t>.</w:t>
      </w:r>
      <w:r w:rsidR="000205DC" w:rsidRPr="003D64CA">
        <w:t xml:space="preserve"> </w:t>
      </w:r>
      <w:r w:rsidRPr="003D64CA">
        <w:t xml:space="preserve">Addressing the challenges hampering sustainable development coincides with a slowdown and a rebalancing of the economy. </w:t>
      </w:r>
      <w:r w:rsidR="00AA4722">
        <w:t>Growth r</w:t>
      </w:r>
      <w:r w:rsidR="00AA4722" w:rsidRPr="003D64CA">
        <w:t xml:space="preserve">ates </w:t>
      </w:r>
      <w:r w:rsidRPr="003D64CA">
        <w:t xml:space="preserve">around </w:t>
      </w:r>
      <w:r w:rsidR="0002178D" w:rsidRPr="003D64CA">
        <w:t xml:space="preserve">7 </w:t>
      </w:r>
      <w:r w:rsidR="0002178D">
        <w:t>per</w:t>
      </w:r>
      <w:r w:rsidR="000205DC">
        <w:t xml:space="preserve"> cent</w:t>
      </w:r>
      <w:r w:rsidRPr="003D64CA">
        <w:t xml:space="preserve"> (dubbed the </w:t>
      </w:r>
      <w:r w:rsidR="000205DC">
        <w:t>'</w:t>
      </w:r>
      <w:r w:rsidRPr="003D64CA">
        <w:t>new normal</w:t>
      </w:r>
      <w:r w:rsidR="000205DC">
        <w:t>'</w:t>
      </w:r>
      <w:r w:rsidR="000205DC" w:rsidRPr="003D64CA">
        <w:t xml:space="preserve">) </w:t>
      </w:r>
      <w:r w:rsidRPr="003D64CA">
        <w:t>are projected for the coming years, which may strain the allocation of public financial resources when pressure increases due to an aging population, migration and urbanization. China needs to find a more inclusive and balanced growth pattern with new jobs created in the service sector and expanded coverage and funding of the pension and social protection systems. This will allow a decrease in the saving rates</w:t>
      </w:r>
      <w:r w:rsidR="000205DC">
        <w:t>,</w:t>
      </w:r>
      <w:r w:rsidRPr="003D64CA">
        <w:t xml:space="preserve"> currently at 50 </w:t>
      </w:r>
      <w:r w:rsidR="000205DC">
        <w:t>per cent</w:t>
      </w:r>
      <w:r w:rsidR="000205DC" w:rsidRPr="003D64CA">
        <w:t xml:space="preserve"> </w:t>
      </w:r>
      <w:r w:rsidRPr="003D64CA">
        <w:t>of GDP</w:t>
      </w:r>
      <w:r w:rsidR="000205DC">
        <w:t>,</w:t>
      </w:r>
      <w:r w:rsidRPr="003D64CA">
        <w:t xml:space="preserve"> and an increase of purchasing power of a large share of the population, which will in turn reduce poverty and inequalities.</w:t>
      </w:r>
    </w:p>
    <w:p w14:paraId="61E42139" w14:textId="77777777" w:rsidR="003D64CA" w:rsidRPr="003D64CA" w:rsidRDefault="003D64CA" w:rsidP="003D64CA">
      <w:pPr>
        <w:ind w:left="1260" w:right="962"/>
        <w:jc w:val="both"/>
        <w:rPr>
          <w:sz w:val="12"/>
          <w:szCs w:val="12"/>
        </w:rPr>
      </w:pPr>
    </w:p>
    <w:p w14:paraId="07DB7F99" w14:textId="67229B08" w:rsidR="003D64CA" w:rsidRPr="003D64CA" w:rsidRDefault="003D64CA" w:rsidP="003D64CA">
      <w:pPr>
        <w:numPr>
          <w:ilvl w:val="0"/>
          <w:numId w:val="37"/>
        </w:numPr>
        <w:spacing w:after="160" w:line="259" w:lineRule="auto"/>
        <w:ind w:left="1260" w:right="962" w:firstLine="0"/>
        <w:contextualSpacing/>
        <w:jc w:val="both"/>
      </w:pPr>
      <w:r w:rsidRPr="003D64CA">
        <w:t xml:space="preserve">To achieve a </w:t>
      </w:r>
      <w:r w:rsidR="000205DC">
        <w:t>'</w:t>
      </w:r>
      <w:r w:rsidRPr="003D64CA">
        <w:t>soft landing</w:t>
      </w:r>
      <w:r w:rsidR="000205DC">
        <w:t>'</w:t>
      </w:r>
      <w:r w:rsidRPr="003D64CA">
        <w:t xml:space="preserve"> and the rebalancing of the economy, </w:t>
      </w:r>
      <w:r w:rsidR="000205DC">
        <w:t xml:space="preserve">in November 2013, </w:t>
      </w:r>
      <w:r w:rsidRPr="003D64CA">
        <w:rPr>
          <w:rFonts w:eastAsia="SimSun"/>
        </w:rPr>
        <w:t>t</w:t>
      </w:r>
      <w:r w:rsidRPr="003D64CA">
        <w:rPr>
          <w:rFonts w:eastAsia="SimSun"/>
          <w:lang w:val="en-GB"/>
        </w:rPr>
        <w:t>he Third Plenum of the 18</w:t>
      </w:r>
      <w:r w:rsidRPr="003D64CA">
        <w:rPr>
          <w:rFonts w:eastAsia="SimSun"/>
          <w:vertAlign w:val="superscript"/>
          <w:lang w:val="en-GB"/>
        </w:rPr>
        <w:t>th</w:t>
      </w:r>
      <w:r w:rsidRPr="003D64CA">
        <w:rPr>
          <w:rFonts w:eastAsia="SimSun"/>
          <w:lang w:val="en-GB"/>
        </w:rPr>
        <w:t xml:space="preserve"> Chinese Communist Party Central Committee </w:t>
      </w:r>
      <w:r w:rsidR="000205DC">
        <w:rPr>
          <w:rFonts w:eastAsia="SimSun"/>
          <w:lang w:val="en-GB"/>
        </w:rPr>
        <w:t>set</w:t>
      </w:r>
      <w:r w:rsidR="000205DC" w:rsidRPr="003D64CA">
        <w:rPr>
          <w:rFonts w:eastAsia="SimSun"/>
          <w:lang w:val="en-GB"/>
        </w:rPr>
        <w:t xml:space="preserve"> </w:t>
      </w:r>
      <w:r w:rsidRPr="003D64CA">
        <w:rPr>
          <w:rFonts w:eastAsia="SimSun"/>
          <w:lang w:val="en-GB"/>
        </w:rPr>
        <w:t xml:space="preserve">out a new stage for comprehensive reforms. Those include reducing </w:t>
      </w:r>
      <w:r w:rsidRPr="003D64CA">
        <w:t>the number of public entities, simplifying administrative processes for higher efficiency and transparency, and expanding the role of s</w:t>
      </w:r>
      <w:r w:rsidRPr="003D64CA">
        <w:rPr>
          <w:lang w:eastAsia="zh-CN"/>
        </w:rPr>
        <w:t>ocial org</w:t>
      </w:r>
      <w:r w:rsidRPr="003D64CA">
        <w:t>anizations, in essence coming from the civil society</w:t>
      </w:r>
      <w:r w:rsidRPr="003D64CA">
        <w:rPr>
          <w:lang w:eastAsia="zh-CN"/>
        </w:rPr>
        <w:t xml:space="preserve">, in the provision of public </w:t>
      </w:r>
      <w:r w:rsidRPr="003D64CA">
        <w:rPr>
          <w:lang w:eastAsia="zh-CN"/>
        </w:rPr>
        <w:lastRenderedPageBreak/>
        <w:t xml:space="preserve">services. Pricing of natural resources and environmental protection taxes will be introduced to reflect market needs, scarcity and damages to </w:t>
      </w:r>
      <w:r w:rsidR="000205DC">
        <w:rPr>
          <w:lang w:eastAsia="zh-CN"/>
        </w:rPr>
        <w:t xml:space="preserve">the </w:t>
      </w:r>
      <w:r w:rsidRPr="003D64CA">
        <w:rPr>
          <w:lang w:eastAsia="zh-CN"/>
        </w:rPr>
        <w:t xml:space="preserve">environment. Carbon-intensity emissions per unit of GDP are to be cut by 40 </w:t>
      </w:r>
      <w:r w:rsidR="000205DC">
        <w:rPr>
          <w:lang w:eastAsia="zh-CN"/>
        </w:rPr>
        <w:t>per cent</w:t>
      </w:r>
      <w:r w:rsidR="000205DC" w:rsidRPr="003D64CA">
        <w:rPr>
          <w:lang w:eastAsia="zh-CN"/>
        </w:rPr>
        <w:t xml:space="preserve"> </w:t>
      </w:r>
      <w:r w:rsidRPr="003D64CA">
        <w:rPr>
          <w:lang w:eastAsia="zh-CN"/>
        </w:rPr>
        <w:t>by 2020 against 2005 levels.</w:t>
      </w:r>
      <w:r w:rsidRPr="003D64CA">
        <w:t xml:space="preserve"> </w:t>
      </w:r>
    </w:p>
    <w:p w14:paraId="0ABAB5AD" w14:textId="77777777" w:rsidR="003D64CA" w:rsidRPr="003D64CA" w:rsidRDefault="003D64CA" w:rsidP="003D64CA">
      <w:pPr>
        <w:ind w:left="1260" w:right="962"/>
        <w:jc w:val="both"/>
        <w:rPr>
          <w:sz w:val="12"/>
          <w:szCs w:val="12"/>
        </w:rPr>
      </w:pPr>
    </w:p>
    <w:p w14:paraId="37D85DF4" w14:textId="2B9B6CBE" w:rsidR="003D64CA" w:rsidRPr="003D64CA" w:rsidRDefault="003D64CA" w:rsidP="00E8497D">
      <w:pPr>
        <w:numPr>
          <w:ilvl w:val="0"/>
          <w:numId w:val="37"/>
        </w:numPr>
        <w:tabs>
          <w:tab w:val="left" w:pos="1620"/>
        </w:tabs>
        <w:spacing w:after="160" w:line="259" w:lineRule="auto"/>
        <w:ind w:left="1260" w:right="962" w:firstLine="0"/>
        <w:contextualSpacing/>
        <w:jc w:val="both"/>
      </w:pPr>
      <w:r w:rsidRPr="003D64CA">
        <w:rPr>
          <w:b/>
        </w:rPr>
        <w:t xml:space="preserve">Engaging in </w:t>
      </w:r>
      <w:r w:rsidR="000205DC">
        <w:rPr>
          <w:b/>
        </w:rPr>
        <w:t>the g</w:t>
      </w:r>
      <w:r w:rsidR="000205DC" w:rsidRPr="003D64CA">
        <w:rPr>
          <w:b/>
        </w:rPr>
        <w:t xml:space="preserve">lobal </w:t>
      </w:r>
      <w:r w:rsidR="000205DC">
        <w:rPr>
          <w:b/>
        </w:rPr>
        <w:t>d</w:t>
      </w:r>
      <w:r w:rsidR="000205DC" w:rsidRPr="003D64CA">
        <w:rPr>
          <w:b/>
        </w:rPr>
        <w:t xml:space="preserve">evelopment </w:t>
      </w:r>
      <w:r w:rsidR="000205DC">
        <w:rPr>
          <w:b/>
        </w:rPr>
        <w:t>a</w:t>
      </w:r>
      <w:r w:rsidR="000205DC" w:rsidRPr="003D64CA">
        <w:rPr>
          <w:b/>
        </w:rPr>
        <w:t xml:space="preserve">genda </w:t>
      </w:r>
      <w:r w:rsidRPr="003D64CA">
        <w:rPr>
          <w:b/>
        </w:rPr>
        <w:t xml:space="preserve">and </w:t>
      </w:r>
      <w:r w:rsidR="000205DC">
        <w:rPr>
          <w:b/>
        </w:rPr>
        <w:t>r</w:t>
      </w:r>
      <w:r w:rsidR="000205DC" w:rsidRPr="003D64CA">
        <w:rPr>
          <w:b/>
        </w:rPr>
        <w:t xml:space="preserve">esponding </w:t>
      </w:r>
      <w:r w:rsidRPr="003D64CA">
        <w:rPr>
          <w:b/>
        </w:rPr>
        <w:t xml:space="preserve">to </w:t>
      </w:r>
      <w:r w:rsidR="000205DC">
        <w:rPr>
          <w:b/>
        </w:rPr>
        <w:t>e</w:t>
      </w:r>
      <w:r w:rsidR="000205DC" w:rsidRPr="003D64CA">
        <w:rPr>
          <w:b/>
        </w:rPr>
        <w:t>xpectations</w:t>
      </w:r>
      <w:r w:rsidR="000205DC">
        <w:rPr>
          <w:b/>
        </w:rPr>
        <w:t>.</w:t>
      </w:r>
      <w:r w:rsidRPr="003D64CA">
        <w:t xml:space="preserve">  China is actively engaged in global issues, including the </w:t>
      </w:r>
      <w:r w:rsidR="000205DC">
        <w:t>s</w:t>
      </w:r>
      <w:r w:rsidR="000205DC" w:rsidRPr="003D64CA">
        <w:t xml:space="preserve">ustainable </w:t>
      </w:r>
      <w:r w:rsidR="000205DC">
        <w:t>d</w:t>
      </w:r>
      <w:r w:rsidR="000205DC" w:rsidRPr="003D64CA">
        <w:t xml:space="preserve">evelopment </w:t>
      </w:r>
      <w:r w:rsidR="000205DC">
        <w:t>g</w:t>
      </w:r>
      <w:r w:rsidR="000205DC" w:rsidRPr="003D64CA">
        <w:t xml:space="preserve">oals </w:t>
      </w:r>
      <w:r w:rsidRPr="003D64CA">
        <w:t>and climate change. China is also expanding partnerships with other developing countries, in particular through South-South cooperation. For the period 2010-</w:t>
      </w:r>
      <w:r w:rsidR="000205DC">
        <w:t>20</w:t>
      </w:r>
      <w:r w:rsidRPr="003D64CA">
        <w:t xml:space="preserve">12, it provided </w:t>
      </w:r>
      <w:r w:rsidR="000205DC">
        <w:t>$</w:t>
      </w:r>
      <w:r w:rsidRPr="003D64CA">
        <w:t>14.41 billion in grants</w:t>
      </w:r>
      <w:r w:rsidR="000205DC">
        <w:t xml:space="preserve"> and </w:t>
      </w:r>
      <w:r w:rsidRPr="003D64CA">
        <w:t>interest</w:t>
      </w:r>
      <w:r w:rsidR="000205DC">
        <w:t>-</w:t>
      </w:r>
      <w:r w:rsidRPr="003D64CA">
        <w:t xml:space="preserve">free and concessional loans, of which 51.8 </w:t>
      </w:r>
      <w:r w:rsidR="000205DC">
        <w:t>per cent</w:t>
      </w:r>
      <w:r w:rsidR="000205DC" w:rsidRPr="003D64CA">
        <w:t xml:space="preserve"> </w:t>
      </w:r>
      <w:r w:rsidRPr="003D64CA">
        <w:t xml:space="preserve">went to Africa and 52.1 </w:t>
      </w:r>
      <w:r w:rsidR="000205DC">
        <w:t>per cent</w:t>
      </w:r>
      <w:r w:rsidR="000205DC" w:rsidRPr="003D64CA">
        <w:t xml:space="preserve"> </w:t>
      </w:r>
      <w:r w:rsidRPr="003D64CA">
        <w:t>to the least developed countries</w:t>
      </w:r>
      <w:r w:rsidR="000205DC">
        <w:t>.</w:t>
      </w:r>
      <w:r w:rsidRPr="003D64CA">
        <w:rPr>
          <w:vertAlign w:val="superscript"/>
        </w:rPr>
        <w:footnoteReference w:id="15"/>
      </w:r>
      <w:r w:rsidRPr="003D64CA">
        <w:t xml:space="preserve">  China is contributing to the establishment of the New Development Bank and the Asian Infrastructure Investment Bank, and is setting up a </w:t>
      </w:r>
      <w:r w:rsidR="000205DC">
        <w:t>'</w:t>
      </w:r>
      <w:r w:rsidRPr="003D64CA">
        <w:t>Silk Road Fund</w:t>
      </w:r>
      <w:r w:rsidR="000205DC">
        <w:t>'</w:t>
      </w:r>
      <w:r w:rsidRPr="003D64CA">
        <w:t xml:space="preserve">. To ensure a positive impact and respond to the growing expectations on China’s engagement, national capacity to deal with global issues and provide development cooperation needs strengthening. </w:t>
      </w:r>
    </w:p>
    <w:p w14:paraId="029924A6" w14:textId="77777777" w:rsidR="003D64CA" w:rsidRPr="003D64CA" w:rsidRDefault="003D64CA" w:rsidP="00E8497D">
      <w:pPr>
        <w:tabs>
          <w:tab w:val="left" w:pos="1620"/>
        </w:tabs>
        <w:ind w:left="1260" w:right="962"/>
        <w:jc w:val="both"/>
        <w:rPr>
          <w:sz w:val="12"/>
          <w:szCs w:val="12"/>
        </w:rPr>
      </w:pPr>
    </w:p>
    <w:p w14:paraId="481FA0F6" w14:textId="5884CA95" w:rsidR="003D64CA" w:rsidRPr="003D64CA" w:rsidRDefault="003D64CA" w:rsidP="00E8497D">
      <w:pPr>
        <w:numPr>
          <w:ilvl w:val="0"/>
          <w:numId w:val="37"/>
        </w:numPr>
        <w:tabs>
          <w:tab w:val="left" w:pos="1620"/>
        </w:tabs>
        <w:spacing w:after="160" w:line="259" w:lineRule="auto"/>
        <w:ind w:left="1260" w:right="962" w:firstLine="0"/>
        <w:contextualSpacing/>
        <w:jc w:val="both"/>
      </w:pPr>
      <w:r w:rsidRPr="003D64CA">
        <w:rPr>
          <w:b/>
        </w:rPr>
        <w:t xml:space="preserve">Current </w:t>
      </w:r>
      <w:r w:rsidR="00A86595">
        <w:rPr>
          <w:b/>
        </w:rPr>
        <w:t>UNDP s</w:t>
      </w:r>
      <w:r w:rsidR="00A86595" w:rsidRPr="003D64CA">
        <w:rPr>
          <w:b/>
        </w:rPr>
        <w:t xml:space="preserve">upport </w:t>
      </w:r>
      <w:r w:rsidRPr="003D64CA">
        <w:rPr>
          <w:b/>
        </w:rPr>
        <w:t xml:space="preserve">and </w:t>
      </w:r>
      <w:r w:rsidR="00A86595">
        <w:rPr>
          <w:b/>
        </w:rPr>
        <w:t>f</w:t>
      </w:r>
      <w:r w:rsidR="00A86595" w:rsidRPr="003D64CA">
        <w:rPr>
          <w:b/>
        </w:rPr>
        <w:t xml:space="preserve">uture </w:t>
      </w:r>
      <w:r w:rsidR="00A86595">
        <w:rPr>
          <w:b/>
        </w:rPr>
        <w:t>o</w:t>
      </w:r>
      <w:r w:rsidR="00A86595" w:rsidRPr="003D64CA">
        <w:rPr>
          <w:b/>
        </w:rPr>
        <w:t>pportunities</w:t>
      </w:r>
      <w:r w:rsidR="00A86595">
        <w:rPr>
          <w:b/>
        </w:rPr>
        <w:t>.</w:t>
      </w:r>
      <w:r w:rsidR="00A86595" w:rsidRPr="003D64CA">
        <w:rPr>
          <w:b/>
        </w:rPr>
        <w:t xml:space="preserve"> </w:t>
      </w:r>
      <w:r w:rsidRPr="003D64CA">
        <w:t xml:space="preserve">Under the 2011-2015 </w:t>
      </w:r>
      <w:r w:rsidR="00A86595">
        <w:t>p</w:t>
      </w:r>
      <w:r w:rsidR="00A86595" w:rsidRPr="003D64CA">
        <w:t>rogramme</w:t>
      </w:r>
      <w:r w:rsidRPr="003D64CA">
        <w:t xml:space="preserve">, UNDP contributed to significant changes in China’s domestic legal framework, including a revamped social protection that benefited 250 million people, new procedures facilitating registration for 30,000 civil society organizations </w:t>
      </w:r>
      <w:r w:rsidR="00AA4722">
        <w:t xml:space="preserve">(CSOs) </w:t>
      </w:r>
      <w:r w:rsidRPr="003D64CA">
        <w:t xml:space="preserve">and support to the abolishment of the re-education through labour system. Projects increased income for poor women and improved access to public services and legal aid for migrant workers, thus contributing to poverty reduction. To reduce the vulnerability of poor communities and ecosystems, UNDP projects expanded </w:t>
      </w:r>
      <w:r w:rsidR="00A86595">
        <w:t xml:space="preserve">the amount of </w:t>
      </w:r>
      <w:r w:rsidRPr="003D64CA">
        <w:t xml:space="preserve">protected areas by 1.2 million </w:t>
      </w:r>
      <w:r w:rsidR="00A86595" w:rsidRPr="003D64CA">
        <w:t>h</w:t>
      </w:r>
      <w:r w:rsidR="00A86595">
        <w:t>ectares</w:t>
      </w:r>
      <w:r w:rsidRPr="003D64CA">
        <w:t>. As China increasingly engaged in South-South cooperation, UNDP piloted triangular cooperation projects which proved the value of this modality.</w:t>
      </w:r>
    </w:p>
    <w:p w14:paraId="006EE11A" w14:textId="77777777" w:rsidR="003D64CA" w:rsidRPr="003D64CA" w:rsidRDefault="003D64CA" w:rsidP="00E8497D">
      <w:pPr>
        <w:tabs>
          <w:tab w:val="left" w:pos="1620"/>
        </w:tabs>
        <w:ind w:left="1260" w:right="962"/>
        <w:jc w:val="both"/>
        <w:rPr>
          <w:sz w:val="12"/>
          <w:szCs w:val="12"/>
        </w:rPr>
      </w:pPr>
    </w:p>
    <w:p w14:paraId="38BE63DC" w14:textId="420DD32E" w:rsidR="003D64CA" w:rsidRPr="003D64CA" w:rsidRDefault="003D64CA" w:rsidP="00E8497D">
      <w:pPr>
        <w:numPr>
          <w:ilvl w:val="0"/>
          <w:numId w:val="37"/>
        </w:numPr>
        <w:tabs>
          <w:tab w:val="left" w:pos="1620"/>
        </w:tabs>
        <w:spacing w:after="160" w:line="259" w:lineRule="auto"/>
        <w:ind w:left="1260" w:right="962" w:firstLine="0"/>
        <w:contextualSpacing/>
        <w:jc w:val="both"/>
      </w:pPr>
      <w:r w:rsidRPr="003D64CA">
        <w:rPr>
          <w:lang w:val="en-GB"/>
        </w:rPr>
        <w:t xml:space="preserve">This document draws lessons from the previous </w:t>
      </w:r>
      <w:r w:rsidR="00D81172">
        <w:rPr>
          <w:lang w:val="en-GB"/>
        </w:rPr>
        <w:t xml:space="preserve">programme </w:t>
      </w:r>
      <w:r w:rsidRPr="003D64CA">
        <w:rPr>
          <w:lang w:val="en-GB"/>
        </w:rPr>
        <w:t xml:space="preserve">cycle, including the value of engaging with Chinese think tanks for substantive analysis and policy impact, and that of a pilot approach for institutionalization and scaling up as done in the areas of legal aid and ethnic minority development. </w:t>
      </w:r>
      <w:r w:rsidRPr="003D64CA">
        <w:t xml:space="preserve">To effectively respond to China’s current needs, UNDP will shift from general training to targeted </w:t>
      </w:r>
      <w:r w:rsidR="00D81172" w:rsidRPr="003D64CA">
        <w:t>capacity</w:t>
      </w:r>
      <w:r w:rsidR="00D81172">
        <w:t>-</w:t>
      </w:r>
      <w:r w:rsidRPr="003D64CA">
        <w:t xml:space="preserve">building based on joint multi-year policy research, which will distill new development ideas. </w:t>
      </w:r>
      <w:r w:rsidR="00AA4722">
        <w:t xml:space="preserve">The programme takes into account recommendations </w:t>
      </w:r>
      <w:r w:rsidR="00D81172">
        <w:t>from the c</w:t>
      </w:r>
      <w:r w:rsidR="00D81172" w:rsidRPr="003D64CA">
        <w:t xml:space="preserve">ountry </w:t>
      </w:r>
      <w:r w:rsidR="00D81172">
        <w:t>p</w:t>
      </w:r>
      <w:r w:rsidR="00D81172" w:rsidRPr="003D64CA">
        <w:rPr>
          <w:lang w:val="en-GB"/>
        </w:rPr>
        <w:t xml:space="preserve">rogramme </w:t>
      </w:r>
      <w:r w:rsidRPr="003D64CA">
        <w:rPr>
          <w:lang w:val="en-GB"/>
        </w:rPr>
        <w:t>review that cross-cutting linkages should be established</w:t>
      </w:r>
      <w:r w:rsidRPr="003D64CA">
        <w:rPr>
          <w:vertAlign w:val="superscript"/>
          <w:lang w:val="en-GB"/>
        </w:rPr>
        <w:footnoteReference w:id="16"/>
      </w:r>
      <w:r w:rsidRPr="003D64CA">
        <w:rPr>
          <w:lang w:val="en-GB"/>
        </w:rPr>
        <w:t xml:space="preserve"> and that gender be integrated into all outcomes rather than being a standalone outcome, </w:t>
      </w:r>
      <w:r w:rsidR="00AA4722">
        <w:rPr>
          <w:lang w:val="en-GB"/>
        </w:rPr>
        <w:t xml:space="preserve">and </w:t>
      </w:r>
      <w:r w:rsidRPr="003D64CA">
        <w:rPr>
          <w:lang w:val="en-GB"/>
        </w:rPr>
        <w:t>recommendations from project evaluations that UNDP should be more involved in project monitoring and oversight</w:t>
      </w:r>
      <w:r w:rsidR="00AA4722">
        <w:rPr>
          <w:lang w:val="en-GB"/>
        </w:rPr>
        <w:t>.</w:t>
      </w:r>
      <w:r w:rsidRPr="003D64CA">
        <w:rPr>
          <w:vertAlign w:val="superscript"/>
          <w:lang w:val="en-GB"/>
        </w:rPr>
        <w:footnoteReference w:id="17"/>
      </w:r>
      <w:r w:rsidRPr="003D64CA">
        <w:rPr>
          <w:lang w:val="en-GB"/>
        </w:rPr>
        <w:t xml:space="preserve"> </w:t>
      </w:r>
    </w:p>
    <w:p w14:paraId="7B09B859" w14:textId="77777777" w:rsidR="003D64CA" w:rsidRPr="003D64CA" w:rsidRDefault="003D64CA" w:rsidP="00FC7AA9">
      <w:pPr>
        <w:tabs>
          <w:tab w:val="left" w:pos="1620"/>
        </w:tabs>
        <w:spacing w:line="259" w:lineRule="auto"/>
        <w:ind w:left="1260" w:right="962"/>
        <w:contextualSpacing/>
        <w:jc w:val="both"/>
        <w:rPr>
          <w:sz w:val="12"/>
          <w:szCs w:val="12"/>
        </w:rPr>
      </w:pPr>
    </w:p>
    <w:p w14:paraId="3EF23A4C" w14:textId="276B7297" w:rsidR="003D64CA" w:rsidRDefault="003D64CA" w:rsidP="00E8497D">
      <w:pPr>
        <w:numPr>
          <w:ilvl w:val="0"/>
          <w:numId w:val="37"/>
        </w:numPr>
        <w:tabs>
          <w:tab w:val="left" w:pos="1620"/>
        </w:tabs>
        <w:spacing w:after="120" w:line="259" w:lineRule="auto"/>
        <w:ind w:left="1260" w:right="962" w:firstLine="0"/>
        <w:contextualSpacing/>
        <w:jc w:val="both"/>
      </w:pPr>
      <w:r w:rsidRPr="003D64CA">
        <w:t>China is facing increasing</w:t>
      </w:r>
      <w:r w:rsidR="00D81172">
        <w:t>ly</w:t>
      </w:r>
      <w:r w:rsidRPr="003D64CA">
        <w:t xml:space="preserve"> complex and </w:t>
      </w:r>
      <w:r w:rsidR="00D81172" w:rsidRPr="003D64CA">
        <w:t>sophisticat</w:t>
      </w:r>
      <w:r w:rsidR="00D81172">
        <w:t>ed</w:t>
      </w:r>
      <w:r w:rsidR="00D81172" w:rsidRPr="003D64CA">
        <w:t xml:space="preserve"> </w:t>
      </w:r>
      <w:r w:rsidRPr="003D64CA">
        <w:t xml:space="preserve">development issues, and </w:t>
      </w:r>
      <w:r w:rsidR="00D81172">
        <w:t xml:space="preserve">both </w:t>
      </w:r>
      <w:r w:rsidRPr="003D64CA">
        <w:t xml:space="preserve">the interaction </w:t>
      </w:r>
      <w:r w:rsidR="00D81172">
        <w:t xml:space="preserve">between </w:t>
      </w:r>
      <w:r w:rsidRPr="003D64CA">
        <w:t xml:space="preserve">them </w:t>
      </w:r>
      <w:r w:rsidR="00D81172">
        <w:t xml:space="preserve">and the </w:t>
      </w:r>
      <w:r w:rsidRPr="003D64CA">
        <w:t xml:space="preserve">associated risks are also shifting. A qualitative shift is therefore required to effectively target poverty and inequalities. China as a global player is also at a point where it can foster a transformational change in other countries through support to the post-2015 agenda. While international </w:t>
      </w:r>
      <w:r w:rsidR="00AA4722" w:rsidRPr="003D64CA">
        <w:t>financ</w:t>
      </w:r>
      <w:r w:rsidR="00AA4722">
        <w:t>ial</w:t>
      </w:r>
      <w:r w:rsidR="00AA4722" w:rsidRPr="003D64CA">
        <w:t xml:space="preserve"> </w:t>
      </w:r>
      <w:r w:rsidRPr="003D64CA">
        <w:t xml:space="preserve">institutions offer expertise on macroeconomic policies, this </w:t>
      </w:r>
      <w:r w:rsidR="00D81172">
        <w:t>p</w:t>
      </w:r>
      <w:r w:rsidR="00D81172" w:rsidRPr="003D64CA">
        <w:t xml:space="preserve">rogramme </w:t>
      </w:r>
      <w:r w:rsidRPr="003D64CA">
        <w:t>addresses these shifts with a development strategy to boost resilience through social protection and support to targeted groups</w:t>
      </w:r>
      <w:r w:rsidR="00D81172">
        <w:t>;</w:t>
      </w:r>
      <w:r w:rsidR="00D81172" w:rsidRPr="003D64CA">
        <w:t xml:space="preserve"> </w:t>
      </w:r>
      <w:r w:rsidRPr="003D64CA">
        <w:t>achieve a step change in natural resources management with mitigated risks and generation of externalities for poverty and inequality reduction</w:t>
      </w:r>
      <w:r w:rsidR="00D81172">
        <w:t>;</w:t>
      </w:r>
      <w:r w:rsidR="00D81172" w:rsidRPr="003D64CA">
        <w:t xml:space="preserve"> </w:t>
      </w:r>
      <w:r w:rsidRPr="003D64CA">
        <w:t xml:space="preserve">and achieve a qualitative move in how South-South cooperation can foster development </w:t>
      </w:r>
      <w:r>
        <w:t>prospects in the global South.</w:t>
      </w:r>
    </w:p>
    <w:p w14:paraId="5969DF3F" w14:textId="77777777" w:rsidR="003D64CA" w:rsidRPr="003D64CA" w:rsidRDefault="003D64CA" w:rsidP="00E8497D">
      <w:pPr>
        <w:tabs>
          <w:tab w:val="left" w:pos="1620"/>
        </w:tabs>
        <w:spacing w:after="120" w:line="259" w:lineRule="auto"/>
        <w:ind w:right="962"/>
        <w:contextualSpacing/>
        <w:jc w:val="both"/>
        <w:rPr>
          <w:sz w:val="12"/>
          <w:szCs w:val="12"/>
        </w:rPr>
      </w:pPr>
    </w:p>
    <w:p w14:paraId="14BC2C47" w14:textId="70B9515F" w:rsidR="003D64CA" w:rsidRPr="003D64CA" w:rsidRDefault="003D64CA" w:rsidP="00E8497D">
      <w:pPr>
        <w:numPr>
          <w:ilvl w:val="0"/>
          <w:numId w:val="37"/>
        </w:numPr>
        <w:tabs>
          <w:tab w:val="left" w:pos="1620"/>
        </w:tabs>
        <w:spacing w:after="160" w:line="259" w:lineRule="auto"/>
        <w:ind w:left="1260" w:right="962" w:firstLine="0"/>
        <w:contextualSpacing/>
        <w:jc w:val="both"/>
      </w:pPr>
      <w:r w:rsidRPr="003D64CA">
        <w:t xml:space="preserve">The Government is encouraging innovation to address its new domestic and international challenges. UNDP will therefore deliver research and knowledge products focused on new policy ideas. In line with China’s approach to reform, these ideas will be piloted with national partners to experiment policy innovations and cutting-edge development approaches. In </w:t>
      </w:r>
      <w:r w:rsidRPr="003D64CA">
        <w:lastRenderedPageBreak/>
        <w:t xml:space="preserve">addition to documenting and disseminating results, UNDP will help design scaling-up in targeted provinces or nationwide, and </w:t>
      </w:r>
      <w:r w:rsidR="00D81172">
        <w:t xml:space="preserve">for </w:t>
      </w:r>
      <w:r w:rsidRPr="003D64CA">
        <w:t xml:space="preserve">potential use under South-South cooperation. The systematic use of new technologies and </w:t>
      </w:r>
      <w:r w:rsidR="00D81172">
        <w:t>'</w:t>
      </w:r>
      <w:r w:rsidRPr="003D64CA">
        <w:t>big data</w:t>
      </w:r>
      <w:r w:rsidR="00D81172">
        <w:t>'</w:t>
      </w:r>
      <w:r w:rsidRPr="003D64CA">
        <w:t xml:space="preserve"> will underpin those efforts. UNDP will build on partnerships forged with leading Chinese information technology firms for innovative solutions on issues such as electronic waste, for example.</w:t>
      </w:r>
    </w:p>
    <w:p w14:paraId="11FB5C43" w14:textId="77777777" w:rsidR="003D64CA" w:rsidRPr="003D64CA" w:rsidRDefault="003D64CA" w:rsidP="002C1455">
      <w:pPr>
        <w:tabs>
          <w:tab w:val="left" w:pos="1260"/>
        </w:tabs>
        <w:ind w:left="1260" w:right="962"/>
        <w:jc w:val="both"/>
      </w:pPr>
    </w:p>
    <w:p w14:paraId="2B1F81EE" w14:textId="4F17ED90" w:rsidR="003D64CA" w:rsidRPr="003D64CA" w:rsidRDefault="003D64CA" w:rsidP="002C1455">
      <w:pPr>
        <w:tabs>
          <w:tab w:val="left" w:pos="1260"/>
        </w:tabs>
        <w:ind w:left="1260" w:right="962" w:hanging="540"/>
        <w:jc w:val="both"/>
        <w:rPr>
          <w:b/>
          <w:sz w:val="24"/>
          <w:szCs w:val="24"/>
        </w:rPr>
      </w:pPr>
      <w:r w:rsidRPr="003D64CA">
        <w:rPr>
          <w:b/>
          <w:sz w:val="24"/>
          <w:szCs w:val="24"/>
        </w:rPr>
        <w:t>II</w:t>
      </w:r>
      <w:r w:rsidR="0002178D">
        <w:rPr>
          <w:b/>
          <w:sz w:val="24"/>
          <w:szCs w:val="24"/>
        </w:rPr>
        <w:t>.</w:t>
      </w:r>
      <w:r w:rsidRPr="003D64CA">
        <w:rPr>
          <w:b/>
          <w:sz w:val="24"/>
          <w:szCs w:val="24"/>
        </w:rPr>
        <w:tab/>
        <w:t xml:space="preserve">Programme </w:t>
      </w:r>
      <w:r w:rsidR="002C1455">
        <w:rPr>
          <w:b/>
          <w:sz w:val="24"/>
          <w:szCs w:val="24"/>
        </w:rPr>
        <w:t>p</w:t>
      </w:r>
      <w:r w:rsidRPr="003D64CA">
        <w:rPr>
          <w:b/>
          <w:sz w:val="24"/>
          <w:szCs w:val="24"/>
        </w:rPr>
        <w:t xml:space="preserve">riorities and </w:t>
      </w:r>
      <w:r w:rsidR="002C1455">
        <w:rPr>
          <w:b/>
          <w:sz w:val="24"/>
          <w:szCs w:val="24"/>
        </w:rPr>
        <w:t>p</w:t>
      </w:r>
      <w:r w:rsidRPr="003D64CA">
        <w:rPr>
          <w:b/>
          <w:sz w:val="24"/>
          <w:szCs w:val="24"/>
        </w:rPr>
        <w:t>artnerships</w:t>
      </w:r>
    </w:p>
    <w:p w14:paraId="72C85C5A" w14:textId="77777777" w:rsidR="003D64CA" w:rsidRPr="003D64CA" w:rsidRDefault="003D64CA" w:rsidP="002C1455">
      <w:pPr>
        <w:tabs>
          <w:tab w:val="left" w:pos="1260"/>
        </w:tabs>
        <w:ind w:left="1260" w:right="962"/>
        <w:rPr>
          <w:sz w:val="12"/>
          <w:szCs w:val="12"/>
        </w:rPr>
      </w:pPr>
    </w:p>
    <w:p w14:paraId="0B8BE12F" w14:textId="2689E0CD"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 xml:space="preserve">This </w:t>
      </w:r>
      <w:r w:rsidR="00D81172">
        <w:t>c</w:t>
      </w:r>
      <w:r w:rsidR="00D81172" w:rsidRPr="003D64CA">
        <w:t xml:space="preserve">ountry </w:t>
      </w:r>
      <w:r w:rsidR="00D81172">
        <w:t>p</w:t>
      </w:r>
      <w:r w:rsidR="00D81172" w:rsidRPr="003D64CA">
        <w:t xml:space="preserve">rogramme </w:t>
      </w:r>
      <w:r w:rsidRPr="003D64CA">
        <w:t xml:space="preserve">focuses on key emerging issues that will impact China’s sustainable development in its economic, social, and environmental aspects. In light of China’s development experience and global significance, it will contribute to simultaneous poverty eradication and inequality reduction in China and in the world through support to domestic development and South-South cooperation. </w:t>
      </w:r>
    </w:p>
    <w:p w14:paraId="104A7E8D" w14:textId="77777777" w:rsidR="003D64CA" w:rsidRPr="003D64CA" w:rsidRDefault="003D64CA" w:rsidP="00270FA6">
      <w:pPr>
        <w:tabs>
          <w:tab w:val="left" w:pos="1260"/>
          <w:tab w:val="left" w:pos="1710"/>
        </w:tabs>
        <w:spacing w:after="160" w:line="259" w:lineRule="auto"/>
        <w:ind w:left="1260" w:right="962"/>
        <w:contextualSpacing/>
        <w:jc w:val="both"/>
        <w:rPr>
          <w:sz w:val="12"/>
          <w:szCs w:val="12"/>
        </w:rPr>
      </w:pPr>
    </w:p>
    <w:p w14:paraId="14E59CB9" w14:textId="2E2BF72A"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 xml:space="preserve">The </w:t>
      </w:r>
      <w:r w:rsidR="00D81172">
        <w:t>c</w:t>
      </w:r>
      <w:r w:rsidR="00D81172" w:rsidRPr="003D64CA">
        <w:t xml:space="preserve">ountry </w:t>
      </w:r>
      <w:r w:rsidR="00D81172">
        <w:t>p</w:t>
      </w:r>
      <w:r w:rsidR="00D81172" w:rsidRPr="003D64CA">
        <w:t xml:space="preserve">rogramme </w:t>
      </w:r>
      <w:r w:rsidRPr="003D64CA">
        <w:t xml:space="preserve">is closely aligned with </w:t>
      </w:r>
      <w:r w:rsidR="00D81172">
        <w:t>g</w:t>
      </w:r>
      <w:r w:rsidR="00D81172" w:rsidRPr="003D64CA">
        <w:t xml:space="preserve">overnment </w:t>
      </w:r>
      <w:r w:rsidRPr="003D64CA">
        <w:t>priorities and national policies, in particular the 13</w:t>
      </w:r>
      <w:r w:rsidRPr="003D64CA">
        <w:rPr>
          <w:vertAlign w:val="superscript"/>
        </w:rPr>
        <w:t>th</w:t>
      </w:r>
      <w:r w:rsidRPr="003D64CA">
        <w:t xml:space="preserve"> </w:t>
      </w:r>
      <w:r w:rsidR="00D81172" w:rsidRPr="003D64CA">
        <w:t>Five</w:t>
      </w:r>
      <w:r w:rsidR="00D81172">
        <w:t>-</w:t>
      </w:r>
      <w:r w:rsidRPr="003D64CA">
        <w:t>Year Plan. It is also fully aligned with the UNDP Strategic Plan</w:t>
      </w:r>
      <w:r w:rsidR="00D81172">
        <w:t>,</w:t>
      </w:r>
      <w:r w:rsidRPr="003D64CA">
        <w:t xml:space="preserve"> 2014-2017 with strong linkages to the UNDP Regional Programme for Asia and the Pacific on issues of relevance to China such as South-South cooperation, urbanization, climate change, rule of law and legal aid services. </w:t>
      </w:r>
      <w:r w:rsidRPr="003D64CA">
        <w:rPr>
          <w:iCs/>
        </w:rPr>
        <w:t xml:space="preserve">Among the disadvantaged and vulnerable groups identified in the </w:t>
      </w:r>
      <w:r w:rsidRPr="003D64CA">
        <w:t xml:space="preserve">2016-2020 United Nations Development Assistance Framework (UNDAF), it will focus on </w:t>
      </w:r>
      <w:r w:rsidRPr="003D64CA">
        <w:rPr>
          <w:iCs/>
        </w:rPr>
        <w:t xml:space="preserve">minorities, migrants, people living with HIV/AIDS and other diseases, the rural and urban poor and populations living in a fragile environment. The </w:t>
      </w:r>
      <w:r w:rsidR="00D81172">
        <w:rPr>
          <w:iCs/>
        </w:rPr>
        <w:t>p</w:t>
      </w:r>
      <w:r w:rsidR="00D81172" w:rsidRPr="003D64CA">
        <w:rPr>
          <w:iCs/>
        </w:rPr>
        <w:t xml:space="preserve">rogramme </w:t>
      </w:r>
      <w:r w:rsidRPr="003D64CA">
        <w:rPr>
          <w:iCs/>
        </w:rPr>
        <w:t>will place specific attention on women</w:t>
      </w:r>
      <w:r w:rsidR="00D81172">
        <w:rPr>
          <w:iCs/>
        </w:rPr>
        <w:t>,</w:t>
      </w:r>
      <w:r w:rsidRPr="003D64CA">
        <w:rPr>
          <w:iCs/>
        </w:rPr>
        <w:t xml:space="preserve"> taking into consideration their specific economic, social, environmental or ethnic vulnerabilities. This </w:t>
      </w:r>
      <w:r w:rsidR="00D81172">
        <w:rPr>
          <w:iCs/>
        </w:rPr>
        <w:t>p</w:t>
      </w:r>
      <w:r w:rsidR="00D81172" w:rsidRPr="003D64CA">
        <w:rPr>
          <w:iCs/>
        </w:rPr>
        <w:t xml:space="preserve">rogramme </w:t>
      </w:r>
      <w:r w:rsidRPr="003D64CA">
        <w:rPr>
          <w:iCs/>
        </w:rPr>
        <w:t xml:space="preserve">also adopts geographical targeting with a focus on Western provinces, in particular the areas with the highest incidence of poverty. </w:t>
      </w:r>
      <w:r w:rsidRPr="003D64CA">
        <w:rPr>
          <w:rFonts w:eastAsia="Sabon-Roman"/>
        </w:rPr>
        <w:t>UNDP will intensify its advocacy role by expanding the use of modern technology and social media, while tailoring messages to reach the largest possible Chinese audience.</w:t>
      </w:r>
    </w:p>
    <w:p w14:paraId="47BA3335" w14:textId="77777777" w:rsidR="003D64CA" w:rsidRPr="003D64CA" w:rsidRDefault="003D64CA" w:rsidP="00270FA6">
      <w:pPr>
        <w:tabs>
          <w:tab w:val="left" w:pos="1260"/>
          <w:tab w:val="left" w:pos="1710"/>
        </w:tabs>
        <w:ind w:left="1260" w:right="962"/>
        <w:jc w:val="both"/>
        <w:rPr>
          <w:sz w:val="12"/>
          <w:szCs w:val="12"/>
        </w:rPr>
      </w:pPr>
    </w:p>
    <w:p w14:paraId="4D4B5577" w14:textId="39399CAC"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Within the framework of the UNDAF,</w:t>
      </w:r>
      <w:r w:rsidRPr="003D64CA">
        <w:rPr>
          <w:b/>
        </w:rPr>
        <w:t xml:space="preserve"> </w:t>
      </w:r>
      <w:r w:rsidRPr="003D64CA">
        <w:t xml:space="preserve">the </w:t>
      </w:r>
      <w:r w:rsidR="00D81172">
        <w:t>c</w:t>
      </w:r>
      <w:r w:rsidR="00D81172" w:rsidRPr="003D64CA">
        <w:t xml:space="preserve">ountry </w:t>
      </w:r>
      <w:r w:rsidR="00D81172">
        <w:t>p</w:t>
      </w:r>
      <w:r w:rsidR="00D81172" w:rsidRPr="003D64CA">
        <w:t xml:space="preserve">rogramme </w:t>
      </w:r>
      <w:r w:rsidRPr="003D64CA">
        <w:t>will generate strong synergies with other parts of the U</w:t>
      </w:r>
      <w:r w:rsidR="00D81172">
        <w:t xml:space="preserve">nited </w:t>
      </w:r>
      <w:r w:rsidRPr="003D64CA">
        <w:t>N</w:t>
      </w:r>
      <w:r w:rsidR="00D81172">
        <w:t>ations</w:t>
      </w:r>
      <w:r w:rsidRPr="003D64CA">
        <w:t xml:space="preserve"> development system. Specific synergies will be developed with </w:t>
      </w:r>
      <w:r w:rsidR="00D81172">
        <w:t>the International Labour Organization</w:t>
      </w:r>
      <w:r w:rsidR="00FF50BD">
        <w:t xml:space="preserve"> (ILO),</w:t>
      </w:r>
      <w:r w:rsidR="00D81172">
        <w:t xml:space="preserve"> Joint United Nations Programme on HIV/AIDS, UNFPA, United Nations Children's Fund (</w:t>
      </w:r>
      <w:r w:rsidRPr="003D64CA">
        <w:t>UNICEF</w:t>
      </w:r>
      <w:r w:rsidR="00D81172">
        <w:t>)</w:t>
      </w:r>
      <w:r w:rsidRPr="003D64CA">
        <w:t xml:space="preserve">, </w:t>
      </w:r>
      <w:r w:rsidR="00FF50BD" w:rsidRPr="00FF50BD">
        <w:t>United Nations Entity for Gender Equality and the Empowerment of Women</w:t>
      </w:r>
      <w:r w:rsidR="00FF50BD">
        <w:rPr>
          <w:rStyle w:val="apple-converted-space"/>
          <w:rFonts w:ascii="Helvetica" w:hAnsi="Helvetica" w:cs="Helvetica"/>
          <w:color w:val="333333"/>
          <w:sz w:val="21"/>
          <w:szCs w:val="21"/>
          <w:shd w:val="clear" w:color="auto" w:fill="FFFFFF"/>
        </w:rPr>
        <w:t> </w:t>
      </w:r>
      <w:r w:rsidR="00FF50BD">
        <w:t>(</w:t>
      </w:r>
      <w:r w:rsidR="00FF50BD" w:rsidRPr="003D64CA">
        <w:t>UN</w:t>
      </w:r>
      <w:r w:rsidR="00FF50BD">
        <w:t>-</w:t>
      </w:r>
      <w:r w:rsidRPr="003D64CA">
        <w:t>Women</w:t>
      </w:r>
      <w:r w:rsidR="00FF50BD">
        <w:t>)</w:t>
      </w:r>
      <w:r w:rsidR="00FF50BD" w:rsidRPr="003D64CA">
        <w:t xml:space="preserve"> </w:t>
      </w:r>
      <w:r w:rsidRPr="003D64CA">
        <w:t>and other relevant agencies on the issue of social protection and inequalities, as well as the specific issues of gender</w:t>
      </w:r>
      <w:r w:rsidR="00FF50BD">
        <w:t>-based</w:t>
      </w:r>
      <w:r w:rsidRPr="003D64CA">
        <w:t xml:space="preserve"> economic disparities and </w:t>
      </w:r>
      <w:r w:rsidR="00FF50BD" w:rsidRPr="003D64CA">
        <w:t>gender</w:t>
      </w:r>
      <w:r w:rsidR="00FF50BD">
        <w:t>-</w:t>
      </w:r>
      <w:r w:rsidRPr="003D64CA">
        <w:t xml:space="preserve">based violence. The </w:t>
      </w:r>
      <w:r w:rsidR="00FF50BD">
        <w:t>p</w:t>
      </w:r>
      <w:r w:rsidR="00FF50BD" w:rsidRPr="003D64CA">
        <w:t xml:space="preserve">rogramme </w:t>
      </w:r>
      <w:r w:rsidRPr="003D64CA">
        <w:t xml:space="preserve">will complement assistance by other agencies – in particular </w:t>
      </w:r>
      <w:r w:rsidR="00FF50BD">
        <w:t>the Food and Agricultural Organization of the United Nations, United Nations Environment Programm</w:t>
      </w:r>
      <w:r w:rsidR="00DD0A3F">
        <w:t xml:space="preserve">e </w:t>
      </w:r>
      <w:r w:rsidR="00FF50BD">
        <w:t>and United Nations Industrial Development Organization</w:t>
      </w:r>
      <w:r w:rsidRPr="003D64CA">
        <w:t xml:space="preserve"> </w:t>
      </w:r>
      <w:r w:rsidR="00FF50BD" w:rsidRPr="003D64CA">
        <w:t>–</w:t>
      </w:r>
      <w:r w:rsidRPr="003D64CA">
        <w:t xml:space="preserve"> for climate change, energy efficiency and environmental protection. UNDP will coordinate its interventions with the rest of the U</w:t>
      </w:r>
      <w:r w:rsidR="00FF50BD">
        <w:t xml:space="preserve">nited </w:t>
      </w:r>
      <w:r w:rsidRPr="003D64CA">
        <w:t>N</w:t>
      </w:r>
      <w:r w:rsidR="00FF50BD">
        <w:t>ations</w:t>
      </w:r>
      <w:r w:rsidRPr="003D64CA">
        <w:t xml:space="preserve"> development system through the theme groups established to facilitate the implementation of the new UNDAF.</w:t>
      </w:r>
    </w:p>
    <w:p w14:paraId="3BDC56CC" w14:textId="77777777" w:rsidR="003D64CA" w:rsidRPr="003D64CA" w:rsidRDefault="003D64CA" w:rsidP="00270FA6">
      <w:pPr>
        <w:tabs>
          <w:tab w:val="left" w:pos="1260"/>
          <w:tab w:val="left" w:pos="1710"/>
        </w:tabs>
        <w:ind w:left="1260" w:right="962"/>
        <w:jc w:val="both"/>
        <w:rPr>
          <w:sz w:val="12"/>
          <w:szCs w:val="12"/>
        </w:rPr>
      </w:pPr>
    </w:p>
    <w:p w14:paraId="0EFAAF32" w14:textId="5D58F2B6" w:rsidR="003D64CA" w:rsidRPr="00FF50BD" w:rsidRDefault="003D64CA" w:rsidP="00270FA6">
      <w:pPr>
        <w:tabs>
          <w:tab w:val="left" w:pos="1260"/>
          <w:tab w:val="left" w:pos="1710"/>
        </w:tabs>
        <w:ind w:left="1260" w:right="962"/>
        <w:jc w:val="both"/>
        <w:rPr>
          <w:b/>
          <w:bCs/>
          <w:i/>
          <w:u w:val="single"/>
        </w:rPr>
      </w:pPr>
      <w:r w:rsidRPr="00FF50BD">
        <w:rPr>
          <w:b/>
          <w:bCs/>
        </w:rPr>
        <w:t>Outcome 1</w:t>
      </w:r>
      <w:r w:rsidR="00FF50BD" w:rsidRPr="00FF50BD">
        <w:rPr>
          <w:b/>
          <w:bCs/>
        </w:rPr>
        <w:t xml:space="preserve">. </w:t>
      </w:r>
      <w:r w:rsidRPr="00FF50BD">
        <w:rPr>
          <w:b/>
          <w:bCs/>
        </w:rPr>
        <w:t>More people, particularly the vulnerable and disadvantaged, enjoy improved living conditions and increased opportunities for economic, social and cultural development</w:t>
      </w:r>
      <w:r w:rsidR="00FF50BD">
        <w:rPr>
          <w:b/>
          <w:bCs/>
        </w:rPr>
        <w:t>.</w:t>
      </w:r>
    </w:p>
    <w:p w14:paraId="421FD7E6" w14:textId="77777777" w:rsidR="003D64CA" w:rsidRPr="003D64CA" w:rsidRDefault="003D64CA" w:rsidP="00270FA6">
      <w:pPr>
        <w:tabs>
          <w:tab w:val="left" w:pos="1260"/>
          <w:tab w:val="left" w:pos="1710"/>
        </w:tabs>
        <w:ind w:left="1260" w:right="962"/>
        <w:jc w:val="both"/>
        <w:rPr>
          <w:sz w:val="12"/>
          <w:szCs w:val="12"/>
        </w:rPr>
      </w:pPr>
    </w:p>
    <w:p w14:paraId="5AAA5803" w14:textId="6017CD64"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 xml:space="preserve">Contributing to reforms, UNDP will leverage its comparative advantages to </w:t>
      </w:r>
      <w:r w:rsidR="00FF50BD" w:rsidRPr="003D64CA">
        <w:t>cataly</w:t>
      </w:r>
      <w:r w:rsidR="00FF50BD">
        <w:t>s</w:t>
      </w:r>
      <w:r w:rsidR="00FF50BD" w:rsidRPr="003D64CA">
        <w:t xml:space="preserve">e </w:t>
      </w:r>
      <w:r w:rsidRPr="003D64CA">
        <w:t xml:space="preserve">innovation, support participatory approaches and apply project results for policy changes. It will focus on the challenges derived from urbanization, migration and aging and their impact on poverty and inequalities. Taking further the research conducted on social protection with the Development Research Centre of the State Council and the Ministry for Human Resources and Social Security, UNDP will focus on supporting a gender-responsive social protection system that includes urban migrants and their families, as well as on the testing of new mechanism for service delivery involving </w:t>
      </w:r>
      <w:r w:rsidR="00AA4722">
        <w:t>CSOs</w:t>
      </w:r>
      <w:r w:rsidRPr="003D64CA">
        <w:t xml:space="preserve">. Together with </w:t>
      </w:r>
      <w:r w:rsidR="009A0318">
        <w:t xml:space="preserve">ILO, UNFPA, </w:t>
      </w:r>
      <w:r w:rsidRPr="003D64CA">
        <w:t xml:space="preserve">UNICEF and </w:t>
      </w:r>
      <w:r w:rsidR="009A0318" w:rsidRPr="003D64CA">
        <w:t>UN</w:t>
      </w:r>
      <w:r w:rsidR="009A0318">
        <w:t>-</w:t>
      </w:r>
      <w:r w:rsidRPr="003D64CA">
        <w:t xml:space="preserve">Women, UNDP will promote a multidimensional approach to poverty reduction that goes beyond income poverty. It will support the Leading Group on Poverty of the State </w:t>
      </w:r>
      <w:r w:rsidRPr="003D64CA">
        <w:lastRenderedPageBreak/>
        <w:t xml:space="preserve">Council and the International Poverty Reduction Centre of China to reflect this approach in national policies and poverty monitoring at the central and local levels. To anticipate the impact of internal migrations to cities, UNDP will work with local </w:t>
      </w:r>
      <w:r w:rsidR="009A0318">
        <w:t>g</w:t>
      </w:r>
      <w:r w:rsidR="009A0318" w:rsidRPr="003D64CA">
        <w:t xml:space="preserve">overnments </w:t>
      </w:r>
      <w:r w:rsidRPr="003D64CA">
        <w:t>at municipal level to study urban poverty trends and formulate policy responses.</w:t>
      </w:r>
    </w:p>
    <w:p w14:paraId="53FF538A" w14:textId="77777777" w:rsidR="003D64CA" w:rsidRPr="003D64CA" w:rsidRDefault="003D64CA" w:rsidP="00270FA6">
      <w:pPr>
        <w:tabs>
          <w:tab w:val="left" w:pos="1260"/>
          <w:tab w:val="left" w:pos="1710"/>
        </w:tabs>
        <w:spacing w:after="160" w:line="259" w:lineRule="auto"/>
        <w:ind w:left="1260" w:right="962"/>
        <w:contextualSpacing/>
        <w:jc w:val="both"/>
        <w:rPr>
          <w:sz w:val="12"/>
          <w:szCs w:val="12"/>
        </w:rPr>
      </w:pPr>
    </w:p>
    <w:p w14:paraId="0534B6EB" w14:textId="5B92E63A"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 xml:space="preserve">In line with the Government’s anti-poverty strategy, UNDP will adopt geographical targeting for poverty reduction with a focus on ethnic minorities and women in the provinces of Western China. The strategy is to reach the poorest people in the poorest areas through a combination of complementary interventions. Projects will improve </w:t>
      </w:r>
      <w:r w:rsidR="009A0318">
        <w:t xml:space="preserve">the </w:t>
      </w:r>
      <w:r w:rsidR="00A54131">
        <w:t>livelihoods</w:t>
      </w:r>
      <w:r w:rsidR="009A0318">
        <w:t xml:space="preserve"> of </w:t>
      </w:r>
      <w:r w:rsidRPr="003D64CA">
        <w:t xml:space="preserve">ethnic minorities through </w:t>
      </w:r>
      <w:r w:rsidR="009A0318">
        <w:t xml:space="preserve">the </w:t>
      </w:r>
      <w:r w:rsidRPr="003D64CA">
        <w:t xml:space="preserve">empowerment </w:t>
      </w:r>
      <w:r w:rsidR="009A0318">
        <w:t xml:space="preserve">of </w:t>
      </w:r>
      <w:r w:rsidR="009A0318" w:rsidRPr="003D64CA">
        <w:t xml:space="preserve">women </w:t>
      </w:r>
      <w:r w:rsidRPr="003D64CA">
        <w:t xml:space="preserve">and the promotion of participatory approaches so that women are agents of their own development. With the banking sector, UNDP will support </w:t>
      </w:r>
      <w:r w:rsidR="009A0318" w:rsidRPr="003D64CA">
        <w:t>peer</w:t>
      </w:r>
      <w:r w:rsidR="009A0318">
        <w:t>-</w:t>
      </w:r>
      <w:r w:rsidR="009A0318" w:rsidRPr="003D64CA">
        <w:t>to</w:t>
      </w:r>
      <w:r w:rsidR="009A0318">
        <w:t>-</w:t>
      </w:r>
      <w:r w:rsidRPr="003D64CA">
        <w:t>peer lending</w:t>
      </w:r>
      <w:r w:rsidR="009A0318">
        <w:t>,</w:t>
      </w:r>
      <w:r w:rsidRPr="003D64CA">
        <w:t xml:space="preserve"> allowing poor communities to access financing so that they can engage in productive activities and access markets. In recognition of the strong link that exists between poverty reduction and access to services, vu</w:t>
      </w:r>
      <w:r w:rsidRPr="003D64CA">
        <w:rPr>
          <w:iCs/>
        </w:rPr>
        <w:t>lnerable groups will be supported in their rights and entitlements for</w:t>
      </w:r>
      <w:r w:rsidRPr="003D64CA">
        <w:t xml:space="preserve"> access to justice and social services. </w:t>
      </w:r>
      <w:r w:rsidRPr="003D64CA">
        <w:rPr>
          <w:lang w:eastAsia="ja-JP"/>
        </w:rPr>
        <w:t xml:space="preserve">With the China Law Society, UNDP will conduct research on women and access to land rights, including comparative studies with other relevant countries, with the ultimate goal of enhancing women’s empowerment. </w:t>
      </w:r>
    </w:p>
    <w:p w14:paraId="525A0A6B" w14:textId="77777777" w:rsidR="003D64CA" w:rsidRPr="003D64CA" w:rsidRDefault="003D64CA" w:rsidP="00270FA6">
      <w:pPr>
        <w:tabs>
          <w:tab w:val="left" w:pos="1260"/>
          <w:tab w:val="left" w:pos="1710"/>
        </w:tabs>
        <w:ind w:left="1260" w:right="962"/>
        <w:rPr>
          <w:sz w:val="12"/>
          <w:szCs w:val="12"/>
        </w:rPr>
      </w:pPr>
    </w:p>
    <w:p w14:paraId="634E9BC9" w14:textId="77777777" w:rsidR="003D64CA" w:rsidRPr="003D64CA" w:rsidRDefault="003D64CA" w:rsidP="00270FA6">
      <w:pPr>
        <w:numPr>
          <w:ilvl w:val="0"/>
          <w:numId w:val="37"/>
        </w:numPr>
        <w:tabs>
          <w:tab w:val="left" w:pos="1260"/>
          <w:tab w:val="left" w:pos="1710"/>
        </w:tabs>
        <w:ind w:left="1260" w:right="962" w:firstLine="0"/>
        <w:jc w:val="both"/>
        <w:rPr>
          <w:color w:val="000000"/>
          <w:lang w:eastAsia="zh-CN"/>
        </w:rPr>
      </w:pPr>
      <w:r w:rsidRPr="003D64CA">
        <w:rPr>
          <w:color w:val="000000"/>
        </w:rPr>
        <w:t>Building on past projects that supported the development of legal aid in China, UNDP will support the provision of legal aid services for vulnerable populations, including people living with HIV, persons with disabilities and minorities. Working closely with national counterparts, UNDP will support the institutionalization of these services within the Government’s national legal aid programme. To inform these developments, UNDP will also promote South-South exchanges on community-based legal aid service provision. </w:t>
      </w:r>
    </w:p>
    <w:p w14:paraId="04F6841A" w14:textId="77777777" w:rsidR="003D64CA" w:rsidRPr="003D64CA" w:rsidRDefault="003D64CA" w:rsidP="00270FA6">
      <w:pPr>
        <w:tabs>
          <w:tab w:val="left" w:pos="1260"/>
          <w:tab w:val="left" w:pos="1710"/>
        </w:tabs>
        <w:ind w:left="1260" w:right="962"/>
        <w:jc w:val="both"/>
        <w:rPr>
          <w:sz w:val="12"/>
          <w:szCs w:val="12"/>
        </w:rPr>
      </w:pPr>
    </w:p>
    <w:p w14:paraId="0036819C" w14:textId="19BC26F9" w:rsidR="003D64CA" w:rsidRPr="009A0318" w:rsidRDefault="003D64CA" w:rsidP="00270FA6">
      <w:pPr>
        <w:tabs>
          <w:tab w:val="left" w:pos="1260"/>
          <w:tab w:val="left" w:pos="1710"/>
        </w:tabs>
        <w:ind w:left="1260" w:right="962"/>
        <w:jc w:val="both"/>
        <w:rPr>
          <w:b/>
          <w:bCs/>
          <w:i/>
        </w:rPr>
      </w:pPr>
      <w:r w:rsidRPr="009A0318">
        <w:rPr>
          <w:b/>
        </w:rPr>
        <w:t>Outcome 2</w:t>
      </w:r>
      <w:r w:rsidR="009A0318">
        <w:rPr>
          <w:b/>
        </w:rPr>
        <w:t>.</w:t>
      </w:r>
      <w:r w:rsidR="009A0318" w:rsidRPr="009A0318">
        <w:rPr>
          <w:b/>
        </w:rPr>
        <w:t xml:space="preserve"> </w:t>
      </w:r>
      <w:r w:rsidRPr="009A0318">
        <w:rPr>
          <w:b/>
          <w:bCs/>
        </w:rPr>
        <w:t>More people enjoy a cleaner, healthier environment as a result of improved environmental protection and sustainable green growth</w:t>
      </w:r>
      <w:r w:rsidR="009A0318">
        <w:rPr>
          <w:b/>
          <w:bCs/>
        </w:rPr>
        <w:t>.</w:t>
      </w:r>
    </w:p>
    <w:p w14:paraId="4616FEEF" w14:textId="77777777" w:rsidR="003D64CA" w:rsidRPr="003D64CA" w:rsidRDefault="003D64CA" w:rsidP="00270FA6">
      <w:pPr>
        <w:tabs>
          <w:tab w:val="left" w:pos="1260"/>
          <w:tab w:val="left" w:pos="1710"/>
        </w:tabs>
        <w:ind w:left="1260" w:right="962"/>
        <w:jc w:val="both"/>
        <w:rPr>
          <w:sz w:val="12"/>
          <w:szCs w:val="12"/>
        </w:rPr>
      </w:pPr>
    </w:p>
    <w:p w14:paraId="7B3EF8AE" w14:textId="463BA778"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rPr>
          <w:rFonts w:eastAsia="SimSun"/>
        </w:rPr>
        <w:t>The cost of environmental degradation in economic and human development terms, including poverty, inequalities and vulnerabilities, has been recognized</w:t>
      </w:r>
      <w:r w:rsidR="009A0318">
        <w:rPr>
          <w:rFonts w:eastAsia="SimSun"/>
        </w:rPr>
        <w:t xml:space="preserve">, as </w:t>
      </w:r>
      <w:r w:rsidRPr="003D64CA">
        <w:rPr>
          <w:rFonts w:eastAsia="SimSun"/>
        </w:rPr>
        <w:t xml:space="preserve">has the need to adopt sustainable natural resource management. A </w:t>
      </w:r>
      <w:r w:rsidRPr="003D64CA">
        <w:rPr>
          <w:rFonts w:eastAsia="Sabon-Roman"/>
        </w:rPr>
        <w:t>revised environment law, which entered into effect in 2015, introduced more stringent environmental regulations and harsher sanctions for violations. The 13</w:t>
      </w:r>
      <w:r w:rsidRPr="003D64CA">
        <w:rPr>
          <w:rFonts w:eastAsia="Sabon-Roman"/>
          <w:vertAlign w:val="superscript"/>
        </w:rPr>
        <w:t>th</w:t>
      </w:r>
      <w:r w:rsidRPr="003D64CA">
        <w:rPr>
          <w:rFonts w:eastAsia="Sabon-Roman"/>
        </w:rPr>
        <w:t xml:space="preserve"> Five-Year Plan is expected to set more ambitious targets for the period 2016-2020. However, while in many cases </w:t>
      </w:r>
      <w:r w:rsidR="009A0318">
        <w:rPr>
          <w:rFonts w:eastAsia="Sabon-Roman"/>
        </w:rPr>
        <w:t xml:space="preserve">new policies will be </w:t>
      </w:r>
      <w:r w:rsidRPr="003D64CA">
        <w:rPr>
          <w:rFonts w:eastAsia="Sabon-Roman"/>
        </w:rPr>
        <w:t>formulated, in other cases, policies may already exist but their implementation is challenging</w:t>
      </w:r>
      <w:r w:rsidR="009A0318">
        <w:rPr>
          <w:rFonts w:eastAsia="Sabon-Roman"/>
        </w:rPr>
        <w:t>,</w:t>
      </w:r>
      <w:r w:rsidRPr="003D64CA">
        <w:rPr>
          <w:rFonts w:eastAsia="Sabon-Roman"/>
        </w:rPr>
        <w:t xml:space="preserve"> either due to the existence of barriers such as insufficiently developed regulations that hamper implementation, or capacity constraints, in particular at the local level.  </w:t>
      </w:r>
    </w:p>
    <w:p w14:paraId="39D71BFB" w14:textId="77777777" w:rsidR="003D64CA" w:rsidRPr="003D64CA" w:rsidRDefault="003D64CA" w:rsidP="00270FA6">
      <w:pPr>
        <w:tabs>
          <w:tab w:val="left" w:pos="1260"/>
          <w:tab w:val="left" w:pos="1710"/>
        </w:tabs>
        <w:ind w:left="1260" w:right="962"/>
        <w:jc w:val="both"/>
        <w:rPr>
          <w:rFonts w:eastAsia="Sabon-Roman"/>
          <w:sz w:val="12"/>
          <w:szCs w:val="12"/>
        </w:rPr>
      </w:pPr>
    </w:p>
    <w:p w14:paraId="0C592DE6" w14:textId="52B0FF7A"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rPr>
          <w:rFonts w:eastAsia="Sabon-Roman"/>
        </w:rPr>
        <w:t>UNDP will therefore provide policy advice and support to the implementation of national environmental policies, so that they contribute to the reduction of poverty, inequalities and vulnerabilities. Building on its close cooperation with the National Development and Reform Commission, the Ministry for Environmental Protection (MEP)</w:t>
      </w:r>
      <w:r w:rsidR="00E01094">
        <w:rPr>
          <w:rFonts w:eastAsia="Sabon-Roman"/>
        </w:rPr>
        <w:t>,</w:t>
      </w:r>
      <w:r w:rsidRPr="003D64CA">
        <w:rPr>
          <w:rFonts w:eastAsia="Sabon-Roman"/>
        </w:rPr>
        <w:t xml:space="preserve"> </w:t>
      </w:r>
      <w:r w:rsidR="00E01094">
        <w:rPr>
          <w:rFonts w:eastAsia="Sabon-Roman"/>
        </w:rPr>
        <w:t xml:space="preserve">and </w:t>
      </w:r>
      <w:r w:rsidRPr="003D64CA">
        <w:rPr>
          <w:rFonts w:eastAsia="Sabon-Roman"/>
        </w:rPr>
        <w:t xml:space="preserve">other </w:t>
      </w:r>
      <w:r w:rsidR="00787393">
        <w:rPr>
          <w:rFonts w:eastAsia="Sabon-Roman"/>
        </w:rPr>
        <w:t>g</w:t>
      </w:r>
      <w:r w:rsidR="00787393" w:rsidRPr="003D64CA">
        <w:rPr>
          <w:rFonts w:eastAsia="Sabon-Roman"/>
        </w:rPr>
        <w:t xml:space="preserve">overnment </w:t>
      </w:r>
      <w:r w:rsidRPr="003D64CA">
        <w:rPr>
          <w:rFonts w:eastAsia="Sabon-Roman"/>
        </w:rPr>
        <w:t xml:space="preserve">agencies charged with designing policies and improving incentives, regulations and law enforcement, </w:t>
      </w:r>
      <w:r w:rsidR="00380056">
        <w:rPr>
          <w:rFonts w:eastAsia="Sabon-Roman"/>
        </w:rPr>
        <w:t xml:space="preserve">as well as the </w:t>
      </w:r>
      <w:r w:rsidR="00380056" w:rsidRPr="003D64CA">
        <w:rPr>
          <w:rFonts w:eastAsia="Sabon-Roman"/>
        </w:rPr>
        <w:t>China Council for International Cooperation on Environment and Development</w:t>
      </w:r>
      <w:r w:rsidR="00380056">
        <w:rPr>
          <w:rFonts w:eastAsia="Sabon-Roman"/>
        </w:rPr>
        <w:t xml:space="preserve">, </w:t>
      </w:r>
      <w:r w:rsidRPr="003D64CA">
        <w:rPr>
          <w:rFonts w:eastAsia="Sabon-Roman"/>
        </w:rPr>
        <w:t xml:space="preserve">UNDP will support the testing of new ideas and practices that can be scaled up countrywide, such as carbon trading and taxation. It will provide relevant information about international experience on such policies. </w:t>
      </w:r>
      <w:r w:rsidRPr="003D64CA">
        <w:rPr>
          <w:color w:val="212121"/>
        </w:rPr>
        <w:t>With the Ministry of Finance and the Foreign Economic Cooperation Office of MEP, UNDP will maintain its large portfolio u</w:t>
      </w:r>
      <w:r w:rsidRPr="003D64CA">
        <w:rPr>
          <w:rFonts w:eastAsia="Sabon-Roman"/>
        </w:rPr>
        <w:t xml:space="preserve">nder the Global Environment Facility (GEF), the Montreal Protocol and possibly the Green Climate Fund to address environment and energy issues, particularly in Western provinces. The </w:t>
      </w:r>
      <w:r w:rsidR="00787393">
        <w:rPr>
          <w:rFonts w:eastAsia="Sabon-Roman"/>
        </w:rPr>
        <w:t>p</w:t>
      </w:r>
      <w:r w:rsidR="00787393" w:rsidRPr="003D64CA">
        <w:rPr>
          <w:rFonts w:eastAsia="Sabon-Roman"/>
        </w:rPr>
        <w:t xml:space="preserve">rogramme </w:t>
      </w:r>
      <w:r w:rsidRPr="003D64CA">
        <w:rPr>
          <w:rFonts w:eastAsia="Sabon-Roman"/>
        </w:rPr>
        <w:t xml:space="preserve">will build </w:t>
      </w:r>
      <w:r w:rsidR="00787393">
        <w:rPr>
          <w:rFonts w:eastAsia="Sabon-Roman"/>
        </w:rPr>
        <w:t xml:space="preserve">the capacity of </w:t>
      </w:r>
      <w:r w:rsidRPr="003D64CA">
        <w:rPr>
          <w:rFonts w:eastAsia="Sabon-Roman"/>
        </w:rPr>
        <w:t xml:space="preserve">local </w:t>
      </w:r>
      <w:r w:rsidR="00787393">
        <w:rPr>
          <w:rFonts w:eastAsia="Sabon-Roman"/>
        </w:rPr>
        <w:t>g</w:t>
      </w:r>
      <w:r w:rsidR="00787393" w:rsidRPr="003D64CA">
        <w:rPr>
          <w:rFonts w:eastAsia="Sabon-Roman"/>
        </w:rPr>
        <w:t>overnments</w:t>
      </w:r>
      <w:r w:rsidRPr="003D64CA">
        <w:rPr>
          <w:rFonts w:eastAsia="Sabon-Roman"/>
        </w:rPr>
        <w:t xml:space="preserve"> in sustainable urban planning </w:t>
      </w:r>
      <w:r w:rsidRPr="003D64CA">
        <w:rPr>
          <w:lang w:val="en-GB"/>
        </w:rPr>
        <w:t xml:space="preserve">to integrate sustainability goals into economic plans and improve understanding of climate budgeting. </w:t>
      </w:r>
      <w:r w:rsidR="00787393">
        <w:rPr>
          <w:lang w:val="en-GB"/>
        </w:rPr>
        <w:t>The a</w:t>
      </w:r>
      <w:r w:rsidR="00787393" w:rsidRPr="003D64CA">
        <w:rPr>
          <w:lang w:val="en-GB"/>
        </w:rPr>
        <w:t xml:space="preserve">ctive </w:t>
      </w:r>
      <w:r w:rsidRPr="003D64CA">
        <w:rPr>
          <w:lang w:val="en-GB"/>
        </w:rPr>
        <w:t xml:space="preserve">involvement of poor local communities in ecosystem protection will be pursued to strengthen the poverty-environment nexus and </w:t>
      </w:r>
      <w:r w:rsidRPr="003D64CA">
        <w:t xml:space="preserve">ensure that the needs of </w:t>
      </w:r>
      <w:r w:rsidRPr="003D64CA">
        <w:rPr>
          <w:color w:val="212121"/>
        </w:rPr>
        <w:t>vulnerable groups, especially the poor and women</w:t>
      </w:r>
      <w:r w:rsidR="00787393">
        <w:rPr>
          <w:color w:val="212121"/>
        </w:rPr>
        <w:t>,</w:t>
      </w:r>
      <w:r w:rsidRPr="003D64CA">
        <w:rPr>
          <w:color w:val="212121"/>
        </w:rPr>
        <w:t xml:space="preserve"> are fully taken into account</w:t>
      </w:r>
      <w:r w:rsidRPr="003D64CA">
        <w:rPr>
          <w:lang w:val="en-GB"/>
        </w:rPr>
        <w:t xml:space="preserve">. In conjunction with the new Sendai Framework </w:t>
      </w:r>
      <w:r w:rsidR="00787393">
        <w:rPr>
          <w:lang w:val="en-GB"/>
        </w:rPr>
        <w:t>for</w:t>
      </w:r>
      <w:r w:rsidR="00787393" w:rsidRPr="003D64CA">
        <w:rPr>
          <w:lang w:val="en-GB"/>
        </w:rPr>
        <w:t xml:space="preserve"> </w:t>
      </w:r>
      <w:r w:rsidRPr="003D64CA">
        <w:rPr>
          <w:lang w:val="en-GB"/>
        </w:rPr>
        <w:t xml:space="preserve">Disaster Risk </w:t>
      </w:r>
      <w:r w:rsidR="00787393">
        <w:rPr>
          <w:lang w:val="en-GB"/>
        </w:rPr>
        <w:t>reduction 2015-2030</w:t>
      </w:r>
      <w:r w:rsidRPr="003D64CA">
        <w:rPr>
          <w:lang w:val="en-GB"/>
        </w:rPr>
        <w:t xml:space="preserve">, UNDP will support the integration of </w:t>
      </w:r>
      <w:r w:rsidRPr="003D64CA">
        <w:rPr>
          <w:bCs/>
          <w:lang w:val="en-GB"/>
        </w:rPr>
        <w:t>disaster risk reduction</w:t>
      </w:r>
      <w:r w:rsidRPr="003D64CA">
        <w:rPr>
          <w:lang w:val="en-GB"/>
        </w:rPr>
        <w:t xml:space="preserve"> and </w:t>
      </w:r>
      <w:r w:rsidRPr="003D64CA">
        <w:rPr>
          <w:bCs/>
          <w:lang w:val="en-GB"/>
        </w:rPr>
        <w:t xml:space="preserve">climate change adaptation </w:t>
      </w:r>
      <w:r w:rsidRPr="003D64CA">
        <w:rPr>
          <w:lang w:val="en-GB"/>
        </w:rPr>
        <w:t xml:space="preserve">into </w:t>
      </w:r>
      <w:r w:rsidRPr="003D64CA">
        <w:rPr>
          <w:lang w:val="en-GB"/>
        </w:rPr>
        <w:lastRenderedPageBreak/>
        <w:t xml:space="preserve">development planning, particularly in the provinces of Western China that are </w:t>
      </w:r>
      <w:r w:rsidR="00787393">
        <w:rPr>
          <w:lang w:val="en-GB"/>
        </w:rPr>
        <w:t>especially</w:t>
      </w:r>
      <w:r w:rsidR="00787393" w:rsidRPr="003D64CA">
        <w:rPr>
          <w:lang w:val="en-GB"/>
        </w:rPr>
        <w:t xml:space="preserve"> </w:t>
      </w:r>
      <w:r w:rsidRPr="003D64CA">
        <w:rPr>
          <w:lang w:val="en-GB"/>
        </w:rPr>
        <w:t xml:space="preserve">vulnerable to natural disasters. </w:t>
      </w:r>
      <w:r w:rsidRPr="003D64CA">
        <w:rPr>
          <w:color w:val="212121"/>
        </w:rPr>
        <w:t xml:space="preserve">To maximize the impact of GEF and </w:t>
      </w:r>
      <w:r w:rsidR="00787393">
        <w:rPr>
          <w:color w:val="212121"/>
        </w:rPr>
        <w:t xml:space="preserve">Montreal Protocol </w:t>
      </w:r>
      <w:r w:rsidRPr="003D64CA">
        <w:rPr>
          <w:color w:val="212121"/>
        </w:rPr>
        <w:t xml:space="preserve">projects, </w:t>
      </w:r>
      <w:r w:rsidRPr="003D64CA">
        <w:t>UNDP will engage with private companies, which are increasingly key players in China, and encourage them to address ecosystem protection, water management, energy efficiency, chemical management and electronic waste management.</w:t>
      </w:r>
    </w:p>
    <w:p w14:paraId="54428F7E" w14:textId="77777777" w:rsidR="003D64CA" w:rsidRPr="003D64CA" w:rsidRDefault="003D64CA" w:rsidP="00270FA6">
      <w:pPr>
        <w:tabs>
          <w:tab w:val="left" w:pos="1260"/>
          <w:tab w:val="left" w:pos="1710"/>
        </w:tabs>
        <w:spacing w:after="160" w:line="259" w:lineRule="auto"/>
        <w:ind w:left="1260" w:right="962"/>
        <w:contextualSpacing/>
        <w:jc w:val="both"/>
        <w:rPr>
          <w:sz w:val="12"/>
          <w:szCs w:val="12"/>
        </w:rPr>
      </w:pPr>
    </w:p>
    <w:p w14:paraId="1887C4CB" w14:textId="79C30556"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rPr>
          <w:rFonts w:eastAsia="Sabon-Roman"/>
        </w:rPr>
        <w:t>To ensure synergies with other outcomes, poverty reduction impact, improved sustainable livelihoods of targeted vulnerable groups and the impact of climate change on women will be key criteria in formulating advice for environmental policies as well as in designing and implementing UNDP projects. UNDP will aim to share China’s lessons learned through South-South cooperation, so as to support other developing countries to deliver green growth in an innovative and poverty-reducing manner.</w:t>
      </w:r>
    </w:p>
    <w:p w14:paraId="2B95686E" w14:textId="77777777" w:rsidR="003D64CA" w:rsidRPr="003D64CA" w:rsidRDefault="003D64CA" w:rsidP="00270FA6">
      <w:pPr>
        <w:shd w:val="clear" w:color="auto" w:fill="FFFFFF"/>
        <w:tabs>
          <w:tab w:val="left" w:pos="1260"/>
          <w:tab w:val="left" w:pos="1710"/>
        </w:tabs>
        <w:ind w:left="1260" w:right="962"/>
        <w:jc w:val="both"/>
        <w:rPr>
          <w:sz w:val="12"/>
          <w:szCs w:val="12"/>
          <w:u w:val="single"/>
        </w:rPr>
      </w:pPr>
    </w:p>
    <w:p w14:paraId="68E208AF" w14:textId="49B0B98A" w:rsidR="003D64CA" w:rsidRPr="00787393" w:rsidRDefault="003D64CA" w:rsidP="00270FA6">
      <w:pPr>
        <w:shd w:val="clear" w:color="auto" w:fill="FFFFFF"/>
        <w:tabs>
          <w:tab w:val="left" w:pos="1260"/>
          <w:tab w:val="left" w:pos="1710"/>
        </w:tabs>
        <w:ind w:left="1260" w:right="962"/>
        <w:jc w:val="both"/>
        <w:rPr>
          <w:b/>
          <w:bCs/>
          <w:i/>
        </w:rPr>
      </w:pPr>
      <w:r w:rsidRPr="00787393">
        <w:rPr>
          <w:b/>
        </w:rPr>
        <w:t>Outcome 3</w:t>
      </w:r>
      <w:r w:rsidR="00787393">
        <w:rPr>
          <w:b/>
        </w:rPr>
        <w:t>.</w:t>
      </w:r>
      <w:r w:rsidR="00787393" w:rsidRPr="00787393">
        <w:rPr>
          <w:b/>
        </w:rPr>
        <w:t xml:space="preserve"> </w:t>
      </w:r>
      <w:r w:rsidRPr="00787393">
        <w:rPr>
          <w:b/>
          <w:bCs/>
        </w:rPr>
        <w:t>The effectiveness of China’s engagement in international cooperation is enhanced for the mutual benefit of China and the world</w:t>
      </w:r>
      <w:r w:rsidR="00787393">
        <w:rPr>
          <w:b/>
          <w:bCs/>
        </w:rPr>
        <w:t>.</w:t>
      </w:r>
    </w:p>
    <w:p w14:paraId="42740D19" w14:textId="77777777" w:rsidR="003D64CA" w:rsidRPr="003D64CA" w:rsidRDefault="003D64CA" w:rsidP="00270FA6">
      <w:pPr>
        <w:shd w:val="clear" w:color="auto" w:fill="FFFFFF"/>
        <w:tabs>
          <w:tab w:val="left" w:pos="1260"/>
          <w:tab w:val="left" w:pos="1710"/>
        </w:tabs>
        <w:ind w:left="1260" w:right="962"/>
        <w:jc w:val="both"/>
        <w:rPr>
          <w:sz w:val="12"/>
          <w:szCs w:val="12"/>
        </w:rPr>
      </w:pPr>
    </w:p>
    <w:p w14:paraId="792744A8" w14:textId="53611964"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Under their strengthened partnership agreement</w:t>
      </w:r>
      <w:r w:rsidR="00380056">
        <w:t>,</w:t>
      </w:r>
      <w:r w:rsidRPr="003D64CA">
        <w:rPr>
          <w:vertAlign w:val="superscript"/>
        </w:rPr>
        <w:footnoteReference w:id="18"/>
      </w:r>
      <w:r w:rsidRPr="003D64CA">
        <w:t xml:space="preserve"> UNDP and China have developed several joint initiatives for South-South and triangular cooperation. Building on those, UNDP will work with China for the full potential of South-South cooperation to be harnessed and to accelerate transformational change for the </w:t>
      </w:r>
      <w:r w:rsidR="00787393">
        <w:t>s</w:t>
      </w:r>
      <w:r w:rsidR="00787393" w:rsidRPr="003D64CA">
        <w:t xml:space="preserve">ustainable </w:t>
      </w:r>
      <w:r w:rsidR="00787393">
        <w:t>d</w:t>
      </w:r>
      <w:r w:rsidR="00787393" w:rsidRPr="003D64CA">
        <w:t xml:space="preserve">evelopment </w:t>
      </w:r>
      <w:r w:rsidR="00787393">
        <w:t>g</w:t>
      </w:r>
      <w:r w:rsidR="00787393" w:rsidRPr="003D64CA">
        <w:t>oals</w:t>
      </w:r>
      <w:r w:rsidR="0002178D">
        <w:t>,</w:t>
      </w:r>
      <w:r w:rsidR="0002178D" w:rsidRPr="003D64CA">
        <w:t xml:space="preserve"> working</w:t>
      </w:r>
      <w:r w:rsidRPr="003D64CA">
        <w:t xml:space="preserve"> with Governments and other actors. As China’s lead partner in South-South cooperation, UNDP will increase cooperation with the Ministry of Commerce, the Ministry of Foreign Affairs, the National Development and Reform Commission, line </w:t>
      </w:r>
      <w:r w:rsidR="00A359E0">
        <w:t>m</w:t>
      </w:r>
      <w:r w:rsidR="00A359E0" w:rsidRPr="003D64CA">
        <w:t xml:space="preserve">inistries </w:t>
      </w:r>
      <w:r w:rsidRPr="003D64CA">
        <w:t>and influential think</w:t>
      </w:r>
      <w:r w:rsidR="00A359E0">
        <w:t xml:space="preserve"> </w:t>
      </w:r>
      <w:r w:rsidRPr="003D64CA">
        <w:t xml:space="preserve">tanks. UNDP will offer a platform to support China’s engagement in global issues, in particular support to the implementation of the </w:t>
      </w:r>
      <w:r w:rsidR="00A359E0">
        <w:t>s</w:t>
      </w:r>
      <w:r w:rsidR="00A359E0" w:rsidRPr="003D64CA">
        <w:t xml:space="preserve">ustainable </w:t>
      </w:r>
      <w:r w:rsidR="00A359E0">
        <w:t>d</w:t>
      </w:r>
      <w:r w:rsidR="00A359E0" w:rsidRPr="003D64CA">
        <w:t xml:space="preserve">evelopment </w:t>
      </w:r>
      <w:r w:rsidR="00A359E0">
        <w:t>g</w:t>
      </w:r>
      <w:r w:rsidR="00A359E0" w:rsidRPr="003D64CA">
        <w:t xml:space="preserve">oals </w:t>
      </w:r>
      <w:r w:rsidRPr="003D64CA">
        <w:t xml:space="preserve">and the post-2105 development agenda. Also in support of the post-2015 agenda, it will facilitate a dialogue with other development partners and devise mechanisms to facilitate exchanges of knowledge and South-South cooperation. </w:t>
      </w:r>
    </w:p>
    <w:p w14:paraId="7281D34B" w14:textId="77777777" w:rsidR="003D64CA" w:rsidRPr="003D64CA" w:rsidRDefault="003D64CA" w:rsidP="00270FA6">
      <w:pPr>
        <w:tabs>
          <w:tab w:val="left" w:pos="1260"/>
          <w:tab w:val="left" w:pos="1710"/>
        </w:tabs>
        <w:ind w:left="1260" w:right="962"/>
        <w:jc w:val="both"/>
        <w:rPr>
          <w:sz w:val="12"/>
          <w:szCs w:val="12"/>
        </w:rPr>
      </w:pPr>
    </w:p>
    <w:p w14:paraId="7993E498" w14:textId="5CD3ED02" w:rsidR="003D64CA" w:rsidRPr="003D64CA" w:rsidRDefault="003D64CA" w:rsidP="00270FA6">
      <w:pPr>
        <w:numPr>
          <w:ilvl w:val="0"/>
          <w:numId w:val="37"/>
        </w:numPr>
        <w:tabs>
          <w:tab w:val="left" w:pos="1260"/>
          <w:tab w:val="left" w:pos="1710"/>
        </w:tabs>
        <w:spacing w:after="160" w:line="259" w:lineRule="auto"/>
        <w:ind w:left="1260" w:right="962" w:firstLine="0"/>
        <w:contextualSpacing/>
        <w:jc w:val="both"/>
      </w:pPr>
      <w:r w:rsidRPr="003D64CA">
        <w:t>With its in-depth knowledge of China’s foreign aid, UNDP will strengthen the institutional capacity of the Ministry of Commerce and other national institutions, particular</w:t>
      </w:r>
      <w:r w:rsidR="00380056">
        <w:t>ly</w:t>
      </w:r>
      <w:r w:rsidRPr="003D64CA">
        <w:t xml:space="preserve"> through joint research and exchange of experience with other providers of development cooperation. In response to demand from national counterparts, UNDP will conduct analysis on new global and regional trends in South-South cooperation and will share its own and other development cooperation practices to inform the formulation and implementation of China’s aid and South-South cooperation policies. As a knowledge broker, UNDP will assist China to document and publicize its development cooperation experience. Leveraging its country office network, UNDP will support China in ensuring </w:t>
      </w:r>
      <w:r w:rsidR="00A359E0">
        <w:t xml:space="preserve">that </w:t>
      </w:r>
      <w:r w:rsidRPr="003D64CA">
        <w:t xml:space="preserve">its actions in other developing countries effectively support the implementation of the post-2015 development agenda and the </w:t>
      </w:r>
      <w:r w:rsidR="00A359E0">
        <w:t>s</w:t>
      </w:r>
      <w:r w:rsidR="00A359E0" w:rsidRPr="003D64CA">
        <w:t xml:space="preserve">ustainable </w:t>
      </w:r>
      <w:r w:rsidR="00A359E0">
        <w:t>d</w:t>
      </w:r>
      <w:r w:rsidR="00A359E0" w:rsidRPr="003D64CA">
        <w:t xml:space="preserve">evelopment </w:t>
      </w:r>
      <w:r w:rsidR="00A359E0">
        <w:t>g</w:t>
      </w:r>
      <w:r w:rsidR="00A359E0" w:rsidRPr="003D64CA">
        <w:t>oals</w:t>
      </w:r>
      <w:r w:rsidRPr="003D64CA">
        <w:t xml:space="preserve">, in particular for poverty reduction. </w:t>
      </w:r>
      <w:r w:rsidRPr="003D64CA">
        <w:rPr>
          <w:bCs/>
        </w:rPr>
        <w:t>T</w:t>
      </w:r>
      <w:r w:rsidRPr="003D64CA">
        <w:t xml:space="preserve">riangular cooperation </w:t>
      </w:r>
      <w:r w:rsidRPr="003D64CA">
        <w:rPr>
          <w:rFonts w:hint="eastAsia"/>
        </w:rPr>
        <w:t xml:space="preserve">projects </w:t>
      </w:r>
      <w:r w:rsidRPr="003D64CA">
        <w:t>will help</w:t>
      </w:r>
      <w:r w:rsidRPr="003D64CA">
        <w:rPr>
          <w:rFonts w:hint="eastAsia"/>
        </w:rPr>
        <w:t xml:space="preserve"> utilize China's own domestic experiences</w:t>
      </w:r>
      <w:r w:rsidRPr="003D64CA">
        <w:t xml:space="preserve"> and </w:t>
      </w:r>
      <w:r w:rsidRPr="003D64CA">
        <w:rPr>
          <w:rFonts w:hint="eastAsia"/>
        </w:rPr>
        <w:t xml:space="preserve">complement </w:t>
      </w:r>
      <w:r w:rsidRPr="003D64CA">
        <w:t xml:space="preserve">its </w:t>
      </w:r>
      <w:r w:rsidRPr="003D64CA">
        <w:rPr>
          <w:rFonts w:hint="eastAsia"/>
        </w:rPr>
        <w:t xml:space="preserve">bilateral support, </w:t>
      </w:r>
      <w:r w:rsidRPr="003D64CA">
        <w:t xml:space="preserve">while also </w:t>
      </w:r>
      <w:r w:rsidRPr="003D64CA">
        <w:rPr>
          <w:rFonts w:hint="eastAsia"/>
        </w:rPr>
        <w:t xml:space="preserve">making the most of </w:t>
      </w:r>
      <w:r w:rsidR="00A359E0">
        <w:t>the</w:t>
      </w:r>
      <w:r w:rsidR="00A359E0" w:rsidRPr="003D64CA">
        <w:rPr>
          <w:rFonts w:hint="eastAsia"/>
        </w:rPr>
        <w:t xml:space="preserve"> </w:t>
      </w:r>
      <w:r w:rsidRPr="003D64CA">
        <w:rPr>
          <w:rFonts w:hint="eastAsia"/>
        </w:rPr>
        <w:t>expertise and mandate</w:t>
      </w:r>
      <w:r w:rsidR="00A359E0">
        <w:t xml:space="preserve"> of UNDP</w:t>
      </w:r>
      <w:r w:rsidRPr="003D64CA">
        <w:t>. To ensure synergies with other outcomes</w:t>
      </w:r>
      <w:r w:rsidRPr="003D64CA">
        <w:rPr>
          <w:rFonts w:hint="eastAsia"/>
        </w:rPr>
        <w:t>,</w:t>
      </w:r>
      <w:r w:rsidRPr="003D64CA">
        <w:t xml:space="preserve"> UNDP will particularly focus its South-South cooperation work with China on the areas of poverty reduction, renewable energy, energy efficiency, disaster risk reduction and climate change.</w:t>
      </w:r>
      <w:r w:rsidRPr="003D64CA">
        <w:rPr>
          <w:rFonts w:hint="eastAsia"/>
        </w:rPr>
        <w:t xml:space="preserve"> </w:t>
      </w:r>
      <w:r w:rsidRPr="003D64CA">
        <w:t xml:space="preserve">Finally, working with the </w:t>
      </w:r>
      <w:r w:rsidR="00A359E0">
        <w:t>g</w:t>
      </w:r>
      <w:r w:rsidR="00A359E0" w:rsidRPr="003D64CA">
        <w:t xml:space="preserve">overnment </w:t>
      </w:r>
      <w:r w:rsidRPr="003D64CA">
        <w:t xml:space="preserve">commission administering </w:t>
      </w:r>
      <w:r w:rsidR="00A359E0">
        <w:t>s</w:t>
      </w:r>
      <w:r w:rsidR="00A359E0" w:rsidRPr="003D64CA">
        <w:t>tate</w:t>
      </w:r>
      <w:r w:rsidR="00A359E0">
        <w:t>-o</w:t>
      </w:r>
      <w:r w:rsidRPr="003D64CA">
        <w:t xml:space="preserve">wned </w:t>
      </w:r>
      <w:r w:rsidR="00A359E0">
        <w:t>e</w:t>
      </w:r>
      <w:r w:rsidR="00A359E0" w:rsidRPr="003D64CA">
        <w:t>nterprises</w:t>
      </w:r>
      <w:r w:rsidRPr="003D64CA">
        <w:t>, UNDP will s</w:t>
      </w:r>
      <w:r w:rsidRPr="003D64CA">
        <w:rPr>
          <w:bCs/>
        </w:rPr>
        <w:t xml:space="preserve">upport the development of regulatory frameworks and sustainable business practices for Chinese companies operating in other developing countries, and will help study and disseminate international and national best practices. </w:t>
      </w:r>
    </w:p>
    <w:p w14:paraId="39B5A144" w14:textId="77777777" w:rsidR="003D64CA" w:rsidRPr="001D34F7" w:rsidRDefault="003D64CA" w:rsidP="002C1455">
      <w:pPr>
        <w:tabs>
          <w:tab w:val="left" w:pos="1260"/>
        </w:tabs>
        <w:ind w:left="1260" w:right="962"/>
        <w:rPr>
          <w:sz w:val="18"/>
          <w:szCs w:val="18"/>
        </w:rPr>
      </w:pPr>
    </w:p>
    <w:p w14:paraId="4DD16236" w14:textId="6AC7E343" w:rsidR="003D64CA" w:rsidRPr="00270FA6" w:rsidRDefault="00992F9A" w:rsidP="0002178D">
      <w:pPr>
        <w:pStyle w:val="ListParagraph"/>
        <w:numPr>
          <w:ilvl w:val="0"/>
          <w:numId w:val="46"/>
        </w:numPr>
        <w:tabs>
          <w:tab w:val="left" w:pos="1260"/>
        </w:tabs>
        <w:ind w:left="1170" w:hanging="450"/>
        <w:jc w:val="both"/>
        <w:rPr>
          <w:b/>
          <w:sz w:val="24"/>
          <w:szCs w:val="24"/>
        </w:rPr>
      </w:pPr>
      <w:r>
        <w:rPr>
          <w:b/>
          <w:sz w:val="24"/>
          <w:szCs w:val="24"/>
        </w:rPr>
        <w:t xml:space="preserve"> </w:t>
      </w:r>
      <w:r w:rsidR="003D64CA" w:rsidRPr="00270FA6">
        <w:rPr>
          <w:b/>
          <w:sz w:val="24"/>
          <w:szCs w:val="24"/>
        </w:rPr>
        <w:t xml:space="preserve">Programme and </w:t>
      </w:r>
      <w:r w:rsidR="00270FA6">
        <w:rPr>
          <w:b/>
          <w:sz w:val="24"/>
          <w:szCs w:val="24"/>
        </w:rPr>
        <w:t>risk m</w:t>
      </w:r>
      <w:r w:rsidR="003D64CA" w:rsidRPr="00270FA6">
        <w:rPr>
          <w:b/>
          <w:sz w:val="24"/>
          <w:szCs w:val="24"/>
        </w:rPr>
        <w:t>anagement</w:t>
      </w:r>
    </w:p>
    <w:p w14:paraId="74B1847C" w14:textId="77777777" w:rsidR="003D64CA" w:rsidRPr="003D64CA" w:rsidRDefault="003D64CA" w:rsidP="003D64CA">
      <w:pPr>
        <w:jc w:val="both"/>
        <w:rPr>
          <w:sz w:val="12"/>
          <w:szCs w:val="12"/>
        </w:rPr>
      </w:pPr>
    </w:p>
    <w:p w14:paraId="59348534" w14:textId="4372966B" w:rsidR="003D64CA" w:rsidRPr="003D64CA" w:rsidRDefault="003D64CA" w:rsidP="00086F75">
      <w:pPr>
        <w:numPr>
          <w:ilvl w:val="0"/>
          <w:numId w:val="37"/>
        </w:numPr>
        <w:tabs>
          <w:tab w:val="left" w:pos="1710"/>
        </w:tabs>
        <w:spacing w:after="160" w:line="259" w:lineRule="auto"/>
        <w:ind w:left="1260" w:right="962" w:firstLine="0"/>
        <w:contextualSpacing/>
        <w:jc w:val="both"/>
      </w:pPr>
      <w:r w:rsidRPr="003D64CA">
        <w:t xml:space="preserve">This </w:t>
      </w:r>
      <w:r w:rsidR="00A359E0">
        <w:t>c</w:t>
      </w:r>
      <w:r w:rsidR="00A359E0" w:rsidRPr="003D64CA">
        <w:t xml:space="preserve">ountry </w:t>
      </w:r>
      <w:r w:rsidR="00A359E0">
        <w:t>p</w:t>
      </w:r>
      <w:r w:rsidR="00A359E0" w:rsidRPr="003D64CA">
        <w:t xml:space="preserve">rogramme </w:t>
      </w:r>
      <w:r w:rsidRPr="003D64CA">
        <w:t xml:space="preserve">will mainly be nationally executed with the Ministry of Commerce as the coordinating authority for UNDP in China.  </w:t>
      </w:r>
    </w:p>
    <w:p w14:paraId="0D5119E7" w14:textId="6442DA6F" w:rsidR="003D64CA" w:rsidRPr="003D64CA" w:rsidRDefault="003D64CA" w:rsidP="00086F75">
      <w:pPr>
        <w:numPr>
          <w:ilvl w:val="0"/>
          <w:numId w:val="37"/>
        </w:numPr>
        <w:tabs>
          <w:tab w:val="left" w:pos="1710"/>
        </w:tabs>
        <w:spacing w:after="160" w:line="259" w:lineRule="auto"/>
        <w:ind w:left="1260" w:right="962" w:firstLine="0"/>
        <w:contextualSpacing/>
        <w:jc w:val="both"/>
      </w:pPr>
      <w:r w:rsidRPr="003D64CA">
        <w:lastRenderedPageBreak/>
        <w:t xml:space="preserve">The </w:t>
      </w:r>
      <w:r w:rsidR="00A359E0">
        <w:t>p</w:t>
      </w:r>
      <w:r w:rsidR="00A359E0" w:rsidRPr="003D64CA">
        <w:t xml:space="preserve">rogramme’s </w:t>
      </w:r>
      <w:r w:rsidRPr="003D64CA">
        <w:t xml:space="preserve">ambition is to position UNDP as a policy </w:t>
      </w:r>
      <w:r w:rsidR="00A359E0" w:rsidRPr="003D64CA">
        <w:t>advis</w:t>
      </w:r>
      <w:r w:rsidR="00A359E0">
        <w:t>e</w:t>
      </w:r>
      <w:r w:rsidR="00A359E0" w:rsidRPr="003D64CA">
        <w:t xml:space="preserve">r </w:t>
      </w:r>
      <w:r w:rsidRPr="003D64CA">
        <w:t>to support China’s reform and to trigger behavioural changes conducive to sustainable human development. This will require a depth of substantive expertise and a high level of responsiveness, with the associated risk of not delivering in a timely manner the contributions national counterparts need and expect from UNDP. To manage this risk, UNDP will need to build its country office capacity</w:t>
      </w:r>
      <w:r w:rsidR="00A359E0">
        <w:t>,</w:t>
      </w:r>
      <w:r w:rsidRPr="003D64CA">
        <w:t xml:space="preserve"> introducing new staff profiles and continuously adjust</w:t>
      </w:r>
      <w:r w:rsidR="00A359E0">
        <w:t>ing</w:t>
      </w:r>
      <w:r w:rsidRPr="003D64CA">
        <w:t xml:space="preserve"> to China’s evolving needs. UNDP will also draw </w:t>
      </w:r>
      <w:r w:rsidR="00A359E0">
        <w:t>on</w:t>
      </w:r>
      <w:r w:rsidR="00A359E0" w:rsidRPr="003D64CA">
        <w:t xml:space="preserve"> </w:t>
      </w:r>
      <w:r w:rsidRPr="003D64CA">
        <w:t xml:space="preserve">expertise at headquarters and regional levels alongside that of the United Nations system and will seek to engage in </w:t>
      </w:r>
      <w:r w:rsidR="00A359E0" w:rsidRPr="003D64CA">
        <w:t>long</w:t>
      </w:r>
      <w:r w:rsidR="00A359E0">
        <w:t>-</w:t>
      </w:r>
      <w:r w:rsidRPr="003D64CA">
        <w:t xml:space="preserve">term agreements with renowned experts.   </w:t>
      </w:r>
    </w:p>
    <w:p w14:paraId="7B5B68CA" w14:textId="77777777" w:rsidR="003D64CA" w:rsidRPr="003D64CA" w:rsidRDefault="003D64CA" w:rsidP="00086F75">
      <w:pPr>
        <w:tabs>
          <w:tab w:val="left" w:pos="1710"/>
        </w:tabs>
        <w:ind w:left="1260" w:right="962"/>
        <w:jc w:val="both"/>
        <w:rPr>
          <w:sz w:val="12"/>
          <w:szCs w:val="12"/>
        </w:rPr>
      </w:pPr>
    </w:p>
    <w:p w14:paraId="7CCFFE39" w14:textId="29447F04" w:rsidR="003D64CA" w:rsidRPr="003D64CA" w:rsidRDefault="003D64CA" w:rsidP="00086F75">
      <w:pPr>
        <w:numPr>
          <w:ilvl w:val="0"/>
          <w:numId w:val="37"/>
        </w:numPr>
        <w:tabs>
          <w:tab w:val="left" w:pos="1710"/>
        </w:tabs>
        <w:spacing w:after="160" w:line="259" w:lineRule="auto"/>
        <w:ind w:left="1260" w:right="962" w:firstLine="0"/>
        <w:contextualSpacing/>
        <w:jc w:val="both"/>
      </w:pPr>
      <w:r w:rsidRPr="003D64CA">
        <w:rPr>
          <w:iCs/>
        </w:rPr>
        <w:t xml:space="preserve">A critical risk pertains to difficulties in mobilizing funding in a </w:t>
      </w:r>
      <w:r w:rsidR="00A359E0" w:rsidRPr="003D64CA">
        <w:rPr>
          <w:iCs/>
        </w:rPr>
        <w:t>middle</w:t>
      </w:r>
      <w:r w:rsidR="00A359E0">
        <w:rPr>
          <w:iCs/>
        </w:rPr>
        <w:t>-</w:t>
      </w:r>
      <w:r w:rsidRPr="003D64CA">
        <w:rPr>
          <w:iCs/>
        </w:rPr>
        <w:t>income country like China. To deliver the intended results with reduced core</w:t>
      </w:r>
      <w:r w:rsidR="00A359E0">
        <w:rPr>
          <w:iCs/>
        </w:rPr>
        <w:t xml:space="preserve"> </w:t>
      </w:r>
      <w:r w:rsidRPr="003D64CA">
        <w:rPr>
          <w:iCs/>
        </w:rPr>
        <w:t xml:space="preserve">funding, the implementation of the </w:t>
      </w:r>
      <w:r w:rsidR="00A359E0">
        <w:rPr>
          <w:iCs/>
        </w:rPr>
        <w:t>p</w:t>
      </w:r>
      <w:r w:rsidR="00A359E0" w:rsidRPr="003D64CA">
        <w:rPr>
          <w:iCs/>
        </w:rPr>
        <w:t xml:space="preserve">rogramme </w:t>
      </w:r>
      <w:r w:rsidRPr="003D64CA">
        <w:rPr>
          <w:iCs/>
        </w:rPr>
        <w:t xml:space="preserve">will have to rely on resource mobilization, especially from domestic sources. To manage this risk, UNDP and the </w:t>
      </w:r>
      <w:r w:rsidRPr="003D64CA">
        <w:t xml:space="preserve">Government will collaborate to mobilize the needed resources, in particular from </w:t>
      </w:r>
      <w:r w:rsidR="00A359E0">
        <w:t xml:space="preserve">the </w:t>
      </w:r>
      <w:r w:rsidRPr="003D64CA">
        <w:t xml:space="preserve">Government itself. This will be done using modalities under which the Government has already </w:t>
      </w:r>
      <w:r w:rsidR="00AE034D" w:rsidRPr="003D64CA">
        <w:t>contributed</w:t>
      </w:r>
      <w:r w:rsidR="00AE034D">
        <w:t xml:space="preserve"> </w:t>
      </w:r>
      <w:r w:rsidRPr="003D64CA">
        <w:t xml:space="preserve">substantially to projects and </w:t>
      </w:r>
      <w:r w:rsidR="00A359E0">
        <w:t xml:space="preserve">by </w:t>
      </w:r>
      <w:r w:rsidRPr="003D64CA">
        <w:t xml:space="preserve">exploring new modalities for </w:t>
      </w:r>
      <w:r w:rsidR="00A359E0">
        <w:t>g</w:t>
      </w:r>
      <w:r w:rsidR="00A359E0" w:rsidRPr="003D64CA">
        <w:t xml:space="preserve">overnment </w:t>
      </w:r>
      <w:r w:rsidRPr="003D64CA">
        <w:t xml:space="preserve">contributions and mobilization of other resources including the private sector, foundations and philanthropic organizations. UNDP will maintain cooperation with donors interested in global issues. If despite these efforts, the adequate level of resources is not mobilized, programme priorities would be re-examined to recalibrate </w:t>
      </w:r>
      <w:r w:rsidR="00A359E0">
        <w:t xml:space="preserve">the </w:t>
      </w:r>
      <w:r w:rsidRPr="003D64CA">
        <w:t>UNDP</w:t>
      </w:r>
      <w:r w:rsidR="00A359E0">
        <w:t xml:space="preserve"> operation</w:t>
      </w:r>
      <w:r w:rsidRPr="003D64CA">
        <w:t xml:space="preserve"> in China and refocus the scope of its engagement. </w:t>
      </w:r>
    </w:p>
    <w:p w14:paraId="5258BFD3" w14:textId="77777777" w:rsidR="003D64CA" w:rsidRPr="003D64CA" w:rsidRDefault="003D64CA" w:rsidP="00086F75">
      <w:pPr>
        <w:tabs>
          <w:tab w:val="left" w:pos="1710"/>
        </w:tabs>
        <w:spacing w:after="160" w:line="259" w:lineRule="auto"/>
        <w:ind w:left="1260" w:right="962"/>
        <w:contextualSpacing/>
        <w:jc w:val="both"/>
        <w:rPr>
          <w:sz w:val="12"/>
          <w:szCs w:val="12"/>
        </w:rPr>
      </w:pPr>
    </w:p>
    <w:p w14:paraId="31C3E9E1" w14:textId="4301BA6A" w:rsidR="003D64CA" w:rsidRPr="003D64CA" w:rsidRDefault="003D64CA" w:rsidP="00086F75">
      <w:pPr>
        <w:numPr>
          <w:ilvl w:val="0"/>
          <w:numId w:val="37"/>
        </w:numPr>
        <w:tabs>
          <w:tab w:val="left" w:pos="1710"/>
        </w:tabs>
        <w:spacing w:after="160" w:line="259" w:lineRule="auto"/>
        <w:ind w:left="1260" w:right="962" w:firstLine="0"/>
        <w:contextualSpacing/>
        <w:jc w:val="both"/>
      </w:pPr>
      <w:r w:rsidRPr="003D64CA">
        <w:t xml:space="preserve">The </w:t>
      </w:r>
      <w:r w:rsidR="00A359E0">
        <w:t>p</w:t>
      </w:r>
      <w:r w:rsidR="00A359E0" w:rsidRPr="003D64CA">
        <w:t xml:space="preserve">rogramme </w:t>
      </w:r>
      <w:r w:rsidRPr="003D64CA">
        <w:t xml:space="preserve">will comply with </w:t>
      </w:r>
      <w:r w:rsidR="00A359E0">
        <w:t xml:space="preserve">the </w:t>
      </w:r>
      <w:r w:rsidRPr="003D64CA">
        <w:t>UNDP social and environmental quality standards</w:t>
      </w:r>
      <w:r w:rsidR="00A359E0">
        <w:t>,</w:t>
      </w:r>
      <w:r w:rsidRPr="003D64CA">
        <w:t xml:space="preserve"> </w:t>
      </w:r>
      <w:r w:rsidR="00A359E0">
        <w:t>which</w:t>
      </w:r>
      <w:r w:rsidR="00A359E0" w:rsidRPr="003D64CA">
        <w:t xml:space="preserve"> </w:t>
      </w:r>
      <w:r w:rsidRPr="003D64CA">
        <w:t xml:space="preserve">will be applied at the formulation stage and will incorporate stakeholder response mechanisms. </w:t>
      </w:r>
      <w:r w:rsidRPr="003D64CA">
        <w:rPr>
          <w:iCs/>
        </w:rPr>
        <w:t xml:space="preserve">Operational phase risks related to project quality and compliance will be managed through project risk logs and quarterly reports. Audits and spot checks will strengthen quality assurance. The </w:t>
      </w:r>
      <w:r w:rsidR="00A359E0">
        <w:rPr>
          <w:iCs/>
        </w:rPr>
        <w:t>p</w:t>
      </w:r>
      <w:r w:rsidR="00A359E0" w:rsidRPr="003D64CA">
        <w:rPr>
          <w:iCs/>
        </w:rPr>
        <w:t xml:space="preserve">rogramme </w:t>
      </w:r>
      <w:r w:rsidRPr="003D64CA">
        <w:rPr>
          <w:iCs/>
        </w:rPr>
        <w:t xml:space="preserve">will also integrate disaster risk to inform project formulation and implementation. </w:t>
      </w:r>
      <w:r w:rsidR="00A359E0">
        <w:rPr>
          <w:iCs/>
        </w:rPr>
        <w:t>I</w:t>
      </w:r>
      <w:r w:rsidRPr="003D64CA">
        <w:rPr>
          <w:iCs/>
        </w:rPr>
        <w:t xml:space="preserve">n particular, </w:t>
      </w:r>
      <w:r w:rsidR="00A359E0">
        <w:rPr>
          <w:iCs/>
        </w:rPr>
        <w:t xml:space="preserve">it will </w:t>
      </w:r>
      <w:r w:rsidRPr="003D64CA">
        <w:rPr>
          <w:iCs/>
        </w:rPr>
        <w:t xml:space="preserve">integrate the use of </w:t>
      </w:r>
      <w:r w:rsidR="00A359E0">
        <w:rPr>
          <w:iCs/>
        </w:rPr>
        <w:t>e</w:t>
      </w:r>
      <w:r w:rsidR="00A359E0" w:rsidRPr="003D64CA">
        <w:rPr>
          <w:iCs/>
        </w:rPr>
        <w:t xml:space="preserve">arly </w:t>
      </w:r>
      <w:r w:rsidR="00A359E0">
        <w:rPr>
          <w:iCs/>
        </w:rPr>
        <w:t>w</w:t>
      </w:r>
      <w:r w:rsidR="00A359E0" w:rsidRPr="003D64CA">
        <w:rPr>
          <w:iCs/>
        </w:rPr>
        <w:t xml:space="preserve">arning </w:t>
      </w:r>
      <w:r w:rsidR="00A359E0">
        <w:rPr>
          <w:iCs/>
        </w:rPr>
        <w:t>s</w:t>
      </w:r>
      <w:r w:rsidR="00A359E0" w:rsidRPr="003D64CA">
        <w:rPr>
          <w:iCs/>
        </w:rPr>
        <w:t>ystems</w:t>
      </w:r>
      <w:r w:rsidRPr="003D64CA">
        <w:rPr>
          <w:iCs/>
        </w:rPr>
        <w:t>.</w:t>
      </w:r>
    </w:p>
    <w:p w14:paraId="43F0299D" w14:textId="77777777" w:rsidR="003D64CA" w:rsidRPr="003D64CA" w:rsidRDefault="003D64CA" w:rsidP="00086F75">
      <w:pPr>
        <w:tabs>
          <w:tab w:val="left" w:pos="1710"/>
        </w:tabs>
        <w:ind w:left="1260" w:right="962"/>
        <w:jc w:val="both"/>
        <w:rPr>
          <w:sz w:val="12"/>
          <w:szCs w:val="12"/>
        </w:rPr>
      </w:pPr>
    </w:p>
    <w:p w14:paraId="6F7953CF" w14:textId="2576D9A9" w:rsidR="003D64CA" w:rsidRPr="003D64CA" w:rsidRDefault="003D64CA" w:rsidP="00086F75">
      <w:pPr>
        <w:numPr>
          <w:ilvl w:val="0"/>
          <w:numId w:val="37"/>
        </w:numPr>
        <w:tabs>
          <w:tab w:val="left" w:pos="1710"/>
        </w:tabs>
        <w:spacing w:after="160" w:line="259" w:lineRule="auto"/>
        <w:ind w:left="1260" w:right="962" w:firstLine="0"/>
        <w:contextualSpacing/>
        <w:jc w:val="both"/>
      </w:pPr>
      <w:r w:rsidRPr="003D64CA">
        <w:t xml:space="preserve">This </w:t>
      </w:r>
      <w:r w:rsidR="00A359E0">
        <w:t>c</w:t>
      </w:r>
      <w:r w:rsidR="00A359E0" w:rsidRPr="003D64CA">
        <w:t xml:space="preserve">ountry </w:t>
      </w:r>
      <w:r w:rsidR="00A359E0">
        <w:t>p</w:t>
      </w:r>
      <w:r w:rsidR="00A359E0" w:rsidRPr="003D64CA">
        <w:t xml:space="preserve">rogramme </w:t>
      </w:r>
      <w:r w:rsidR="00A359E0">
        <w:t>d</w:t>
      </w:r>
      <w:r w:rsidR="00A359E0" w:rsidRPr="003D64CA">
        <w:t xml:space="preserve">ocument </w:t>
      </w:r>
      <w:r w:rsidRPr="003D64CA">
        <w:t xml:space="preserve">outlines </w:t>
      </w:r>
      <w:r w:rsidR="00A359E0">
        <w:t xml:space="preserve">the </w:t>
      </w:r>
      <w:r w:rsidRPr="003D64CA">
        <w:t xml:space="preserve">contributions </w:t>
      </w:r>
      <w:r w:rsidR="00A359E0">
        <w:t xml:space="preserve">of UNDP </w:t>
      </w:r>
      <w:r w:rsidRPr="003D64CA">
        <w:t xml:space="preserve">to national priorities and serves as the primary unit of accountability to the Executive Board for results alignment and resources assigned to the </w:t>
      </w:r>
      <w:r w:rsidR="00A359E0">
        <w:t>p</w:t>
      </w:r>
      <w:r w:rsidR="00A359E0" w:rsidRPr="003D64CA">
        <w:t xml:space="preserve">rogramme </w:t>
      </w:r>
      <w:r w:rsidRPr="003D64CA">
        <w:t xml:space="preserve">at country level. Accountabilities of managers at the country, regional and headquarter levels with respect to </w:t>
      </w:r>
      <w:r w:rsidR="00A359E0">
        <w:t>c</w:t>
      </w:r>
      <w:r w:rsidR="00A359E0" w:rsidRPr="003D64CA">
        <w:t xml:space="preserve">ountry </w:t>
      </w:r>
      <w:r w:rsidR="00A359E0">
        <w:t>p</w:t>
      </w:r>
      <w:r w:rsidR="00A359E0" w:rsidRPr="003D64CA">
        <w:t xml:space="preserve">rogrammes </w:t>
      </w:r>
      <w:r w:rsidRPr="003D64CA">
        <w:t xml:space="preserve">are prescribed in the organization’s </w:t>
      </w:r>
      <w:hyperlink r:id="rId17" w:history="1">
        <w:r w:rsidRPr="003D64CA">
          <w:t>programme and operations policies and procedures</w:t>
        </w:r>
      </w:hyperlink>
      <w:r w:rsidRPr="003D64CA">
        <w:t xml:space="preserve"> as well as the </w:t>
      </w:r>
      <w:hyperlink r:id="rId18" w:history="1">
        <w:r w:rsidRPr="003D64CA">
          <w:t>internal controls framework</w:t>
        </w:r>
      </w:hyperlink>
      <w:r w:rsidRPr="003D64CA">
        <w:t>.</w:t>
      </w:r>
    </w:p>
    <w:p w14:paraId="1C911BFF" w14:textId="77777777" w:rsidR="003D64CA" w:rsidRPr="00EE467E" w:rsidRDefault="003D64CA" w:rsidP="00270FA6">
      <w:pPr>
        <w:ind w:left="1260" w:right="962"/>
        <w:jc w:val="both"/>
        <w:rPr>
          <w:sz w:val="18"/>
          <w:szCs w:val="18"/>
        </w:rPr>
      </w:pPr>
    </w:p>
    <w:p w14:paraId="05EBB96B" w14:textId="51BF89D4" w:rsidR="003D64CA" w:rsidRPr="00992F9A" w:rsidRDefault="00086F75" w:rsidP="0002178D">
      <w:pPr>
        <w:pStyle w:val="ListParagraph"/>
        <w:numPr>
          <w:ilvl w:val="0"/>
          <w:numId w:val="46"/>
        </w:numPr>
        <w:ind w:left="1260" w:right="962" w:hanging="450"/>
        <w:jc w:val="both"/>
        <w:rPr>
          <w:b/>
          <w:sz w:val="24"/>
          <w:szCs w:val="24"/>
        </w:rPr>
      </w:pPr>
      <w:r w:rsidRPr="00992F9A">
        <w:rPr>
          <w:b/>
          <w:sz w:val="24"/>
          <w:szCs w:val="24"/>
        </w:rPr>
        <w:t>Monitoring and e</w:t>
      </w:r>
      <w:r w:rsidR="003D64CA" w:rsidRPr="00992F9A">
        <w:rPr>
          <w:b/>
          <w:sz w:val="24"/>
          <w:szCs w:val="24"/>
        </w:rPr>
        <w:t>valuation</w:t>
      </w:r>
    </w:p>
    <w:p w14:paraId="3F34DEB1" w14:textId="77777777" w:rsidR="003D64CA" w:rsidRPr="003D64CA" w:rsidRDefault="003D64CA" w:rsidP="00130051">
      <w:pPr>
        <w:tabs>
          <w:tab w:val="left" w:pos="1620"/>
        </w:tabs>
        <w:ind w:left="1260" w:right="962"/>
        <w:jc w:val="both"/>
        <w:rPr>
          <w:sz w:val="12"/>
          <w:szCs w:val="12"/>
        </w:rPr>
      </w:pPr>
    </w:p>
    <w:p w14:paraId="6A4FF534" w14:textId="715A9C60" w:rsidR="003D64CA" w:rsidRPr="003D64CA" w:rsidRDefault="003D64CA" w:rsidP="00130051">
      <w:pPr>
        <w:numPr>
          <w:ilvl w:val="0"/>
          <w:numId w:val="37"/>
        </w:numPr>
        <w:tabs>
          <w:tab w:val="left" w:pos="1620"/>
        </w:tabs>
        <w:spacing w:after="160" w:line="259" w:lineRule="auto"/>
        <w:ind w:left="1260" w:right="962" w:firstLine="0"/>
        <w:contextualSpacing/>
        <w:jc w:val="both"/>
      </w:pPr>
      <w:r w:rsidRPr="003D64CA">
        <w:t xml:space="preserve">Efforts towards a more data-driven and evidence-based approach to planning, monitoring and evaluation will be intensified under this </w:t>
      </w:r>
      <w:r w:rsidR="00A359E0">
        <w:t>p</w:t>
      </w:r>
      <w:r w:rsidR="00A359E0" w:rsidRPr="003D64CA">
        <w:t>rogramme</w:t>
      </w:r>
      <w:r w:rsidRPr="003D64CA">
        <w:t xml:space="preserve">. A balanced selection of outcome and project evaluations will provide evidence of progress made and lessons learned. Data sources such as the National Statistics Institute and reports from sectoral agencies will be employed to support evidence-based monitoring and evaluation.  In addition, data yielded by UNDP research will be </w:t>
      </w:r>
      <w:r w:rsidR="00A359E0">
        <w:t xml:space="preserve">used </w:t>
      </w:r>
      <w:r w:rsidRPr="003D64CA">
        <w:t>systematically for planning, monitoring, reporting and evaluation purposes.</w:t>
      </w:r>
    </w:p>
    <w:p w14:paraId="187EC1FB" w14:textId="77777777" w:rsidR="003D64CA" w:rsidRPr="003D64CA" w:rsidRDefault="003D64CA" w:rsidP="00130051">
      <w:pPr>
        <w:tabs>
          <w:tab w:val="left" w:pos="1620"/>
        </w:tabs>
        <w:spacing w:after="160" w:line="259" w:lineRule="auto"/>
        <w:ind w:left="1260" w:right="962"/>
        <w:contextualSpacing/>
        <w:jc w:val="both"/>
        <w:rPr>
          <w:sz w:val="12"/>
          <w:szCs w:val="12"/>
        </w:rPr>
      </w:pPr>
    </w:p>
    <w:p w14:paraId="63C4B2AF" w14:textId="6170B81C" w:rsidR="00130051" w:rsidRDefault="003D64CA" w:rsidP="00130051">
      <w:pPr>
        <w:numPr>
          <w:ilvl w:val="0"/>
          <w:numId w:val="37"/>
        </w:numPr>
        <w:tabs>
          <w:tab w:val="left" w:pos="1620"/>
        </w:tabs>
        <w:spacing w:line="259" w:lineRule="auto"/>
        <w:ind w:left="1260" w:right="962" w:firstLine="0"/>
        <w:contextualSpacing/>
        <w:jc w:val="both"/>
      </w:pPr>
      <w:r w:rsidRPr="003D64CA">
        <w:t xml:space="preserve">Results-based management will be integrated across all UNDP-supported programmes and projects, applying the Integrated Results and Resources Framework derived from the Strategic Plan. The annual dialogue </w:t>
      </w:r>
      <w:r w:rsidR="00A359E0">
        <w:t xml:space="preserve">between the United Nations system and the Government, introduced </w:t>
      </w:r>
      <w:r w:rsidR="00A54131">
        <w:t>under the</w:t>
      </w:r>
      <w:r w:rsidRPr="003D64CA">
        <w:t xml:space="preserve"> UNDAF, will provide a platform for reporting progress made and results achieved.</w:t>
      </w:r>
    </w:p>
    <w:p w14:paraId="20C67400" w14:textId="77777777" w:rsidR="00130051" w:rsidRPr="00130051" w:rsidRDefault="00130051" w:rsidP="00130051">
      <w:pPr>
        <w:pStyle w:val="ListParagraph"/>
        <w:tabs>
          <w:tab w:val="left" w:pos="1620"/>
        </w:tabs>
        <w:rPr>
          <w:sz w:val="12"/>
          <w:szCs w:val="12"/>
        </w:rPr>
      </w:pPr>
    </w:p>
    <w:p w14:paraId="30F895D1" w14:textId="3C53EF1A" w:rsidR="003D64CA" w:rsidRDefault="003D64CA" w:rsidP="00130051">
      <w:pPr>
        <w:numPr>
          <w:ilvl w:val="0"/>
          <w:numId w:val="37"/>
        </w:numPr>
        <w:tabs>
          <w:tab w:val="left" w:pos="1620"/>
        </w:tabs>
        <w:spacing w:after="160" w:line="259" w:lineRule="auto"/>
        <w:ind w:left="1260" w:right="962" w:firstLine="0"/>
        <w:contextualSpacing/>
        <w:jc w:val="both"/>
      </w:pPr>
      <w:r w:rsidRPr="003D64CA">
        <w:t xml:space="preserve">Special attention will be devoted to pilot projects with clearly defined baselines, objectives and benchmarks, rigorous performance assessment plans and evaluations to provide evidence that will allow for scaling up. </w:t>
      </w:r>
      <w:r>
        <w:br w:type="page"/>
      </w:r>
    </w:p>
    <w:p w14:paraId="23F8201D" w14:textId="77777777" w:rsidR="003667F5" w:rsidRPr="003D64CA" w:rsidRDefault="003667F5" w:rsidP="003D64CA">
      <w:pPr>
        <w:sectPr w:rsidR="003667F5" w:rsidRPr="003D64CA" w:rsidSect="00BA249D">
          <w:headerReference w:type="even" r:id="rId19"/>
          <w:headerReference w:type="default" r:id="rId20"/>
          <w:footerReference w:type="default" r:id="rId21"/>
          <w:headerReference w:type="first" r:id="rId22"/>
          <w:footerReference w:type="first" r:id="rId23"/>
          <w:pgSz w:w="11906" w:h="16838"/>
          <w:pgMar w:top="1800" w:right="1152" w:bottom="1260" w:left="1152" w:header="720" w:footer="720" w:gutter="0"/>
          <w:cols w:space="720"/>
          <w:titlePg/>
          <w:docGrid w:linePitch="360"/>
        </w:sectPr>
      </w:pPr>
    </w:p>
    <w:p w14:paraId="1A4BD860" w14:textId="78837553" w:rsidR="00130051" w:rsidRPr="00130051" w:rsidRDefault="00130051" w:rsidP="00C545BF">
      <w:pPr>
        <w:tabs>
          <w:tab w:val="left" w:pos="1134"/>
        </w:tabs>
        <w:spacing w:after="60" w:line="276" w:lineRule="auto"/>
        <w:jc w:val="both"/>
        <w:rPr>
          <w:rFonts w:eastAsia="Times New Roman"/>
          <w:b/>
          <w:sz w:val="22"/>
          <w:szCs w:val="22"/>
        </w:rPr>
      </w:pPr>
      <w:r w:rsidRPr="00130051">
        <w:rPr>
          <w:rFonts w:eastAsia="Times New Roman"/>
          <w:b/>
          <w:bCs/>
          <w:sz w:val="24"/>
          <w:szCs w:val="24"/>
        </w:rPr>
        <w:lastRenderedPageBreak/>
        <w:t xml:space="preserve">Annex. </w:t>
      </w:r>
      <w:r w:rsidRPr="00130051">
        <w:rPr>
          <w:rFonts w:eastAsia="Times New Roman"/>
          <w:b/>
          <w:spacing w:val="4"/>
          <w:w w:val="103"/>
          <w:kern w:val="14"/>
          <w:sz w:val="24"/>
          <w:szCs w:val="24"/>
          <w:lang w:val="en-GB"/>
        </w:rPr>
        <w:t xml:space="preserve">Results and resources framework for </w:t>
      </w:r>
      <w:r w:rsidR="00750858">
        <w:rPr>
          <w:rFonts w:eastAsia="Times New Roman"/>
          <w:b/>
          <w:spacing w:val="4"/>
          <w:w w:val="103"/>
          <w:kern w:val="14"/>
          <w:sz w:val="24"/>
          <w:szCs w:val="24"/>
          <w:lang w:val="en-GB"/>
        </w:rPr>
        <w:t>China</w:t>
      </w:r>
      <w:r w:rsidRPr="00130051">
        <w:rPr>
          <w:rFonts w:eastAsia="Times New Roman"/>
          <w:b/>
          <w:spacing w:val="4"/>
          <w:w w:val="103"/>
          <w:kern w:val="14"/>
          <w:sz w:val="24"/>
          <w:szCs w:val="24"/>
          <w:lang w:val="en-GB"/>
        </w:rPr>
        <w:t xml:space="preserve"> (2016-2020)</w:t>
      </w:r>
    </w:p>
    <w:tbl>
      <w:tblPr>
        <w:tblW w:w="5444"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688"/>
        <w:gridCol w:w="2663"/>
        <w:gridCol w:w="5669"/>
        <w:gridCol w:w="2060"/>
        <w:gridCol w:w="2009"/>
      </w:tblGrid>
      <w:tr w:rsidR="00750858" w:rsidRPr="00750858" w14:paraId="6B8FF649" w14:textId="77777777" w:rsidTr="004848FC">
        <w:tc>
          <w:tcPr>
            <w:tcW w:w="5000" w:type="pct"/>
            <w:gridSpan w:val="5"/>
            <w:shd w:val="clear" w:color="auto" w:fill="auto"/>
            <w:tcMar>
              <w:top w:w="72" w:type="dxa"/>
              <w:left w:w="144" w:type="dxa"/>
              <w:bottom w:w="72" w:type="dxa"/>
              <w:right w:w="144" w:type="dxa"/>
            </w:tcMar>
          </w:tcPr>
          <w:p w14:paraId="7BE717FB" w14:textId="2392F299" w:rsidR="00964AF1" w:rsidRPr="00750858" w:rsidRDefault="00964AF1" w:rsidP="007B5FF4">
            <w:pPr>
              <w:rPr>
                <w:sz w:val="16"/>
                <w:szCs w:val="16"/>
              </w:rPr>
            </w:pPr>
            <w:r w:rsidRPr="00750858">
              <w:rPr>
                <w:b/>
                <w:bCs/>
                <w:sz w:val="16"/>
                <w:szCs w:val="16"/>
              </w:rPr>
              <w:t xml:space="preserve">NATIONAL PRIORITY OR GOAL: </w:t>
            </w:r>
            <w:r w:rsidRPr="00750858">
              <w:rPr>
                <w:bCs/>
                <w:i/>
                <w:iCs/>
                <w:sz w:val="16"/>
                <w:szCs w:val="16"/>
              </w:rPr>
              <w:t xml:space="preserve">Equitable </w:t>
            </w:r>
            <w:r w:rsidR="007B5FF4">
              <w:rPr>
                <w:bCs/>
                <w:i/>
                <w:iCs/>
                <w:sz w:val="16"/>
                <w:szCs w:val="16"/>
              </w:rPr>
              <w:t>d</w:t>
            </w:r>
            <w:r w:rsidR="007B5FF4" w:rsidRPr="00750858">
              <w:rPr>
                <w:bCs/>
                <w:i/>
                <w:iCs/>
                <w:sz w:val="16"/>
                <w:szCs w:val="16"/>
              </w:rPr>
              <w:t xml:space="preserve">evelopment </w:t>
            </w:r>
            <w:r w:rsidRPr="00750858">
              <w:rPr>
                <w:bCs/>
                <w:i/>
                <w:iCs/>
                <w:sz w:val="16"/>
                <w:szCs w:val="16"/>
              </w:rPr>
              <w:t xml:space="preserve">and </w:t>
            </w:r>
            <w:r w:rsidR="007B5FF4">
              <w:rPr>
                <w:bCs/>
                <w:i/>
                <w:iCs/>
                <w:sz w:val="16"/>
                <w:szCs w:val="16"/>
              </w:rPr>
              <w:t>p</w:t>
            </w:r>
            <w:r w:rsidR="007B5FF4" w:rsidRPr="00750858">
              <w:rPr>
                <w:bCs/>
                <w:i/>
                <w:iCs/>
                <w:sz w:val="16"/>
                <w:szCs w:val="16"/>
              </w:rPr>
              <w:t xml:space="preserve">overty </w:t>
            </w:r>
            <w:r w:rsidR="007B5FF4">
              <w:rPr>
                <w:bCs/>
                <w:i/>
                <w:iCs/>
                <w:sz w:val="16"/>
                <w:szCs w:val="16"/>
              </w:rPr>
              <w:t>r</w:t>
            </w:r>
            <w:r w:rsidR="007B5FF4" w:rsidRPr="00750858">
              <w:rPr>
                <w:bCs/>
                <w:i/>
                <w:iCs/>
                <w:sz w:val="16"/>
                <w:szCs w:val="16"/>
              </w:rPr>
              <w:t>eduction</w:t>
            </w:r>
          </w:p>
        </w:tc>
      </w:tr>
      <w:tr w:rsidR="00750858" w:rsidRPr="00750858" w14:paraId="456BF49C" w14:textId="77777777" w:rsidTr="004848FC">
        <w:tc>
          <w:tcPr>
            <w:tcW w:w="5000" w:type="pct"/>
            <w:gridSpan w:val="5"/>
            <w:shd w:val="clear" w:color="auto" w:fill="auto"/>
            <w:tcMar>
              <w:top w:w="72" w:type="dxa"/>
              <w:left w:w="144" w:type="dxa"/>
              <w:bottom w:w="72" w:type="dxa"/>
              <w:right w:w="144" w:type="dxa"/>
            </w:tcMar>
          </w:tcPr>
          <w:p w14:paraId="0CE84356" w14:textId="77777777" w:rsidR="00964AF1" w:rsidRPr="007B5FF4" w:rsidRDefault="00964AF1" w:rsidP="00F75224">
            <w:pPr>
              <w:rPr>
                <w:sz w:val="16"/>
                <w:szCs w:val="16"/>
              </w:rPr>
            </w:pPr>
            <w:r w:rsidRPr="007B5FF4">
              <w:rPr>
                <w:b/>
                <w:bCs/>
                <w:sz w:val="16"/>
                <w:szCs w:val="16"/>
              </w:rPr>
              <w:t>UNDAF (OR EQUIVALENT) OUTCOME INVOLVING UNDP #1:</w:t>
            </w:r>
            <w:r w:rsidRPr="007B5FF4">
              <w:rPr>
                <w:sz w:val="16"/>
                <w:szCs w:val="16"/>
              </w:rPr>
              <w:t xml:space="preserve"> </w:t>
            </w:r>
            <w:r w:rsidRPr="007B5FF4">
              <w:rPr>
                <w:iCs/>
                <w:sz w:val="16"/>
                <w:szCs w:val="16"/>
              </w:rPr>
              <w:t>A greater proportion of the population enjoy improved living conditions and increased opportunities for economic, social and cultural development.</w:t>
            </w:r>
            <w:r w:rsidRPr="007B5FF4">
              <w:rPr>
                <w:sz w:val="16"/>
                <w:szCs w:val="16"/>
              </w:rPr>
              <w:t xml:space="preserve"> </w:t>
            </w:r>
          </w:p>
        </w:tc>
      </w:tr>
      <w:tr w:rsidR="00750858" w:rsidRPr="00750858" w14:paraId="1BA91849" w14:textId="77777777" w:rsidTr="004848FC">
        <w:tc>
          <w:tcPr>
            <w:tcW w:w="5000" w:type="pct"/>
            <w:gridSpan w:val="5"/>
            <w:shd w:val="clear" w:color="auto" w:fill="auto"/>
            <w:tcMar>
              <w:top w:w="72" w:type="dxa"/>
              <w:left w:w="144" w:type="dxa"/>
              <w:bottom w:w="72" w:type="dxa"/>
              <w:right w:w="144" w:type="dxa"/>
            </w:tcMar>
          </w:tcPr>
          <w:p w14:paraId="5993F19E" w14:textId="3A860966" w:rsidR="00964AF1" w:rsidRPr="007B5FF4" w:rsidRDefault="00964AF1" w:rsidP="007B5FF4">
            <w:pPr>
              <w:rPr>
                <w:bCs/>
                <w:sz w:val="16"/>
                <w:szCs w:val="16"/>
              </w:rPr>
            </w:pPr>
            <w:r w:rsidRPr="007B5FF4">
              <w:rPr>
                <w:b/>
                <w:bCs/>
                <w:sz w:val="16"/>
                <w:szCs w:val="16"/>
              </w:rPr>
              <w:t xml:space="preserve">RELATED STRATEGIC PLAN OUTCOME: </w:t>
            </w:r>
            <w:r w:rsidRPr="007B5FF4">
              <w:rPr>
                <w:bCs/>
                <w:sz w:val="16"/>
                <w:szCs w:val="16"/>
              </w:rPr>
              <w:t>Outcome 1: Growth and development are inclusive and sustainable, incorporating productive capacities that create employment and livelihoods for the poor and excluded</w:t>
            </w:r>
            <w:r w:rsidR="007B5FF4">
              <w:rPr>
                <w:bCs/>
                <w:sz w:val="16"/>
                <w:szCs w:val="16"/>
              </w:rPr>
              <w:t>.</w:t>
            </w:r>
          </w:p>
        </w:tc>
      </w:tr>
      <w:tr w:rsidR="00750858" w:rsidRPr="00750858" w14:paraId="1B3C5AC2" w14:textId="77777777" w:rsidTr="004848FC">
        <w:tc>
          <w:tcPr>
            <w:tcW w:w="599" w:type="pct"/>
            <w:shd w:val="clear" w:color="auto" w:fill="auto"/>
            <w:tcMar>
              <w:top w:w="72" w:type="dxa"/>
              <w:left w:w="144" w:type="dxa"/>
              <w:bottom w:w="72" w:type="dxa"/>
              <w:right w:w="144" w:type="dxa"/>
            </w:tcMar>
            <w:vAlign w:val="center"/>
          </w:tcPr>
          <w:p w14:paraId="411572D9" w14:textId="77777777" w:rsidR="00964AF1" w:rsidRPr="00750858" w:rsidRDefault="00964AF1" w:rsidP="00F75224">
            <w:pPr>
              <w:jc w:val="center"/>
              <w:rPr>
                <w:sz w:val="16"/>
                <w:szCs w:val="16"/>
              </w:rPr>
            </w:pPr>
            <w:r w:rsidRPr="00750858">
              <w:rPr>
                <w:b/>
                <w:bCs/>
                <w:sz w:val="16"/>
                <w:szCs w:val="16"/>
              </w:rPr>
              <w:t>UNDAF OUTCOME INDICATOR(S), BASELINES, TARGET(S)</w:t>
            </w:r>
          </w:p>
        </w:tc>
        <w:tc>
          <w:tcPr>
            <w:tcW w:w="945" w:type="pct"/>
            <w:shd w:val="clear" w:color="auto" w:fill="auto"/>
            <w:vAlign w:val="center"/>
          </w:tcPr>
          <w:p w14:paraId="6EE3CFDD" w14:textId="77777777" w:rsidR="00964AF1" w:rsidRPr="00750858" w:rsidRDefault="00964AF1" w:rsidP="00F75224">
            <w:pPr>
              <w:jc w:val="center"/>
              <w:rPr>
                <w:b/>
                <w:sz w:val="16"/>
                <w:szCs w:val="16"/>
              </w:rPr>
            </w:pPr>
            <w:r w:rsidRPr="00750858">
              <w:rPr>
                <w:b/>
                <w:sz w:val="16"/>
                <w:szCs w:val="16"/>
              </w:rPr>
              <w:t>DATA SOURCE AND FREQUENCY OF DATA COLLECTION, AND RESPONSIBILITIES</w:t>
            </w:r>
          </w:p>
        </w:tc>
        <w:tc>
          <w:tcPr>
            <w:tcW w:w="2012" w:type="pct"/>
            <w:shd w:val="clear" w:color="auto" w:fill="auto"/>
            <w:tcMar>
              <w:top w:w="72" w:type="dxa"/>
              <w:left w:w="144" w:type="dxa"/>
              <w:bottom w:w="72" w:type="dxa"/>
              <w:right w:w="144" w:type="dxa"/>
            </w:tcMar>
            <w:vAlign w:val="center"/>
          </w:tcPr>
          <w:p w14:paraId="34AA33BE" w14:textId="77777777" w:rsidR="00964AF1" w:rsidRPr="00750858" w:rsidRDefault="00964AF1" w:rsidP="00F75224">
            <w:pPr>
              <w:jc w:val="center"/>
              <w:rPr>
                <w:sz w:val="16"/>
                <w:szCs w:val="16"/>
              </w:rPr>
            </w:pPr>
            <w:r w:rsidRPr="00750858">
              <w:rPr>
                <w:b/>
                <w:bCs/>
                <w:sz w:val="16"/>
                <w:szCs w:val="16"/>
              </w:rPr>
              <w:t xml:space="preserve">INDICATIVE COUNTRY PROGRAMME OUTPUTS </w:t>
            </w:r>
            <w:r w:rsidRPr="00750858">
              <w:rPr>
                <w:b/>
                <w:bCs/>
                <w:i/>
                <w:sz w:val="16"/>
                <w:szCs w:val="16"/>
              </w:rPr>
              <w:t>(including indicators, baselines targets)</w:t>
            </w:r>
          </w:p>
        </w:tc>
        <w:tc>
          <w:tcPr>
            <w:tcW w:w="731" w:type="pct"/>
            <w:shd w:val="clear" w:color="auto" w:fill="auto"/>
            <w:vAlign w:val="center"/>
          </w:tcPr>
          <w:p w14:paraId="008FCD94" w14:textId="77777777" w:rsidR="00964AF1" w:rsidRPr="00750858" w:rsidRDefault="00964AF1" w:rsidP="00F75224">
            <w:pPr>
              <w:jc w:val="center"/>
              <w:rPr>
                <w:b/>
                <w:bCs/>
                <w:sz w:val="16"/>
                <w:szCs w:val="16"/>
              </w:rPr>
            </w:pPr>
            <w:r w:rsidRPr="00750858">
              <w:rPr>
                <w:b/>
                <w:bCs/>
                <w:sz w:val="16"/>
                <w:szCs w:val="16"/>
              </w:rPr>
              <w:t>MAJOR PARTNERS / PARTNERSHIPS</w:t>
            </w:r>
          </w:p>
          <w:p w14:paraId="27CE5A2B" w14:textId="77777777" w:rsidR="00964AF1" w:rsidRPr="00750858" w:rsidRDefault="00964AF1" w:rsidP="00F75224">
            <w:pPr>
              <w:jc w:val="center"/>
              <w:rPr>
                <w:b/>
                <w:bCs/>
                <w:sz w:val="16"/>
                <w:szCs w:val="16"/>
              </w:rPr>
            </w:pPr>
            <w:r w:rsidRPr="00750858">
              <w:rPr>
                <w:b/>
                <w:bCs/>
                <w:sz w:val="16"/>
                <w:szCs w:val="16"/>
              </w:rPr>
              <w:t>FRAMEWORKS</w:t>
            </w:r>
          </w:p>
        </w:tc>
        <w:tc>
          <w:tcPr>
            <w:tcW w:w="713" w:type="pct"/>
            <w:shd w:val="clear" w:color="auto" w:fill="auto"/>
            <w:tcMar>
              <w:top w:w="15" w:type="dxa"/>
              <w:left w:w="108" w:type="dxa"/>
              <w:bottom w:w="0" w:type="dxa"/>
              <w:right w:w="108" w:type="dxa"/>
            </w:tcMar>
            <w:vAlign w:val="center"/>
          </w:tcPr>
          <w:p w14:paraId="3265EE54" w14:textId="75F02DEF" w:rsidR="00964AF1" w:rsidRPr="00750858" w:rsidRDefault="00964AF1" w:rsidP="00F75224">
            <w:pPr>
              <w:jc w:val="center"/>
              <w:rPr>
                <w:b/>
                <w:bCs/>
                <w:sz w:val="16"/>
                <w:szCs w:val="16"/>
              </w:rPr>
            </w:pPr>
            <w:r w:rsidRPr="00750858">
              <w:rPr>
                <w:b/>
                <w:bCs/>
                <w:sz w:val="16"/>
                <w:szCs w:val="16"/>
              </w:rPr>
              <w:t>INDICATIVE RESOURCES BY OUTCOME ($)</w:t>
            </w:r>
          </w:p>
          <w:p w14:paraId="0B74CF2B" w14:textId="77777777" w:rsidR="00964AF1" w:rsidRPr="00750858" w:rsidRDefault="00964AF1" w:rsidP="00F75224">
            <w:pPr>
              <w:jc w:val="center"/>
              <w:rPr>
                <w:i/>
                <w:sz w:val="16"/>
                <w:szCs w:val="16"/>
              </w:rPr>
            </w:pPr>
            <w:r w:rsidRPr="00750858">
              <w:rPr>
                <w:bCs/>
                <w:i/>
                <w:sz w:val="16"/>
                <w:szCs w:val="16"/>
              </w:rPr>
              <w:t>[to be reviewed further in light of the integrated budget]</w:t>
            </w:r>
          </w:p>
        </w:tc>
      </w:tr>
      <w:tr w:rsidR="00750858" w:rsidRPr="00750858" w14:paraId="4BAABFA8" w14:textId="77777777" w:rsidTr="004848FC">
        <w:tc>
          <w:tcPr>
            <w:tcW w:w="599" w:type="pct"/>
            <w:vMerge w:val="restart"/>
            <w:tcMar>
              <w:top w:w="72" w:type="dxa"/>
              <w:left w:w="144" w:type="dxa"/>
              <w:bottom w:w="72" w:type="dxa"/>
              <w:right w:w="144" w:type="dxa"/>
            </w:tcMar>
          </w:tcPr>
          <w:p w14:paraId="75729429" w14:textId="77777777" w:rsidR="00964AF1" w:rsidRPr="007B5FF4" w:rsidRDefault="00964AF1" w:rsidP="00F75224">
            <w:pPr>
              <w:rPr>
                <w:bCs/>
                <w:sz w:val="16"/>
                <w:szCs w:val="16"/>
              </w:rPr>
            </w:pPr>
            <w:r w:rsidRPr="007B5FF4">
              <w:rPr>
                <w:bCs/>
                <w:sz w:val="16"/>
                <w:szCs w:val="16"/>
                <w:u w:val="single"/>
              </w:rPr>
              <w:t>Indicator 1.1:</w:t>
            </w:r>
            <w:r w:rsidRPr="007B5FF4">
              <w:t xml:space="preserve"> </w:t>
            </w:r>
            <w:r w:rsidRPr="007B5FF4">
              <w:rPr>
                <w:bCs/>
                <w:sz w:val="16"/>
                <w:szCs w:val="16"/>
              </w:rPr>
              <w:t>Gini Coefficient</w:t>
            </w:r>
          </w:p>
          <w:p w14:paraId="47AADC9F" w14:textId="77777777" w:rsidR="00964AF1" w:rsidRPr="007B5FF4" w:rsidRDefault="00964AF1" w:rsidP="00F75224">
            <w:pPr>
              <w:rPr>
                <w:iCs/>
                <w:sz w:val="16"/>
                <w:szCs w:val="16"/>
                <w:lang w:val="en-GB"/>
              </w:rPr>
            </w:pPr>
            <w:r w:rsidRPr="007B5FF4">
              <w:rPr>
                <w:iCs/>
                <w:sz w:val="16"/>
                <w:szCs w:val="16"/>
                <w:u w:val="single"/>
              </w:rPr>
              <w:t>Baseline (2013)</w:t>
            </w:r>
            <w:r w:rsidRPr="007B5FF4">
              <w:rPr>
                <w:iCs/>
                <w:sz w:val="16"/>
                <w:szCs w:val="16"/>
              </w:rPr>
              <w:t xml:space="preserve">: </w:t>
            </w:r>
            <w:r w:rsidRPr="007B5FF4">
              <w:rPr>
                <w:iCs/>
                <w:sz w:val="16"/>
                <w:szCs w:val="16"/>
                <w:lang w:val="es-CL"/>
              </w:rPr>
              <w:t>0.473</w:t>
            </w:r>
          </w:p>
          <w:p w14:paraId="00DE9B67" w14:textId="77777777" w:rsidR="00964AF1" w:rsidRPr="007B5FF4" w:rsidRDefault="00964AF1" w:rsidP="00F75224">
            <w:pPr>
              <w:rPr>
                <w:iCs/>
                <w:sz w:val="16"/>
                <w:szCs w:val="16"/>
              </w:rPr>
            </w:pPr>
            <w:r w:rsidRPr="007B5FF4">
              <w:rPr>
                <w:bCs/>
                <w:sz w:val="16"/>
                <w:szCs w:val="16"/>
                <w:u w:val="single"/>
              </w:rPr>
              <w:t>Target (2020)</w:t>
            </w:r>
            <w:r w:rsidRPr="007B5FF4">
              <w:rPr>
                <w:bCs/>
                <w:sz w:val="16"/>
                <w:szCs w:val="16"/>
              </w:rPr>
              <w:t>:</w:t>
            </w:r>
            <w:r w:rsidRPr="007B5FF4">
              <w:rPr>
                <w:iCs/>
                <w:sz w:val="16"/>
                <w:szCs w:val="16"/>
              </w:rPr>
              <w:t xml:space="preserve"> (TBD)</w:t>
            </w:r>
          </w:p>
          <w:p w14:paraId="76FC7783" w14:textId="77777777" w:rsidR="00964AF1" w:rsidRPr="007B5FF4" w:rsidRDefault="00964AF1" w:rsidP="00F75224">
            <w:pPr>
              <w:rPr>
                <w:bCs/>
                <w:sz w:val="16"/>
                <w:szCs w:val="16"/>
              </w:rPr>
            </w:pPr>
          </w:p>
          <w:p w14:paraId="4E81C62A" w14:textId="77777777" w:rsidR="00964AF1" w:rsidRPr="007B5FF4" w:rsidRDefault="00964AF1" w:rsidP="00F75224">
            <w:pPr>
              <w:rPr>
                <w:bCs/>
                <w:sz w:val="16"/>
                <w:szCs w:val="16"/>
              </w:rPr>
            </w:pPr>
          </w:p>
          <w:p w14:paraId="639C1C16" w14:textId="707134B6" w:rsidR="00964AF1" w:rsidRPr="007B5FF4" w:rsidRDefault="00964AF1" w:rsidP="00F75224">
            <w:pPr>
              <w:rPr>
                <w:bCs/>
                <w:sz w:val="16"/>
                <w:szCs w:val="16"/>
              </w:rPr>
            </w:pPr>
            <w:r w:rsidRPr="007B5FF4">
              <w:rPr>
                <w:bCs/>
                <w:sz w:val="16"/>
                <w:szCs w:val="16"/>
                <w:u w:val="single"/>
              </w:rPr>
              <w:t>Indicator 1.2:</w:t>
            </w:r>
            <w:r w:rsidRPr="007B5FF4">
              <w:t xml:space="preserve"> </w:t>
            </w:r>
            <w:r w:rsidRPr="007B5FF4">
              <w:rPr>
                <w:bCs/>
                <w:sz w:val="16"/>
                <w:szCs w:val="16"/>
              </w:rPr>
              <w:t>Poverty headcount ratio at $1.25 a day (</w:t>
            </w:r>
            <w:r w:rsidR="00AE034D">
              <w:rPr>
                <w:bCs/>
                <w:sz w:val="16"/>
                <w:szCs w:val="16"/>
              </w:rPr>
              <w:t>purchasing power parity</w:t>
            </w:r>
            <w:r w:rsidRPr="007B5FF4">
              <w:rPr>
                <w:bCs/>
                <w:sz w:val="16"/>
                <w:szCs w:val="16"/>
              </w:rPr>
              <w:t>) (% of population)</w:t>
            </w:r>
          </w:p>
          <w:p w14:paraId="76EE683B" w14:textId="77777777" w:rsidR="00964AF1" w:rsidRPr="007B5FF4" w:rsidRDefault="00964AF1" w:rsidP="00F75224">
            <w:pPr>
              <w:rPr>
                <w:b/>
                <w:bCs/>
                <w:sz w:val="16"/>
                <w:szCs w:val="16"/>
              </w:rPr>
            </w:pPr>
            <w:r w:rsidRPr="007B5FF4">
              <w:rPr>
                <w:iCs/>
                <w:sz w:val="16"/>
                <w:szCs w:val="16"/>
                <w:u w:val="single"/>
              </w:rPr>
              <w:t>Baseline (2011)</w:t>
            </w:r>
            <w:r w:rsidRPr="007B5FF4">
              <w:rPr>
                <w:iCs/>
                <w:sz w:val="16"/>
                <w:szCs w:val="16"/>
              </w:rPr>
              <w:t>: 6.3%</w:t>
            </w:r>
          </w:p>
          <w:p w14:paraId="3321A362" w14:textId="77777777" w:rsidR="00964AF1" w:rsidRPr="00750858" w:rsidRDefault="00964AF1" w:rsidP="00F75224">
            <w:pPr>
              <w:rPr>
                <w:bCs/>
                <w:i/>
                <w:sz w:val="16"/>
                <w:szCs w:val="16"/>
              </w:rPr>
            </w:pPr>
            <w:r w:rsidRPr="007B5FF4">
              <w:rPr>
                <w:bCs/>
                <w:sz w:val="16"/>
                <w:szCs w:val="16"/>
                <w:u w:val="single"/>
              </w:rPr>
              <w:t>Target (2020)</w:t>
            </w:r>
            <w:r w:rsidRPr="007B5FF4">
              <w:rPr>
                <w:bCs/>
                <w:sz w:val="16"/>
                <w:szCs w:val="16"/>
              </w:rPr>
              <w:t>:</w:t>
            </w:r>
            <w:r w:rsidRPr="007B5FF4">
              <w:rPr>
                <w:iCs/>
                <w:sz w:val="16"/>
                <w:szCs w:val="16"/>
              </w:rPr>
              <w:t xml:space="preserve"> (TBD)</w:t>
            </w:r>
          </w:p>
        </w:tc>
        <w:tc>
          <w:tcPr>
            <w:tcW w:w="945" w:type="pct"/>
            <w:vMerge w:val="restart"/>
          </w:tcPr>
          <w:p w14:paraId="2C85BB7F" w14:textId="77777777" w:rsidR="00964AF1" w:rsidRPr="007B5FF4" w:rsidRDefault="00964AF1" w:rsidP="00F75224">
            <w:pPr>
              <w:pStyle w:val="NoSpacing"/>
              <w:rPr>
                <w:rFonts w:ascii="Times New Roman" w:hAnsi="Times New Roman" w:cs="Times New Roman"/>
                <w:sz w:val="16"/>
                <w:szCs w:val="16"/>
              </w:rPr>
            </w:pPr>
            <w:r w:rsidRPr="007B5FF4">
              <w:rPr>
                <w:rFonts w:ascii="Times New Roman" w:hAnsi="Times New Roman" w:cs="Times New Roman"/>
                <w:sz w:val="16"/>
                <w:szCs w:val="16"/>
              </w:rPr>
              <w:t>Data source:</w:t>
            </w:r>
          </w:p>
          <w:p w14:paraId="2176C943" w14:textId="77777777" w:rsidR="00964AF1" w:rsidRPr="007B5FF4" w:rsidRDefault="00964AF1" w:rsidP="00964AF1">
            <w:pPr>
              <w:pStyle w:val="ListParagraph"/>
              <w:numPr>
                <w:ilvl w:val="0"/>
                <w:numId w:val="45"/>
              </w:numPr>
              <w:spacing w:after="160" w:line="259" w:lineRule="auto"/>
              <w:contextualSpacing/>
              <w:rPr>
                <w:iCs/>
                <w:sz w:val="16"/>
                <w:szCs w:val="16"/>
              </w:rPr>
            </w:pPr>
            <w:r w:rsidRPr="007B5FF4">
              <w:rPr>
                <w:iCs/>
                <w:sz w:val="16"/>
                <w:szCs w:val="16"/>
              </w:rPr>
              <w:t>IMF, World Bank</w:t>
            </w:r>
          </w:p>
          <w:p w14:paraId="6513C5D0" w14:textId="77777777" w:rsidR="00964AF1" w:rsidRPr="007B5FF4" w:rsidRDefault="00964AF1" w:rsidP="00964AF1">
            <w:pPr>
              <w:pStyle w:val="ListParagraph"/>
              <w:numPr>
                <w:ilvl w:val="0"/>
                <w:numId w:val="41"/>
              </w:numPr>
              <w:spacing w:after="160" w:line="259" w:lineRule="auto"/>
              <w:contextualSpacing/>
              <w:rPr>
                <w:iCs/>
                <w:sz w:val="16"/>
                <w:szCs w:val="16"/>
              </w:rPr>
            </w:pPr>
            <w:r w:rsidRPr="007B5FF4">
              <w:rPr>
                <w:iCs/>
                <w:sz w:val="16"/>
                <w:szCs w:val="16"/>
              </w:rPr>
              <w:t>Government official data</w:t>
            </w:r>
          </w:p>
          <w:p w14:paraId="4298986D" w14:textId="77777777" w:rsidR="00964AF1" w:rsidRPr="007B5FF4" w:rsidRDefault="00964AF1" w:rsidP="00F75224">
            <w:pPr>
              <w:pStyle w:val="NoSpacing"/>
              <w:rPr>
                <w:rFonts w:ascii="Times New Roman" w:hAnsi="Times New Roman" w:cs="Times New Roman"/>
                <w:sz w:val="16"/>
                <w:szCs w:val="16"/>
              </w:rPr>
            </w:pPr>
            <w:r w:rsidRPr="007B5FF4">
              <w:rPr>
                <w:rFonts w:ascii="Times New Roman" w:hAnsi="Times New Roman" w:cs="Times New Roman"/>
                <w:sz w:val="16"/>
                <w:szCs w:val="16"/>
              </w:rPr>
              <w:t xml:space="preserve">Current year data is unavailable at the time of CPD formulation. Baseline information indicates the latest official data. </w:t>
            </w:r>
          </w:p>
          <w:p w14:paraId="731C5B98" w14:textId="77777777" w:rsidR="00964AF1" w:rsidRPr="007B5FF4" w:rsidRDefault="00964AF1" w:rsidP="00F75224">
            <w:pPr>
              <w:pStyle w:val="NoSpacing"/>
              <w:rPr>
                <w:rFonts w:ascii="Times New Roman" w:hAnsi="Times New Roman" w:cs="Times New Roman"/>
                <w:sz w:val="16"/>
                <w:szCs w:val="16"/>
              </w:rPr>
            </w:pPr>
          </w:p>
          <w:p w14:paraId="21F2D9CC" w14:textId="4200168A" w:rsidR="00964AF1" w:rsidRPr="007B5FF4" w:rsidRDefault="00964AF1" w:rsidP="00F75224">
            <w:pPr>
              <w:pStyle w:val="NoSpacing"/>
              <w:rPr>
                <w:rFonts w:ascii="Times New Roman" w:hAnsi="Times New Roman" w:cs="Times New Roman"/>
                <w:sz w:val="16"/>
                <w:szCs w:val="16"/>
              </w:rPr>
            </w:pPr>
            <w:r w:rsidRPr="007B5FF4">
              <w:rPr>
                <w:rFonts w:ascii="Times New Roman" w:hAnsi="Times New Roman" w:cs="Times New Roman"/>
                <w:sz w:val="16"/>
                <w:szCs w:val="16"/>
              </w:rPr>
              <w:t>Targets will be determined upon the finalization of China’s 13</w:t>
            </w:r>
            <w:r w:rsidRPr="007B5FF4">
              <w:rPr>
                <w:rFonts w:ascii="Times New Roman" w:hAnsi="Times New Roman" w:cs="Times New Roman"/>
                <w:sz w:val="16"/>
                <w:szCs w:val="16"/>
                <w:vertAlign w:val="superscript"/>
              </w:rPr>
              <w:t>th</w:t>
            </w:r>
            <w:r w:rsidRPr="007B5FF4">
              <w:rPr>
                <w:rFonts w:ascii="Times New Roman" w:hAnsi="Times New Roman" w:cs="Times New Roman"/>
                <w:sz w:val="16"/>
                <w:szCs w:val="16"/>
              </w:rPr>
              <w:t xml:space="preserve"> </w:t>
            </w:r>
            <w:r w:rsidR="00380056" w:rsidRPr="007B5FF4">
              <w:rPr>
                <w:rFonts w:ascii="Times New Roman" w:hAnsi="Times New Roman" w:cs="Times New Roman"/>
                <w:sz w:val="16"/>
                <w:szCs w:val="16"/>
              </w:rPr>
              <w:t>Five</w:t>
            </w:r>
            <w:r w:rsidR="00380056">
              <w:rPr>
                <w:rFonts w:ascii="Times New Roman" w:hAnsi="Times New Roman" w:cs="Times New Roman"/>
                <w:sz w:val="16"/>
                <w:szCs w:val="16"/>
              </w:rPr>
              <w:t>-</w:t>
            </w:r>
            <w:r w:rsidRPr="007B5FF4">
              <w:rPr>
                <w:rFonts w:ascii="Times New Roman" w:hAnsi="Times New Roman" w:cs="Times New Roman"/>
                <w:sz w:val="16"/>
                <w:szCs w:val="16"/>
              </w:rPr>
              <w:t>Year Plan (2016-2020).</w:t>
            </w:r>
          </w:p>
          <w:p w14:paraId="7C9A1915" w14:textId="77777777" w:rsidR="00964AF1" w:rsidRPr="00750858" w:rsidRDefault="00964AF1" w:rsidP="00F75224">
            <w:pPr>
              <w:pStyle w:val="ListParagraph"/>
              <w:ind w:left="360"/>
              <w:rPr>
                <w:b/>
                <w:bCs/>
                <w:i/>
                <w:sz w:val="16"/>
                <w:szCs w:val="16"/>
              </w:rPr>
            </w:pPr>
          </w:p>
        </w:tc>
        <w:tc>
          <w:tcPr>
            <w:tcW w:w="2012" w:type="pct"/>
            <w:vMerge w:val="restart"/>
            <w:tcMar>
              <w:top w:w="72" w:type="dxa"/>
              <w:left w:w="144" w:type="dxa"/>
              <w:bottom w:w="72" w:type="dxa"/>
              <w:right w:w="144" w:type="dxa"/>
            </w:tcMar>
          </w:tcPr>
          <w:p w14:paraId="3EC140C0" w14:textId="77777777" w:rsidR="00964AF1" w:rsidRPr="007B5FF4" w:rsidRDefault="00964AF1" w:rsidP="00F75224">
            <w:pPr>
              <w:rPr>
                <w:b/>
                <w:iCs/>
                <w:sz w:val="16"/>
                <w:szCs w:val="16"/>
              </w:rPr>
            </w:pPr>
            <w:r w:rsidRPr="007B5FF4">
              <w:rPr>
                <w:b/>
                <w:iCs/>
                <w:sz w:val="16"/>
                <w:szCs w:val="16"/>
              </w:rPr>
              <w:t>Output 1.1: Targeted poor and most vulnerable have an increased income and better access to financial services.</w:t>
            </w:r>
          </w:p>
          <w:p w14:paraId="16DDE4FD" w14:textId="77777777" w:rsidR="00964AF1" w:rsidRPr="007B5FF4" w:rsidRDefault="00964AF1" w:rsidP="00F75224">
            <w:pPr>
              <w:rPr>
                <w:b/>
                <w:iCs/>
                <w:sz w:val="16"/>
                <w:szCs w:val="16"/>
              </w:rPr>
            </w:pPr>
          </w:p>
          <w:p w14:paraId="59A66C37" w14:textId="77777777" w:rsidR="00964AF1" w:rsidRPr="007B5FF4" w:rsidRDefault="00964AF1" w:rsidP="00F75224">
            <w:pPr>
              <w:pStyle w:val="MediumShading1-Accent11"/>
              <w:rPr>
                <w:rFonts w:ascii="Times New Roman" w:hAnsi="Times New Roman"/>
                <w:iCs/>
                <w:sz w:val="16"/>
                <w:szCs w:val="16"/>
                <w:lang w:eastAsia="en-US"/>
              </w:rPr>
            </w:pPr>
            <w:r w:rsidRPr="007B5FF4">
              <w:rPr>
                <w:rFonts w:ascii="Times New Roman" w:hAnsi="Times New Roman"/>
                <w:sz w:val="16"/>
                <w:szCs w:val="16"/>
                <w:u w:val="single"/>
                <w:lang w:eastAsia="en-US"/>
              </w:rPr>
              <w:t>Indicator 1.1.1:</w:t>
            </w:r>
            <w:r w:rsidRPr="007B5FF4">
              <w:rPr>
                <w:rFonts w:ascii="Times New Roman" w:hAnsi="Times New Roman"/>
                <w:sz w:val="16"/>
                <w:szCs w:val="16"/>
                <w:lang w:eastAsia="en-US"/>
              </w:rPr>
              <w:t xml:space="preserve">  Number of new jobs created for ethnic minority women and rural residents through poverty reduction programmes</w:t>
            </w:r>
          </w:p>
          <w:p w14:paraId="60925D8F" w14:textId="77777777" w:rsidR="00964AF1" w:rsidRPr="007B5FF4" w:rsidRDefault="00964AF1" w:rsidP="00F75224">
            <w:pPr>
              <w:pStyle w:val="MediumShading1-Accent11"/>
              <w:rPr>
                <w:rFonts w:ascii="Times New Roman" w:hAnsi="Times New Roman"/>
                <w:iCs/>
                <w:sz w:val="16"/>
                <w:szCs w:val="16"/>
                <w:lang w:eastAsia="en-US"/>
              </w:rPr>
            </w:pPr>
            <w:r w:rsidRPr="007B5FF4">
              <w:rPr>
                <w:rFonts w:ascii="Times New Roman" w:hAnsi="Times New Roman"/>
                <w:iCs/>
                <w:sz w:val="16"/>
                <w:szCs w:val="16"/>
                <w:u w:val="single"/>
                <w:lang w:eastAsia="en-US"/>
              </w:rPr>
              <w:t>Baseline ethnic minority women (2015)</w:t>
            </w:r>
            <w:r w:rsidRPr="007B5FF4">
              <w:rPr>
                <w:rFonts w:ascii="Times New Roman" w:hAnsi="Times New Roman"/>
                <w:iCs/>
                <w:sz w:val="16"/>
                <w:szCs w:val="16"/>
                <w:lang w:eastAsia="en-US"/>
              </w:rPr>
              <w:t>: 0</w:t>
            </w:r>
          </w:p>
          <w:p w14:paraId="6A1C2025" w14:textId="77777777" w:rsidR="00964AF1" w:rsidRPr="007B5FF4" w:rsidRDefault="00964AF1" w:rsidP="00F75224">
            <w:pPr>
              <w:pStyle w:val="MediumShading1-Accent11"/>
              <w:rPr>
                <w:rFonts w:ascii="Times New Roman" w:hAnsi="Times New Roman"/>
                <w:iCs/>
                <w:sz w:val="16"/>
                <w:szCs w:val="16"/>
                <w:lang w:eastAsia="en-US"/>
              </w:rPr>
            </w:pPr>
            <w:r w:rsidRPr="007B5FF4">
              <w:rPr>
                <w:rFonts w:ascii="Times New Roman" w:hAnsi="Times New Roman"/>
                <w:iCs/>
                <w:sz w:val="16"/>
                <w:szCs w:val="16"/>
                <w:u w:val="single"/>
                <w:lang w:eastAsia="en-US"/>
              </w:rPr>
              <w:t>Baseline rural residents (2015)</w:t>
            </w:r>
            <w:r w:rsidRPr="007B5FF4">
              <w:rPr>
                <w:rFonts w:ascii="Times New Roman" w:hAnsi="Times New Roman"/>
                <w:iCs/>
                <w:sz w:val="16"/>
                <w:szCs w:val="16"/>
                <w:lang w:eastAsia="en-US"/>
              </w:rPr>
              <w:t>: 0</w:t>
            </w:r>
          </w:p>
          <w:p w14:paraId="540A2C8B" w14:textId="77777777" w:rsidR="00964AF1" w:rsidRPr="007B5FF4" w:rsidRDefault="00964AF1" w:rsidP="00F75224">
            <w:pPr>
              <w:pStyle w:val="MediumShading1-Accent11"/>
              <w:rPr>
                <w:rFonts w:ascii="Times New Roman" w:hAnsi="Times New Roman"/>
                <w:sz w:val="16"/>
                <w:szCs w:val="16"/>
                <w:lang w:eastAsia="en-US"/>
              </w:rPr>
            </w:pPr>
            <w:r w:rsidRPr="007B5FF4">
              <w:rPr>
                <w:rFonts w:ascii="Times New Roman" w:hAnsi="Times New Roman"/>
                <w:iCs/>
                <w:sz w:val="16"/>
                <w:szCs w:val="16"/>
                <w:u w:val="single"/>
                <w:lang w:eastAsia="en-US"/>
              </w:rPr>
              <w:t>Target ethnic minority women (2020)</w:t>
            </w:r>
            <w:r w:rsidRPr="007B5FF4">
              <w:rPr>
                <w:rFonts w:ascii="Times New Roman" w:hAnsi="Times New Roman"/>
                <w:iCs/>
                <w:sz w:val="16"/>
                <w:szCs w:val="16"/>
                <w:lang w:eastAsia="en-US"/>
              </w:rPr>
              <w:t xml:space="preserve">: </w:t>
            </w:r>
            <w:r w:rsidRPr="007B5FF4">
              <w:rPr>
                <w:rFonts w:ascii="Times New Roman" w:hAnsi="Times New Roman"/>
                <w:iCs/>
                <w:sz w:val="16"/>
                <w:szCs w:val="16"/>
              </w:rPr>
              <w:t>5,000</w:t>
            </w:r>
          </w:p>
          <w:p w14:paraId="255BA910" w14:textId="77777777" w:rsidR="00964AF1" w:rsidRPr="007B5FF4" w:rsidRDefault="00964AF1" w:rsidP="00F75224">
            <w:pPr>
              <w:pStyle w:val="MediumShading1-Accent11"/>
              <w:rPr>
                <w:rFonts w:ascii="Times New Roman" w:hAnsi="Times New Roman"/>
                <w:sz w:val="16"/>
                <w:szCs w:val="16"/>
                <w:lang w:eastAsia="en-US"/>
              </w:rPr>
            </w:pPr>
            <w:r w:rsidRPr="007B5FF4">
              <w:rPr>
                <w:rFonts w:ascii="Times New Roman" w:hAnsi="Times New Roman"/>
                <w:sz w:val="16"/>
                <w:szCs w:val="16"/>
                <w:u w:val="single"/>
                <w:lang w:eastAsia="en-US"/>
              </w:rPr>
              <w:t xml:space="preserve">Target </w:t>
            </w:r>
            <w:r w:rsidRPr="007B5FF4">
              <w:rPr>
                <w:rFonts w:ascii="Times New Roman" w:hAnsi="Times New Roman"/>
                <w:iCs/>
                <w:sz w:val="16"/>
                <w:szCs w:val="16"/>
                <w:u w:val="single"/>
                <w:lang w:eastAsia="en-US"/>
              </w:rPr>
              <w:t>rural residents (2020)</w:t>
            </w:r>
            <w:r w:rsidRPr="007B5FF4">
              <w:rPr>
                <w:rFonts w:ascii="Times New Roman" w:hAnsi="Times New Roman"/>
                <w:iCs/>
                <w:sz w:val="16"/>
                <w:szCs w:val="16"/>
                <w:lang w:eastAsia="en-US"/>
              </w:rPr>
              <w:t>: 35,000</w:t>
            </w:r>
          </w:p>
          <w:p w14:paraId="4871991D" w14:textId="77777777" w:rsidR="00964AF1" w:rsidRPr="007B5FF4" w:rsidRDefault="00964AF1" w:rsidP="00F75224">
            <w:pPr>
              <w:pStyle w:val="MediumShading1-Accent11"/>
              <w:rPr>
                <w:rFonts w:ascii="Times New Roman" w:hAnsi="Times New Roman"/>
                <w:sz w:val="16"/>
                <w:szCs w:val="16"/>
                <w:u w:val="single"/>
                <w:lang w:eastAsia="en-US"/>
              </w:rPr>
            </w:pPr>
          </w:p>
          <w:p w14:paraId="490BC041" w14:textId="77777777" w:rsidR="00964AF1" w:rsidRPr="007B5FF4" w:rsidRDefault="00964AF1" w:rsidP="00F75224">
            <w:pPr>
              <w:pStyle w:val="MediumShading1-Accent11"/>
              <w:rPr>
                <w:rFonts w:ascii="Times New Roman" w:hAnsi="Times New Roman"/>
                <w:sz w:val="16"/>
                <w:szCs w:val="16"/>
                <w:lang w:eastAsia="en-US"/>
              </w:rPr>
            </w:pPr>
            <w:r w:rsidRPr="007B5FF4">
              <w:rPr>
                <w:rFonts w:ascii="Times New Roman" w:hAnsi="Times New Roman"/>
                <w:sz w:val="16"/>
                <w:szCs w:val="16"/>
                <w:u w:val="single"/>
                <w:lang w:eastAsia="en-US"/>
              </w:rPr>
              <w:t>Indicator 1.1.2</w:t>
            </w:r>
            <w:r w:rsidRPr="007B5FF4">
              <w:rPr>
                <w:rFonts w:ascii="Times New Roman" w:hAnsi="Times New Roman"/>
                <w:sz w:val="16"/>
                <w:szCs w:val="16"/>
                <w:lang w:eastAsia="en-US"/>
              </w:rPr>
              <w:t xml:space="preserve">: </w:t>
            </w:r>
            <w:r w:rsidRPr="007B5FF4">
              <w:rPr>
                <w:rFonts w:ascii="Times New Roman" w:hAnsi="Times New Roman"/>
                <w:iCs/>
                <w:sz w:val="16"/>
                <w:szCs w:val="16"/>
                <w:lang w:eastAsia="en-US"/>
              </w:rPr>
              <w:t>Number of beneficiaries who have access to financial services through rural financial cooperatives and inclusive finance programmes</w:t>
            </w:r>
          </w:p>
          <w:p w14:paraId="62DB6BD5" w14:textId="77777777" w:rsidR="00964AF1" w:rsidRPr="007B5FF4" w:rsidRDefault="00964AF1" w:rsidP="00F75224">
            <w:pPr>
              <w:pStyle w:val="MediumShading1-Accent11"/>
              <w:rPr>
                <w:rFonts w:ascii="Times New Roman" w:hAnsi="Times New Roman"/>
                <w:iCs/>
                <w:sz w:val="16"/>
                <w:szCs w:val="16"/>
                <w:lang w:eastAsia="en-US"/>
              </w:rPr>
            </w:pPr>
            <w:r w:rsidRPr="007B5FF4">
              <w:rPr>
                <w:rFonts w:ascii="Times New Roman" w:hAnsi="Times New Roman"/>
                <w:iCs/>
                <w:sz w:val="16"/>
                <w:szCs w:val="16"/>
                <w:u w:val="single"/>
                <w:lang w:eastAsia="en-US"/>
              </w:rPr>
              <w:t>Baseline (2015)</w:t>
            </w:r>
            <w:r w:rsidRPr="007B5FF4">
              <w:rPr>
                <w:rFonts w:ascii="Times New Roman" w:hAnsi="Times New Roman"/>
                <w:iCs/>
                <w:sz w:val="16"/>
                <w:szCs w:val="16"/>
                <w:lang w:eastAsia="en-US"/>
              </w:rPr>
              <w:t>: 3,399</w:t>
            </w:r>
          </w:p>
          <w:p w14:paraId="16C4ABA3" w14:textId="77777777" w:rsidR="00964AF1" w:rsidRPr="007B5FF4" w:rsidRDefault="00964AF1" w:rsidP="00F75224">
            <w:pPr>
              <w:pStyle w:val="MediumShading1-Accent11"/>
              <w:rPr>
                <w:rFonts w:ascii="Times New Roman" w:hAnsi="Times New Roman"/>
                <w:iCs/>
                <w:sz w:val="16"/>
                <w:szCs w:val="16"/>
                <w:lang w:eastAsia="en-US"/>
              </w:rPr>
            </w:pPr>
            <w:r w:rsidRPr="007B5FF4">
              <w:rPr>
                <w:rFonts w:ascii="Times New Roman" w:hAnsi="Times New Roman"/>
                <w:iCs/>
                <w:sz w:val="16"/>
                <w:szCs w:val="16"/>
                <w:u w:val="single"/>
                <w:lang w:eastAsia="en-US"/>
              </w:rPr>
              <w:t>Target (2020)</w:t>
            </w:r>
            <w:r w:rsidRPr="007B5FF4">
              <w:rPr>
                <w:rFonts w:ascii="Times New Roman" w:hAnsi="Times New Roman"/>
                <w:iCs/>
                <w:sz w:val="16"/>
                <w:szCs w:val="16"/>
                <w:lang w:eastAsia="en-US"/>
              </w:rPr>
              <w:t>: 30,000</w:t>
            </w:r>
          </w:p>
          <w:p w14:paraId="2679C805" w14:textId="77777777" w:rsidR="00964AF1" w:rsidRPr="007B5FF4" w:rsidRDefault="00964AF1" w:rsidP="00F75224">
            <w:pPr>
              <w:pStyle w:val="MediumShading1-Accent11"/>
              <w:rPr>
                <w:rFonts w:ascii="Times New Roman" w:hAnsi="Times New Roman"/>
                <w:iCs/>
                <w:sz w:val="16"/>
                <w:szCs w:val="16"/>
                <w:lang w:eastAsia="en-US"/>
              </w:rPr>
            </w:pPr>
          </w:p>
          <w:p w14:paraId="28FB34C5" w14:textId="29E7D4BE" w:rsidR="00964AF1" w:rsidRPr="007B5FF4" w:rsidRDefault="00964AF1" w:rsidP="00F75224">
            <w:pPr>
              <w:widowControl w:val="0"/>
              <w:autoSpaceDE w:val="0"/>
              <w:autoSpaceDN w:val="0"/>
              <w:adjustRightInd w:val="0"/>
              <w:spacing w:after="240"/>
              <w:rPr>
                <w:b/>
                <w:iCs/>
                <w:sz w:val="16"/>
                <w:szCs w:val="16"/>
              </w:rPr>
            </w:pPr>
            <w:r w:rsidRPr="007B5FF4">
              <w:rPr>
                <w:b/>
                <w:iCs/>
                <w:sz w:val="16"/>
                <w:szCs w:val="16"/>
              </w:rPr>
              <w:t xml:space="preserve">Output 1.2: The targeted most </w:t>
            </w:r>
            <w:r w:rsidR="00A54131" w:rsidRPr="007B5FF4">
              <w:rPr>
                <w:b/>
                <w:iCs/>
                <w:sz w:val="16"/>
                <w:szCs w:val="16"/>
              </w:rPr>
              <w:t>marginalized</w:t>
            </w:r>
            <w:r w:rsidRPr="007B5FF4">
              <w:rPr>
                <w:b/>
                <w:iCs/>
                <w:sz w:val="16"/>
                <w:szCs w:val="16"/>
              </w:rPr>
              <w:t xml:space="preserve"> people have an increased access to justice and social services.</w:t>
            </w:r>
          </w:p>
          <w:p w14:paraId="482431F2"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sz w:val="16"/>
                <w:szCs w:val="16"/>
                <w:u w:val="single"/>
              </w:rPr>
              <w:t>Indicator 1.2.1</w:t>
            </w:r>
            <w:r w:rsidRPr="007B5FF4">
              <w:rPr>
                <w:rFonts w:ascii="Times New Roman" w:hAnsi="Times New Roman"/>
                <w:sz w:val="16"/>
                <w:szCs w:val="16"/>
              </w:rPr>
              <w:t xml:space="preserve">: Number of additional marginalized people </w:t>
            </w:r>
            <w:r w:rsidRPr="007B5FF4">
              <w:rPr>
                <w:rFonts w:ascii="Times New Roman" w:hAnsi="Times New Roman"/>
                <w:iCs/>
                <w:sz w:val="16"/>
                <w:szCs w:val="16"/>
              </w:rPr>
              <w:t>benefitting from</w:t>
            </w:r>
            <w:r w:rsidRPr="007B5FF4">
              <w:rPr>
                <w:rFonts w:ascii="Times New Roman" w:hAnsi="Times New Roman"/>
                <w:sz w:val="16"/>
                <w:szCs w:val="16"/>
              </w:rPr>
              <w:t xml:space="preserve"> legal aid and literacy programmes</w:t>
            </w:r>
          </w:p>
          <w:p w14:paraId="2F9CFC96"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Baseline women </w:t>
            </w:r>
            <w:r w:rsidRPr="007B5FF4">
              <w:rPr>
                <w:rFonts w:ascii="Times New Roman" w:hAnsi="Times New Roman"/>
                <w:iCs/>
                <w:sz w:val="16"/>
                <w:szCs w:val="16"/>
                <w:u w:val="single"/>
                <w:lang w:eastAsia="en-US"/>
              </w:rPr>
              <w:t>(2015)</w:t>
            </w:r>
            <w:r w:rsidRPr="007B5FF4">
              <w:rPr>
                <w:rFonts w:ascii="Times New Roman" w:hAnsi="Times New Roman"/>
                <w:iCs/>
                <w:sz w:val="16"/>
                <w:szCs w:val="16"/>
              </w:rPr>
              <w:t>: 0</w:t>
            </w:r>
            <w:r w:rsidRPr="007B5FF4">
              <w:rPr>
                <w:rFonts w:ascii="Times New Roman" w:hAnsi="Times New Roman"/>
                <w:sz w:val="16"/>
                <w:szCs w:val="16"/>
              </w:rPr>
              <w:t xml:space="preserve"> </w:t>
            </w:r>
          </w:p>
          <w:p w14:paraId="3492E102" w14:textId="2278793A"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Baseline </w:t>
            </w:r>
            <w:r w:rsidR="007B5FF4">
              <w:rPr>
                <w:rFonts w:ascii="Times New Roman" w:hAnsi="Times New Roman"/>
                <w:iCs/>
                <w:sz w:val="16"/>
                <w:szCs w:val="16"/>
                <w:u w:val="single"/>
              </w:rPr>
              <w:t>persons living with HIV (</w:t>
            </w:r>
            <w:r w:rsidRPr="007B5FF4">
              <w:rPr>
                <w:rFonts w:ascii="Times New Roman" w:hAnsi="Times New Roman"/>
                <w:iCs/>
                <w:sz w:val="16"/>
                <w:szCs w:val="16"/>
                <w:u w:val="single"/>
              </w:rPr>
              <w:t>PLHIV</w:t>
            </w:r>
            <w:r w:rsidR="007B5FF4">
              <w:rPr>
                <w:rFonts w:ascii="Times New Roman" w:hAnsi="Times New Roman"/>
                <w:iCs/>
                <w:sz w:val="16"/>
                <w:szCs w:val="16"/>
                <w:u w:val="single"/>
              </w:rPr>
              <w:t>)</w:t>
            </w:r>
            <w:r w:rsidRPr="007B5FF4">
              <w:rPr>
                <w:rFonts w:ascii="Times New Roman" w:hAnsi="Times New Roman"/>
                <w:iCs/>
                <w:sz w:val="16"/>
                <w:szCs w:val="16"/>
                <w:u w:val="single"/>
              </w:rPr>
              <w:t xml:space="preserve"> </w:t>
            </w:r>
            <w:r w:rsidRPr="007B5FF4">
              <w:rPr>
                <w:rFonts w:ascii="Times New Roman" w:hAnsi="Times New Roman"/>
                <w:iCs/>
                <w:sz w:val="16"/>
                <w:szCs w:val="16"/>
                <w:u w:val="single"/>
                <w:lang w:eastAsia="en-US"/>
              </w:rPr>
              <w:t>(2015)</w:t>
            </w:r>
            <w:r w:rsidRPr="007B5FF4">
              <w:rPr>
                <w:rFonts w:ascii="Times New Roman" w:hAnsi="Times New Roman"/>
                <w:iCs/>
                <w:sz w:val="16"/>
                <w:szCs w:val="16"/>
              </w:rPr>
              <w:t>: 0</w:t>
            </w:r>
            <w:r w:rsidRPr="007B5FF4">
              <w:rPr>
                <w:rFonts w:ascii="Times New Roman" w:hAnsi="Times New Roman"/>
                <w:sz w:val="16"/>
                <w:szCs w:val="16"/>
              </w:rPr>
              <w:t xml:space="preserve"> </w:t>
            </w:r>
          </w:p>
          <w:p w14:paraId="01CECD64" w14:textId="3DD956A3"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Baseline </w:t>
            </w:r>
            <w:r w:rsidR="00A54131">
              <w:rPr>
                <w:rFonts w:ascii="Times New Roman" w:hAnsi="Times New Roman"/>
                <w:iCs/>
                <w:sz w:val="16"/>
                <w:szCs w:val="16"/>
                <w:u w:val="single"/>
              </w:rPr>
              <w:t>persons</w:t>
            </w:r>
            <w:r w:rsidR="007B5FF4">
              <w:rPr>
                <w:rFonts w:ascii="Times New Roman" w:hAnsi="Times New Roman"/>
                <w:iCs/>
                <w:sz w:val="16"/>
                <w:szCs w:val="16"/>
                <w:u w:val="single"/>
              </w:rPr>
              <w:t xml:space="preserve"> with a disability (PWD)</w:t>
            </w:r>
            <w:r w:rsidR="007B5FF4" w:rsidRPr="007B5FF4">
              <w:rPr>
                <w:rFonts w:ascii="Times New Roman" w:hAnsi="Times New Roman"/>
                <w:iCs/>
                <w:sz w:val="16"/>
                <w:szCs w:val="16"/>
                <w:u w:val="single"/>
              </w:rPr>
              <w:t xml:space="preserve"> </w:t>
            </w:r>
            <w:r w:rsidRPr="007B5FF4">
              <w:rPr>
                <w:rFonts w:ascii="Times New Roman" w:hAnsi="Times New Roman"/>
                <w:iCs/>
                <w:sz w:val="16"/>
                <w:szCs w:val="16"/>
                <w:u w:val="single"/>
                <w:lang w:eastAsia="en-US"/>
              </w:rPr>
              <w:t>(2015)</w:t>
            </w:r>
            <w:r w:rsidRPr="007B5FF4">
              <w:rPr>
                <w:rFonts w:ascii="Times New Roman" w:hAnsi="Times New Roman"/>
                <w:iCs/>
                <w:sz w:val="16"/>
                <w:szCs w:val="16"/>
              </w:rPr>
              <w:t>: 0</w:t>
            </w:r>
            <w:r w:rsidRPr="007B5FF4">
              <w:rPr>
                <w:rFonts w:ascii="Times New Roman" w:hAnsi="Times New Roman"/>
                <w:sz w:val="16"/>
                <w:szCs w:val="16"/>
              </w:rPr>
              <w:t xml:space="preserve"> </w:t>
            </w:r>
          </w:p>
          <w:p w14:paraId="75AA29A0"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Baseline environmental pollution victims </w:t>
            </w:r>
            <w:r w:rsidRPr="007B5FF4">
              <w:rPr>
                <w:rFonts w:ascii="Times New Roman" w:hAnsi="Times New Roman"/>
                <w:iCs/>
                <w:sz w:val="16"/>
                <w:szCs w:val="16"/>
                <w:u w:val="single"/>
                <w:lang w:eastAsia="en-US"/>
              </w:rPr>
              <w:t>(2015)</w:t>
            </w:r>
            <w:r w:rsidRPr="007B5FF4">
              <w:rPr>
                <w:rFonts w:ascii="Times New Roman" w:hAnsi="Times New Roman"/>
                <w:iCs/>
                <w:sz w:val="16"/>
                <w:szCs w:val="16"/>
              </w:rPr>
              <w:t>: 0</w:t>
            </w:r>
          </w:p>
          <w:p w14:paraId="1C0BD717"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Target women </w:t>
            </w:r>
            <w:r w:rsidRPr="007B5FF4">
              <w:rPr>
                <w:rFonts w:ascii="Times New Roman" w:hAnsi="Times New Roman"/>
                <w:iCs/>
                <w:sz w:val="16"/>
                <w:szCs w:val="16"/>
                <w:u w:val="single"/>
                <w:lang w:eastAsia="en-US"/>
              </w:rPr>
              <w:t>(2020)</w:t>
            </w:r>
            <w:r w:rsidRPr="007B5FF4">
              <w:rPr>
                <w:rFonts w:ascii="Times New Roman" w:hAnsi="Times New Roman"/>
                <w:iCs/>
                <w:sz w:val="16"/>
                <w:szCs w:val="16"/>
              </w:rPr>
              <w:t>: 2,225</w:t>
            </w:r>
          </w:p>
          <w:p w14:paraId="0D47506B"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Target PLHIV </w:t>
            </w:r>
            <w:r w:rsidRPr="007B5FF4">
              <w:rPr>
                <w:rFonts w:ascii="Times New Roman" w:hAnsi="Times New Roman"/>
                <w:iCs/>
                <w:sz w:val="16"/>
                <w:szCs w:val="16"/>
                <w:u w:val="single"/>
                <w:lang w:eastAsia="en-US"/>
              </w:rPr>
              <w:t>(2020)</w:t>
            </w:r>
            <w:r w:rsidRPr="007B5FF4">
              <w:rPr>
                <w:rFonts w:ascii="Times New Roman" w:hAnsi="Times New Roman"/>
                <w:iCs/>
                <w:sz w:val="16"/>
                <w:szCs w:val="16"/>
              </w:rPr>
              <w:t>: 4,000</w:t>
            </w:r>
          </w:p>
          <w:p w14:paraId="03E4E228"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Target PWD </w:t>
            </w:r>
            <w:r w:rsidRPr="007B5FF4">
              <w:rPr>
                <w:rFonts w:ascii="Times New Roman" w:hAnsi="Times New Roman"/>
                <w:iCs/>
                <w:sz w:val="16"/>
                <w:szCs w:val="16"/>
                <w:u w:val="single"/>
                <w:lang w:eastAsia="en-US"/>
              </w:rPr>
              <w:t>(2020)</w:t>
            </w:r>
            <w:r w:rsidRPr="007B5FF4">
              <w:rPr>
                <w:rFonts w:ascii="Times New Roman" w:hAnsi="Times New Roman"/>
                <w:iCs/>
                <w:sz w:val="16"/>
                <w:szCs w:val="16"/>
              </w:rPr>
              <w:t>: 350</w:t>
            </w:r>
          </w:p>
          <w:p w14:paraId="7EC4BE5E"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iCs/>
                <w:sz w:val="16"/>
                <w:szCs w:val="16"/>
                <w:u w:val="single"/>
              </w:rPr>
              <w:t xml:space="preserve">Target environmental pollution victims </w:t>
            </w:r>
            <w:r w:rsidRPr="007B5FF4">
              <w:rPr>
                <w:rFonts w:ascii="Times New Roman" w:hAnsi="Times New Roman"/>
                <w:iCs/>
                <w:sz w:val="16"/>
                <w:szCs w:val="16"/>
                <w:u w:val="single"/>
                <w:lang w:eastAsia="en-US"/>
              </w:rPr>
              <w:t>(2020)</w:t>
            </w:r>
            <w:r w:rsidRPr="007B5FF4">
              <w:rPr>
                <w:rFonts w:ascii="Times New Roman" w:hAnsi="Times New Roman"/>
                <w:iCs/>
                <w:sz w:val="16"/>
                <w:szCs w:val="16"/>
              </w:rPr>
              <w:t>: 100</w:t>
            </w:r>
          </w:p>
          <w:p w14:paraId="1A1F1E0A" w14:textId="77777777" w:rsidR="00AA4670" w:rsidRPr="00750858" w:rsidRDefault="00AA4670" w:rsidP="00F75224">
            <w:pPr>
              <w:pStyle w:val="MediumShading1-Accent11"/>
              <w:rPr>
                <w:rFonts w:ascii="Times New Roman" w:hAnsi="Times New Roman"/>
                <w:i/>
                <w:iCs/>
                <w:sz w:val="16"/>
                <w:szCs w:val="16"/>
              </w:rPr>
            </w:pPr>
          </w:p>
          <w:p w14:paraId="0264EC59" w14:textId="2FAAABB9" w:rsidR="00964AF1" w:rsidRPr="007B5FF4" w:rsidRDefault="00964AF1" w:rsidP="00F75224">
            <w:pPr>
              <w:pStyle w:val="MediumShading1-Accent11"/>
              <w:rPr>
                <w:rFonts w:ascii="Times New Roman" w:hAnsi="Times New Roman"/>
                <w:sz w:val="16"/>
                <w:szCs w:val="16"/>
              </w:rPr>
            </w:pPr>
            <w:r w:rsidRPr="00750858">
              <w:rPr>
                <w:rFonts w:ascii="Times New Roman" w:hAnsi="Times New Roman"/>
                <w:i/>
                <w:sz w:val="16"/>
                <w:szCs w:val="16"/>
                <w:u w:val="single"/>
              </w:rPr>
              <w:lastRenderedPageBreak/>
              <w:t xml:space="preserve"> </w:t>
            </w:r>
            <w:r w:rsidRPr="007B5FF4">
              <w:rPr>
                <w:rFonts w:ascii="Times New Roman" w:hAnsi="Times New Roman"/>
                <w:sz w:val="16"/>
                <w:szCs w:val="16"/>
                <w:u w:val="single"/>
              </w:rPr>
              <w:t>Indicator 1.2.2:</w:t>
            </w:r>
            <w:r w:rsidRPr="007B5FF4">
              <w:rPr>
                <w:rFonts w:ascii="Times New Roman" w:hAnsi="Times New Roman"/>
                <w:sz w:val="16"/>
                <w:szCs w:val="16"/>
              </w:rPr>
              <w:t xml:space="preserve">  Number of UNDP policy research recommendations focusing on improving legal and social services  which are taken up by the Chinese </w:t>
            </w:r>
            <w:r w:rsidR="007B5FF4">
              <w:rPr>
                <w:rFonts w:ascii="Times New Roman" w:hAnsi="Times New Roman"/>
                <w:sz w:val="16"/>
                <w:szCs w:val="16"/>
              </w:rPr>
              <w:t>G</w:t>
            </w:r>
            <w:r w:rsidR="007B5FF4" w:rsidRPr="007B5FF4">
              <w:rPr>
                <w:rFonts w:ascii="Times New Roman" w:hAnsi="Times New Roman"/>
                <w:sz w:val="16"/>
                <w:szCs w:val="16"/>
              </w:rPr>
              <w:t xml:space="preserve">overnment </w:t>
            </w:r>
            <w:r w:rsidRPr="007B5FF4">
              <w:rPr>
                <w:rFonts w:ascii="Times New Roman" w:hAnsi="Times New Roman"/>
                <w:sz w:val="16"/>
                <w:szCs w:val="16"/>
              </w:rPr>
              <w:t xml:space="preserve">in </w:t>
            </w:r>
            <w:r w:rsidR="007B5FF4">
              <w:rPr>
                <w:rFonts w:ascii="Times New Roman" w:hAnsi="Times New Roman"/>
                <w:sz w:val="16"/>
                <w:szCs w:val="16"/>
              </w:rPr>
              <w:t>its</w:t>
            </w:r>
            <w:r w:rsidR="007B5FF4" w:rsidRPr="007B5FF4">
              <w:rPr>
                <w:rFonts w:ascii="Times New Roman" w:hAnsi="Times New Roman"/>
                <w:sz w:val="16"/>
                <w:szCs w:val="16"/>
              </w:rPr>
              <w:t xml:space="preserve"> </w:t>
            </w:r>
            <w:r w:rsidRPr="007B5FF4">
              <w:rPr>
                <w:rFonts w:ascii="Times New Roman" w:hAnsi="Times New Roman"/>
                <w:sz w:val="16"/>
                <w:szCs w:val="16"/>
              </w:rPr>
              <w:t>legislative, planning and fiscal frameworks</w:t>
            </w:r>
          </w:p>
          <w:p w14:paraId="74CBC2BC" w14:textId="77777777" w:rsidR="00964AF1" w:rsidRPr="007B5FF4" w:rsidRDefault="00964AF1" w:rsidP="00F75224">
            <w:pPr>
              <w:pStyle w:val="MediumShading1-Accent11"/>
              <w:rPr>
                <w:rFonts w:ascii="Times New Roman" w:hAnsi="Times New Roman"/>
                <w:iCs/>
                <w:sz w:val="16"/>
                <w:szCs w:val="16"/>
              </w:rPr>
            </w:pPr>
            <w:r w:rsidRPr="007B5FF4">
              <w:rPr>
                <w:rFonts w:ascii="Times New Roman" w:hAnsi="Times New Roman"/>
                <w:iCs/>
                <w:sz w:val="16"/>
                <w:szCs w:val="16"/>
                <w:u w:val="single"/>
              </w:rPr>
              <w:t xml:space="preserve">Baseline </w:t>
            </w:r>
            <w:r w:rsidRPr="007B5FF4">
              <w:rPr>
                <w:rFonts w:ascii="Times New Roman" w:hAnsi="Times New Roman"/>
                <w:iCs/>
                <w:sz w:val="16"/>
                <w:szCs w:val="16"/>
                <w:u w:val="single"/>
                <w:lang w:eastAsia="en-US"/>
              </w:rPr>
              <w:t>(2015)</w:t>
            </w:r>
            <w:r w:rsidRPr="007B5FF4">
              <w:rPr>
                <w:rFonts w:ascii="Times New Roman" w:hAnsi="Times New Roman"/>
                <w:iCs/>
                <w:sz w:val="16"/>
                <w:szCs w:val="16"/>
              </w:rPr>
              <w:t>: 0</w:t>
            </w:r>
          </w:p>
          <w:p w14:paraId="47FA8D2D" w14:textId="77777777" w:rsidR="00964AF1" w:rsidRPr="007B5FF4" w:rsidRDefault="00964AF1" w:rsidP="00F75224">
            <w:pPr>
              <w:pStyle w:val="MediumShading1-Accent11"/>
              <w:rPr>
                <w:rFonts w:ascii="Times New Roman" w:hAnsi="Times New Roman"/>
                <w:iCs/>
                <w:sz w:val="16"/>
                <w:szCs w:val="16"/>
              </w:rPr>
            </w:pPr>
            <w:r w:rsidRPr="007B5FF4">
              <w:rPr>
                <w:rFonts w:ascii="Times New Roman" w:hAnsi="Times New Roman"/>
                <w:iCs/>
                <w:sz w:val="16"/>
                <w:szCs w:val="16"/>
                <w:u w:val="single"/>
              </w:rPr>
              <w:t xml:space="preserve">Target </w:t>
            </w:r>
            <w:r w:rsidRPr="007B5FF4">
              <w:rPr>
                <w:rFonts w:ascii="Times New Roman" w:hAnsi="Times New Roman"/>
                <w:iCs/>
                <w:sz w:val="16"/>
                <w:szCs w:val="16"/>
                <w:u w:val="single"/>
                <w:lang w:eastAsia="en-US"/>
              </w:rPr>
              <w:t>(2020)</w:t>
            </w:r>
            <w:r w:rsidRPr="007B5FF4">
              <w:rPr>
                <w:rFonts w:ascii="Times New Roman" w:hAnsi="Times New Roman"/>
                <w:iCs/>
                <w:sz w:val="16"/>
                <w:szCs w:val="16"/>
                <w:u w:val="single"/>
              </w:rPr>
              <w:t>:</w:t>
            </w:r>
            <w:r w:rsidRPr="007B5FF4">
              <w:rPr>
                <w:rFonts w:ascii="Times New Roman" w:hAnsi="Times New Roman"/>
                <w:iCs/>
                <w:sz w:val="16"/>
                <w:szCs w:val="16"/>
              </w:rPr>
              <w:t xml:space="preserve"> 3</w:t>
            </w:r>
          </w:p>
          <w:p w14:paraId="7206D0E2" w14:textId="77777777" w:rsidR="00964AF1" w:rsidRPr="00750858" w:rsidRDefault="00964AF1" w:rsidP="00F75224">
            <w:pPr>
              <w:pStyle w:val="MediumShading1-Accent11"/>
              <w:rPr>
                <w:rFonts w:ascii="Times New Roman" w:hAnsi="Times New Roman"/>
                <w:i/>
                <w:iCs/>
                <w:sz w:val="16"/>
                <w:szCs w:val="16"/>
              </w:rPr>
            </w:pPr>
          </w:p>
          <w:p w14:paraId="0A8870A1" w14:textId="7EF49E03" w:rsidR="00964AF1" w:rsidRPr="007B5FF4" w:rsidRDefault="00964AF1" w:rsidP="00F75224">
            <w:pPr>
              <w:pStyle w:val="MediumShading1-Accent11"/>
              <w:rPr>
                <w:rFonts w:ascii="Times New Roman" w:hAnsi="Times New Roman"/>
                <w:sz w:val="16"/>
                <w:szCs w:val="16"/>
              </w:rPr>
            </w:pPr>
            <w:r w:rsidRPr="007B5FF4">
              <w:rPr>
                <w:rFonts w:ascii="Times New Roman" w:hAnsi="Times New Roman"/>
                <w:sz w:val="16"/>
                <w:szCs w:val="16"/>
                <w:u w:val="single"/>
              </w:rPr>
              <w:t>Indicator 1.2.3</w:t>
            </w:r>
            <w:r w:rsidRPr="007B5FF4">
              <w:rPr>
                <w:rFonts w:ascii="Times New Roman" w:hAnsi="Times New Roman"/>
                <w:sz w:val="16"/>
                <w:szCs w:val="16"/>
              </w:rPr>
              <w:t xml:space="preserve">: Number of people reached by sensitization campaigns on access to justice, rights and entitlements of </w:t>
            </w:r>
            <w:r w:rsidR="007B5FF4" w:rsidRPr="007B5FF4">
              <w:rPr>
                <w:rFonts w:ascii="Times New Roman" w:hAnsi="Times New Roman"/>
                <w:sz w:val="16"/>
                <w:szCs w:val="16"/>
              </w:rPr>
              <w:t>marginali</w:t>
            </w:r>
            <w:r w:rsidR="007B5FF4">
              <w:rPr>
                <w:rFonts w:ascii="Times New Roman" w:hAnsi="Times New Roman"/>
                <w:sz w:val="16"/>
                <w:szCs w:val="16"/>
              </w:rPr>
              <w:t>z</w:t>
            </w:r>
            <w:r w:rsidR="007B5FF4" w:rsidRPr="007B5FF4">
              <w:rPr>
                <w:rFonts w:ascii="Times New Roman" w:hAnsi="Times New Roman"/>
                <w:sz w:val="16"/>
                <w:szCs w:val="16"/>
              </w:rPr>
              <w:t xml:space="preserve">ed </w:t>
            </w:r>
            <w:r w:rsidRPr="007B5FF4">
              <w:rPr>
                <w:rFonts w:ascii="Times New Roman" w:hAnsi="Times New Roman"/>
                <w:iCs/>
                <w:sz w:val="16"/>
                <w:szCs w:val="16"/>
              </w:rPr>
              <w:t xml:space="preserve">populations including women, PLHIV, </w:t>
            </w:r>
            <w:r w:rsidR="007B5FF4">
              <w:rPr>
                <w:rFonts w:ascii="Times New Roman" w:hAnsi="Times New Roman"/>
                <w:iCs/>
                <w:sz w:val="16"/>
                <w:szCs w:val="16"/>
              </w:rPr>
              <w:t>lesbian/gay, bisexual/transgender persons</w:t>
            </w:r>
            <w:r w:rsidRPr="007B5FF4">
              <w:rPr>
                <w:rFonts w:ascii="Times New Roman" w:hAnsi="Times New Roman"/>
                <w:iCs/>
                <w:sz w:val="16"/>
                <w:szCs w:val="16"/>
              </w:rPr>
              <w:t>, persons with disabilities and migrant workers</w:t>
            </w:r>
          </w:p>
          <w:p w14:paraId="2F559426" w14:textId="77777777" w:rsidR="00964AF1" w:rsidRPr="007B5FF4" w:rsidRDefault="00964AF1" w:rsidP="00F75224">
            <w:pPr>
              <w:pStyle w:val="MediumShading1-Accent11"/>
              <w:rPr>
                <w:rFonts w:ascii="Times New Roman" w:hAnsi="Times New Roman"/>
                <w:iCs/>
                <w:sz w:val="16"/>
                <w:szCs w:val="16"/>
              </w:rPr>
            </w:pPr>
            <w:r w:rsidRPr="007B5FF4">
              <w:rPr>
                <w:rFonts w:ascii="Times New Roman" w:hAnsi="Times New Roman"/>
                <w:iCs/>
                <w:sz w:val="16"/>
                <w:szCs w:val="16"/>
                <w:u w:val="single"/>
              </w:rPr>
              <w:t xml:space="preserve">Baseline </w:t>
            </w:r>
            <w:r w:rsidRPr="007B5FF4">
              <w:rPr>
                <w:rFonts w:ascii="Times New Roman" w:hAnsi="Times New Roman"/>
                <w:iCs/>
                <w:sz w:val="16"/>
                <w:szCs w:val="16"/>
                <w:u w:val="single"/>
                <w:lang w:eastAsia="en-US"/>
              </w:rPr>
              <w:t>(2015)</w:t>
            </w:r>
            <w:r w:rsidRPr="007B5FF4">
              <w:rPr>
                <w:rFonts w:ascii="Times New Roman" w:hAnsi="Times New Roman"/>
                <w:iCs/>
                <w:sz w:val="16"/>
                <w:szCs w:val="16"/>
              </w:rPr>
              <w:t>: 1,500</w:t>
            </w:r>
          </w:p>
          <w:p w14:paraId="01215079" w14:textId="77777777" w:rsidR="00964AF1" w:rsidRPr="007B5FF4" w:rsidRDefault="00964AF1" w:rsidP="00F75224">
            <w:pPr>
              <w:pStyle w:val="MediumShading1-Accent11"/>
              <w:rPr>
                <w:rFonts w:ascii="Times New Roman" w:hAnsi="Times New Roman"/>
                <w:iCs/>
                <w:sz w:val="16"/>
                <w:szCs w:val="16"/>
              </w:rPr>
            </w:pPr>
            <w:r w:rsidRPr="007B5FF4">
              <w:rPr>
                <w:rFonts w:ascii="Times New Roman" w:hAnsi="Times New Roman"/>
                <w:iCs/>
                <w:sz w:val="16"/>
                <w:szCs w:val="16"/>
                <w:u w:val="single"/>
              </w:rPr>
              <w:t xml:space="preserve">Target </w:t>
            </w:r>
            <w:r w:rsidRPr="007B5FF4">
              <w:rPr>
                <w:rFonts w:ascii="Times New Roman" w:hAnsi="Times New Roman"/>
                <w:iCs/>
                <w:sz w:val="16"/>
                <w:szCs w:val="16"/>
                <w:u w:val="single"/>
                <w:lang w:eastAsia="en-US"/>
              </w:rPr>
              <w:t>(2020)</w:t>
            </w:r>
            <w:r w:rsidRPr="007B5FF4">
              <w:rPr>
                <w:rFonts w:ascii="Times New Roman" w:hAnsi="Times New Roman"/>
                <w:iCs/>
                <w:sz w:val="16"/>
                <w:szCs w:val="16"/>
              </w:rPr>
              <w:t>: 3,000</w:t>
            </w:r>
          </w:p>
          <w:p w14:paraId="7618DD30" w14:textId="77777777" w:rsidR="00964AF1" w:rsidRPr="007B5FF4" w:rsidRDefault="00964AF1" w:rsidP="00F75224">
            <w:pPr>
              <w:pStyle w:val="MediumShading1-Accent11"/>
              <w:rPr>
                <w:rFonts w:ascii="Times New Roman" w:hAnsi="Times New Roman"/>
                <w:iCs/>
                <w:sz w:val="16"/>
                <w:szCs w:val="16"/>
              </w:rPr>
            </w:pPr>
          </w:p>
          <w:p w14:paraId="67532F97" w14:textId="77777777" w:rsidR="00964AF1" w:rsidRPr="007B5FF4" w:rsidRDefault="00964AF1" w:rsidP="00F75224">
            <w:pPr>
              <w:rPr>
                <w:b/>
                <w:iCs/>
                <w:sz w:val="16"/>
                <w:szCs w:val="16"/>
              </w:rPr>
            </w:pPr>
            <w:r w:rsidRPr="007B5FF4">
              <w:rPr>
                <w:b/>
                <w:iCs/>
                <w:sz w:val="16"/>
                <w:szCs w:val="16"/>
              </w:rPr>
              <w:t xml:space="preserve">Output 1.3: Targeted governance and rule of law reforms, supported by UNDP, promote more inclusive decision-making processes and the development of civil society </w:t>
            </w:r>
          </w:p>
          <w:p w14:paraId="7D55A48B" w14:textId="77777777" w:rsidR="00964AF1" w:rsidRPr="007B5FF4" w:rsidRDefault="00964AF1" w:rsidP="00F75224">
            <w:pPr>
              <w:rPr>
                <w:b/>
                <w:iCs/>
                <w:sz w:val="16"/>
                <w:szCs w:val="16"/>
              </w:rPr>
            </w:pPr>
          </w:p>
          <w:p w14:paraId="59966FE4"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sz w:val="16"/>
                <w:szCs w:val="16"/>
                <w:u w:val="single"/>
              </w:rPr>
              <w:t>Indicator 1.3.1</w:t>
            </w:r>
            <w:r w:rsidRPr="007B5FF4">
              <w:rPr>
                <w:rFonts w:ascii="Times New Roman" w:hAnsi="Times New Roman"/>
                <w:sz w:val="16"/>
                <w:szCs w:val="16"/>
              </w:rPr>
              <w:t xml:space="preserve">: Extent to which piloted public consultations contribute to the standardization of participatory mechanisms in governance processes and lead to more systematic involvement of women, PLHIV and persons with disabilities. </w:t>
            </w:r>
          </w:p>
          <w:p w14:paraId="7B4F605B"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sz w:val="16"/>
                <w:szCs w:val="16"/>
                <w:u w:val="single"/>
              </w:rPr>
              <w:t xml:space="preserve">Baseline </w:t>
            </w:r>
            <w:r w:rsidRPr="007B5FF4">
              <w:rPr>
                <w:rFonts w:ascii="Times New Roman" w:hAnsi="Times New Roman"/>
                <w:iCs/>
                <w:sz w:val="16"/>
                <w:szCs w:val="16"/>
                <w:u w:val="single"/>
                <w:lang w:eastAsia="en-US"/>
              </w:rPr>
              <w:t>(2015)</w:t>
            </w:r>
            <w:r w:rsidRPr="007B5FF4">
              <w:rPr>
                <w:rFonts w:ascii="Times New Roman" w:hAnsi="Times New Roman"/>
                <w:sz w:val="16"/>
                <w:szCs w:val="16"/>
              </w:rPr>
              <w:t xml:space="preserve">: Very partially (2) </w:t>
            </w:r>
          </w:p>
          <w:p w14:paraId="2F307DCB" w14:textId="77777777" w:rsidR="00964AF1" w:rsidRPr="007B5FF4" w:rsidRDefault="00964AF1" w:rsidP="00F75224">
            <w:pPr>
              <w:pStyle w:val="MediumShading1-Accent11"/>
              <w:rPr>
                <w:rFonts w:ascii="Times New Roman" w:hAnsi="Times New Roman"/>
                <w:iCs/>
                <w:sz w:val="16"/>
                <w:szCs w:val="16"/>
                <w:lang w:eastAsia="en-US"/>
              </w:rPr>
            </w:pPr>
            <w:r w:rsidRPr="007B5FF4">
              <w:rPr>
                <w:rFonts w:ascii="Times New Roman" w:hAnsi="Times New Roman"/>
                <w:sz w:val="16"/>
                <w:szCs w:val="16"/>
                <w:u w:val="single"/>
              </w:rPr>
              <w:t xml:space="preserve">Target </w:t>
            </w:r>
            <w:r w:rsidRPr="007B5FF4">
              <w:rPr>
                <w:rFonts w:ascii="Times New Roman" w:hAnsi="Times New Roman"/>
                <w:iCs/>
                <w:sz w:val="16"/>
                <w:szCs w:val="16"/>
                <w:u w:val="single"/>
                <w:lang w:eastAsia="en-US"/>
              </w:rPr>
              <w:t>(2020)</w:t>
            </w:r>
            <w:r w:rsidRPr="007B5FF4">
              <w:rPr>
                <w:rFonts w:ascii="Times New Roman" w:hAnsi="Times New Roman"/>
                <w:sz w:val="16"/>
                <w:szCs w:val="16"/>
              </w:rPr>
              <w:t xml:space="preserve">: </w:t>
            </w:r>
            <w:r w:rsidRPr="007B5FF4">
              <w:rPr>
                <w:rFonts w:ascii="Times New Roman" w:hAnsi="Times New Roman"/>
                <w:iCs/>
                <w:sz w:val="16"/>
                <w:szCs w:val="16"/>
                <w:lang w:eastAsia="en-US"/>
              </w:rPr>
              <w:t>Largely (4)</w:t>
            </w:r>
          </w:p>
          <w:p w14:paraId="72569C99" w14:textId="77777777" w:rsidR="00964AF1" w:rsidRPr="007B5FF4" w:rsidRDefault="00964AF1" w:rsidP="00F75224">
            <w:pPr>
              <w:pStyle w:val="MediumShading1-Accent11"/>
              <w:rPr>
                <w:rFonts w:ascii="Times New Roman" w:hAnsi="Times New Roman"/>
                <w:sz w:val="16"/>
                <w:szCs w:val="16"/>
                <w:u w:val="single"/>
              </w:rPr>
            </w:pPr>
          </w:p>
          <w:p w14:paraId="7FC2A133" w14:textId="3BC7FDFE" w:rsidR="00964AF1" w:rsidRPr="007B5FF4" w:rsidRDefault="00964AF1" w:rsidP="00F75224">
            <w:pPr>
              <w:pStyle w:val="MediumShading1-Accent11"/>
              <w:rPr>
                <w:rFonts w:ascii="Times New Roman" w:hAnsi="Times New Roman"/>
                <w:sz w:val="16"/>
                <w:szCs w:val="16"/>
              </w:rPr>
            </w:pPr>
            <w:r w:rsidRPr="007B5FF4">
              <w:rPr>
                <w:rFonts w:ascii="Times New Roman" w:hAnsi="Times New Roman"/>
                <w:sz w:val="16"/>
                <w:szCs w:val="16"/>
                <w:u w:val="single"/>
              </w:rPr>
              <w:t>Indicator 1.3.2</w:t>
            </w:r>
            <w:r w:rsidRPr="007B5FF4">
              <w:rPr>
                <w:rFonts w:ascii="Times New Roman" w:hAnsi="Times New Roman"/>
                <w:sz w:val="16"/>
                <w:szCs w:val="16"/>
              </w:rPr>
              <w:t xml:space="preserve">: Number of government regulations and policies expanding the role of </w:t>
            </w:r>
            <w:r w:rsidR="00AA4722">
              <w:rPr>
                <w:rFonts w:ascii="Times New Roman" w:hAnsi="Times New Roman"/>
                <w:sz w:val="16"/>
                <w:szCs w:val="16"/>
              </w:rPr>
              <w:t>CSOs</w:t>
            </w:r>
            <w:r w:rsidRPr="00EE7D7D">
              <w:rPr>
                <w:rFonts w:ascii="Times New Roman" w:hAnsi="Times New Roman"/>
                <w:sz w:val="16"/>
                <w:szCs w:val="16"/>
              </w:rPr>
              <w:t xml:space="preserve"> and supporting their functioning </w:t>
            </w:r>
            <w:r w:rsidR="00EE7D7D" w:rsidRPr="00EE7D7D">
              <w:rPr>
                <w:rFonts w:ascii="Times New Roman" w:hAnsi="Times New Roman"/>
                <w:sz w:val="16"/>
                <w:szCs w:val="16"/>
              </w:rPr>
              <w:t>with</w:t>
            </w:r>
            <w:r w:rsidRPr="00EE7D7D">
              <w:rPr>
                <w:rFonts w:ascii="Times New Roman" w:hAnsi="Times New Roman"/>
                <w:sz w:val="16"/>
                <w:szCs w:val="16"/>
              </w:rPr>
              <w:t xml:space="preserve"> the </w:t>
            </w:r>
            <w:r w:rsidR="00EE7D7D" w:rsidRPr="00EE7D7D">
              <w:rPr>
                <w:rFonts w:ascii="Times New Roman" w:hAnsi="Times New Roman"/>
                <w:sz w:val="16"/>
                <w:szCs w:val="16"/>
              </w:rPr>
              <w:t xml:space="preserve">general </w:t>
            </w:r>
            <w:r w:rsidRPr="00EE7D7D">
              <w:rPr>
                <w:rFonts w:ascii="Times New Roman" w:hAnsi="Times New Roman"/>
                <w:sz w:val="16"/>
                <w:szCs w:val="16"/>
              </w:rPr>
              <w:t>public.</w:t>
            </w:r>
            <w:r w:rsidRPr="007B5FF4">
              <w:rPr>
                <w:rFonts w:ascii="Times New Roman" w:hAnsi="Times New Roman"/>
                <w:sz w:val="16"/>
                <w:szCs w:val="16"/>
              </w:rPr>
              <w:t xml:space="preserve"> </w:t>
            </w:r>
          </w:p>
          <w:p w14:paraId="68AF1909" w14:textId="77777777" w:rsidR="00964AF1" w:rsidRPr="007B5FF4" w:rsidRDefault="00964AF1" w:rsidP="00F75224">
            <w:pPr>
              <w:pStyle w:val="MediumShading1-Accent11"/>
              <w:rPr>
                <w:rFonts w:ascii="Times New Roman" w:hAnsi="Times New Roman"/>
                <w:sz w:val="16"/>
                <w:szCs w:val="16"/>
              </w:rPr>
            </w:pPr>
            <w:r w:rsidRPr="007B5FF4">
              <w:rPr>
                <w:rFonts w:ascii="Times New Roman" w:hAnsi="Times New Roman"/>
                <w:sz w:val="16"/>
                <w:szCs w:val="16"/>
                <w:u w:val="single"/>
              </w:rPr>
              <w:t xml:space="preserve">Baseline </w:t>
            </w:r>
            <w:r w:rsidRPr="007B5FF4">
              <w:rPr>
                <w:rFonts w:ascii="Times New Roman" w:hAnsi="Times New Roman"/>
                <w:iCs/>
                <w:sz w:val="16"/>
                <w:szCs w:val="16"/>
                <w:u w:val="single"/>
                <w:lang w:eastAsia="en-US"/>
              </w:rPr>
              <w:t>(2015)</w:t>
            </w:r>
            <w:r w:rsidRPr="007B5FF4">
              <w:rPr>
                <w:rFonts w:ascii="Times New Roman" w:hAnsi="Times New Roman"/>
                <w:sz w:val="16"/>
                <w:szCs w:val="16"/>
              </w:rPr>
              <w:t>: 1</w:t>
            </w:r>
          </w:p>
          <w:p w14:paraId="3D7B747F" w14:textId="7BAFCC08" w:rsidR="00964AF1" w:rsidRPr="004B4DD5" w:rsidRDefault="00964AF1" w:rsidP="00422659">
            <w:pPr>
              <w:pStyle w:val="MediumShading1-Accent11"/>
              <w:rPr>
                <w:rFonts w:ascii="Times New Roman" w:hAnsi="Times New Roman"/>
                <w:iCs/>
                <w:sz w:val="16"/>
                <w:szCs w:val="16"/>
                <w:lang w:eastAsia="en-US"/>
              </w:rPr>
            </w:pPr>
            <w:r w:rsidRPr="007B5FF4">
              <w:rPr>
                <w:rFonts w:ascii="Times New Roman" w:hAnsi="Times New Roman"/>
                <w:sz w:val="16"/>
                <w:szCs w:val="16"/>
                <w:u w:val="single"/>
              </w:rPr>
              <w:t xml:space="preserve">Target </w:t>
            </w:r>
            <w:r w:rsidRPr="007B5FF4">
              <w:rPr>
                <w:rFonts w:ascii="Times New Roman" w:hAnsi="Times New Roman"/>
                <w:iCs/>
                <w:sz w:val="16"/>
                <w:szCs w:val="16"/>
                <w:u w:val="single"/>
                <w:lang w:eastAsia="en-US"/>
              </w:rPr>
              <w:t>(2020)</w:t>
            </w:r>
            <w:r w:rsidRPr="007B5FF4">
              <w:rPr>
                <w:rFonts w:ascii="Times New Roman" w:hAnsi="Times New Roman"/>
                <w:sz w:val="16"/>
                <w:szCs w:val="16"/>
              </w:rPr>
              <w:t>: 3</w:t>
            </w:r>
            <w:r w:rsidRPr="007B5FF4">
              <w:rPr>
                <w:rFonts w:ascii="Times New Roman" w:hAnsi="Times New Roman"/>
                <w:iCs/>
                <w:sz w:val="16"/>
                <w:szCs w:val="16"/>
                <w:lang w:eastAsia="en-US"/>
              </w:rPr>
              <w:t xml:space="preserve"> </w:t>
            </w:r>
          </w:p>
        </w:tc>
        <w:tc>
          <w:tcPr>
            <w:tcW w:w="731" w:type="pct"/>
            <w:vMerge w:val="restart"/>
          </w:tcPr>
          <w:p w14:paraId="6D338089" w14:textId="77777777" w:rsidR="00380056" w:rsidRDefault="00156F96" w:rsidP="00F75224">
            <w:pPr>
              <w:rPr>
                <w:iCs/>
                <w:sz w:val="16"/>
                <w:szCs w:val="16"/>
              </w:rPr>
            </w:pPr>
            <w:r w:rsidRPr="00156F96">
              <w:rPr>
                <w:iCs/>
                <w:sz w:val="16"/>
                <w:szCs w:val="16"/>
              </w:rPr>
              <w:lastRenderedPageBreak/>
              <w:t>The National People's Congress</w:t>
            </w:r>
            <w:r w:rsidR="00380056">
              <w:rPr>
                <w:iCs/>
                <w:sz w:val="16"/>
                <w:szCs w:val="16"/>
              </w:rPr>
              <w:t>;</w:t>
            </w:r>
            <w:r w:rsidRPr="00156F96">
              <w:rPr>
                <w:iCs/>
                <w:sz w:val="16"/>
                <w:szCs w:val="16"/>
              </w:rPr>
              <w:t xml:space="preserve"> </w:t>
            </w:r>
          </w:p>
          <w:p w14:paraId="289F4F68" w14:textId="3031F19F" w:rsidR="00964AF1" w:rsidRPr="007B5FF4" w:rsidRDefault="00156F96" w:rsidP="00F75224">
            <w:pPr>
              <w:rPr>
                <w:iCs/>
                <w:sz w:val="16"/>
                <w:szCs w:val="16"/>
              </w:rPr>
            </w:pPr>
            <w:r w:rsidRPr="00156F96">
              <w:rPr>
                <w:iCs/>
                <w:sz w:val="16"/>
                <w:szCs w:val="16"/>
              </w:rPr>
              <w:t>Supreme People's Court</w:t>
            </w:r>
            <w:r w:rsidR="00380056">
              <w:rPr>
                <w:iCs/>
                <w:sz w:val="16"/>
                <w:szCs w:val="16"/>
              </w:rPr>
              <w:t>;</w:t>
            </w:r>
            <w:r w:rsidR="00964AF1" w:rsidRPr="007B5FF4">
              <w:rPr>
                <w:iCs/>
                <w:sz w:val="16"/>
                <w:szCs w:val="16"/>
              </w:rPr>
              <w:t xml:space="preserve"> </w:t>
            </w:r>
          </w:p>
          <w:p w14:paraId="02B613A4" w14:textId="277D5EB4" w:rsidR="00964AF1" w:rsidRPr="007B5FF4" w:rsidRDefault="00156F96" w:rsidP="00F75224">
            <w:pPr>
              <w:rPr>
                <w:iCs/>
                <w:sz w:val="16"/>
                <w:szCs w:val="16"/>
              </w:rPr>
            </w:pPr>
            <w:r w:rsidRPr="00156F96">
              <w:rPr>
                <w:iCs/>
                <w:sz w:val="16"/>
                <w:szCs w:val="16"/>
              </w:rPr>
              <w:t xml:space="preserve">Ministry of Civil Affairs </w:t>
            </w:r>
            <w:r w:rsidR="00964AF1" w:rsidRPr="007B5FF4">
              <w:rPr>
                <w:iCs/>
                <w:sz w:val="16"/>
                <w:szCs w:val="16"/>
              </w:rPr>
              <w:t xml:space="preserve"> </w:t>
            </w:r>
          </w:p>
          <w:p w14:paraId="1E1C194D" w14:textId="070F28EC" w:rsidR="00964AF1" w:rsidRPr="007B5FF4" w:rsidRDefault="007B5FF4" w:rsidP="00F75224">
            <w:pPr>
              <w:rPr>
                <w:iCs/>
                <w:sz w:val="16"/>
                <w:szCs w:val="16"/>
              </w:rPr>
            </w:pPr>
            <w:r>
              <w:rPr>
                <w:iCs/>
                <w:sz w:val="16"/>
                <w:szCs w:val="16"/>
              </w:rPr>
              <w:t>Ministry of Justice</w:t>
            </w:r>
            <w:r w:rsidR="00380056">
              <w:rPr>
                <w:iCs/>
                <w:sz w:val="16"/>
                <w:szCs w:val="16"/>
              </w:rPr>
              <w:t>;</w:t>
            </w:r>
            <w:r>
              <w:rPr>
                <w:iCs/>
                <w:sz w:val="16"/>
                <w:szCs w:val="16"/>
              </w:rPr>
              <w:t xml:space="preserve"> </w:t>
            </w:r>
          </w:p>
          <w:p w14:paraId="37036496" w14:textId="0267D391" w:rsidR="00964AF1" w:rsidRPr="007B5FF4" w:rsidRDefault="00964AF1" w:rsidP="00F75224">
            <w:pPr>
              <w:rPr>
                <w:iCs/>
                <w:sz w:val="16"/>
                <w:szCs w:val="16"/>
              </w:rPr>
            </w:pPr>
            <w:r w:rsidRPr="007B5FF4">
              <w:rPr>
                <w:iCs/>
                <w:sz w:val="16"/>
                <w:szCs w:val="16"/>
              </w:rPr>
              <w:t>China Law Society</w:t>
            </w:r>
            <w:r w:rsidR="00380056">
              <w:rPr>
                <w:iCs/>
                <w:sz w:val="16"/>
                <w:szCs w:val="16"/>
              </w:rPr>
              <w:t>;</w:t>
            </w:r>
          </w:p>
          <w:p w14:paraId="18368F28" w14:textId="59D5C0D4" w:rsidR="00964AF1" w:rsidRPr="007B5FF4" w:rsidRDefault="00964AF1" w:rsidP="00F75224">
            <w:pPr>
              <w:rPr>
                <w:iCs/>
                <w:sz w:val="16"/>
                <w:szCs w:val="16"/>
              </w:rPr>
            </w:pPr>
            <w:r w:rsidRPr="007B5FF4">
              <w:rPr>
                <w:iCs/>
                <w:sz w:val="16"/>
                <w:szCs w:val="16"/>
              </w:rPr>
              <w:t>China Academy of Governance</w:t>
            </w:r>
            <w:r w:rsidR="00380056">
              <w:rPr>
                <w:iCs/>
                <w:sz w:val="16"/>
                <w:szCs w:val="16"/>
              </w:rPr>
              <w:t>;</w:t>
            </w:r>
          </w:p>
          <w:p w14:paraId="001EC202" w14:textId="78537135" w:rsidR="00964AF1" w:rsidRPr="007B5FF4" w:rsidRDefault="00964AF1" w:rsidP="00F75224">
            <w:pPr>
              <w:rPr>
                <w:iCs/>
                <w:sz w:val="16"/>
                <w:szCs w:val="16"/>
              </w:rPr>
            </w:pPr>
            <w:r w:rsidRPr="007B5FF4">
              <w:rPr>
                <w:iCs/>
                <w:sz w:val="16"/>
                <w:szCs w:val="16"/>
              </w:rPr>
              <w:t xml:space="preserve">Provincial </w:t>
            </w:r>
            <w:r w:rsidR="007B5FF4">
              <w:rPr>
                <w:iCs/>
                <w:sz w:val="16"/>
                <w:szCs w:val="16"/>
              </w:rPr>
              <w:t>g</w:t>
            </w:r>
            <w:r w:rsidR="007B5FF4" w:rsidRPr="007B5FF4">
              <w:rPr>
                <w:iCs/>
                <w:sz w:val="16"/>
                <w:szCs w:val="16"/>
              </w:rPr>
              <w:t>overnments</w:t>
            </w:r>
            <w:r w:rsidR="00380056">
              <w:rPr>
                <w:iCs/>
                <w:sz w:val="16"/>
                <w:szCs w:val="16"/>
              </w:rPr>
              <w:t>;</w:t>
            </w:r>
          </w:p>
          <w:p w14:paraId="37057D5A" w14:textId="342B098C" w:rsidR="00964AF1" w:rsidRPr="007B5FF4" w:rsidRDefault="00964AF1" w:rsidP="00F75224">
            <w:pPr>
              <w:rPr>
                <w:rFonts w:eastAsia="MS Mincho"/>
                <w:iCs/>
                <w:sz w:val="16"/>
                <w:szCs w:val="16"/>
                <w:lang w:eastAsia="ja-JP"/>
              </w:rPr>
            </w:pPr>
            <w:r w:rsidRPr="007B5FF4">
              <w:rPr>
                <w:rFonts w:eastAsia="MS Mincho"/>
                <w:iCs/>
                <w:sz w:val="16"/>
                <w:szCs w:val="16"/>
                <w:lang w:eastAsia="ja-JP"/>
              </w:rPr>
              <w:t>Think</w:t>
            </w:r>
            <w:r w:rsidR="007B5FF4">
              <w:rPr>
                <w:rFonts w:eastAsia="MS Mincho"/>
                <w:iCs/>
                <w:sz w:val="16"/>
                <w:szCs w:val="16"/>
                <w:lang w:eastAsia="ja-JP"/>
              </w:rPr>
              <w:t xml:space="preserve"> </w:t>
            </w:r>
            <w:r w:rsidRPr="007B5FF4">
              <w:rPr>
                <w:rFonts w:eastAsia="MS Mincho"/>
                <w:iCs/>
                <w:sz w:val="16"/>
                <w:szCs w:val="16"/>
                <w:lang w:eastAsia="ja-JP"/>
              </w:rPr>
              <w:t>tanks</w:t>
            </w:r>
            <w:r w:rsidR="00380056">
              <w:rPr>
                <w:rFonts w:eastAsia="MS Mincho"/>
                <w:iCs/>
                <w:sz w:val="16"/>
                <w:szCs w:val="16"/>
                <w:lang w:eastAsia="ja-JP"/>
              </w:rPr>
              <w:t>;</w:t>
            </w:r>
          </w:p>
          <w:p w14:paraId="68A6A921" w14:textId="721A0D1C" w:rsidR="00964AF1" w:rsidRPr="007B5FF4" w:rsidRDefault="00964AF1" w:rsidP="00F75224">
            <w:pPr>
              <w:rPr>
                <w:rFonts w:eastAsia="MS Mincho"/>
                <w:iCs/>
                <w:sz w:val="16"/>
                <w:szCs w:val="16"/>
                <w:lang w:eastAsia="ja-JP"/>
              </w:rPr>
            </w:pPr>
            <w:r w:rsidRPr="007B5FF4">
              <w:rPr>
                <w:rFonts w:eastAsia="MS Mincho"/>
                <w:iCs/>
                <w:sz w:val="16"/>
                <w:szCs w:val="16"/>
                <w:lang w:eastAsia="ja-JP"/>
              </w:rPr>
              <w:t>NGOs</w:t>
            </w:r>
            <w:r w:rsidR="00380056">
              <w:rPr>
                <w:rFonts w:eastAsia="MS Mincho"/>
                <w:iCs/>
                <w:sz w:val="16"/>
                <w:szCs w:val="16"/>
                <w:lang w:eastAsia="ja-JP"/>
              </w:rPr>
              <w:t>;</w:t>
            </w:r>
          </w:p>
          <w:p w14:paraId="5CB3517F" w14:textId="77777777" w:rsidR="00964AF1" w:rsidRPr="00750858" w:rsidRDefault="00964AF1" w:rsidP="00F75224">
            <w:pPr>
              <w:rPr>
                <w:i/>
                <w:iCs/>
                <w:sz w:val="16"/>
                <w:szCs w:val="16"/>
              </w:rPr>
            </w:pPr>
          </w:p>
        </w:tc>
        <w:tc>
          <w:tcPr>
            <w:tcW w:w="713" w:type="pct"/>
            <w:tcMar>
              <w:top w:w="15" w:type="dxa"/>
              <w:left w:w="108" w:type="dxa"/>
              <w:bottom w:w="0" w:type="dxa"/>
              <w:right w:w="108" w:type="dxa"/>
            </w:tcMar>
          </w:tcPr>
          <w:p w14:paraId="664A4E4D" w14:textId="79141141" w:rsidR="00964AF1" w:rsidRPr="00750858" w:rsidRDefault="00964AF1" w:rsidP="00D347A8">
            <w:pPr>
              <w:rPr>
                <w:b/>
                <w:sz w:val="16"/>
                <w:szCs w:val="16"/>
              </w:rPr>
            </w:pPr>
            <w:r w:rsidRPr="00750858">
              <w:rPr>
                <w:b/>
                <w:sz w:val="16"/>
                <w:szCs w:val="16"/>
              </w:rPr>
              <w:t>Regular 3</w:t>
            </w:r>
            <w:r w:rsidR="00A54131">
              <w:rPr>
                <w:b/>
                <w:sz w:val="16"/>
                <w:szCs w:val="16"/>
              </w:rPr>
              <w:t>,</w:t>
            </w:r>
            <w:r w:rsidRPr="00750858">
              <w:rPr>
                <w:b/>
                <w:sz w:val="16"/>
                <w:szCs w:val="16"/>
              </w:rPr>
              <w:t>3</w:t>
            </w:r>
            <w:r w:rsidR="00D347A8">
              <w:rPr>
                <w:b/>
                <w:sz w:val="16"/>
                <w:szCs w:val="16"/>
              </w:rPr>
              <w:t>2</w:t>
            </w:r>
            <w:r w:rsidR="00A54131">
              <w:rPr>
                <w:b/>
                <w:sz w:val="16"/>
                <w:szCs w:val="16"/>
              </w:rPr>
              <w:t>0,000</w:t>
            </w:r>
            <w:r w:rsidRPr="00750858">
              <w:rPr>
                <w:b/>
                <w:sz w:val="16"/>
                <w:szCs w:val="16"/>
              </w:rPr>
              <w:t xml:space="preserve"> </w:t>
            </w:r>
          </w:p>
        </w:tc>
      </w:tr>
      <w:tr w:rsidR="00750858" w:rsidRPr="00750858" w14:paraId="132709D0" w14:textId="77777777" w:rsidTr="004848FC">
        <w:tc>
          <w:tcPr>
            <w:tcW w:w="599" w:type="pct"/>
            <w:vMerge/>
            <w:tcBorders>
              <w:bottom w:val="single" w:sz="4" w:space="0" w:color="auto"/>
            </w:tcBorders>
            <w:tcMar>
              <w:top w:w="72" w:type="dxa"/>
              <w:left w:w="144" w:type="dxa"/>
              <w:bottom w:w="72" w:type="dxa"/>
              <w:right w:w="144" w:type="dxa"/>
            </w:tcMar>
          </w:tcPr>
          <w:p w14:paraId="70876825" w14:textId="77777777" w:rsidR="00964AF1" w:rsidRPr="00750858" w:rsidRDefault="00964AF1" w:rsidP="00F75224">
            <w:pPr>
              <w:rPr>
                <w:i/>
                <w:iCs/>
                <w:sz w:val="16"/>
                <w:szCs w:val="16"/>
              </w:rPr>
            </w:pPr>
          </w:p>
        </w:tc>
        <w:tc>
          <w:tcPr>
            <w:tcW w:w="945" w:type="pct"/>
            <w:vMerge/>
            <w:tcBorders>
              <w:bottom w:val="single" w:sz="4" w:space="0" w:color="auto"/>
            </w:tcBorders>
          </w:tcPr>
          <w:p w14:paraId="15B344A9" w14:textId="77777777" w:rsidR="00964AF1" w:rsidRPr="00750858" w:rsidRDefault="00964AF1" w:rsidP="00F75224">
            <w:pPr>
              <w:rPr>
                <w:i/>
                <w:iCs/>
                <w:sz w:val="16"/>
                <w:szCs w:val="16"/>
              </w:rPr>
            </w:pPr>
          </w:p>
        </w:tc>
        <w:tc>
          <w:tcPr>
            <w:tcW w:w="2012" w:type="pct"/>
            <w:vMerge/>
            <w:tcBorders>
              <w:bottom w:val="single" w:sz="4" w:space="0" w:color="auto"/>
            </w:tcBorders>
            <w:tcMar>
              <w:top w:w="72" w:type="dxa"/>
              <w:left w:w="144" w:type="dxa"/>
              <w:bottom w:w="72" w:type="dxa"/>
              <w:right w:w="144" w:type="dxa"/>
            </w:tcMar>
          </w:tcPr>
          <w:p w14:paraId="195DCC8E" w14:textId="77777777" w:rsidR="00964AF1" w:rsidRPr="00750858" w:rsidRDefault="00964AF1" w:rsidP="00F75224">
            <w:pPr>
              <w:rPr>
                <w:i/>
                <w:iCs/>
                <w:sz w:val="16"/>
                <w:szCs w:val="16"/>
              </w:rPr>
            </w:pPr>
          </w:p>
        </w:tc>
        <w:tc>
          <w:tcPr>
            <w:tcW w:w="731" w:type="pct"/>
            <w:vMerge/>
            <w:tcBorders>
              <w:bottom w:val="single" w:sz="4" w:space="0" w:color="auto"/>
            </w:tcBorders>
          </w:tcPr>
          <w:p w14:paraId="3E7D302A" w14:textId="77777777" w:rsidR="00964AF1" w:rsidRPr="00750858" w:rsidRDefault="00964AF1" w:rsidP="00F75224">
            <w:pPr>
              <w:rPr>
                <w:i/>
                <w:iCs/>
                <w:sz w:val="16"/>
                <w:szCs w:val="16"/>
              </w:rPr>
            </w:pPr>
          </w:p>
        </w:tc>
        <w:tc>
          <w:tcPr>
            <w:tcW w:w="713" w:type="pct"/>
            <w:tcBorders>
              <w:bottom w:val="single" w:sz="4" w:space="0" w:color="auto"/>
            </w:tcBorders>
            <w:tcMar>
              <w:top w:w="15" w:type="dxa"/>
              <w:left w:w="108" w:type="dxa"/>
              <w:bottom w:w="0" w:type="dxa"/>
              <w:right w:w="108" w:type="dxa"/>
            </w:tcMar>
          </w:tcPr>
          <w:p w14:paraId="63AD8729" w14:textId="5F8F4AEB" w:rsidR="00964AF1" w:rsidRPr="00750858" w:rsidRDefault="00964AF1" w:rsidP="00D347A8">
            <w:pPr>
              <w:rPr>
                <w:b/>
                <w:sz w:val="16"/>
                <w:szCs w:val="16"/>
              </w:rPr>
            </w:pPr>
            <w:r w:rsidRPr="00750858">
              <w:rPr>
                <w:b/>
                <w:sz w:val="16"/>
                <w:szCs w:val="16"/>
              </w:rPr>
              <w:t>Other 36</w:t>
            </w:r>
            <w:r w:rsidR="00A54131">
              <w:rPr>
                <w:b/>
                <w:sz w:val="16"/>
                <w:szCs w:val="16"/>
              </w:rPr>
              <w:t>,</w:t>
            </w:r>
            <w:r w:rsidR="00D347A8">
              <w:rPr>
                <w:b/>
                <w:sz w:val="16"/>
                <w:szCs w:val="16"/>
              </w:rPr>
              <w:t>48</w:t>
            </w:r>
            <w:r w:rsidR="00A54131">
              <w:rPr>
                <w:b/>
                <w:sz w:val="16"/>
                <w:szCs w:val="16"/>
              </w:rPr>
              <w:t>0,000</w:t>
            </w:r>
          </w:p>
        </w:tc>
      </w:tr>
      <w:tr w:rsidR="00750858" w:rsidRPr="00750858" w14:paraId="0F356761" w14:textId="77777777" w:rsidTr="004848FC">
        <w:tc>
          <w:tcPr>
            <w:tcW w:w="5000" w:type="pct"/>
            <w:gridSpan w:val="5"/>
            <w:shd w:val="clear" w:color="auto" w:fill="auto"/>
            <w:tcMar>
              <w:top w:w="72" w:type="dxa"/>
              <w:left w:w="144" w:type="dxa"/>
              <w:bottom w:w="72" w:type="dxa"/>
              <w:right w:w="144" w:type="dxa"/>
            </w:tcMar>
          </w:tcPr>
          <w:p w14:paraId="5BB022D7" w14:textId="433866CF" w:rsidR="00964AF1" w:rsidRPr="00750858" w:rsidRDefault="00964AF1" w:rsidP="007B5FF4">
            <w:pPr>
              <w:rPr>
                <w:sz w:val="16"/>
                <w:szCs w:val="16"/>
              </w:rPr>
            </w:pPr>
            <w:r w:rsidRPr="00750858">
              <w:rPr>
                <w:b/>
                <w:bCs/>
                <w:sz w:val="16"/>
                <w:szCs w:val="16"/>
              </w:rPr>
              <w:lastRenderedPageBreak/>
              <w:t xml:space="preserve">NATIONAL PRIORITY OR GOAL: </w:t>
            </w:r>
            <w:r w:rsidRPr="007B5FF4">
              <w:rPr>
                <w:bCs/>
                <w:iCs/>
                <w:sz w:val="16"/>
                <w:szCs w:val="16"/>
              </w:rPr>
              <w:t xml:space="preserve">Improved and </w:t>
            </w:r>
            <w:r w:rsidR="00A54131" w:rsidRPr="007B5FF4">
              <w:rPr>
                <w:bCs/>
                <w:iCs/>
                <w:sz w:val="16"/>
                <w:szCs w:val="16"/>
              </w:rPr>
              <w:t>sustainable</w:t>
            </w:r>
            <w:r w:rsidR="007B5FF4" w:rsidRPr="007B5FF4">
              <w:rPr>
                <w:bCs/>
                <w:iCs/>
                <w:sz w:val="16"/>
                <w:szCs w:val="16"/>
              </w:rPr>
              <w:t xml:space="preserve"> environment</w:t>
            </w:r>
          </w:p>
        </w:tc>
      </w:tr>
      <w:tr w:rsidR="00750858" w:rsidRPr="00750858" w14:paraId="343EBC8D" w14:textId="77777777" w:rsidTr="004848FC">
        <w:tc>
          <w:tcPr>
            <w:tcW w:w="5000" w:type="pct"/>
            <w:gridSpan w:val="5"/>
            <w:shd w:val="clear" w:color="auto" w:fill="auto"/>
            <w:tcMar>
              <w:top w:w="72" w:type="dxa"/>
              <w:left w:w="144" w:type="dxa"/>
              <w:bottom w:w="72" w:type="dxa"/>
              <w:right w:w="144" w:type="dxa"/>
            </w:tcMar>
          </w:tcPr>
          <w:p w14:paraId="0ECB9C7A" w14:textId="77777777" w:rsidR="00964AF1" w:rsidRPr="00750858" w:rsidRDefault="00964AF1" w:rsidP="00F75224">
            <w:pPr>
              <w:rPr>
                <w:sz w:val="16"/>
                <w:szCs w:val="16"/>
              </w:rPr>
            </w:pPr>
            <w:r w:rsidRPr="00750858">
              <w:rPr>
                <w:b/>
                <w:bCs/>
                <w:sz w:val="16"/>
                <w:szCs w:val="16"/>
              </w:rPr>
              <w:t>UNDAF (OR EQUIVALENT) OUTCOME INVOLVING UNDP #2:</w:t>
            </w:r>
            <w:r w:rsidRPr="00750858">
              <w:rPr>
                <w:sz w:val="16"/>
                <w:szCs w:val="16"/>
              </w:rPr>
              <w:t xml:space="preserve"> </w:t>
            </w:r>
            <w:r w:rsidRPr="007B5FF4">
              <w:rPr>
                <w:iCs/>
                <w:sz w:val="16"/>
                <w:szCs w:val="16"/>
              </w:rPr>
              <w:t>More people enjoy a cleaner, healthier environment as a result of improved environmental protection and sustainable green growth.</w:t>
            </w:r>
          </w:p>
        </w:tc>
      </w:tr>
      <w:tr w:rsidR="00750858" w:rsidRPr="00750858" w14:paraId="1C4C7BC3" w14:textId="77777777" w:rsidTr="004848FC">
        <w:tc>
          <w:tcPr>
            <w:tcW w:w="5000" w:type="pct"/>
            <w:gridSpan w:val="5"/>
            <w:shd w:val="clear" w:color="auto" w:fill="auto"/>
            <w:tcMar>
              <w:top w:w="72" w:type="dxa"/>
              <w:left w:w="144" w:type="dxa"/>
              <w:bottom w:w="72" w:type="dxa"/>
              <w:right w:w="144" w:type="dxa"/>
            </w:tcMar>
          </w:tcPr>
          <w:p w14:paraId="65D44AF5" w14:textId="0F4E2043" w:rsidR="00964AF1" w:rsidRPr="007B5FF4" w:rsidRDefault="00964AF1" w:rsidP="007B5FF4">
            <w:pPr>
              <w:rPr>
                <w:bCs/>
                <w:sz w:val="16"/>
                <w:szCs w:val="16"/>
              </w:rPr>
            </w:pPr>
            <w:r w:rsidRPr="007B5FF4">
              <w:rPr>
                <w:b/>
                <w:bCs/>
                <w:sz w:val="16"/>
                <w:szCs w:val="16"/>
              </w:rPr>
              <w:t xml:space="preserve">RELATED STRATEGIC PLAN OUTCOME: </w:t>
            </w:r>
            <w:r w:rsidRPr="007B5FF4">
              <w:rPr>
                <w:bCs/>
                <w:sz w:val="16"/>
                <w:szCs w:val="16"/>
              </w:rPr>
              <w:t>Outcome 1: Growth and development are inclusive and sustainable, incorporating productive capacities that create employment and livelihoods for the poor and excluded</w:t>
            </w:r>
            <w:r w:rsidR="007B5FF4">
              <w:rPr>
                <w:bCs/>
                <w:sz w:val="16"/>
                <w:szCs w:val="16"/>
              </w:rPr>
              <w:t>.</w:t>
            </w:r>
          </w:p>
        </w:tc>
      </w:tr>
      <w:tr w:rsidR="00750858" w:rsidRPr="00750858" w14:paraId="043C513B" w14:textId="77777777" w:rsidTr="004848FC">
        <w:tc>
          <w:tcPr>
            <w:tcW w:w="599" w:type="pct"/>
            <w:vMerge w:val="restart"/>
            <w:tcMar>
              <w:top w:w="72" w:type="dxa"/>
              <w:left w:w="144" w:type="dxa"/>
              <w:bottom w:w="72" w:type="dxa"/>
              <w:right w:w="144" w:type="dxa"/>
            </w:tcMar>
          </w:tcPr>
          <w:p w14:paraId="45586375" w14:textId="77777777" w:rsidR="00964AF1" w:rsidRPr="00AB46D6" w:rsidRDefault="00964AF1" w:rsidP="00F75224">
            <w:pPr>
              <w:rPr>
                <w:bCs/>
                <w:sz w:val="16"/>
                <w:szCs w:val="16"/>
                <w:u w:val="single"/>
              </w:rPr>
            </w:pPr>
            <w:r w:rsidRPr="00AB46D6">
              <w:rPr>
                <w:bCs/>
                <w:sz w:val="16"/>
                <w:szCs w:val="16"/>
                <w:u w:val="single"/>
              </w:rPr>
              <w:t>Indicator 2.1</w:t>
            </w:r>
            <w:r w:rsidRPr="00AB46D6">
              <w:rPr>
                <w:bCs/>
                <w:sz w:val="16"/>
                <w:szCs w:val="16"/>
              </w:rPr>
              <w:t>:</w:t>
            </w:r>
            <w:r w:rsidRPr="00AB46D6">
              <w:rPr>
                <w:bCs/>
                <w:sz w:val="16"/>
                <w:szCs w:val="16"/>
                <w:u w:val="single"/>
              </w:rPr>
              <w:t xml:space="preserve"> </w:t>
            </w:r>
          </w:p>
          <w:p w14:paraId="6AEC52F9" w14:textId="77777777" w:rsidR="00964AF1" w:rsidRPr="00AB46D6" w:rsidRDefault="00964AF1" w:rsidP="00F75224">
            <w:pPr>
              <w:rPr>
                <w:bCs/>
                <w:sz w:val="16"/>
                <w:szCs w:val="16"/>
              </w:rPr>
            </w:pPr>
            <w:r w:rsidRPr="00AB46D6">
              <w:rPr>
                <w:bCs/>
                <w:sz w:val="16"/>
                <w:szCs w:val="16"/>
              </w:rPr>
              <w:t>National carbon dioxide emissions per unit GDP (kg/Yuan)</w:t>
            </w:r>
          </w:p>
          <w:p w14:paraId="073801A3" w14:textId="77777777" w:rsidR="00964AF1" w:rsidRPr="00AB46D6" w:rsidRDefault="00964AF1" w:rsidP="00F75224">
            <w:pPr>
              <w:rPr>
                <w:bCs/>
                <w:sz w:val="16"/>
                <w:szCs w:val="16"/>
              </w:rPr>
            </w:pPr>
            <w:r w:rsidRPr="00AB46D6">
              <w:rPr>
                <w:bCs/>
                <w:sz w:val="16"/>
                <w:szCs w:val="16"/>
                <w:u w:val="single"/>
              </w:rPr>
              <w:t>Baseline (2013)</w:t>
            </w:r>
            <w:r w:rsidRPr="00AB46D6">
              <w:rPr>
                <w:bCs/>
                <w:sz w:val="16"/>
                <w:szCs w:val="16"/>
              </w:rPr>
              <w:t>: 0.231</w:t>
            </w:r>
          </w:p>
          <w:p w14:paraId="0AA38257" w14:textId="77777777" w:rsidR="00964AF1" w:rsidRPr="00AB46D6" w:rsidRDefault="00964AF1" w:rsidP="00F75224">
            <w:pPr>
              <w:rPr>
                <w:bCs/>
                <w:sz w:val="16"/>
                <w:szCs w:val="16"/>
              </w:rPr>
            </w:pPr>
            <w:r w:rsidRPr="00AB46D6">
              <w:rPr>
                <w:bCs/>
                <w:sz w:val="16"/>
                <w:szCs w:val="16"/>
                <w:u w:val="single"/>
              </w:rPr>
              <w:t>Target (2020)</w:t>
            </w:r>
            <w:r w:rsidRPr="00AB46D6">
              <w:rPr>
                <w:bCs/>
                <w:sz w:val="16"/>
                <w:szCs w:val="16"/>
              </w:rPr>
              <w:t>: 0.194</w:t>
            </w:r>
          </w:p>
          <w:p w14:paraId="551A8F11" w14:textId="77777777" w:rsidR="00964AF1" w:rsidRPr="00AB46D6" w:rsidRDefault="00964AF1" w:rsidP="00F75224">
            <w:pPr>
              <w:rPr>
                <w:bCs/>
                <w:sz w:val="16"/>
                <w:szCs w:val="16"/>
              </w:rPr>
            </w:pPr>
          </w:p>
          <w:p w14:paraId="76EF64A0" w14:textId="77777777" w:rsidR="00964AF1" w:rsidRPr="00AB46D6" w:rsidRDefault="00964AF1" w:rsidP="00F75224">
            <w:pPr>
              <w:pStyle w:val="NoSpacing"/>
              <w:rPr>
                <w:rFonts w:ascii="Times New Roman" w:hAnsi="Times New Roman" w:cs="Times New Roman"/>
                <w:bCs/>
                <w:sz w:val="16"/>
                <w:szCs w:val="16"/>
              </w:rPr>
            </w:pPr>
          </w:p>
          <w:p w14:paraId="58F44C14" w14:textId="642C106E" w:rsidR="00964AF1" w:rsidRPr="00AB46D6" w:rsidRDefault="00964AF1" w:rsidP="00F75224">
            <w:pPr>
              <w:rPr>
                <w:bCs/>
                <w:sz w:val="16"/>
                <w:szCs w:val="16"/>
              </w:rPr>
            </w:pPr>
            <w:r w:rsidRPr="00AB46D6">
              <w:rPr>
                <w:bCs/>
                <w:sz w:val="16"/>
                <w:szCs w:val="16"/>
                <w:u w:val="single"/>
              </w:rPr>
              <w:t>Indicator 2.2:</w:t>
            </w:r>
            <w:r w:rsidRPr="00AB46D6">
              <w:rPr>
                <w:bCs/>
                <w:sz w:val="16"/>
                <w:szCs w:val="16"/>
              </w:rPr>
              <w:t xml:space="preserve"> Hydro</w:t>
            </w:r>
            <w:r w:rsidR="00ED646F">
              <w:rPr>
                <w:bCs/>
                <w:sz w:val="16"/>
                <w:szCs w:val="16"/>
              </w:rPr>
              <w:t>-</w:t>
            </w:r>
            <w:r w:rsidRPr="00AB46D6">
              <w:rPr>
                <w:bCs/>
                <w:sz w:val="16"/>
                <w:szCs w:val="16"/>
              </w:rPr>
              <w:t xml:space="preserve">chlorofluorocarbons  consumption (in </w:t>
            </w:r>
            <w:r w:rsidR="00AE034D">
              <w:rPr>
                <w:bCs/>
                <w:sz w:val="16"/>
                <w:szCs w:val="16"/>
              </w:rPr>
              <w:t>ozone</w:t>
            </w:r>
            <w:r w:rsidR="00ED646F">
              <w:rPr>
                <w:bCs/>
                <w:sz w:val="16"/>
                <w:szCs w:val="16"/>
              </w:rPr>
              <w:t>-</w:t>
            </w:r>
            <w:r w:rsidR="00AE034D">
              <w:rPr>
                <w:bCs/>
                <w:sz w:val="16"/>
                <w:szCs w:val="16"/>
              </w:rPr>
              <w:t xml:space="preserve">depleting </w:t>
            </w:r>
            <w:r w:rsidR="00AE034D">
              <w:rPr>
                <w:bCs/>
                <w:sz w:val="16"/>
                <w:szCs w:val="16"/>
              </w:rPr>
              <w:lastRenderedPageBreak/>
              <w:t>potential (</w:t>
            </w:r>
            <w:r w:rsidRPr="00AB46D6">
              <w:rPr>
                <w:bCs/>
                <w:sz w:val="16"/>
                <w:szCs w:val="16"/>
              </w:rPr>
              <w:t>ODP</w:t>
            </w:r>
            <w:r w:rsidR="00AE034D">
              <w:rPr>
                <w:bCs/>
                <w:sz w:val="16"/>
                <w:szCs w:val="16"/>
              </w:rPr>
              <w:t>)</w:t>
            </w:r>
            <w:r w:rsidRPr="00AB46D6">
              <w:rPr>
                <w:bCs/>
                <w:sz w:val="16"/>
                <w:szCs w:val="16"/>
              </w:rPr>
              <w:t xml:space="preserve"> tonnes)</w:t>
            </w:r>
          </w:p>
          <w:p w14:paraId="2F178225" w14:textId="77777777" w:rsidR="00964AF1" w:rsidRPr="00AB46D6" w:rsidRDefault="00964AF1" w:rsidP="00F75224">
            <w:pPr>
              <w:rPr>
                <w:bCs/>
                <w:sz w:val="16"/>
                <w:szCs w:val="16"/>
              </w:rPr>
            </w:pPr>
            <w:r w:rsidRPr="00AB46D6">
              <w:rPr>
                <w:bCs/>
                <w:sz w:val="16"/>
                <w:szCs w:val="16"/>
                <w:u w:val="single"/>
              </w:rPr>
              <w:t>Baseline (2015)</w:t>
            </w:r>
            <w:r w:rsidRPr="00AB46D6">
              <w:rPr>
                <w:bCs/>
                <w:sz w:val="16"/>
                <w:szCs w:val="16"/>
              </w:rPr>
              <w:t>: 16,978.9</w:t>
            </w:r>
          </w:p>
          <w:p w14:paraId="33E887FB"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Target (2020)</w:t>
            </w:r>
            <w:r w:rsidRPr="00AB46D6">
              <w:rPr>
                <w:rFonts w:ascii="Times New Roman" w:hAnsi="Times New Roman" w:cs="Times New Roman"/>
                <w:sz w:val="16"/>
                <w:szCs w:val="16"/>
              </w:rPr>
              <w:t>: 12,262.51</w:t>
            </w:r>
          </w:p>
          <w:p w14:paraId="7AB5670C" w14:textId="77777777" w:rsidR="00964AF1" w:rsidRPr="00AB46D6" w:rsidRDefault="00964AF1" w:rsidP="00F75224">
            <w:pPr>
              <w:pStyle w:val="NoSpacing"/>
              <w:rPr>
                <w:rFonts w:ascii="Times New Roman" w:hAnsi="Times New Roman" w:cs="Times New Roman"/>
                <w:sz w:val="16"/>
                <w:szCs w:val="16"/>
              </w:rPr>
            </w:pPr>
          </w:p>
          <w:p w14:paraId="1C3F2069" w14:textId="77777777" w:rsidR="00964AF1" w:rsidRPr="00AB46D6" w:rsidRDefault="00964AF1" w:rsidP="00F75224">
            <w:pPr>
              <w:pStyle w:val="NoSpacing"/>
              <w:rPr>
                <w:rFonts w:ascii="Times New Roman" w:hAnsi="Times New Roman" w:cs="Times New Roman"/>
                <w:sz w:val="16"/>
                <w:szCs w:val="16"/>
              </w:rPr>
            </w:pPr>
          </w:p>
          <w:p w14:paraId="3CCB2919" w14:textId="77777777" w:rsidR="00964AF1" w:rsidRPr="00AB46D6" w:rsidRDefault="00964AF1" w:rsidP="00F75224">
            <w:pPr>
              <w:pStyle w:val="NoSpacing"/>
              <w:rPr>
                <w:rFonts w:ascii="Times New Roman" w:hAnsi="Times New Roman" w:cs="Times New Roman"/>
                <w:sz w:val="16"/>
                <w:szCs w:val="16"/>
                <w:u w:val="single"/>
              </w:rPr>
            </w:pPr>
            <w:r w:rsidRPr="00AB46D6">
              <w:rPr>
                <w:rFonts w:ascii="Times New Roman" w:hAnsi="Times New Roman" w:cs="Times New Roman"/>
                <w:sz w:val="16"/>
                <w:szCs w:val="16"/>
                <w:u w:val="single"/>
              </w:rPr>
              <w:t xml:space="preserve">Indicator 2.3: </w:t>
            </w:r>
          </w:p>
          <w:p w14:paraId="58F46C76" w14:textId="097F32FE" w:rsidR="00964AF1" w:rsidRPr="00AB46D6" w:rsidRDefault="00964AF1" w:rsidP="00F75224">
            <w:pPr>
              <w:rPr>
                <w:bCs/>
                <w:sz w:val="16"/>
                <w:szCs w:val="16"/>
              </w:rPr>
            </w:pPr>
            <w:r w:rsidRPr="00AB46D6">
              <w:rPr>
                <w:bCs/>
                <w:sz w:val="16"/>
                <w:szCs w:val="16"/>
              </w:rPr>
              <w:t xml:space="preserve">Number of </w:t>
            </w:r>
            <w:r w:rsidR="00AE034D">
              <w:rPr>
                <w:bCs/>
                <w:sz w:val="16"/>
                <w:szCs w:val="16"/>
              </w:rPr>
              <w:t>hectares</w:t>
            </w:r>
            <w:r w:rsidR="00AE034D" w:rsidRPr="00AB46D6">
              <w:rPr>
                <w:bCs/>
                <w:sz w:val="16"/>
                <w:szCs w:val="16"/>
              </w:rPr>
              <w:t xml:space="preserve"> </w:t>
            </w:r>
            <w:r w:rsidRPr="00AB46D6">
              <w:rPr>
                <w:bCs/>
                <w:sz w:val="16"/>
                <w:szCs w:val="16"/>
              </w:rPr>
              <w:t>of land covered by protected area measures</w:t>
            </w:r>
          </w:p>
          <w:p w14:paraId="33F1D68A" w14:textId="77777777" w:rsidR="00964AF1" w:rsidRPr="00AB46D6" w:rsidRDefault="00964AF1" w:rsidP="00F75224">
            <w:pPr>
              <w:rPr>
                <w:bCs/>
                <w:sz w:val="16"/>
                <w:szCs w:val="16"/>
              </w:rPr>
            </w:pPr>
            <w:r w:rsidRPr="00AB46D6">
              <w:rPr>
                <w:bCs/>
                <w:sz w:val="16"/>
                <w:szCs w:val="16"/>
                <w:u w:val="single"/>
              </w:rPr>
              <w:t>Baseline (2014)</w:t>
            </w:r>
            <w:r w:rsidRPr="00AB46D6">
              <w:rPr>
                <w:bCs/>
                <w:sz w:val="16"/>
                <w:szCs w:val="16"/>
              </w:rPr>
              <w:t>: 142,080,000</w:t>
            </w:r>
          </w:p>
          <w:p w14:paraId="6182F370" w14:textId="6638E0CB" w:rsidR="00964AF1" w:rsidRPr="00AB46D6" w:rsidRDefault="00964AF1" w:rsidP="00F75224">
            <w:pPr>
              <w:rPr>
                <w:sz w:val="16"/>
                <w:szCs w:val="16"/>
              </w:rPr>
            </w:pPr>
            <w:r w:rsidRPr="00AB46D6">
              <w:rPr>
                <w:bCs/>
                <w:sz w:val="16"/>
                <w:szCs w:val="16"/>
                <w:u w:val="single"/>
              </w:rPr>
              <w:t>Target (2020)</w:t>
            </w:r>
            <w:r w:rsidRPr="00AB46D6">
              <w:rPr>
                <w:bCs/>
                <w:sz w:val="16"/>
                <w:szCs w:val="16"/>
              </w:rPr>
              <w:t>: 142,364,160</w:t>
            </w:r>
          </w:p>
        </w:tc>
        <w:tc>
          <w:tcPr>
            <w:tcW w:w="945" w:type="pct"/>
            <w:vMerge w:val="restart"/>
          </w:tcPr>
          <w:p w14:paraId="77C1F00B" w14:textId="77777777" w:rsidR="00964AF1" w:rsidRPr="00AB46D6" w:rsidRDefault="00964AF1" w:rsidP="00F75224">
            <w:pPr>
              <w:pStyle w:val="NoSpacing"/>
              <w:rPr>
                <w:rFonts w:ascii="Times New Roman" w:hAnsi="Times New Roman" w:cs="Times New Roman"/>
                <w:iCs/>
                <w:sz w:val="16"/>
                <w:szCs w:val="16"/>
              </w:rPr>
            </w:pPr>
            <w:r w:rsidRPr="00AB46D6">
              <w:rPr>
                <w:rFonts w:ascii="Times New Roman" w:hAnsi="Times New Roman" w:cs="Times New Roman"/>
                <w:iCs/>
                <w:sz w:val="16"/>
                <w:szCs w:val="16"/>
              </w:rPr>
              <w:lastRenderedPageBreak/>
              <w:t>Data source:</w:t>
            </w:r>
          </w:p>
          <w:p w14:paraId="6622C676" w14:textId="77777777" w:rsidR="00964AF1" w:rsidRPr="00AB46D6" w:rsidRDefault="00964AF1" w:rsidP="00964AF1">
            <w:pPr>
              <w:pStyle w:val="ListParagraph"/>
              <w:numPr>
                <w:ilvl w:val="0"/>
                <w:numId w:val="41"/>
              </w:numPr>
              <w:spacing w:after="160" w:line="259" w:lineRule="auto"/>
              <w:contextualSpacing/>
              <w:rPr>
                <w:iCs/>
                <w:sz w:val="16"/>
                <w:szCs w:val="16"/>
              </w:rPr>
            </w:pPr>
            <w:r w:rsidRPr="00AB46D6">
              <w:rPr>
                <w:iCs/>
                <w:sz w:val="16"/>
                <w:szCs w:val="16"/>
              </w:rPr>
              <w:t xml:space="preserve">Government official data </w:t>
            </w:r>
          </w:p>
          <w:p w14:paraId="5F248F6E" w14:textId="77777777" w:rsidR="00964AF1" w:rsidRPr="00AB46D6" w:rsidRDefault="00964AF1" w:rsidP="00964AF1">
            <w:pPr>
              <w:pStyle w:val="ListParagraph"/>
              <w:numPr>
                <w:ilvl w:val="0"/>
                <w:numId w:val="41"/>
              </w:numPr>
              <w:spacing w:after="160" w:line="259" w:lineRule="auto"/>
              <w:contextualSpacing/>
              <w:rPr>
                <w:iCs/>
                <w:sz w:val="16"/>
                <w:szCs w:val="16"/>
              </w:rPr>
            </w:pPr>
            <w:r w:rsidRPr="00AB46D6">
              <w:rPr>
                <w:iCs/>
                <w:sz w:val="16"/>
                <w:szCs w:val="16"/>
              </w:rPr>
              <w:t xml:space="preserve">International multiyear agreements pledged </w:t>
            </w:r>
          </w:p>
        </w:tc>
        <w:tc>
          <w:tcPr>
            <w:tcW w:w="2012" w:type="pct"/>
            <w:vMerge w:val="restart"/>
            <w:tcMar>
              <w:top w:w="72" w:type="dxa"/>
              <w:left w:w="144" w:type="dxa"/>
              <w:bottom w:w="72" w:type="dxa"/>
              <w:right w:w="144" w:type="dxa"/>
            </w:tcMar>
          </w:tcPr>
          <w:p w14:paraId="189F64C0" w14:textId="65837924" w:rsidR="00964AF1" w:rsidRPr="00AB46D6" w:rsidRDefault="00964AF1" w:rsidP="00F75224">
            <w:pPr>
              <w:keepNext/>
              <w:keepLines/>
              <w:adjustRightInd w:val="0"/>
              <w:snapToGrid w:val="0"/>
              <w:rPr>
                <w:b/>
                <w:sz w:val="16"/>
                <w:szCs w:val="16"/>
              </w:rPr>
            </w:pPr>
            <w:r w:rsidRPr="00AB46D6">
              <w:rPr>
                <w:b/>
                <w:sz w:val="16"/>
                <w:szCs w:val="16"/>
              </w:rPr>
              <w:t>Output 2.1: China’s action</w:t>
            </w:r>
            <w:r w:rsidR="00AB46D6">
              <w:rPr>
                <w:b/>
                <w:sz w:val="16"/>
                <w:szCs w:val="16"/>
              </w:rPr>
              <w:t>s</w:t>
            </w:r>
            <w:r w:rsidRPr="00AB46D6">
              <w:rPr>
                <w:b/>
                <w:sz w:val="16"/>
                <w:szCs w:val="16"/>
              </w:rPr>
              <w:t xml:space="preserve"> on climate change mitigation, biodiversity and chemicals across sectors are scaled up, funded and implemented. </w:t>
            </w:r>
          </w:p>
          <w:p w14:paraId="35E8E1E8" w14:textId="77777777" w:rsidR="00964AF1" w:rsidRPr="00AB46D6" w:rsidRDefault="00964AF1" w:rsidP="00F75224">
            <w:pPr>
              <w:keepNext/>
              <w:keepLines/>
              <w:adjustRightInd w:val="0"/>
              <w:snapToGrid w:val="0"/>
              <w:rPr>
                <w:b/>
                <w:sz w:val="16"/>
                <w:szCs w:val="16"/>
                <w:u w:val="single"/>
              </w:rPr>
            </w:pPr>
          </w:p>
          <w:p w14:paraId="422F580C" w14:textId="7F4A25D9" w:rsidR="00964AF1" w:rsidRPr="00AB46D6" w:rsidRDefault="00964AF1" w:rsidP="00F75224">
            <w:pPr>
              <w:pStyle w:val="MediumShading1-Accent11"/>
              <w:rPr>
                <w:rFonts w:ascii="Times New Roman" w:hAnsi="Times New Roman"/>
                <w:sz w:val="16"/>
                <w:szCs w:val="16"/>
                <w:u w:val="single"/>
                <w:lang w:val="en-US"/>
              </w:rPr>
            </w:pPr>
            <w:r w:rsidRPr="00AB46D6">
              <w:rPr>
                <w:rFonts w:ascii="Times New Roman" w:hAnsi="Times New Roman"/>
                <w:sz w:val="16"/>
                <w:szCs w:val="16"/>
                <w:u w:val="single"/>
              </w:rPr>
              <w:t>Indicator 2.1.1</w:t>
            </w:r>
            <w:r w:rsidRPr="00AB46D6">
              <w:rPr>
                <w:rFonts w:ascii="Times New Roman" w:hAnsi="Times New Roman"/>
                <w:sz w:val="16"/>
                <w:szCs w:val="16"/>
              </w:rPr>
              <w:t xml:space="preserve">: </w:t>
            </w:r>
            <w:r w:rsidR="00AB46D6" w:rsidRPr="00AB46D6">
              <w:rPr>
                <w:rFonts w:ascii="Times New Roman" w:hAnsi="Times New Roman"/>
                <w:sz w:val="16"/>
                <w:szCs w:val="16"/>
              </w:rPr>
              <w:t>Exten</w:t>
            </w:r>
            <w:r w:rsidR="00AB46D6">
              <w:rPr>
                <w:rFonts w:ascii="Times New Roman" w:hAnsi="Times New Roman"/>
                <w:sz w:val="16"/>
                <w:szCs w:val="16"/>
              </w:rPr>
              <w:t>t</w:t>
            </w:r>
            <w:r w:rsidR="00AB46D6" w:rsidRPr="00AB46D6">
              <w:rPr>
                <w:rFonts w:ascii="Times New Roman" w:hAnsi="Times New Roman"/>
                <w:sz w:val="16"/>
                <w:szCs w:val="16"/>
              </w:rPr>
              <w:t xml:space="preserve"> </w:t>
            </w:r>
            <w:r w:rsidRPr="00AB46D6">
              <w:rPr>
                <w:rFonts w:ascii="Times New Roman" w:hAnsi="Times New Roman"/>
                <w:sz w:val="16"/>
                <w:szCs w:val="16"/>
              </w:rPr>
              <w:t>to which adopted regulations, ordinances and standards  bring about low</w:t>
            </w:r>
            <w:r w:rsidR="00AB46D6">
              <w:rPr>
                <w:rFonts w:ascii="Times New Roman" w:hAnsi="Times New Roman"/>
                <w:sz w:val="16"/>
                <w:szCs w:val="16"/>
              </w:rPr>
              <w:t xml:space="preserve"> </w:t>
            </w:r>
            <w:r w:rsidRPr="00AB46D6">
              <w:rPr>
                <w:rFonts w:ascii="Times New Roman" w:hAnsi="Times New Roman"/>
                <w:sz w:val="16"/>
                <w:szCs w:val="16"/>
              </w:rPr>
              <w:t xml:space="preserve">emissions and climate resilient development </w:t>
            </w:r>
          </w:p>
          <w:p w14:paraId="2D51AB3D" w14:textId="77777777" w:rsidR="00964AF1" w:rsidRPr="00AB46D6" w:rsidRDefault="00964AF1" w:rsidP="00F75224">
            <w:pPr>
              <w:pStyle w:val="MediumShading1-Accent11"/>
              <w:rPr>
                <w:rFonts w:ascii="Times New Roman" w:hAnsi="Times New Roman"/>
                <w:sz w:val="16"/>
                <w:szCs w:val="16"/>
                <w:u w:val="single"/>
              </w:rPr>
            </w:pPr>
            <w:r w:rsidRPr="00AB46D6">
              <w:rPr>
                <w:rFonts w:ascii="Times New Roman" w:hAnsi="Times New Roman"/>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sz w:val="16"/>
                <w:szCs w:val="16"/>
              </w:rPr>
              <w:t xml:space="preserve">: Not adequate (1)  </w:t>
            </w:r>
            <w:r w:rsidRPr="00AB46D6">
              <w:rPr>
                <w:rFonts w:ascii="Times New Roman" w:hAnsi="Times New Roman"/>
                <w:sz w:val="16"/>
                <w:szCs w:val="16"/>
                <w:u w:val="single"/>
              </w:rPr>
              <w:t xml:space="preserve"> </w:t>
            </w:r>
          </w:p>
          <w:p w14:paraId="312305B3" w14:textId="77777777" w:rsidR="00964AF1" w:rsidRPr="00AB46D6" w:rsidRDefault="00964AF1" w:rsidP="00F75224">
            <w:pPr>
              <w:pStyle w:val="MediumShading1-Accent11"/>
              <w:rPr>
                <w:rFonts w:ascii="Times New Roman" w:hAnsi="Times New Roman"/>
                <w:sz w:val="16"/>
                <w:szCs w:val="16"/>
                <w:u w:val="single"/>
              </w:rPr>
            </w:pPr>
            <w:r w:rsidRPr="00AB46D6">
              <w:rPr>
                <w:rFonts w:ascii="Times New Roman" w:hAnsi="Times New Roman"/>
                <w:sz w:val="16"/>
                <w:szCs w:val="16"/>
                <w:u w:val="single"/>
              </w:rPr>
              <w:t>Target (2020)</w:t>
            </w:r>
            <w:r w:rsidRPr="00AB46D6">
              <w:rPr>
                <w:rFonts w:ascii="Times New Roman" w:hAnsi="Times New Roman"/>
                <w:sz w:val="16"/>
                <w:szCs w:val="16"/>
              </w:rPr>
              <w:t>: Largely (4)</w:t>
            </w:r>
          </w:p>
          <w:p w14:paraId="279E62E5" w14:textId="77777777" w:rsidR="00964AF1" w:rsidRPr="00AB46D6" w:rsidRDefault="00964AF1" w:rsidP="00F75224">
            <w:pPr>
              <w:pStyle w:val="MediumShading1-Accent11"/>
              <w:rPr>
                <w:rFonts w:ascii="Times New Roman" w:hAnsi="Times New Roman"/>
                <w:sz w:val="16"/>
                <w:szCs w:val="16"/>
                <w:u w:val="single"/>
              </w:rPr>
            </w:pPr>
          </w:p>
          <w:p w14:paraId="0244ADE2" w14:textId="221040BA"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Indicator 2.1.2</w:t>
            </w:r>
            <w:r w:rsidRPr="00AB46D6">
              <w:rPr>
                <w:rFonts w:ascii="Times New Roman" w:hAnsi="Times New Roman" w:cs="Times New Roman"/>
                <w:sz w:val="16"/>
                <w:szCs w:val="16"/>
              </w:rPr>
              <w:t xml:space="preserve">: Total ODP tonnes of </w:t>
            </w:r>
            <w:r w:rsidR="00AE034D">
              <w:rPr>
                <w:rFonts w:ascii="Times New Roman" w:hAnsi="Times New Roman" w:cs="Times New Roman"/>
                <w:sz w:val="16"/>
                <w:szCs w:val="16"/>
              </w:rPr>
              <w:t>h</w:t>
            </w:r>
            <w:r w:rsidR="00AE034D" w:rsidRPr="00AB46D6">
              <w:rPr>
                <w:rFonts w:ascii="Times New Roman" w:hAnsi="Times New Roman" w:cs="Times New Roman"/>
                <w:sz w:val="16"/>
                <w:szCs w:val="16"/>
              </w:rPr>
              <w:t xml:space="preserve">ydrochlorofluorocarbons </w:t>
            </w:r>
            <w:r w:rsidRPr="00AB46D6">
              <w:rPr>
                <w:rFonts w:ascii="Times New Roman" w:hAnsi="Times New Roman" w:cs="Times New Roman"/>
                <w:sz w:val="16"/>
                <w:szCs w:val="16"/>
              </w:rPr>
              <w:t xml:space="preserve"> consumption that companies committed to reduce by signing the UNDP project agreements </w:t>
            </w:r>
          </w:p>
          <w:p w14:paraId="1FCF5D8B"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Baseline </w:t>
            </w:r>
            <w:r w:rsidRPr="00AB46D6">
              <w:rPr>
                <w:rFonts w:ascii="Times New Roman" w:hAnsi="Times New Roman"/>
                <w:iCs/>
                <w:sz w:val="16"/>
                <w:szCs w:val="16"/>
                <w:u w:val="single"/>
              </w:rPr>
              <w:t>(2015)</w:t>
            </w:r>
            <w:r w:rsidRPr="00AB46D6">
              <w:rPr>
                <w:rFonts w:ascii="Times New Roman" w:hAnsi="Times New Roman" w:cs="Times New Roman"/>
                <w:sz w:val="16"/>
                <w:szCs w:val="16"/>
              </w:rPr>
              <w:t>: 279.3</w:t>
            </w:r>
          </w:p>
          <w:p w14:paraId="714457F1"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cs="Times New Roman"/>
                <w:sz w:val="16"/>
                <w:szCs w:val="16"/>
              </w:rPr>
              <w:t>: 1,013.95</w:t>
            </w:r>
          </w:p>
          <w:p w14:paraId="65EE9D1A" w14:textId="77777777" w:rsidR="00964AF1" w:rsidRPr="00AB46D6" w:rsidRDefault="00964AF1" w:rsidP="00F75224">
            <w:pPr>
              <w:pStyle w:val="MediumShading1-Accent11"/>
              <w:rPr>
                <w:rFonts w:ascii="Times New Roman" w:hAnsi="Times New Roman"/>
                <w:sz w:val="16"/>
                <w:szCs w:val="16"/>
                <w:u w:val="single"/>
              </w:rPr>
            </w:pPr>
          </w:p>
          <w:p w14:paraId="0E0DE5A9"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lastRenderedPageBreak/>
              <w:t>Indicator 2.1.3</w:t>
            </w:r>
            <w:r w:rsidRPr="00AB46D6">
              <w:rPr>
                <w:rFonts w:ascii="Times New Roman" w:hAnsi="Times New Roman"/>
                <w:sz w:val="16"/>
                <w:szCs w:val="16"/>
              </w:rPr>
              <w:t xml:space="preserve">: Extend to which adopted  regulations, ordinances and standards  bring about  stronger biodiversity protection </w:t>
            </w:r>
          </w:p>
          <w:p w14:paraId="4630377F"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sz w:val="16"/>
                <w:szCs w:val="16"/>
              </w:rPr>
              <w:t>: Not adequately (1)</w:t>
            </w:r>
          </w:p>
          <w:p w14:paraId="42CDD855"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Target (2020)</w:t>
            </w:r>
            <w:r w:rsidRPr="00AB46D6">
              <w:rPr>
                <w:rFonts w:ascii="Times New Roman" w:hAnsi="Times New Roman"/>
                <w:sz w:val="16"/>
                <w:szCs w:val="16"/>
              </w:rPr>
              <w:t>: Largely (4)</w:t>
            </w:r>
          </w:p>
          <w:p w14:paraId="6DF0FC82" w14:textId="77777777" w:rsidR="00964AF1" w:rsidRPr="00AB46D6" w:rsidRDefault="00964AF1" w:rsidP="00F75224">
            <w:pPr>
              <w:pStyle w:val="MediumShading1-Accent11"/>
              <w:rPr>
                <w:rFonts w:ascii="Times New Roman" w:hAnsi="Times New Roman"/>
              </w:rPr>
            </w:pPr>
          </w:p>
          <w:p w14:paraId="5113F9F1" w14:textId="648FE540"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Indicator 2.1.4</w:t>
            </w:r>
            <w:r w:rsidRPr="00AB46D6">
              <w:rPr>
                <w:rFonts w:ascii="Times New Roman" w:hAnsi="Times New Roman"/>
                <w:sz w:val="16"/>
                <w:szCs w:val="16"/>
              </w:rPr>
              <w:t xml:space="preserve">: Number of tons of </w:t>
            </w:r>
            <w:r w:rsidR="002D2F50">
              <w:rPr>
                <w:rFonts w:ascii="Times New Roman" w:hAnsi="Times New Roman"/>
                <w:sz w:val="16"/>
                <w:szCs w:val="16"/>
              </w:rPr>
              <w:t xml:space="preserve">brominated flame retardants </w:t>
            </w:r>
            <w:r w:rsidR="00AE034D">
              <w:rPr>
                <w:rStyle w:val="CommentReference"/>
                <w:rFonts w:ascii="Times New Roman" w:eastAsiaTheme="minorEastAsia" w:hAnsi="Times New Roman"/>
                <w:lang w:val="en-US" w:eastAsia="en-US"/>
              </w:rPr>
              <w:commentReference w:id="1"/>
            </w:r>
            <w:r w:rsidRPr="00AB46D6">
              <w:rPr>
                <w:rFonts w:ascii="Times New Roman" w:hAnsi="Times New Roman"/>
                <w:sz w:val="16"/>
                <w:szCs w:val="16"/>
              </w:rPr>
              <w:t xml:space="preserve"> containing plastic/resins performed/reused that companies committed to reduce by signing the UNDP project agreements.</w:t>
            </w:r>
          </w:p>
          <w:p w14:paraId="06686FFD"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sz w:val="16"/>
                <w:szCs w:val="16"/>
              </w:rPr>
              <w:t xml:space="preserve">: 0 </w:t>
            </w:r>
          </w:p>
          <w:p w14:paraId="6F9D03CA"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Target (2020):</w:t>
            </w:r>
            <w:r w:rsidRPr="00AB46D6">
              <w:rPr>
                <w:rFonts w:ascii="Times New Roman" w:hAnsi="Times New Roman"/>
                <w:sz w:val="16"/>
                <w:szCs w:val="16"/>
              </w:rPr>
              <w:t xml:space="preserve"> 3,000 </w:t>
            </w:r>
          </w:p>
          <w:p w14:paraId="75A75623" w14:textId="77777777" w:rsidR="00964AF1" w:rsidRPr="00AB46D6" w:rsidRDefault="00964AF1" w:rsidP="00F75224">
            <w:pPr>
              <w:pStyle w:val="ListParagraph"/>
              <w:keepNext/>
              <w:keepLines/>
              <w:adjustRightInd w:val="0"/>
              <w:snapToGrid w:val="0"/>
              <w:ind w:left="0"/>
              <w:rPr>
                <w:rFonts w:eastAsia="SimSun"/>
                <w:sz w:val="16"/>
                <w:szCs w:val="16"/>
                <w:lang w:val="en-GB" w:eastAsia="zh-CN"/>
              </w:rPr>
            </w:pPr>
          </w:p>
          <w:p w14:paraId="3BDC49FF" w14:textId="77777777" w:rsidR="00964AF1" w:rsidRPr="00AB46D6" w:rsidRDefault="00964AF1" w:rsidP="00F75224">
            <w:pPr>
              <w:pStyle w:val="ListParagraph"/>
              <w:keepNext/>
              <w:keepLines/>
              <w:adjustRightInd w:val="0"/>
              <w:snapToGrid w:val="0"/>
              <w:ind w:left="0"/>
              <w:rPr>
                <w:b/>
                <w:sz w:val="16"/>
                <w:szCs w:val="16"/>
                <w:lang w:val="en-GB"/>
              </w:rPr>
            </w:pPr>
            <w:r w:rsidRPr="00AB46D6">
              <w:rPr>
                <w:b/>
                <w:sz w:val="16"/>
                <w:szCs w:val="16"/>
                <w:lang w:val="en-GB"/>
              </w:rPr>
              <w:t xml:space="preserve">Output 2.2: Regulatory and capacity barriers for the sustained and widespread adoption of environmentally sustainable strategy implementation identified and taken up/committed to remove by the Government </w:t>
            </w:r>
          </w:p>
          <w:p w14:paraId="0D0F92DB" w14:textId="77777777" w:rsidR="00964AF1" w:rsidRPr="00AB46D6" w:rsidRDefault="00964AF1" w:rsidP="00F75224">
            <w:pPr>
              <w:pStyle w:val="ListParagraph"/>
              <w:keepNext/>
              <w:keepLines/>
              <w:adjustRightInd w:val="0"/>
              <w:snapToGrid w:val="0"/>
              <w:ind w:left="0"/>
              <w:rPr>
                <w:sz w:val="16"/>
                <w:szCs w:val="16"/>
                <w:lang w:val="en-GB"/>
              </w:rPr>
            </w:pPr>
          </w:p>
          <w:p w14:paraId="29819F85" w14:textId="585BA0BA"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Indicator 2.2.1</w:t>
            </w:r>
            <w:r w:rsidRPr="00AB46D6">
              <w:rPr>
                <w:rFonts w:ascii="Times New Roman" w:hAnsi="Times New Roman"/>
                <w:sz w:val="16"/>
                <w:szCs w:val="16"/>
              </w:rPr>
              <w:t xml:space="preserve">: Number of new policy recommendations focusing on climate change policy and sustainable </w:t>
            </w:r>
            <w:r w:rsidR="00AE034D" w:rsidRPr="00AB46D6">
              <w:rPr>
                <w:rFonts w:ascii="Times New Roman" w:hAnsi="Times New Roman"/>
                <w:sz w:val="16"/>
                <w:szCs w:val="16"/>
              </w:rPr>
              <w:t>urbani</w:t>
            </w:r>
            <w:r w:rsidR="00AE034D">
              <w:rPr>
                <w:rFonts w:ascii="Times New Roman" w:hAnsi="Times New Roman"/>
                <w:sz w:val="16"/>
                <w:szCs w:val="16"/>
              </w:rPr>
              <w:t>z</w:t>
            </w:r>
            <w:r w:rsidR="00AE034D" w:rsidRPr="00AB46D6">
              <w:rPr>
                <w:rFonts w:ascii="Times New Roman" w:hAnsi="Times New Roman"/>
                <w:sz w:val="16"/>
                <w:szCs w:val="16"/>
              </w:rPr>
              <w:t xml:space="preserve">ation </w:t>
            </w:r>
            <w:r w:rsidRPr="00AB46D6">
              <w:rPr>
                <w:rFonts w:ascii="Times New Roman" w:hAnsi="Times New Roman"/>
                <w:sz w:val="16"/>
                <w:szCs w:val="16"/>
              </w:rPr>
              <w:t>practices that are adopted by the Chinese government in their legislative, planning or fiscal frameworks</w:t>
            </w:r>
          </w:p>
          <w:p w14:paraId="6CD1817D"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iCs/>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sz w:val="16"/>
                <w:szCs w:val="16"/>
              </w:rPr>
              <w:t xml:space="preserve">: 0 </w:t>
            </w:r>
          </w:p>
          <w:p w14:paraId="3C617FE3"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sz w:val="16"/>
                <w:szCs w:val="16"/>
                <w:u w:val="single"/>
              </w:rPr>
              <w:t>Target (2020):</w:t>
            </w:r>
            <w:r w:rsidRPr="00AB46D6">
              <w:rPr>
                <w:rFonts w:ascii="Times New Roman" w:hAnsi="Times New Roman"/>
                <w:sz w:val="16"/>
                <w:szCs w:val="16"/>
              </w:rPr>
              <w:t xml:space="preserve"> 3</w:t>
            </w:r>
          </w:p>
          <w:p w14:paraId="0373FB77" w14:textId="77777777" w:rsidR="00964AF1" w:rsidRPr="00AB46D6" w:rsidRDefault="00964AF1" w:rsidP="00F75224">
            <w:pPr>
              <w:pStyle w:val="MediumShading1-Accent11"/>
              <w:rPr>
                <w:rFonts w:ascii="Times New Roman" w:hAnsi="Times New Roman"/>
                <w:iCs/>
                <w:sz w:val="16"/>
                <w:szCs w:val="16"/>
              </w:rPr>
            </w:pPr>
          </w:p>
          <w:p w14:paraId="169DE5A6"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Indicator 2.2.2</w:t>
            </w:r>
            <w:r w:rsidRPr="00AB46D6">
              <w:rPr>
                <w:rFonts w:ascii="Times New Roman" w:hAnsi="Times New Roman"/>
                <w:sz w:val="16"/>
                <w:szCs w:val="16"/>
              </w:rPr>
              <w:t xml:space="preserve">: Number of barriers inhibiting the implementation of the multi-lateral environmental agreements in China  </w:t>
            </w:r>
          </w:p>
          <w:p w14:paraId="427FC24F"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 xml:space="preserve">Baseline technical barriers </w:t>
            </w:r>
            <w:r w:rsidRPr="00AB46D6">
              <w:rPr>
                <w:rFonts w:ascii="Times New Roman" w:hAnsi="Times New Roman"/>
                <w:iCs/>
                <w:sz w:val="16"/>
                <w:szCs w:val="16"/>
                <w:u w:val="single"/>
                <w:lang w:eastAsia="en-US"/>
              </w:rPr>
              <w:t>(2015)</w:t>
            </w:r>
            <w:r w:rsidRPr="00AB46D6">
              <w:rPr>
                <w:rFonts w:ascii="Times New Roman" w:hAnsi="Times New Roman"/>
                <w:sz w:val="16"/>
                <w:szCs w:val="16"/>
              </w:rPr>
              <w:t>: 9</w:t>
            </w:r>
          </w:p>
          <w:p w14:paraId="3A4E2299"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 xml:space="preserve">Baseline capacity barriers </w:t>
            </w:r>
            <w:r w:rsidRPr="00AB46D6">
              <w:rPr>
                <w:rFonts w:ascii="Times New Roman" w:hAnsi="Times New Roman"/>
                <w:iCs/>
                <w:sz w:val="16"/>
                <w:szCs w:val="16"/>
                <w:u w:val="single"/>
                <w:lang w:eastAsia="en-US"/>
              </w:rPr>
              <w:t>(2015)</w:t>
            </w:r>
            <w:r w:rsidRPr="00AB46D6">
              <w:rPr>
                <w:rFonts w:ascii="Times New Roman" w:hAnsi="Times New Roman"/>
                <w:sz w:val="16"/>
                <w:szCs w:val="16"/>
              </w:rPr>
              <w:t>: 61</w:t>
            </w:r>
          </w:p>
          <w:p w14:paraId="62920F83"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 xml:space="preserve">Baseline institutional barriers </w:t>
            </w:r>
            <w:r w:rsidRPr="00AB46D6">
              <w:rPr>
                <w:rFonts w:ascii="Times New Roman" w:hAnsi="Times New Roman"/>
                <w:iCs/>
                <w:sz w:val="16"/>
                <w:szCs w:val="16"/>
                <w:u w:val="single"/>
                <w:lang w:eastAsia="en-US"/>
              </w:rPr>
              <w:t>(2015)</w:t>
            </w:r>
            <w:r w:rsidRPr="00AB46D6">
              <w:rPr>
                <w:rFonts w:ascii="Times New Roman" w:hAnsi="Times New Roman"/>
                <w:sz w:val="16"/>
                <w:szCs w:val="16"/>
              </w:rPr>
              <w:t>: 32</w:t>
            </w:r>
          </w:p>
          <w:p w14:paraId="1869FCD1"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 xml:space="preserve">Baseline regulatory barriers </w:t>
            </w:r>
            <w:r w:rsidRPr="00AB46D6">
              <w:rPr>
                <w:rFonts w:ascii="Times New Roman" w:hAnsi="Times New Roman"/>
                <w:iCs/>
                <w:sz w:val="16"/>
                <w:szCs w:val="16"/>
                <w:u w:val="single"/>
                <w:lang w:eastAsia="en-US"/>
              </w:rPr>
              <w:t>(2015)</w:t>
            </w:r>
            <w:r w:rsidRPr="00AB46D6">
              <w:rPr>
                <w:rFonts w:ascii="Times New Roman" w:hAnsi="Times New Roman"/>
                <w:sz w:val="16"/>
                <w:szCs w:val="16"/>
              </w:rPr>
              <w:t>: 22</w:t>
            </w:r>
          </w:p>
          <w:p w14:paraId="3514AACE" w14:textId="77777777" w:rsidR="00964AF1" w:rsidRPr="00AB46D6" w:rsidRDefault="00964AF1" w:rsidP="00F75224">
            <w:pPr>
              <w:pStyle w:val="MediumShading1-Accent11"/>
              <w:rPr>
                <w:rFonts w:ascii="Times New Roman" w:hAnsi="Times New Roman"/>
                <w:sz w:val="16"/>
                <w:szCs w:val="16"/>
                <w:u w:val="single"/>
              </w:rPr>
            </w:pPr>
          </w:p>
          <w:p w14:paraId="74E9623F"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Target technical barriers (2020)</w:t>
            </w:r>
            <w:r w:rsidRPr="00AB46D6">
              <w:rPr>
                <w:rFonts w:ascii="Times New Roman" w:hAnsi="Times New Roman"/>
                <w:sz w:val="16"/>
                <w:szCs w:val="16"/>
              </w:rPr>
              <w:t xml:space="preserve">: 0 </w:t>
            </w:r>
          </w:p>
          <w:p w14:paraId="386AFAAE"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Target capacity barriers (2020)</w:t>
            </w:r>
            <w:r w:rsidRPr="00AB46D6">
              <w:rPr>
                <w:rFonts w:ascii="Times New Roman" w:hAnsi="Times New Roman"/>
                <w:sz w:val="16"/>
                <w:szCs w:val="16"/>
              </w:rPr>
              <w:t>: 0</w:t>
            </w:r>
          </w:p>
          <w:p w14:paraId="7B1FBF59"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Target institutional barriers (2020)</w:t>
            </w:r>
            <w:r w:rsidRPr="00AB46D6">
              <w:rPr>
                <w:rFonts w:ascii="Times New Roman" w:hAnsi="Times New Roman"/>
                <w:sz w:val="16"/>
                <w:szCs w:val="16"/>
              </w:rPr>
              <w:t>: 0</w:t>
            </w:r>
          </w:p>
          <w:p w14:paraId="0BFCA6E1"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Target regulatory barriers (2020)</w:t>
            </w:r>
            <w:r w:rsidRPr="00AB46D6">
              <w:rPr>
                <w:rFonts w:ascii="Times New Roman" w:hAnsi="Times New Roman"/>
                <w:sz w:val="16"/>
                <w:szCs w:val="16"/>
              </w:rPr>
              <w:t>: 0</w:t>
            </w:r>
          </w:p>
          <w:p w14:paraId="769ACECA" w14:textId="77777777" w:rsidR="00964AF1" w:rsidRPr="00AB46D6" w:rsidRDefault="00964AF1" w:rsidP="00F75224">
            <w:pPr>
              <w:pStyle w:val="MediumShading1-Accent11"/>
              <w:rPr>
                <w:rFonts w:ascii="Times New Roman" w:hAnsi="Times New Roman"/>
                <w:sz w:val="16"/>
                <w:szCs w:val="16"/>
              </w:rPr>
            </w:pPr>
          </w:p>
          <w:p w14:paraId="2BFC1F68" w14:textId="5A9AF103" w:rsidR="00964AF1" w:rsidRPr="00AB46D6" w:rsidRDefault="00964AF1" w:rsidP="00F75224">
            <w:pPr>
              <w:rPr>
                <w:b/>
                <w:iCs/>
                <w:sz w:val="16"/>
                <w:szCs w:val="16"/>
              </w:rPr>
            </w:pPr>
            <w:r w:rsidRPr="00AB46D6">
              <w:rPr>
                <w:b/>
                <w:iCs/>
                <w:sz w:val="16"/>
                <w:szCs w:val="16"/>
              </w:rPr>
              <w:t>Output 2.3: Effective institutional, legislative and policy frameworks  in place to assess natural and man-made risks, and enhance the implementation of disaster and climate risk management measures at national and subnational levels</w:t>
            </w:r>
          </w:p>
          <w:p w14:paraId="024DB4B9" w14:textId="77777777" w:rsidR="00964AF1" w:rsidRPr="00AB46D6" w:rsidRDefault="00964AF1" w:rsidP="00F75224">
            <w:pPr>
              <w:rPr>
                <w:iCs/>
                <w:sz w:val="16"/>
                <w:szCs w:val="16"/>
              </w:rPr>
            </w:pPr>
          </w:p>
          <w:p w14:paraId="7A1ACBCF" w14:textId="051CF19C"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Indicator 2.3.1</w:t>
            </w:r>
            <w:r w:rsidRPr="00AB46D6">
              <w:rPr>
                <w:rFonts w:ascii="Times New Roman" w:hAnsi="Times New Roman" w:cs="Times New Roman"/>
                <w:sz w:val="16"/>
                <w:szCs w:val="16"/>
              </w:rPr>
              <w:t xml:space="preserve">: Number of national and/or subnational plans and programmes that are informed by multi-hazard disaster and climate risk assessments </w:t>
            </w:r>
          </w:p>
          <w:p w14:paraId="7109C3A7"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Baseline </w:t>
            </w:r>
            <w:r w:rsidRPr="00AB46D6">
              <w:rPr>
                <w:rFonts w:ascii="Times New Roman" w:hAnsi="Times New Roman"/>
                <w:iCs/>
                <w:sz w:val="16"/>
                <w:szCs w:val="16"/>
                <w:u w:val="single"/>
              </w:rPr>
              <w:t>(2015)</w:t>
            </w:r>
            <w:r w:rsidRPr="00AB46D6">
              <w:rPr>
                <w:rFonts w:ascii="Times New Roman" w:hAnsi="Times New Roman" w:cs="Times New Roman"/>
                <w:sz w:val="16"/>
                <w:szCs w:val="16"/>
              </w:rPr>
              <w:t>: 0</w:t>
            </w:r>
          </w:p>
          <w:p w14:paraId="1EA3CD63"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cs="Times New Roman"/>
                <w:sz w:val="16"/>
                <w:szCs w:val="16"/>
              </w:rPr>
              <w:t xml:space="preserve">: 5 </w:t>
            </w:r>
          </w:p>
          <w:p w14:paraId="0D0B2237" w14:textId="77777777" w:rsidR="00964AF1" w:rsidRPr="00AB46D6" w:rsidRDefault="00964AF1" w:rsidP="00F75224">
            <w:pPr>
              <w:pStyle w:val="NoSpacing"/>
              <w:rPr>
                <w:rFonts w:ascii="Times New Roman" w:hAnsi="Times New Roman" w:cs="Times New Roman"/>
                <w:sz w:val="16"/>
                <w:szCs w:val="16"/>
              </w:rPr>
            </w:pPr>
          </w:p>
          <w:p w14:paraId="7F2C43E3"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Indicator 2.3.2</w:t>
            </w:r>
            <w:r w:rsidRPr="00AB46D6">
              <w:rPr>
                <w:rFonts w:ascii="Times New Roman" w:hAnsi="Times New Roman" w:cs="Times New Roman"/>
                <w:sz w:val="16"/>
                <w:szCs w:val="16"/>
              </w:rPr>
              <w:t>: Number of national disaster risk reduction and/or integrated disaster risk reduction and adaptation plans, and dedicated institutional frameworks and multi-stakeholder coordination mechanisms</w:t>
            </w:r>
          </w:p>
          <w:p w14:paraId="6035463C"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Baseline </w:t>
            </w:r>
            <w:r w:rsidRPr="00AB46D6">
              <w:rPr>
                <w:rFonts w:ascii="Times New Roman" w:hAnsi="Times New Roman"/>
                <w:iCs/>
                <w:sz w:val="16"/>
                <w:szCs w:val="16"/>
                <w:u w:val="single"/>
              </w:rPr>
              <w:t>(2015)</w:t>
            </w:r>
            <w:r w:rsidRPr="00AB46D6">
              <w:rPr>
                <w:rFonts w:ascii="Times New Roman" w:hAnsi="Times New Roman" w:cs="Times New Roman"/>
                <w:sz w:val="16"/>
                <w:szCs w:val="16"/>
              </w:rPr>
              <w:t>: 1</w:t>
            </w:r>
          </w:p>
          <w:p w14:paraId="76D465DA"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lastRenderedPageBreak/>
              <w:t xml:space="preserve">Target </w:t>
            </w:r>
            <w:r w:rsidRPr="00AB46D6">
              <w:rPr>
                <w:rFonts w:ascii="Times New Roman" w:hAnsi="Times New Roman"/>
                <w:sz w:val="16"/>
                <w:szCs w:val="16"/>
                <w:u w:val="single"/>
              </w:rPr>
              <w:t>(2020)</w:t>
            </w:r>
            <w:r w:rsidRPr="00AB46D6">
              <w:rPr>
                <w:rFonts w:ascii="Times New Roman" w:hAnsi="Times New Roman" w:cs="Times New Roman"/>
                <w:sz w:val="16"/>
                <w:szCs w:val="16"/>
              </w:rPr>
              <w:t xml:space="preserve">: 3 </w:t>
            </w:r>
          </w:p>
          <w:p w14:paraId="4D545847" w14:textId="77777777" w:rsidR="00964AF1" w:rsidRPr="00AB46D6" w:rsidRDefault="00964AF1" w:rsidP="00F75224">
            <w:pPr>
              <w:pStyle w:val="NoSpacing"/>
              <w:rPr>
                <w:rFonts w:ascii="Times New Roman" w:hAnsi="Times New Roman" w:cs="Times New Roman"/>
                <w:sz w:val="16"/>
                <w:szCs w:val="16"/>
              </w:rPr>
            </w:pPr>
          </w:p>
          <w:p w14:paraId="37CB6DD7"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Indicator 2.3.3</w:t>
            </w:r>
            <w:r w:rsidRPr="00AB46D6">
              <w:rPr>
                <w:rFonts w:ascii="Times New Roman" w:hAnsi="Times New Roman" w:cs="Times New Roman"/>
                <w:sz w:val="16"/>
                <w:szCs w:val="16"/>
              </w:rPr>
              <w:t>: Number of legislative or regulatory provisions for managing disaster and climate risks</w:t>
            </w:r>
          </w:p>
          <w:p w14:paraId="1241A6FA"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Baseline </w:t>
            </w:r>
            <w:r w:rsidRPr="00AB46D6">
              <w:rPr>
                <w:rFonts w:ascii="Times New Roman" w:hAnsi="Times New Roman"/>
                <w:iCs/>
                <w:sz w:val="16"/>
                <w:szCs w:val="16"/>
                <w:u w:val="single"/>
              </w:rPr>
              <w:t>(2015)</w:t>
            </w:r>
            <w:r w:rsidRPr="00AB46D6">
              <w:rPr>
                <w:rFonts w:ascii="Times New Roman" w:hAnsi="Times New Roman" w:cs="Times New Roman"/>
                <w:sz w:val="16"/>
                <w:szCs w:val="16"/>
              </w:rPr>
              <w:t xml:space="preserve">: 1 </w:t>
            </w:r>
          </w:p>
          <w:p w14:paraId="7BAF7E70"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cs="Times New Roman"/>
                <w:sz w:val="16"/>
                <w:szCs w:val="16"/>
              </w:rPr>
              <w:t xml:space="preserve">: 3 </w:t>
            </w:r>
          </w:p>
          <w:p w14:paraId="169282AE" w14:textId="77777777" w:rsidR="00964AF1" w:rsidRPr="00AB46D6" w:rsidRDefault="00964AF1" w:rsidP="00F75224">
            <w:pPr>
              <w:rPr>
                <w:b/>
                <w:iCs/>
                <w:sz w:val="16"/>
                <w:szCs w:val="16"/>
              </w:rPr>
            </w:pPr>
          </w:p>
          <w:p w14:paraId="1BABA5B7" w14:textId="77777777" w:rsidR="00964AF1" w:rsidRPr="00AB46D6" w:rsidRDefault="00964AF1" w:rsidP="00F75224">
            <w:pPr>
              <w:rPr>
                <w:b/>
                <w:iCs/>
                <w:sz w:val="16"/>
                <w:szCs w:val="16"/>
              </w:rPr>
            </w:pPr>
            <w:r w:rsidRPr="00AB46D6">
              <w:rPr>
                <w:b/>
                <w:iCs/>
                <w:sz w:val="16"/>
                <w:szCs w:val="16"/>
              </w:rPr>
              <w:t>Output 2.4: Preparedness systems in place to effectively reduce risks, prevent crisis and enhance resilience at all levels of government and community</w:t>
            </w:r>
          </w:p>
          <w:p w14:paraId="23011501" w14:textId="426DA844"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Indicator 2.4.1</w:t>
            </w:r>
            <w:r w:rsidRPr="00AB46D6">
              <w:rPr>
                <w:rFonts w:ascii="Times New Roman" w:hAnsi="Times New Roman" w:cs="Times New Roman"/>
                <w:sz w:val="16"/>
                <w:szCs w:val="16"/>
              </w:rPr>
              <w:t>: Number of  early warning systems for major natural hazards (e.g.</w:t>
            </w:r>
            <w:r w:rsidR="00AB46D6">
              <w:rPr>
                <w:rFonts w:ascii="Times New Roman" w:hAnsi="Times New Roman" w:cs="Times New Roman"/>
                <w:sz w:val="16"/>
                <w:szCs w:val="16"/>
              </w:rPr>
              <w:t>,</w:t>
            </w:r>
            <w:r w:rsidRPr="00AB46D6">
              <w:rPr>
                <w:rFonts w:ascii="Times New Roman" w:hAnsi="Times New Roman" w:cs="Times New Roman"/>
                <w:sz w:val="16"/>
                <w:szCs w:val="16"/>
              </w:rPr>
              <w:t xml:space="preserve"> geophysical and climate-induced hazards) and man-made crisis </w:t>
            </w:r>
          </w:p>
          <w:p w14:paraId="7B8F91B0"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Baseline </w:t>
            </w:r>
            <w:r w:rsidRPr="00AB46D6">
              <w:rPr>
                <w:rFonts w:ascii="Times New Roman" w:hAnsi="Times New Roman"/>
                <w:iCs/>
                <w:sz w:val="16"/>
                <w:szCs w:val="16"/>
                <w:u w:val="single"/>
              </w:rPr>
              <w:t>(2015)</w:t>
            </w:r>
            <w:r w:rsidRPr="00AB46D6">
              <w:rPr>
                <w:rFonts w:ascii="Times New Roman" w:hAnsi="Times New Roman" w:cs="Times New Roman"/>
                <w:sz w:val="16"/>
                <w:szCs w:val="16"/>
              </w:rPr>
              <w:t>: 1</w:t>
            </w:r>
          </w:p>
          <w:p w14:paraId="4DD51455"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cs="Times New Roman"/>
                <w:sz w:val="16"/>
                <w:szCs w:val="16"/>
              </w:rPr>
              <w:t xml:space="preserve">: 3 </w:t>
            </w:r>
          </w:p>
          <w:p w14:paraId="0279E36A" w14:textId="77777777" w:rsidR="00964AF1" w:rsidRPr="00AB46D6" w:rsidRDefault="00964AF1" w:rsidP="00F75224">
            <w:pPr>
              <w:pStyle w:val="NoSpacing"/>
              <w:rPr>
                <w:rFonts w:ascii="Times New Roman" w:hAnsi="Times New Roman" w:cs="Times New Roman"/>
                <w:sz w:val="16"/>
                <w:szCs w:val="16"/>
              </w:rPr>
            </w:pPr>
          </w:p>
          <w:p w14:paraId="19160784" w14:textId="03DD1432"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Indicator 2.4.2</w:t>
            </w:r>
            <w:r w:rsidRPr="00AB46D6">
              <w:rPr>
                <w:rFonts w:ascii="Times New Roman" w:hAnsi="Times New Roman" w:cs="Times New Roman"/>
                <w:sz w:val="16"/>
                <w:szCs w:val="16"/>
              </w:rPr>
              <w:t xml:space="preserve">: Percentage of people at risk of major natural hazards and man-made crisis that are covered by multi-hazard preparedness plans </w:t>
            </w:r>
          </w:p>
          <w:p w14:paraId="7D2B1AA9" w14:textId="77777777" w:rsidR="00964AF1" w:rsidRPr="00AB46D6" w:rsidRDefault="00964AF1" w:rsidP="00F75224">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Baseline </w:t>
            </w:r>
            <w:r w:rsidRPr="00AB46D6">
              <w:rPr>
                <w:rFonts w:ascii="Times New Roman" w:hAnsi="Times New Roman"/>
                <w:iCs/>
                <w:sz w:val="16"/>
                <w:szCs w:val="16"/>
                <w:u w:val="single"/>
              </w:rPr>
              <w:t>(2015)</w:t>
            </w:r>
            <w:r w:rsidRPr="00AB46D6">
              <w:rPr>
                <w:rFonts w:ascii="Times New Roman" w:hAnsi="Times New Roman" w:cs="Times New Roman"/>
                <w:sz w:val="16"/>
                <w:szCs w:val="16"/>
              </w:rPr>
              <w:t>: 10%</w:t>
            </w:r>
          </w:p>
          <w:p w14:paraId="553B6E24" w14:textId="49DB923A" w:rsidR="00964AF1" w:rsidRPr="00AB46D6" w:rsidRDefault="00964AF1" w:rsidP="00750858">
            <w:pPr>
              <w:pStyle w:val="NoSpacing"/>
              <w:rPr>
                <w:rFonts w:ascii="Times New Roman" w:hAnsi="Times New Roman" w:cs="Times New Roman"/>
                <w:sz w:val="16"/>
                <w:szCs w:val="16"/>
              </w:rPr>
            </w:pPr>
            <w:r w:rsidRPr="00AB46D6">
              <w:rPr>
                <w:rFonts w:ascii="Times New Roman" w:hAnsi="Times New Roman" w:cs="Times New Roman"/>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cs="Times New Roman"/>
                <w:sz w:val="16"/>
                <w:szCs w:val="16"/>
              </w:rPr>
              <w:t>: 20%</w:t>
            </w:r>
          </w:p>
        </w:tc>
        <w:tc>
          <w:tcPr>
            <w:tcW w:w="731" w:type="pct"/>
            <w:vMerge w:val="restart"/>
          </w:tcPr>
          <w:p w14:paraId="63FD41F4" w14:textId="2DBE55B5" w:rsidR="00964AF1" w:rsidRPr="00AB46D6" w:rsidRDefault="00156F96" w:rsidP="00F75224">
            <w:pPr>
              <w:rPr>
                <w:iCs/>
                <w:sz w:val="16"/>
                <w:szCs w:val="16"/>
              </w:rPr>
            </w:pPr>
            <w:r w:rsidRPr="00156F96">
              <w:rPr>
                <w:iCs/>
                <w:sz w:val="16"/>
                <w:szCs w:val="16"/>
              </w:rPr>
              <w:lastRenderedPageBreak/>
              <w:t>China International Center for Economic and Technical Exchanges</w:t>
            </w:r>
            <w:r>
              <w:rPr>
                <w:iCs/>
                <w:sz w:val="16"/>
                <w:szCs w:val="16"/>
              </w:rPr>
              <w:t xml:space="preserve"> </w:t>
            </w:r>
            <w:r w:rsidR="00E440A0">
              <w:rPr>
                <w:iCs/>
                <w:sz w:val="16"/>
                <w:szCs w:val="16"/>
              </w:rPr>
              <w:t xml:space="preserve"> </w:t>
            </w:r>
            <w:r>
              <w:rPr>
                <w:iCs/>
                <w:sz w:val="16"/>
                <w:szCs w:val="16"/>
              </w:rPr>
              <w:t xml:space="preserve">of the </w:t>
            </w:r>
            <w:r w:rsidRPr="00156F96">
              <w:rPr>
                <w:iCs/>
                <w:sz w:val="16"/>
                <w:szCs w:val="16"/>
              </w:rPr>
              <w:t>Ministry of Commerce</w:t>
            </w:r>
            <w:r w:rsidR="000E02C1">
              <w:rPr>
                <w:iCs/>
                <w:sz w:val="16"/>
                <w:szCs w:val="16"/>
              </w:rPr>
              <w:t>;</w:t>
            </w:r>
          </w:p>
          <w:p w14:paraId="05D8168B" w14:textId="39D2BB54" w:rsidR="00964AF1" w:rsidRPr="00AB46D6" w:rsidRDefault="00156F96" w:rsidP="00F75224">
            <w:pPr>
              <w:rPr>
                <w:iCs/>
                <w:sz w:val="16"/>
                <w:szCs w:val="16"/>
              </w:rPr>
            </w:pPr>
            <w:r w:rsidRPr="00156F96">
              <w:rPr>
                <w:iCs/>
                <w:sz w:val="16"/>
                <w:szCs w:val="16"/>
              </w:rPr>
              <w:t>National Development and Reform Commission</w:t>
            </w:r>
            <w:r>
              <w:rPr>
                <w:iCs/>
                <w:sz w:val="16"/>
                <w:szCs w:val="16"/>
              </w:rPr>
              <w:t xml:space="preserve"> </w:t>
            </w:r>
            <w:r w:rsidR="000E02C1">
              <w:rPr>
                <w:iCs/>
                <w:sz w:val="16"/>
                <w:szCs w:val="16"/>
              </w:rPr>
              <w:t>;</w:t>
            </w:r>
          </w:p>
          <w:p w14:paraId="351B14C7" w14:textId="6C50F653" w:rsidR="00572D81" w:rsidRDefault="00156F96" w:rsidP="00F75224">
            <w:pPr>
              <w:rPr>
                <w:iCs/>
                <w:sz w:val="16"/>
                <w:szCs w:val="16"/>
              </w:rPr>
            </w:pPr>
            <w:r w:rsidRPr="00156F96">
              <w:rPr>
                <w:iCs/>
                <w:sz w:val="16"/>
                <w:szCs w:val="16"/>
              </w:rPr>
              <w:t>Ministry of Science and Technology</w:t>
            </w:r>
            <w:r w:rsidR="000E02C1">
              <w:rPr>
                <w:iCs/>
                <w:sz w:val="16"/>
                <w:szCs w:val="16"/>
              </w:rPr>
              <w:t>;</w:t>
            </w:r>
          </w:p>
          <w:p w14:paraId="7B065F78" w14:textId="0DF221DC" w:rsidR="00964AF1" w:rsidRPr="00AB46D6" w:rsidRDefault="00156F96" w:rsidP="00F75224">
            <w:pPr>
              <w:rPr>
                <w:iCs/>
                <w:sz w:val="16"/>
                <w:szCs w:val="16"/>
              </w:rPr>
            </w:pPr>
            <w:r w:rsidRPr="00156F96">
              <w:rPr>
                <w:iCs/>
                <w:sz w:val="16"/>
                <w:szCs w:val="16"/>
              </w:rPr>
              <w:t>Foreign Economic Cooperation Office</w:t>
            </w:r>
            <w:r>
              <w:rPr>
                <w:iCs/>
                <w:sz w:val="16"/>
                <w:szCs w:val="16"/>
              </w:rPr>
              <w:t xml:space="preserve"> of the Ministry of Environmental Protection </w:t>
            </w:r>
            <w:r w:rsidR="000E02C1">
              <w:rPr>
                <w:iCs/>
                <w:sz w:val="16"/>
                <w:szCs w:val="16"/>
              </w:rPr>
              <w:t>;</w:t>
            </w:r>
            <w:r>
              <w:rPr>
                <w:iCs/>
                <w:sz w:val="16"/>
                <w:szCs w:val="16"/>
              </w:rPr>
              <w:t xml:space="preserve"> </w:t>
            </w:r>
          </w:p>
          <w:p w14:paraId="39DE005C" w14:textId="20A8825E" w:rsidR="00964AF1" w:rsidRPr="00AB46D6" w:rsidRDefault="00156F96" w:rsidP="00E440A0">
            <w:pPr>
              <w:spacing w:before="240"/>
              <w:rPr>
                <w:iCs/>
                <w:sz w:val="16"/>
                <w:szCs w:val="16"/>
              </w:rPr>
            </w:pPr>
            <w:r w:rsidRPr="00156F96">
              <w:rPr>
                <w:iCs/>
                <w:sz w:val="16"/>
                <w:szCs w:val="16"/>
              </w:rPr>
              <w:lastRenderedPageBreak/>
              <w:t xml:space="preserve">Ministry of </w:t>
            </w:r>
            <w:r w:rsidR="00572D81" w:rsidRPr="00156F96">
              <w:rPr>
                <w:iCs/>
                <w:sz w:val="16"/>
                <w:szCs w:val="16"/>
              </w:rPr>
              <w:t>Agriculture</w:t>
            </w:r>
            <w:r w:rsidR="006D3B55">
              <w:rPr>
                <w:iCs/>
                <w:sz w:val="16"/>
                <w:szCs w:val="16"/>
              </w:rPr>
              <w:t xml:space="preserve">; </w:t>
            </w:r>
            <w:r w:rsidRPr="00156F96">
              <w:rPr>
                <w:iCs/>
                <w:sz w:val="16"/>
                <w:szCs w:val="16"/>
              </w:rPr>
              <w:t>State Oceanic Administration</w:t>
            </w:r>
            <w:r w:rsidR="00E440A0">
              <w:rPr>
                <w:iCs/>
                <w:sz w:val="16"/>
                <w:szCs w:val="16"/>
              </w:rPr>
              <w:t xml:space="preserve"> </w:t>
            </w:r>
            <w:r w:rsidR="000E02C1">
              <w:rPr>
                <w:iCs/>
                <w:sz w:val="16"/>
                <w:szCs w:val="16"/>
              </w:rPr>
              <w:t>;</w:t>
            </w:r>
          </w:p>
          <w:p w14:paraId="14C09DF2" w14:textId="272B7437" w:rsidR="00964AF1" w:rsidRPr="00AB46D6" w:rsidRDefault="00156F96" w:rsidP="00F75224">
            <w:pPr>
              <w:rPr>
                <w:iCs/>
                <w:sz w:val="16"/>
                <w:szCs w:val="16"/>
              </w:rPr>
            </w:pPr>
            <w:r w:rsidRPr="00156F96">
              <w:rPr>
                <w:iCs/>
                <w:sz w:val="16"/>
                <w:szCs w:val="16"/>
              </w:rPr>
              <w:t>State Forestry Administration</w:t>
            </w:r>
            <w:r w:rsidR="000E02C1">
              <w:rPr>
                <w:iCs/>
                <w:sz w:val="16"/>
                <w:szCs w:val="16"/>
              </w:rPr>
              <w:t>;</w:t>
            </w:r>
            <w:r w:rsidR="00E440A0">
              <w:rPr>
                <w:iCs/>
                <w:sz w:val="16"/>
                <w:szCs w:val="16"/>
              </w:rPr>
              <w:t xml:space="preserve"> </w:t>
            </w:r>
          </w:p>
          <w:p w14:paraId="3C77FC32" w14:textId="1AE5DB38" w:rsidR="00964AF1" w:rsidRPr="00AB46D6" w:rsidRDefault="00964AF1" w:rsidP="00F75224">
            <w:pPr>
              <w:rPr>
                <w:iCs/>
                <w:sz w:val="16"/>
                <w:szCs w:val="16"/>
              </w:rPr>
            </w:pPr>
            <w:r w:rsidRPr="00AB46D6">
              <w:rPr>
                <w:iCs/>
                <w:sz w:val="16"/>
                <w:szCs w:val="16"/>
              </w:rPr>
              <w:t xml:space="preserve">Private sector </w:t>
            </w:r>
            <w:r w:rsidR="000E02C1">
              <w:rPr>
                <w:iCs/>
                <w:sz w:val="16"/>
                <w:szCs w:val="16"/>
              </w:rPr>
              <w:t>;</w:t>
            </w:r>
          </w:p>
          <w:p w14:paraId="6212D53E" w14:textId="7F17B0B5" w:rsidR="00964AF1" w:rsidRPr="00AB46D6" w:rsidRDefault="00964AF1" w:rsidP="00F75224">
            <w:pPr>
              <w:rPr>
                <w:iCs/>
                <w:sz w:val="16"/>
                <w:szCs w:val="16"/>
              </w:rPr>
            </w:pPr>
            <w:r w:rsidRPr="00AB46D6">
              <w:rPr>
                <w:iCs/>
                <w:sz w:val="16"/>
                <w:szCs w:val="16"/>
              </w:rPr>
              <w:t>Local institutions</w:t>
            </w:r>
            <w:r w:rsidR="000E02C1">
              <w:rPr>
                <w:iCs/>
                <w:sz w:val="16"/>
                <w:szCs w:val="16"/>
              </w:rPr>
              <w:t>;</w:t>
            </w:r>
          </w:p>
          <w:p w14:paraId="078B8584" w14:textId="49163C58" w:rsidR="00964AF1" w:rsidRPr="00AB46D6" w:rsidRDefault="00964AF1" w:rsidP="00F75224">
            <w:pPr>
              <w:rPr>
                <w:iCs/>
                <w:sz w:val="16"/>
                <w:szCs w:val="16"/>
              </w:rPr>
            </w:pPr>
            <w:r w:rsidRPr="00AB46D6">
              <w:rPr>
                <w:iCs/>
                <w:sz w:val="16"/>
                <w:szCs w:val="16"/>
              </w:rPr>
              <w:t>Think</w:t>
            </w:r>
            <w:r w:rsidR="000E02C1">
              <w:rPr>
                <w:iCs/>
                <w:sz w:val="16"/>
                <w:szCs w:val="16"/>
              </w:rPr>
              <w:t xml:space="preserve"> </w:t>
            </w:r>
            <w:r w:rsidRPr="00AB46D6">
              <w:rPr>
                <w:iCs/>
                <w:sz w:val="16"/>
                <w:szCs w:val="16"/>
              </w:rPr>
              <w:t>tanks</w:t>
            </w:r>
            <w:r w:rsidR="000E02C1">
              <w:rPr>
                <w:iCs/>
                <w:sz w:val="16"/>
                <w:szCs w:val="16"/>
              </w:rPr>
              <w:t>;</w:t>
            </w:r>
            <w:r w:rsidRPr="00AB46D6">
              <w:rPr>
                <w:iCs/>
                <w:sz w:val="16"/>
                <w:szCs w:val="16"/>
              </w:rPr>
              <w:t xml:space="preserve"> </w:t>
            </w:r>
          </w:p>
          <w:p w14:paraId="0E8DD234" w14:textId="77777777" w:rsidR="00964AF1" w:rsidRPr="00AB46D6" w:rsidRDefault="00964AF1" w:rsidP="00F75224">
            <w:pPr>
              <w:rPr>
                <w:iCs/>
                <w:sz w:val="16"/>
                <w:szCs w:val="16"/>
              </w:rPr>
            </w:pPr>
            <w:r w:rsidRPr="00AB46D6">
              <w:rPr>
                <w:iCs/>
                <w:sz w:val="16"/>
                <w:szCs w:val="16"/>
              </w:rPr>
              <w:t>Others</w:t>
            </w:r>
          </w:p>
          <w:p w14:paraId="71C5BFAC" w14:textId="77777777" w:rsidR="00964AF1" w:rsidRPr="00AB46D6" w:rsidRDefault="00964AF1" w:rsidP="00F75224">
            <w:pPr>
              <w:rPr>
                <w:iCs/>
                <w:sz w:val="16"/>
                <w:szCs w:val="16"/>
              </w:rPr>
            </w:pPr>
          </w:p>
          <w:p w14:paraId="4A571ED2" w14:textId="77777777" w:rsidR="00964AF1" w:rsidRPr="00AB46D6" w:rsidRDefault="00964AF1" w:rsidP="00F75224">
            <w:pPr>
              <w:rPr>
                <w:iCs/>
                <w:sz w:val="16"/>
                <w:szCs w:val="16"/>
              </w:rPr>
            </w:pPr>
          </w:p>
          <w:p w14:paraId="692B8F5E" w14:textId="7F3286B9" w:rsidR="006D3B55" w:rsidRPr="00AB46D6" w:rsidRDefault="006D3B55" w:rsidP="006D3B55">
            <w:pPr>
              <w:rPr>
                <w:iCs/>
                <w:sz w:val="16"/>
                <w:szCs w:val="16"/>
              </w:rPr>
            </w:pPr>
            <w:r w:rsidRPr="00156F96">
              <w:rPr>
                <w:iCs/>
                <w:sz w:val="16"/>
                <w:szCs w:val="16"/>
              </w:rPr>
              <w:t>China International Center for Economic and Technical Exchanges</w:t>
            </w:r>
            <w:r>
              <w:rPr>
                <w:iCs/>
                <w:sz w:val="16"/>
                <w:szCs w:val="16"/>
              </w:rPr>
              <w:t xml:space="preserve"> of the </w:t>
            </w:r>
            <w:r w:rsidRPr="00156F96">
              <w:rPr>
                <w:iCs/>
                <w:sz w:val="16"/>
                <w:szCs w:val="16"/>
              </w:rPr>
              <w:t>Ministry of Commerce</w:t>
            </w:r>
            <w:r>
              <w:rPr>
                <w:iCs/>
                <w:sz w:val="16"/>
                <w:szCs w:val="16"/>
              </w:rPr>
              <w:t xml:space="preserve"> </w:t>
            </w:r>
            <w:r w:rsidR="000E02C1">
              <w:rPr>
                <w:iCs/>
                <w:sz w:val="16"/>
                <w:szCs w:val="16"/>
              </w:rPr>
              <w:t>;</w:t>
            </w:r>
          </w:p>
          <w:p w14:paraId="3EE0320C" w14:textId="4DA97DF7" w:rsidR="00964AF1" w:rsidRPr="00AB46D6" w:rsidRDefault="006D3B55" w:rsidP="00F75224">
            <w:pPr>
              <w:rPr>
                <w:iCs/>
                <w:sz w:val="16"/>
                <w:szCs w:val="16"/>
              </w:rPr>
            </w:pPr>
            <w:r w:rsidRPr="00156F96">
              <w:rPr>
                <w:iCs/>
                <w:sz w:val="16"/>
                <w:szCs w:val="16"/>
              </w:rPr>
              <w:t>National Development and Reform Commission</w:t>
            </w:r>
            <w:r>
              <w:rPr>
                <w:iCs/>
                <w:sz w:val="16"/>
                <w:szCs w:val="16"/>
              </w:rPr>
              <w:t xml:space="preserve"> </w:t>
            </w:r>
            <w:r w:rsidR="000E02C1">
              <w:rPr>
                <w:iCs/>
                <w:sz w:val="16"/>
                <w:szCs w:val="16"/>
              </w:rPr>
              <w:t>;</w:t>
            </w:r>
          </w:p>
          <w:p w14:paraId="39ECC39C" w14:textId="2D427088" w:rsidR="00964AF1" w:rsidRPr="00AB46D6" w:rsidRDefault="006D3B55" w:rsidP="00F75224">
            <w:pPr>
              <w:rPr>
                <w:iCs/>
                <w:sz w:val="16"/>
                <w:szCs w:val="16"/>
              </w:rPr>
            </w:pPr>
            <w:r w:rsidRPr="00156F96">
              <w:rPr>
                <w:iCs/>
                <w:sz w:val="16"/>
                <w:szCs w:val="16"/>
              </w:rPr>
              <w:t>Ministry of Science and Technology</w:t>
            </w:r>
            <w:r>
              <w:rPr>
                <w:iCs/>
                <w:sz w:val="16"/>
                <w:szCs w:val="16"/>
              </w:rPr>
              <w:t xml:space="preserve"> </w:t>
            </w:r>
            <w:r w:rsidR="000E02C1">
              <w:rPr>
                <w:iCs/>
                <w:sz w:val="16"/>
                <w:szCs w:val="16"/>
              </w:rPr>
              <w:t>;</w:t>
            </w:r>
          </w:p>
          <w:p w14:paraId="74559BFC" w14:textId="53FD0B52" w:rsidR="006D3B55" w:rsidRDefault="006D3B55" w:rsidP="006D3B55">
            <w:pPr>
              <w:rPr>
                <w:iCs/>
                <w:sz w:val="16"/>
                <w:szCs w:val="16"/>
              </w:rPr>
            </w:pPr>
            <w:r>
              <w:rPr>
                <w:iCs/>
                <w:sz w:val="16"/>
                <w:szCs w:val="16"/>
              </w:rPr>
              <w:t xml:space="preserve">Ministry of Environmental Protection </w:t>
            </w:r>
            <w:r w:rsidR="000E02C1">
              <w:rPr>
                <w:iCs/>
                <w:sz w:val="16"/>
                <w:szCs w:val="16"/>
              </w:rPr>
              <w:t>;</w:t>
            </w:r>
          </w:p>
          <w:p w14:paraId="3482C976" w14:textId="3158A82C" w:rsidR="006D3B55" w:rsidRDefault="006D3B55" w:rsidP="006D3B55">
            <w:pPr>
              <w:rPr>
                <w:iCs/>
                <w:sz w:val="16"/>
                <w:szCs w:val="16"/>
              </w:rPr>
            </w:pPr>
            <w:r w:rsidRPr="00156F96">
              <w:rPr>
                <w:iCs/>
                <w:sz w:val="16"/>
                <w:szCs w:val="16"/>
              </w:rPr>
              <w:t>Ministry of Agriculture</w:t>
            </w:r>
            <w:r w:rsidR="000E02C1">
              <w:rPr>
                <w:iCs/>
                <w:sz w:val="16"/>
                <w:szCs w:val="16"/>
              </w:rPr>
              <w:t>;</w:t>
            </w:r>
          </w:p>
          <w:p w14:paraId="55920AAE" w14:textId="08506A2A" w:rsidR="006D3B55" w:rsidRPr="00AB46D6" w:rsidRDefault="006D3B55" w:rsidP="006D3B55">
            <w:pPr>
              <w:rPr>
                <w:iCs/>
                <w:sz w:val="16"/>
                <w:szCs w:val="16"/>
              </w:rPr>
            </w:pPr>
            <w:r w:rsidRPr="00156F96">
              <w:rPr>
                <w:iCs/>
                <w:sz w:val="16"/>
                <w:szCs w:val="16"/>
              </w:rPr>
              <w:t>State Oceanic Administration</w:t>
            </w:r>
            <w:r w:rsidR="000E02C1">
              <w:rPr>
                <w:iCs/>
                <w:sz w:val="16"/>
                <w:szCs w:val="16"/>
              </w:rPr>
              <w:t>;</w:t>
            </w:r>
            <w:r>
              <w:rPr>
                <w:iCs/>
                <w:sz w:val="16"/>
                <w:szCs w:val="16"/>
              </w:rPr>
              <w:t xml:space="preserve"> </w:t>
            </w:r>
          </w:p>
          <w:p w14:paraId="5EB09438" w14:textId="1CA4CBCA" w:rsidR="006D3B55" w:rsidRPr="00AB46D6" w:rsidRDefault="006D3B55" w:rsidP="006D3B55">
            <w:pPr>
              <w:rPr>
                <w:iCs/>
                <w:sz w:val="16"/>
                <w:szCs w:val="16"/>
              </w:rPr>
            </w:pPr>
            <w:r w:rsidRPr="00156F96">
              <w:rPr>
                <w:iCs/>
                <w:sz w:val="16"/>
                <w:szCs w:val="16"/>
              </w:rPr>
              <w:t>State Forestry Administration</w:t>
            </w:r>
            <w:r w:rsidR="000E02C1">
              <w:rPr>
                <w:iCs/>
                <w:sz w:val="16"/>
                <w:szCs w:val="16"/>
              </w:rPr>
              <w:t>;</w:t>
            </w:r>
            <w:r>
              <w:rPr>
                <w:iCs/>
                <w:sz w:val="16"/>
                <w:szCs w:val="16"/>
              </w:rPr>
              <w:t xml:space="preserve"> </w:t>
            </w:r>
          </w:p>
          <w:p w14:paraId="590C3FF0" w14:textId="0E1E4533" w:rsidR="00964AF1" w:rsidRPr="00AB46D6" w:rsidRDefault="00964AF1" w:rsidP="00F75224">
            <w:pPr>
              <w:rPr>
                <w:iCs/>
                <w:sz w:val="16"/>
                <w:szCs w:val="16"/>
              </w:rPr>
            </w:pPr>
            <w:r w:rsidRPr="00AB46D6">
              <w:rPr>
                <w:iCs/>
                <w:sz w:val="16"/>
                <w:szCs w:val="16"/>
              </w:rPr>
              <w:t xml:space="preserve">Private sector </w:t>
            </w:r>
            <w:r w:rsidR="000E02C1">
              <w:rPr>
                <w:iCs/>
                <w:sz w:val="16"/>
                <w:szCs w:val="16"/>
              </w:rPr>
              <w:t>;</w:t>
            </w:r>
          </w:p>
          <w:p w14:paraId="45FDB347" w14:textId="3A517990" w:rsidR="00964AF1" w:rsidRPr="00AB46D6" w:rsidRDefault="00964AF1" w:rsidP="00F75224">
            <w:pPr>
              <w:rPr>
                <w:iCs/>
                <w:sz w:val="16"/>
                <w:szCs w:val="16"/>
              </w:rPr>
            </w:pPr>
            <w:r w:rsidRPr="00AB46D6">
              <w:rPr>
                <w:iCs/>
                <w:sz w:val="16"/>
                <w:szCs w:val="16"/>
              </w:rPr>
              <w:t>Think</w:t>
            </w:r>
            <w:r w:rsidR="00AB46D6">
              <w:rPr>
                <w:iCs/>
                <w:sz w:val="16"/>
                <w:szCs w:val="16"/>
              </w:rPr>
              <w:t xml:space="preserve"> </w:t>
            </w:r>
            <w:r w:rsidRPr="00AB46D6">
              <w:rPr>
                <w:iCs/>
                <w:sz w:val="16"/>
                <w:szCs w:val="16"/>
              </w:rPr>
              <w:t>tanks</w:t>
            </w:r>
            <w:r w:rsidR="000E02C1">
              <w:rPr>
                <w:iCs/>
                <w:sz w:val="16"/>
                <w:szCs w:val="16"/>
              </w:rPr>
              <w:t>;</w:t>
            </w:r>
          </w:p>
          <w:p w14:paraId="30D38382" w14:textId="62B16074" w:rsidR="00964AF1" w:rsidRPr="00AB46D6" w:rsidRDefault="00964AF1" w:rsidP="00F75224">
            <w:pPr>
              <w:rPr>
                <w:sz w:val="16"/>
                <w:szCs w:val="16"/>
              </w:rPr>
            </w:pPr>
            <w:r w:rsidRPr="00AB46D6">
              <w:rPr>
                <w:sz w:val="16"/>
                <w:szCs w:val="16"/>
              </w:rPr>
              <w:t>Local institutions</w:t>
            </w:r>
            <w:r w:rsidR="000E02C1">
              <w:rPr>
                <w:sz w:val="16"/>
                <w:szCs w:val="16"/>
              </w:rPr>
              <w:t>;</w:t>
            </w:r>
            <w:r w:rsidRPr="00AB46D6">
              <w:rPr>
                <w:sz w:val="16"/>
                <w:szCs w:val="16"/>
              </w:rPr>
              <w:t xml:space="preserve"> </w:t>
            </w:r>
          </w:p>
          <w:p w14:paraId="3D68EE77"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rPr>
              <w:t>Others</w:t>
            </w:r>
          </w:p>
          <w:p w14:paraId="7D9115B5" w14:textId="77777777" w:rsidR="00964AF1" w:rsidRPr="00AB46D6" w:rsidRDefault="00964AF1" w:rsidP="00F75224">
            <w:pPr>
              <w:pStyle w:val="MediumShading1-Accent11"/>
              <w:rPr>
                <w:rFonts w:ascii="Times New Roman" w:hAnsi="Times New Roman"/>
                <w:sz w:val="16"/>
                <w:szCs w:val="16"/>
              </w:rPr>
            </w:pPr>
          </w:p>
          <w:p w14:paraId="41FAAFB9" w14:textId="77777777" w:rsidR="00964AF1" w:rsidRPr="00AB46D6" w:rsidRDefault="00964AF1" w:rsidP="00F75224">
            <w:pPr>
              <w:pStyle w:val="MediumShading1-Accent11"/>
              <w:rPr>
                <w:rFonts w:ascii="Times New Roman" w:hAnsi="Times New Roman"/>
                <w:sz w:val="16"/>
                <w:szCs w:val="16"/>
              </w:rPr>
            </w:pPr>
          </w:p>
          <w:p w14:paraId="397D2D02" w14:textId="49CE257F" w:rsidR="00964AF1" w:rsidRPr="00AB46D6" w:rsidRDefault="00964AF1" w:rsidP="00F75224">
            <w:pPr>
              <w:keepNext/>
              <w:keepLines/>
              <w:adjustRightInd w:val="0"/>
              <w:snapToGrid w:val="0"/>
              <w:rPr>
                <w:iCs/>
                <w:sz w:val="16"/>
                <w:szCs w:val="16"/>
              </w:rPr>
            </w:pPr>
            <w:r w:rsidRPr="00AB46D6">
              <w:rPr>
                <w:iCs/>
                <w:sz w:val="16"/>
                <w:szCs w:val="16"/>
              </w:rPr>
              <w:t>National Committee for Disaster Reduction and its member agencies</w:t>
            </w:r>
            <w:r w:rsidR="000E02C1">
              <w:rPr>
                <w:iCs/>
                <w:sz w:val="16"/>
                <w:szCs w:val="16"/>
              </w:rPr>
              <w:t>;</w:t>
            </w:r>
          </w:p>
          <w:p w14:paraId="12346EEF" w14:textId="792AD29B" w:rsidR="00964AF1" w:rsidRPr="00AB46D6" w:rsidRDefault="000E02C1" w:rsidP="00F75224">
            <w:pPr>
              <w:rPr>
                <w:iCs/>
                <w:sz w:val="16"/>
                <w:szCs w:val="16"/>
              </w:rPr>
            </w:pPr>
            <w:r>
              <w:rPr>
                <w:iCs/>
                <w:sz w:val="16"/>
                <w:szCs w:val="16"/>
              </w:rPr>
              <w:t>CSOs;</w:t>
            </w:r>
          </w:p>
          <w:p w14:paraId="00908C10" w14:textId="43077565" w:rsidR="00964AF1" w:rsidRPr="00AB46D6" w:rsidRDefault="00964AF1" w:rsidP="00F75224">
            <w:pPr>
              <w:rPr>
                <w:iCs/>
                <w:sz w:val="16"/>
                <w:szCs w:val="16"/>
              </w:rPr>
            </w:pPr>
            <w:r w:rsidRPr="00AB46D6">
              <w:rPr>
                <w:iCs/>
                <w:sz w:val="16"/>
                <w:szCs w:val="16"/>
              </w:rPr>
              <w:t xml:space="preserve">Private </w:t>
            </w:r>
            <w:r w:rsidR="00AB46D6">
              <w:rPr>
                <w:iCs/>
                <w:sz w:val="16"/>
                <w:szCs w:val="16"/>
              </w:rPr>
              <w:t>s</w:t>
            </w:r>
            <w:r w:rsidR="00AB46D6" w:rsidRPr="00AB46D6">
              <w:rPr>
                <w:iCs/>
                <w:sz w:val="16"/>
                <w:szCs w:val="16"/>
              </w:rPr>
              <w:t xml:space="preserve">ector </w:t>
            </w:r>
          </w:p>
          <w:p w14:paraId="4459EEFF" w14:textId="1D85FB8E" w:rsidR="00964AF1" w:rsidRPr="00AB46D6" w:rsidRDefault="00964AF1" w:rsidP="00F75224">
            <w:pPr>
              <w:rPr>
                <w:iCs/>
                <w:sz w:val="16"/>
                <w:szCs w:val="16"/>
              </w:rPr>
            </w:pPr>
            <w:r w:rsidRPr="00AB46D6">
              <w:rPr>
                <w:iCs/>
                <w:sz w:val="16"/>
                <w:szCs w:val="16"/>
              </w:rPr>
              <w:t>Universities and research institutes</w:t>
            </w:r>
            <w:r w:rsidR="000E02C1">
              <w:rPr>
                <w:iCs/>
                <w:sz w:val="16"/>
                <w:szCs w:val="16"/>
              </w:rPr>
              <w:t>;</w:t>
            </w:r>
          </w:p>
        </w:tc>
        <w:tc>
          <w:tcPr>
            <w:tcW w:w="713" w:type="pct"/>
            <w:tcMar>
              <w:top w:w="15" w:type="dxa"/>
              <w:left w:w="108" w:type="dxa"/>
              <w:bottom w:w="0" w:type="dxa"/>
              <w:right w:w="108" w:type="dxa"/>
            </w:tcMar>
          </w:tcPr>
          <w:p w14:paraId="4932746B" w14:textId="4600D6C5" w:rsidR="00964AF1" w:rsidRPr="00750858" w:rsidRDefault="00964AF1" w:rsidP="00F75224">
            <w:pPr>
              <w:pBdr>
                <w:bottom w:val="single" w:sz="6" w:space="1" w:color="auto"/>
              </w:pBdr>
              <w:rPr>
                <w:b/>
                <w:sz w:val="16"/>
                <w:szCs w:val="16"/>
              </w:rPr>
            </w:pPr>
            <w:r w:rsidRPr="00750858">
              <w:rPr>
                <w:b/>
                <w:sz w:val="16"/>
                <w:szCs w:val="16"/>
              </w:rPr>
              <w:lastRenderedPageBreak/>
              <w:t>Regular: 2</w:t>
            </w:r>
            <w:r w:rsidR="00A54131">
              <w:rPr>
                <w:b/>
                <w:sz w:val="16"/>
                <w:szCs w:val="16"/>
              </w:rPr>
              <w:t>,</w:t>
            </w:r>
            <w:r w:rsidRPr="00750858">
              <w:rPr>
                <w:b/>
                <w:sz w:val="16"/>
                <w:szCs w:val="16"/>
              </w:rPr>
              <w:t>5</w:t>
            </w:r>
            <w:r w:rsidR="00A54131">
              <w:rPr>
                <w:b/>
                <w:sz w:val="16"/>
                <w:szCs w:val="16"/>
              </w:rPr>
              <w:t>00,000</w:t>
            </w:r>
          </w:p>
          <w:p w14:paraId="2FA912A0" w14:textId="01A2D792" w:rsidR="00964AF1" w:rsidRPr="00750858" w:rsidRDefault="00964AF1" w:rsidP="00A54131">
            <w:pPr>
              <w:rPr>
                <w:b/>
                <w:sz w:val="16"/>
                <w:szCs w:val="16"/>
              </w:rPr>
            </w:pPr>
            <w:r w:rsidRPr="00750858">
              <w:rPr>
                <w:b/>
                <w:sz w:val="16"/>
                <w:szCs w:val="16"/>
              </w:rPr>
              <w:t>Other: 194</w:t>
            </w:r>
            <w:r w:rsidR="00A54131">
              <w:rPr>
                <w:b/>
                <w:sz w:val="16"/>
                <w:szCs w:val="16"/>
              </w:rPr>
              <w:t>,</w:t>
            </w:r>
            <w:r w:rsidRPr="00750858">
              <w:rPr>
                <w:b/>
                <w:sz w:val="16"/>
                <w:szCs w:val="16"/>
              </w:rPr>
              <w:t>8</w:t>
            </w:r>
            <w:r w:rsidR="00A54131">
              <w:rPr>
                <w:b/>
                <w:sz w:val="16"/>
                <w:szCs w:val="16"/>
              </w:rPr>
              <w:t>00,000</w:t>
            </w:r>
          </w:p>
        </w:tc>
      </w:tr>
      <w:tr w:rsidR="00750858" w:rsidRPr="00750858" w14:paraId="68291EE3" w14:textId="77777777" w:rsidTr="004848FC">
        <w:tc>
          <w:tcPr>
            <w:tcW w:w="599" w:type="pct"/>
            <w:vMerge/>
            <w:tcBorders>
              <w:bottom w:val="single" w:sz="4" w:space="0" w:color="auto"/>
            </w:tcBorders>
            <w:tcMar>
              <w:top w:w="72" w:type="dxa"/>
              <w:left w:w="144" w:type="dxa"/>
              <w:bottom w:w="72" w:type="dxa"/>
              <w:right w:w="144" w:type="dxa"/>
            </w:tcMar>
          </w:tcPr>
          <w:p w14:paraId="1904F464" w14:textId="79359F25" w:rsidR="00964AF1" w:rsidRPr="00750858" w:rsidRDefault="00964AF1" w:rsidP="00F75224">
            <w:pPr>
              <w:rPr>
                <w:i/>
                <w:iCs/>
                <w:sz w:val="16"/>
                <w:szCs w:val="16"/>
              </w:rPr>
            </w:pPr>
          </w:p>
        </w:tc>
        <w:tc>
          <w:tcPr>
            <w:tcW w:w="945" w:type="pct"/>
            <w:vMerge/>
            <w:tcBorders>
              <w:bottom w:val="single" w:sz="4" w:space="0" w:color="auto"/>
            </w:tcBorders>
          </w:tcPr>
          <w:p w14:paraId="6E205D64" w14:textId="77777777" w:rsidR="00964AF1" w:rsidRPr="00750858" w:rsidRDefault="00964AF1" w:rsidP="00F75224">
            <w:pPr>
              <w:rPr>
                <w:i/>
                <w:iCs/>
                <w:sz w:val="16"/>
                <w:szCs w:val="16"/>
              </w:rPr>
            </w:pPr>
          </w:p>
        </w:tc>
        <w:tc>
          <w:tcPr>
            <w:tcW w:w="2012" w:type="pct"/>
            <w:vMerge/>
            <w:tcBorders>
              <w:bottom w:val="single" w:sz="4" w:space="0" w:color="auto"/>
            </w:tcBorders>
            <w:tcMar>
              <w:top w:w="72" w:type="dxa"/>
              <w:left w:w="144" w:type="dxa"/>
              <w:bottom w:w="72" w:type="dxa"/>
              <w:right w:w="144" w:type="dxa"/>
            </w:tcMar>
          </w:tcPr>
          <w:p w14:paraId="6AABC6F4" w14:textId="77777777" w:rsidR="00964AF1" w:rsidRPr="00750858" w:rsidRDefault="00964AF1" w:rsidP="00F75224">
            <w:pPr>
              <w:rPr>
                <w:i/>
                <w:iCs/>
                <w:sz w:val="16"/>
                <w:szCs w:val="16"/>
              </w:rPr>
            </w:pPr>
          </w:p>
        </w:tc>
        <w:tc>
          <w:tcPr>
            <w:tcW w:w="731" w:type="pct"/>
            <w:vMerge/>
            <w:tcBorders>
              <w:bottom w:val="single" w:sz="4" w:space="0" w:color="auto"/>
            </w:tcBorders>
          </w:tcPr>
          <w:p w14:paraId="5AFC61C5" w14:textId="77777777" w:rsidR="00964AF1" w:rsidRPr="00750858" w:rsidRDefault="00964AF1" w:rsidP="00F75224">
            <w:pPr>
              <w:rPr>
                <w:i/>
                <w:iCs/>
                <w:sz w:val="16"/>
                <w:szCs w:val="16"/>
              </w:rPr>
            </w:pPr>
          </w:p>
        </w:tc>
        <w:tc>
          <w:tcPr>
            <w:tcW w:w="713" w:type="pct"/>
            <w:tcBorders>
              <w:bottom w:val="single" w:sz="4" w:space="0" w:color="auto"/>
            </w:tcBorders>
            <w:tcMar>
              <w:top w:w="15" w:type="dxa"/>
              <w:left w:w="108" w:type="dxa"/>
              <w:bottom w:w="0" w:type="dxa"/>
              <w:right w:w="108" w:type="dxa"/>
            </w:tcMar>
          </w:tcPr>
          <w:p w14:paraId="1F3FA852" w14:textId="77777777" w:rsidR="00964AF1" w:rsidRPr="00750858" w:rsidRDefault="00964AF1" w:rsidP="00F75224">
            <w:pPr>
              <w:rPr>
                <w:b/>
                <w:sz w:val="16"/>
                <w:szCs w:val="16"/>
              </w:rPr>
            </w:pPr>
          </w:p>
        </w:tc>
      </w:tr>
      <w:tr w:rsidR="00750858" w:rsidRPr="00750858" w14:paraId="7ABA59DE" w14:textId="77777777" w:rsidTr="004848FC">
        <w:tc>
          <w:tcPr>
            <w:tcW w:w="5000" w:type="pct"/>
            <w:gridSpan w:val="5"/>
            <w:shd w:val="clear" w:color="auto" w:fill="auto"/>
            <w:tcMar>
              <w:top w:w="72" w:type="dxa"/>
              <w:left w:w="144" w:type="dxa"/>
              <w:bottom w:w="72" w:type="dxa"/>
              <w:right w:w="144" w:type="dxa"/>
            </w:tcMar>
          </w:tcPr>
          <w:p w14:paraId="0C92E726" w14:textId="02A5D37C" w:rsidR="00964AF1" w:rsidRPr="00750858" w:rsidRDefault="00964AF1" w:rsidP="00AB46D6">
            <w:pPr>
              <w:rPr>
                <w:sz w:val="16"/>
                <w:szCs w:val="16"/>
              </w:rPr>
            </w:pPr>
            <w:r w:rsidRPr="00750858">
              <w:rPr>
                <w:b/>
                <w:bCs/>
                <w:sz w:val="16"/>
                <w:szCs w:val="16"/>
              </w:rPr>
              <w:lastRenderedPageBreak/>
              <w:t xml:space="preserve">NATIONAL PRIORITY OR GOAL: </w:t>
            </w:r>
            <w:r w:rsidRPr="00AB46D6">
              <w:rPr>
                <w:bCs/>
                <w:iCs/>
                <w:sz w:val="16"/>
                <w:szCs w:val="16"/>
              </w:rPr>
              <w:t xml:space="preserve">Enhanced </w:t>
            </w:r>
            <w:r w:rsidR="00AB46D6">
              <w:rPr>
                <w:bCs/>
                <w:iCs/>
                <w:sz w:val="16"/>
                <w:szCs w:val="16"/>
              </w:rPr>
              <w:t>g</w:t>
            </w:r>
            <w:r w:rsidR="00AB46D6" w:rsidRPr="00AB46D6">
              <w:rPr>
                <w:bCs/>
                <w:iCs/>
                <w:sz w:val="16"/>
                <w:szCs w:val="16"/>
              </w:rPr>
              <w:t xml:space="preserve">lobal </w:t>
            </w:r>
            <w:r w:rsidR="00AB46D6">
              <w:rPr>
                <w:bCs/>
                <w:iCs/>
                <w:sz w:val="16"/>
                <w:szCs w:val="16"/>
              </w:rPr>
              <w:t>e</w:t>
            </w:r>
            <w:r w:rsidR="00AB46D6" w:rsidRPr="00AB46D6">
              <w:rPr>
                <w:bCs/>
                <w:iCs/>
                <w:sz w:val="16"/>
                <w:szCs w:val="16"/>
              </w:rPr>
              <w:t>ngagement</w:t>
            </w:r>
          </w:p>
        </w:tc>
      </w:tr>
      <w:tr w:rsidR="00750858" w:rsidRPr="00750858" w14:paraId="304FAF90" w14:textId="77777777" w:rsidTr="004848FC">
        <w:tc>
          <w:tcPr>
            <w:tcW w:w="5000" w:type="pct"/>
            <w:gridSpan w:val="5"/>
            <w:shd w:val="clear" w:color="auto" w:fill="auto"/>
            <w:tcMar>
              <w:top w:w="72" w:type="dxa"/>
              <w:left w:w="144" w:type="dxa"/>
              <w:bottom w:w="72" w:type="dxa"/>
              <w:right w:w="144" w:type="dxa"/>
            </w:tcMar>
          </w:tcPr>
          <w:p w14:paraId="5A169B46" w14:textId="77777777" w:rsidR="00964AF1" w:rsidRPr="00750858" w:rsidRDefault="00964AF1" w:rsidP="00F75224">
            <w:pPr>
              <w:rPr>
                <w:sz w:val="16"/>
                <w:szCs w:val="16"/>
              </w:rPr>
            </w:pPr>
            <w:r w:rsidRPr="00750858">
              <w:rPr>
                <w:b/>
                <w:bCs/>
                <w:sz w:val="16"/>
                <w:szCs w:val="16"/>
              </w:rPr>
              <w:t>UNDAF (OR EQUIVALENT) OUTCOME INVOLVING UNDP #3:</w:t>
            </w:r>
            <w:r w:rsidRPr="00750858">
              <w:rPr>
                <w:sz w:val="16"/>
                <w:szCs w:val="16"/>
              </w:rPr>
              <w:t xml:space="preserve"> </w:t>
            </w:r>
            <w:r w:rsidRPr="00AB46D6">
              <w:rPr>
                <w:iCs/>
                <w:sz w:val="16"/>
                <w:szCs w:val="16"/>
              </w:rPr>
              <w:t>The effectiveness of China’s engagement in international cooperation is enhanced for the mutual benefit of China and the world.</w:t>
            </w:r>
            <w:r w:rsidRPr="00750858">
              <w:rPr>
                <w:i/>
                <w:iCs/>
                <w:sz w:val="16"/>
                <w:szCs w:val="16"/>
              </w:rPr>
              <w:t xml:space="preserve">    </w:t>
            </w:r>
          </w:p>
        </w:tc>
      </w:tr>
      <w:tr w:rsidR="00750858" w:rsidRPr="00750858" w14:paraId="62B5547D" w14:textId="77777777" w:rsidTr="004848FC">
        <w:tc>
          <w:tcPr>
            <w:tcW w:w="5000" w:type="pct"/>
            <w:gridSpan w:val="5"/>
            <w:shd w:val="clear" w:color="auto" w:fill="auto"/>
            <w:tcMar>
              <w:top w:w="72" w:type="dxa"/>
              <w:left w:w="144" w:type="dxa"/>
              <w:bottom w:w="72" w:type="dxa"/>
              <w:right w:w="144" w:type="dxa"/>
            </w:tcMar>
          </w:tcPr>
          <w:p w14:paraId="7C0EE6B3" w14:textId="080AFAA7" w:rsidR="00964AF1" w:rsidRPr="00AB46D6" w:rsidRDefault="00964AF1" w:rsidP="00AB46D6">
            <w:pPr>
              <w:rPr>
                <w:bCs/>
                <w:sz w:val="16"/>
                <w:szCs w:val="16"/>
              </w:rPr>
            </w:pPr>
            <w:r w:rsidRPr="00AB46D6">
              <w:rPr>
                <w:b/>
                <w:bCs/>
                <w:sz w:val="16"/>
                <w:szCs w:val="16"/>
              </w:rPr>
              <w:t xml:space="preserve">RELATED STRATEGIC PLAN OUTCOME: </w:t>
            </w:r>
            <w:r w:rsidRPr="00AB46D6">
              <w:rPr>
                <w:bCs/>
                <w:sz w:val="16"/>
                <w:szCs w:val="16"/>
              </w:rPr>
              <w:t>Outcome 7</w:t>
            </w:r>
            <w:r w:rsidR="00AB46D6">
              <w:rPr>
                <w:bCs/>
                <w:sz w:val="16"/>
                <w:szCs w:val="16"/>
              </w:rPr>
              <w:t>.</w:t>
            </w:r>
            <w:r w:rsidRPr="00AB46D6">
              <w:rPr>
                <w:bCs/>
                <w:sz w:val="16"/>
                <w:szCs w:val="16"/>
              </w:rPr>
              <w:t xml:space="preserve"> Development debates and actions at all levels prioritize poverty, inequality and exclusion, consistent with our engagement principles.</w:t>
            </w:r>
          </w:p>
        </w:tc>
      </w:tr>
      <w:tr w:rsidR="00750858" w:rsidRPr="00750858" w14:paraId="64CABB97" w14:textId="77777777" w:rsidTr="00B0600F">
        <w:tc>
          <w:tcPr>
            <w:tcW w:w="599" w:type="pct"/>
            <w:vMerge w:val="restart"/>
            <w:tcMar>
              <w:top w:w="72" w:type="dxa"/>
              <w:left w:w="144" w:type="dxa"/>
              <w:bottom w:w="72" w:type="dxa"/>
              <w:right w:w="144" w:type="dxa"/>
            </w:tcMar>
          </w:tcPr>
          <w:p w14:paraId="1799F377" w14:textId="77777777" w:rsidR="00964AF1" w:rsidRPr="00AB46D6" w:rsidRDefault="00964AF1" w:rsidP="00F75224">
            <w:pPr>
              <w:rPr>
                <w:iCs/>
                <w:sz w:val="16"/>
                <w:szCs w:val="16"/>
              </w:rPr>
            </w:pPr>
            <w:r w:rsidRPr="00AB46D6">
              <w:rPr>
                <w:iCs/>
                <w:sz w:val="16"/>
                <w:szCs w:val="16"/>
                <w:u w:val="single"/>
              </w:rPr>
              <w:t>Indicator 3.1</w:t>
            </w:r>
            <w:r w:rsidRPr="00AB46D6">
              <w:rPr>
                <w:iCs/>
                <w:sz w:val="16"/>
                <w:szCs w:val="16"/>
              </w:rPr>
              <w:t>:</w:t>
            </w:r>
          </w:p>
          <w:p w14:paraId="081DDE79" w14:textId="77777777" w:rsidR="00964AF1" w:rsidRPr="00AB46D6" w:rsidRDefault="00964AF1" w:rsidP="00F75224">
            <w:pPr>
              <w:rPr>
                <w:iCs/>
                <w:sz w:val="16"/>
                <w:szCs w:val="16"/>
              </w:rPr>
            </w:pPr>
            <w:r w:rsidRPr="00AB46D6">
              <w:rPr>
                <w:iCs/>
                <w:sz w:val="16"/>
                <w:szCs w:val="16"/>
              </w:rPr>
              <w:t xml:space="preserve">Number of national South-South and Triangular cooperation partnerships </w:t>
            </w:r>
          </w:p>
          <w:p w14:paraId="7CEC6AF2" w14:textId="77777777" w:rsidR="00964AF1" w:rsidRPr="00AB46D6" w:rsidRDefault="00964AF1" w:rsidP="00F75224">
            <w:pPr>
              <w:rPr>
                <w:b/>
                <w:bCs/>
                <w:sz w:val="16"/>
                <w:szCs w:val="16"/>
              </w:rPr>
            </w:pPr>
            <w:r w:rsidRPr="00AB46D6">
              <w:rPr>
                <w:iCs/>
                <w:sz w:val="16"/>
                <w:szCs w:val="16"/>
                <w:u w:val="single"/>
              </w:rPr>
              <w:t>Baseline (2015)</w:t>
            </w:r>
            <w:r w:rsidRPr="00AB46D6">
              <w:rPr>
                <w:iCs/>
                <w:sz w:val="16"/>
                <w:szCs w:val="16"/>
              </w:rPr>
              <w:t>: 7</w:t>
            </w:r>
          </w:p>
          <w:p w14:paraId="14CFBF73" w14:textId="77777777" w:rsidR="00964AF1" w:rsidRPr="00AB46D6" w:rsidRDefault="00964AF1" w:rsidP="00F75224">
            <w:pPr>
              <w:rPr>
                <w:iCs/>
                <w:sz w:val="16"/>
                <w:szCs w:val="16"/>
              </w:rPr>
            </w:pPr>
            <w:r w:rsidRPr="00AB46D6">
              <w:rPr>
                <w:bCs/>
                <w:sz w:val="16"/>
                <w:szCs w:val="16"/>
                <w:u w:val="single"/>
              </w:rPr>
              <w:t>Target (2020)</w:t>
            </w:r>
            <w:r w:rsidRPr="00AB46D6">
              <w:rPr>
                <w:bCs/>
                <w:sz w:val="16"/>
                <w:szCs w:val="16"/>
              </w:rPr>
              <w:t>:</w:t>
            </w:r>
            <w:r w:rsidRPr="00AB46D6">
              <w:rPr>
                <w:iCs/>
                <w:sz w:val="16"/>
                <w:szCs w:val="16"/>
              </w:rPr>
              <w:t xml:space="preserve"> 15</w:t>
            </w:r>
          </w:p>
          <w:p w14:paraId="00F06A3C" w14:textId="77777777" w:rsidR="00964AF1" w:rsidRPr="00AB46D6" w:rsidRDefault="00964AF1" w:rsidP="00F75224">
            <w:pPr>
              <w:rPr>
                <w:iCs/>
                <w:sz w:val="16"/>
                <w:szCs w:val="16"/>
              </w:rPr>
            </w:pPr>
          </w:p>
          <w:p w14:paraId="22282FE7" w14:textId="77777777" w:rsidR="00964AF1" w:rsidRPr="00AB46D6" w:rsidRDefault="00964AF1" w:rsidP="00F75224">
            <w:pPr>
              <w:rPr>
                <w:iCs/>
                <w:sz w:val="16"/>
                <w:szCs w:val="16"/>
              </w:rPr>
            </w:pPr>
          </w:p>
          <w:p w14:paraId="7AC27BEB" w14:textId="77777777" w:rsidR="00964AF1" w:rsidRPr="00AB46D6" w:rsidRDefault="00964AF1" w:rsidP="00F75224">
            <w:pPr>
              <w:rPr>
                <w:iCs/>
                <w:sz w:val="16"/>
                <w:szCs w:val="16"/>
              </w:rPr>
            </w:pPr>
            <w:r w:rsidRPr="00AB46D6">
              <w:rPr>
                <w:iCs/>
                <w:sz w:val="16"/>
                <w:szCs w:val="16"/>
                <w:u w:val="single"/>
              </w:rPr>
              <w:t>Indicator 3.2</w:t>
            </w:r>
            <w:r w:rsidRPr="00AB46D6">
              <w:rPr>
                <w:iCs/>
                <w:sz w:val="16"/>
                <w:szCs w:val="16"/>
              </w:rPr>
              <w:t>:</w:t>
            </w:r>
          </w:p>
          <w:p w14:paraId="1218EB42" w14:textId="283E7F2F" w:rsidR="00964AF1" w:rsidRPr="00AB46D6" w:rsidRDefault="00964AF1" w:rsidP="00F75224">
            <w:pPr>
              <w:rPr>
                <w:iCs/>
                <w:sz w:val="16"/>
                <w:szCs w:val="16"/>
              </w:rPr>
            </w:pPr>
            <w:r w:rsidRPr="00AB46D6">
              <w:rPr>
                <w:iCs/>
                <w:sz w:val="16"/>
                <w:szCs w:val="16"/>
              </w:rPr>
              <w:t xml:space="preserve">Number of countries implementing innovative solutions shared by China to progress </w:t>
            </w:r>
            <w:r w:rsidR="00AB46D6">
              <w:rPr>
                <w:iCs/>
                <w:sz w:val="16"/>
                <w:szCs w:val="16"/>
              </w:rPr>
              <w:t xml:space="preserve">towards sustainable development goal </w:t>
            </w:r>
            <w:r w:rsidRPr="00AB46D6">
              <w:rPr>
                <w:iCs/>
                <w:sz w:val="16"/>
                <w:szCs w:val="16"/>
              </w:rPr>
              <w:t>targets</w:t>
            </w:r>
          </w:p>
          <w:p w14:paraId="61060F07" w14:textId="77777777" w:rsidR="00964AF1" w:rsidRPr="00AB46D6" w:rsidRDefault="00964AF1" w:rsidP="00F75224">
            <w:pPr>
              <w:rPr>
                <w:b/>
                <w:bCs/>
                <w:sz w:val="16"/>
                <w:szCs w:val="16"/>
              </w:rPr>
            </w:pPr>
            <w:r w:rsidRPr="00AB46D6">
              <w:rPr>
                <w:iCs/>
                <w:sz w:val="16"/>
                <w:szCs w:val="16"/>
                <w:u w:val="single"/>
              </w:rPr>
              <w:t>Baseline (2015)</w:t>
            </w:r>
            <w:r w:rsidRPr="00AB46D6">
              <w:rPr>
                <w:iCs/>
                <w:sz w:val="16"/>
                <w:szCs w:val="16"/>
              </w:rPr>
              <w:t xml:space="preserve">: 0 </w:t>
            </w:r>
          </w:p>
          <w:p w14:paraId="407B6765" w14:textId="77777777" w:rsidR="00964AF1" w:rsidRPr="00AB46D6" w:rsidRDefault="00964AF1" w:rsidP="00F75224">
            <w:pPr>
              <w:rPr>
                <w:iCs/>
                <w:sz w:val="16"/>
                <w:szCs w:val="16"/>
              </w:rPr>
            </w:pPr>
            <w:r w:rsidRPr="00AB46D6">
              <w:rPr>
                <w:bCs/>
                <w:sz w:val="16"/>
                <w:szCs w:val="16"/>
                <w:u w:val="single"/>
              </w:rPr>
              <w:t>Target (2020)</w:t>
            </w:r>
            <w:r w:rsidRPr="00AB46D6">
              <w:rPr>
                <w:bCs/>
                <w:sz w:val="16"/>
                <w:szCs w:val="16"/>
              </w:rPr>
              <w:t>:</w:t>
            </w:r>
            <w:r w:rsidRPr="00AB46D6">
              <w:rPr>
                <w:iCs/>
                <w:sz w:val="16"/>
                <w:szCs w:val="16"/>
              </w:rPr>
              <w:t xml:space="preserve"> 25</w:t>
            </w:r>
          </w:p>
          <w:p w14:paraId="593A5E17" w14:textId="77777777" w:rsidR="00964AF1" w:rsidRPr="00AB46D6" w:rsidRDefault="00964AF1" w:rsidP="00F75224">
            <w:pPr>
              <w:pStyle w:val="ColorfulList-Accent11"/>
              <w:ind w:left="0"/>
              <w:rPr>
                <w:iCs/>
                <w:sz w:val="16"/>
                <w:szCs w:val="16"/>
                <w:lang w:val="en-GB"/>
              </w:rPr>
            </w:pPr>
          </w:p>
        </w:tc>
        <w:tc>
          <w:tcPr>
            <w:tcW w:w="945" w:type="pct"/>
            <w:vMerge w:val="restart"/>
          </w:tcPr>
          <w:p w14:paraId="2F386E60" w14:textId="77777777" w:rsidR="00964AF1" w:rsidRPr="00AB46D6" w:rsidRDefault="00964AF1" w:rsidP="00F75224">
            <w:pPr>
              <w:pStyle w:val="NoSpacing"/>
              <w:rPr>
                <w:rFonts w:ascii="Times New Roman" w:hAnsi="Times New Roman" w:cs="Times New Roman"/>
                <w:iCs/>
                <w:sz w:val="16"/>
                <w:szCs w:val="16"/>
              </w:rPr>
            </w:pPr>
            <w:r w:rsidRPr="00AB46D6">
              <w:rPr>
                <w:rFonts w:ascii="Times New Roman" w:hAnsi="Times New Roman" w:cs="Times New Roman"/>
                <w:iCs/>
                <w:sz w:val="16"/>
                <w:szCs w:val="16"/>
              </w:rPr>
              <w:t>Data source:</w:t>
            </w:r>
          </w:p>
          <w:p w14:paraId="22EF206F" w14:textId="7D4EA365" w:rsidR="00964AF1" w:rsidRPr="00AB46D6" w:rsidRDefault="00964AF1" w:rsidP="00964AF1">
            <w:pPr>
              <w:pStyle w:val="NoSpacing"/>
              <w:numPr>
                <w:ilvl w:val="0"/>
                <w:numId w:val="42"/>
              </w:numPr>
              <w:rPr>
                <w:rFonts w:ascii="Times New Roman" w:hAnsi="Times New Roman" w:cs="Times New Roman"/>
                <w:iCs/>
                <w:sz w:val="16"/>
                <w:szCs w:val="16"/>
              </w:rPr>
            </w:pPr>
            <w:r w:rsidRPr="00AB46D6">
              <w:rPr>
                <w:rFonts w:ascii="Times New Roman" w:hAnsi="Times New Roman" w:cs="Times New Roman"/>
                <w:iCs/>
                <w:sz w:val="16"/>
                <w:szCs w:val="16"/>
              </w:rPr>
              <w:t>Government official data</w:t>
            </w:r>
            <w:r w:rsidR="00AB46D6">
              <w:rPr>
                <w:rFonts w:ascii="Times New Roman" w:hAnsi="Times New Roman" w:cs="Times New Roman"/>
                <w:iCs/>
                <w:sz w:val="16"/>
                <w:szCs w:val="16"/>
              </w:rPr>
              <w:t>,</w:t>
            </w:r>
            <w:r w:rsidRPr="00AB46D6">
              <w:rPr>
                <w:rFonts w:ascii="Times New Roman" w:hAnsi="Times New Roman" w:cs="Times New Roman"/>
                <w:iCs/>
                <w:sz w:val="16"/>
                <w:szCs w:val="16"/>
              </w:rPr>
              <w:t xml:space="preserve"> including its website </w:t>
            </w:r>
          </w:p>
          <w:p w14:paraId="4ABC07B5" w14:textId="16ED86A4" w:rsidR="00964AF1" w:rsidRPr="00AB46D6" w:rsidRDefault="00964AF1" w:rsidP="00964AF1">
            <w:pPr>
              <w:pStyle w:val="NoSpacing"/>
              <w:numPr>
                <w:ilvl w:val="0"/>
                <w:numId w:val="42"/>
              </w:numPr>
              <w:rPr>
                <w:rFonts w:ascii="Times New Roman" w:hAnsi="Times New Roman" w:cs="Times New Roman"/>
                <w:iCs/>
                <w:sz w:val="16"/>
                <w:szCs w:val="16"/>
              </w:rPr>
            </w:pPr>
            <w:r w:rsidRPr="00AB46D6">
              <w:rPr>
                <w:rFonts w:ascii="Times New Roman" w:hAnsi="Times New Roman" w:cs="Times New Roman"/>
                <w:iCs/>
                <w:sz w:val="16"/>
                <w:szCs w:val="16"/>
              </w:rPr>
              <w:t>African Union official data</w:t>
            </w:r>
            <w:r w:rsidR="00AB46D6">
              <w:rPr>
                <w:rFonts w:ascii="Times New Roman" w:hAnsi="Times New Roman" w:cs="Times New Roman"/>
                <w:iCs/>
                <w:sz w:val="16"/>
                <w:szCs w:val="16"/>
              </w:rPr>
              <w:t>,</w:t>
            </w:r>
            <w:r w:rsidRPr="00AB46D6">
              <w:rPr>
                <w:rFonts w:ascii="Times New Roman" w:hAnsi="Times New Roman" w:cs="Times New Roman"/>
                <w:iCs/>
                <w:sz w:val="16"/>
                <w:szCs w:val="16"/>
              </w:rPr>
              <w:t xml:space="preserve"> including its website</w:t>
            </w:r>
          </w:p>
        </w:tc>
        <w:tc>
          <w:tcPr>
            <w:tcW w:w="2012" w:type="pct"/>
            <w:vMerge w:val="restart"/>
            <w:tcMar>
              <w:top w:w="72" w:type="dxa"/>
              <w:left w:w="144" w:type="dxa"/>
              <w:bottom w:w="72" w:type="dxa"/>
              <w:right w:w="144" w:type="dxa"/>
            </w:tcMar>
          </w:tcPr>
          <w:p w14:paraId="2A808C3D" w14:textId="00A1EF7E" w:rsidR="00964AF1" w:rsidRPr="00AB46D6" w:rsidRDefault="00964AF1" w:rsidP="00F75224">
            <w:pPr>
              <w:rPr>
                <w:b/>
                <w:iCs/>
                <w:sz w:val="16"/>
                <w:szCs w:val="16"/>
              </w:rPr>
            </w:pPr>
            <w:r w:rsidRPr="00AB46D6">
              <w:rPr>
                <w:b/>
                <w:iCs/>
                <w:sz w:val="16"/>
                <w:szCs w:val="16"/>
              </w:rPr>
              <w:t xml:space="preserve">Output 3.1: China’s substantive engagement in global and regional development dialogues is </w:t>
            </w:r>
            <w:r w:rsidR="00AB46D6" w:rsidRPr="00AB46D6">
              <w:rPr>
                <w:b/>
                <w:iCs/>
                <w:sz w:val="16"/>
                <w:szCs w:val="16"/>
              </w:rPr>
              <w:t>recogni</w:t>
            </w:r>
            <w:r w:rsidR="00AB46D6">
              <w:rPr>
                <w:b/>
                <w:iCs/>
                <w:sz w:val="16"/>
                <w:szCs w:val="16"/>
              </w:rPr>
              <w:t>z</w:t>
            </w:r>
            <w:r w:rsidR="00AB46D6" w:rsidRPr="00AB46D6">
              <w:rPr>
                <w:b/>
                <w:iCs/>
                <w:sz w:val="16"/>
                <w:szCs w:val="16"/>
              </w:rPr>
              <w:t xml:space="preserve">ed </w:t>
            </w:r>
            <w:r w:rsidRPr="00AB46D6">
              <w:rPr>
                <w:b/>
                <w:iCs/>
                <w:sz w:val="16"/>
                <w:szCs w:val="16"/>
              </w:rPr>
              <w:t>as positive for other developing countries</w:t>
            </w:r>
          </w:p>
          <w:p w14:paraId="2090BFB4" w14:textId="77777777" w:rsidR="00964AF1" w:rsidRPr="00AB46D6" w:rsidRDefault="00964AF1" w:rsidP="00F75224">
            <w:pPr>
              <w:rPr>
                <w:iCs/>
                <w:sz w:val="16"/>
                <w:szCs w:val="16"/>
              </w:rPr>
            </w:pPr>
          </w:p>
          <w:p w14:paraId="6C171110" w14:textId="5F6D57D7" w:rsidR="00964AF1" w:rsidRPr="00AB46D6" w:rsidRDefault="00964AF1" w:rsidP="00F75224">
            <w:pPr>
              <w:rPr>
                <w:iCs/>
                <w:sz w:val="16"/>
                <w:szCs w:val="16"/>
              </w:rPr>
            </w:pPr>
            <w:r w:rsidRPr="00AB46D6">
              <w:rPr>
                <w:iCs/>
                <w:sz w:val="16"/>
                <w:szCs w:val="16"/>
                <w:u w:val="single"/>
              </w:rPr>
              <w:t>Indicator 3.1.1</w:t>
            </w:r>
            <w:r w:rsidRPr="00AB46D6">
              <w:rPr>
                <w:iCs/>
                <w:sz w:val="16"/>
                <w:szCs w:val="16"/>
              </w:rPr>
              <w:t xml:space="preserve">: No. of documented consultations undertaken between the Chinese </w:t>
            </w:r>
            <w:r w:rsidR="00AB46D6">
              <w:rPr>
                <w:iCs/>
                <w:sz w:val="16"/>
                <w:szCs w:val="16"/>
              </w:rPr>
              <w:t>G</w:t>
            </w:r>
            <w:r w:rsidR="00AB46D6" w:rsidRPr="00AB46D6">
              <w:rPr>
                <w:iCs/>
                <w:sz w:val="16"/>
                <w:szCs w:val="16"/>
              </w:rPr>
              <w:t xml:space="preserve">overnment </w:t>
            </w:r>
            <w:r w:rsidRPr="00AB46D6">
              <w:rPr>
                <w:iCs/>
                <w:sz w:val="16"/>
                <w:szCs w:val="16"/>
              </w:rPr>
              <w:t xml:space="preserve">and developing countries that result in new development cooperation agreements </w:t>
            </w:r>
          </w:p>
          <w:p w14:paraId="4BF68740"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iCs/>
                <w:sz w:val="16"/>
                <w:szCs w:val="16"/>
              </w:rPr>
              <w:t xml:space="preserve">: 0 </w:t>
            </w:r>
          </w:p>
          <w:p w14:paraId="4BAF8694"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iCs/>
                <w:sz w:val="16"/>
                <w:szCs w:val="16"/>
              </w:rPr>
              <w:t xml:space="preserve">: 2 </w:t>
            </w:r>
          </w:p>
          <w:p w14:paraId="27E4DEA1" w14:textId="77777777" w:rsidR="00964AF1" w:rsidRPr="00AB46D6" w:rsidRDefault="00964AF1" w:rsidP="00F75224">
            <w:pPr>
              <w:rPr>
                <w:iCs/>
                <w:sz w:val="16"/>
                <w:szCs w:val="16"/>
              </w:rPr>
            </w:pPr>
          </w:p>
          <w:p w14:paraId="123D7C71" w14:textId="77777777" w:rsidR="00964AF1" w:rsidRPr="00AB46D6" w:rsidRDefault="00964AF1" w:rsidP="00F75224">
            <w:pPr>
              <w:rPr>
                <w:b/>
                <w:iCs/>
                <w:sz w:val="16"/>
                <w:szCs w:val="16"/>
              </w:rPr>
            </w:pPr>
            <w:r w:rsidRPr="00AB46D6">
              <w:rPr>
                <w:b/>
                <w:iCs/>
                <w:sz w:val="16"/>
                <w:szCs w:val="16"/>
              </w:rPr>
              <w:t xml:space="preserve">Output 3.2: China expands and improves the effectiveness of its development cooperation with other developing countries </w:t>
            </w:r>
          </w:p>
          <w:p w14:paraId="5BDBA622" w14:textId="77777777" w:rsidR="00964AF1" w:rsidRPr="00AB46D6" w:rsidRDefault="00964AF1" w:rsidP="00F75224">
            <w:pPr>
              <w:rPr>
                <w:b/>
                <w:iCs/>
                <w:sz w:val="16"/>
                <w:szCs w:val="16"/>
              </w:rPr>
            </w:pPr>
          </w:p>
          <w:p w14:paraId="14815134"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Indicator 3.2.1</w:t>
            </w:r>
            <w:r w:rsidRPr="00AB46D6">
              <w:rPr>
                <w:rFonts w:ascii="Times New Roman" w:hAnsi="Times New Roman"/>
                <w:sz w:val="16"/>
                <w:szCs w:val="16"/>
              </w:rPr>
              <w:t xml:space="preserve">: Number of trilateral partnerships with China established </w:t>
            </w:r>
            <w:r w:rsidRPr="00AB46D6">
              <w:rPr>
                <w:rFonts w:ascii="Times New Roman" w:hAnsi="Times New Roman"/>
                <w:iCs/>
                <w:sz w:val="16"/>
                <w:szCs w:val="16"/>
              </w:rPr>
              <w:t xml:space="preserve">in key priority areas </w:t>
            </w:r>
          </w:p>
          <w:p w14:paraId="4014EC1E"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iCs/>
                <w:sz w:val="16"/>
                <w:szCs w:val="16"/>
              </w:rPr>
              <w:t xml:space="preserve">: 4 </w:t>
            </w:r>
          </w:p>
          <w:p w14:paraId="7DB30586"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iCs/>
                <w:sz w:val="16"/>
                <w:szCs w:val="16"/>
                <w:u w:val="single"/>
              </w:rPr>
              <w:t>:</w:t>
            </w:r>
            <w:r w:rsidRPr="00AB46D6">
              <w:rPr>
                <w:rFonts w:ascii="Times New Roman" w:hAnsi="Times New Roman"/>
                <w:iCs/>
                <w:sz w:val="16"/>
                <w:szCs w:val="16"/>
              </w:rPr>
              <w:t xml:space="preserve"> 10 </w:t>
            </w:r>
          </w:p>
          <w:p w14:paraId="57E7E296" w14:textId="77777777" w:rsidR="00964AF1" w:rsidRPr="00AB46D6" w:rsidRDefault="00964AF1" w:rsidP="00F75224">
            <w:pPr>
              <w:pStyle w:val="MediumShading1-Accent11"/>
              <w:rPr>
                <w:rFonts w:ascii="Times New Roman" w:hAnsi="Times New Roman"/>
                <w:iCs/>
                <w:sz w:val="16"/>
                <w:szCs w:val="16"/>
              </w:rPr>
            </w:pPr>
          </w:p>
          <w:p w14:paraId="75EC6689" w14:textId="77777777"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Indicator 3.2.2</w:t>
            </w:r>
            <w:r w:rsidRPr="00AB46D6">
              <w:rPr>
                <w:rFonts w:ascii="Times New Roman" w:hAnsi="Times New Roman"/>
                <w:sz w:val="16"/>
                <w:szCs w:val="16"/>
              </w:rPr>
              <w:t xml:space="preserve">: Number of China’s aid initiatives that  adhere to the effective development cooperation principles of stronger transparency, ownership by recipient countries, results focus and inclusiveness </w:t>
            </w:r>
          </w:p>
          <w:p w14:paraId="09269201"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 xml:space="preserve">Baseline </w:t>
            </w:r>
            <w:r w:rsidRPr="00AB46D6">
              <w:rPr>
                <w:rFonts w:ascii="Times New Roman" w:hAnsi="Times New Roman"/>
                <w:iCs/>
                <w:sz w:val="16"/>
                <w:szCs w:val="16"/>
                <w:u w:val="single"/>
                <w:lang w:eastAsia="en-US"/>
              </w:rPr>
              <w:t>(2015)</w:t>
            </w:r>
            <w:r w:rsidRPr="00AB46D6">
              <w:rPr>
                <w:rFonts w:ascii="Times New Roman" w:hAnsi="Times New Roman"/>
                <w:iCs/>
                <w:sz w:val="16"/>
                <w:szCs w:val="16"/>
              </w:rPr>
              <w:t xml:space="preserve">: 1 </w:t>
            </w:r>
          </w:p>
          <w:p w14:paraId="27BBEA23"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 xml:space="preserve">Target </w:t>
            </w:r>
            <w:r w:rsidRPr="00AB46D6">
              <w:rPr>
                <w:rFonts w:ascii="Times New Roman" w:hAnsi="Times New Roman"/>
                <w:sz w:val="16"/>
                <w:szCs w:val="16"/>
                <w:u w:val="single"/>
              </w:rPr>
              <w:t>(2020)</w:t>
            </w:r>
            <w:r w:rsidRPr="00AB46D6">
              <w:rPr>
                <w:rFonts w:ascii="Times New Roman" w:hAnsi="Times New Roman"/>
                <w:iCs/>
                <w:sz w:val="16"/>
                <w:szCs w:val="16"/>
              </w:rPr>
              <w:t>: 10</w:t>
            </w:r>
          </w:p>
          <w:p w14:paraId="6F11F5E9" w14:textId="77777777" w:rsidR="00964AF1" w:rsidRPr="00AB46D6" w:rsidRDefault="00964AF1" w:rsidP="00F75224">
            <w:pPr>
              <w:pStyle w:val="MediumShading1-Accent11"/>
              <w:rPr>
                <w:rFonts w:ascii="Times New Roman" w:hAnsi="Times New Roman"/>
                <w:iCs/>
                <w:sz w:val="16"/>
                <w:szCs w:val="16"/>
              </w:rPr>
            </w:pPr>
          </w:p>
          <w:p w14:paraId="1F13EA80" w14:textId="77777777" w:rsidR="00964AF1" w:rsidRPr="00AB46D6" w:rsidRDefault="00964AF1" w:rsidP="00F75224">
            <w:pPr>
              <w:rPr>
                <w:iCs/>
                <w:sz w:val="16"/>
                <w:szCs w:val="16"/>
              </w:rPr>
            </w:pPr>
            <w:r w:rsidRPr="00AB46D6">
              <w:rPr>
                <w:sz w:val="16"/>
                <w:szCs w:val="16"/>
                <w:u w:val="single"/>
              </w:rPr>
              <w:lastRenderedPageBreak/>
              <w:t>Indicator 3.2.3</w:t>
            </w:r>
            <w:r w:rsidRPr="00AB46D6">
              <w:rPr>
                <w:sz w:val="16"/>
                <w:szCs w:val="16"/>
              </w:rPr>
              <w:t>: Number of poor people targeted via trilateral cooperation and knowledge exchange pilot initiatives in partner countries</w:t>
            </w:r>
          </w:p>
          <w:p w14:paraId="5A17F7E8" w14:textId="77777777" w:rsidR="00964AF1" w:rsidRPr="00AB46D6" w:rsidRDefault="00964AF1" w:rsidP="00F75224">
            <w:pPr>
              <w:contextualSpacing/>
              <w:rPr>
                <w:sz w:val="16"/>
                <w:szCs w:val="16"/>
              </w:rPr>
            </w:pPr>
            <w:r w:rsidRPr="00AB46D6">
              <w:rPr>
                <w:sz w:val="16"/>
                <w:szCs w:val="16"/>
                <w:u w:val="single"/>
              </w:rPr>
              <w:t>Baseline (2015)</w:t>
            </w:r>
            <w:r w:rsidRPr="00AB46D6">
              <w:rPr>
                <w:sz w:val="16"/>
                <w:szCs w:val="16"/>
              </w:rPr>
              <w:t xml:space="preserve">: 100 </w:t>
            </w:r>
          </w:p>
          <w:p w14:paraId="648E5D17" w14:textId="7CD856BC" w:rsidR="00964AF1" w:rsidRPr="00AB46D6" w:rsidRDefault="00964AF1" w:rsidP="00F75224">
            <w:pPr>
              <w:contextualSpacing/>
              <w:rPr>
                <w:sz w:val="16"/>
                <w:szCs w:val="16"/>
              </w:rPr>
            </w:pPr>
            <w:r w:rsidRPr="00AB46D6">
              <w:rPr>
                <w:sz w:val="16"/>
                <w:szCs w:val="16"/>
                <w:u w:val="single"/>
              </w:rPr>
              <w:t>Target (2020):</w:t>
            </w:r>
            <w:r w:rsidRPr="00AB46D6">
              <w:rPr>
                <w:sz w:val="16"/>
                <w:szCs w:val="16"/>
              </w:rPr>
              <w:t xml:space="preserve"> 1</w:t>
            </w:r>
            <w:r w:rsidR="00AB46D6">
              <w:rPr>
                <w:sz w:val="16"/>
                <w:szCs w:val="16"/>
              </w:rPr>
              <w:t>,</w:t>
            </w:r>
            <w:r w:rsidRPr="00AB46D6">
              <w:rPr>
                <w:sz w:val="16"/>
                <w:szCs w:val="16"/>
              </w:rPr>
              <w:t>000</w:t>
            </w:r>
          </w:p>
          <w:p w14:paraId="19EECBF4" w14:textId="77777777" w:rsidR="00964AF1" w:rsidRPr="00AB46D6" w:rsidRDefault="00964AF1" w:rsidP="00F75224">
            <w:pPr>
              <w:rPr>
                <w:b/>
                <w:iCs/>
                <w:sz w:val="16"/>
                <w:szCs w:val="16"/>
              </w:rPr>
            </w:pPr>
            <w:r w:rsidRPr="00AB46D6">
              <w:rPr>
                <w:b/>
                <w:iCs/>
                <w:sz w:val="16"/>
                <w:szCs w:val="16"/>
              </w:rPr>
              <w:t xml:space="preserve">Output 3.3: China’s businesses adopt a more responsible social, environmental and economic footprint in other developing countries </w:t>
            </w:r>
          </w:p>
          <w:p w14:paraId="7913208F" w14:textId="77777777" w:rsidR="00964AF1" w:rsidRPr="00AB46D6" w:rsidRDefault="00964AF1" w:rsidP="00F75224">
            <w:pPr>
              <w:rPr>
                <w:b/>
                <w:iCs/>
                <w:sz w:val="16"/>
                <w:szCs w:val="16"/>
              </w:rPr>
            </w:pPr>
          </w:p>
          <w:p w14:paraId="6DD514BE" w14:textId="3A361C89" w:rsidR="00964AF1" w:rsidRPr="00AB46D6" w:rsidRDefault="00964AF1" w:rsidP="00F75224">
            <w:pPr>
              <w:pStyle w:val="MediumShading1-Accent11"/>
              <w:rPr>
                <w:rFonts w:ascii="Times New Roman" w:hAnsi="Times New Roman"/>
                <w:sz w:val="16"/>
                <w:szCs w:val="16"/>
              </w:rPr>
            </w:pPr>
            <w:r w:rsidRPr="00AB46D6">
              <w:rPr>
                <w:rFonts w:ascii="Times New Roman" w:hAnsi="Times New Roman"/>
                <w:sz w:val="16"/>
                <w:szCs w:val="16"/>
                <w:u w:val="single"/>
              </w:rPr>
              <w:t>Indicator 3.3.1</w:t>
            </w:r>
            <w:r w:rsidRPr="00AB46D6">
              <w:rPr>
                <w:rFonts w:ascii="Times New Roman" w:hAnsi="Times New Roman"/>
                <w:sz w:val="16"/>
                <w:szCs w:val="16"/>
              </w:rPr>
              <w:t xml:space="preserve">: Number of businesses engaged in </w:t>
            </w:r>
            <w:r w:rsidR="00AB46D6">
              <w:rPr>
                <w:rFonts w:ascii="Times New Roman" w:hAnsi="Times New Roman"/>
                <w:sz w:val="16"/>
                <w:szCs w:val="16"/>
              </w:rPr>
              <w:t>'</w:t>
            </w:r>
            <w:r w:rsidRPr="00AB46D6">
              <w:rPr>
                <w:rFonts w:ascii="Times New Roman" w:hAnsi="Times New Roman"/>
                <w:sz w:val="16"/>
                <w:szCs w:val="16"/>
              </w:rPr>
              <w:t>sustainable business abroad</w:t>
            </w:r>
            <w:r w:rsidR="00AB46D6">
              <w:rPr>
                <w:rFonts w:ascii="Times New Roman" w:hAnsi="Times New Roman"/>
                <w:sz w:val="16"/>
                <w:szCs w:val="16"/>
              </w:rPr>
              <w:t>'</w:t>
            </w:r>
            <w:r w:rsidR="00AB46D6" w:rsidRPr="00AB46D6">
              <w:rPr>
                <w:rFonts w:ascii="Times New Roman" w:hAnsi="Times New Roman"/>
                <w:sz w:val="16"/>
                <w:szCs w:val="16"/>
              </w:rPr>
              <w:t xml:space="preserve"> </w:t>
            </w:r>
            <w:r w:rsidRPr="00AB46D6">
              <w:rPr>
                <w:rFonts w:ascii="Times New Roman" w:hAnsi="Times New Roman"/>
                <w:sz w:val="16"/>
                <w:szCs w:val="16"/>
              </w:rPr>
              <w:t>initiatives that demonstrate improved social, environmental and economic footprint.</w:t>
            </w:r>
          </w:p>
          <w:p w14:paraId="2289B489" w14:textId="77777777" w:rsidR="00964AF1" w:rsidRPr="00AB46D6" w:rsidRDefault="00964AF1" w:rsidP="00F75224">
            <w:pPr>
              <w:pStyle w:val="MediumShading1-Accent11"/>
              <w:rPr>
                <w:rFonts w:ascii="Times New Roman" w:hAnsi="Times New Roman"/>
                <w:iCs/>
                <w:sz w:val="16"/>
                <w:szCs w:val="16"/>
              </w:rPr>
            </w:pPr>
            <w:r w:rsidRPr="00AB46D6">
              <w:rPr>
                <w:rFonts w:ascii="Times New Roman" w:hAnsi="Times New Roman"/>
                <w:iCs/>
                <w:sz w:val="16"/>
                <w:szCs w:val="16"/>
                <w:u w:val="single"/>
              </w:rPr>
              <w:t>Baseline (2015)</w:t>
            </w:r>
            <w:r w:rsidRPr="00AB46D6">
              <w:rPr>
                <w:rFonts w:ascii="Times New Roman" w:hAnsi="Times New Roman"/>
                <w:iCs/>
                <w:sz w:val="16"/>
                <w:szCs w:val="16"/>
              </w:rPr>
              <w:t xml:space="preserve">: 0 </w:t>
            </w:r>
          </w:p>
          <w:p w14:paraId="7D0ED5F7" w14:textId="5E22E4C9" w:rsidR="00964AF1" w:rsidRPr="004B4DD5" w:rsidRDefault="00964AF1" w:rsidP="004B4DD5">
            <w:pPr>
              <w:pStyle w:val="MediumShading1-Accent11"/>
              <w:rPr>
                <w:rFonts w:ascii="Times New Roman" w:hAnsi="Times New Roman"/>
                <w:iCs/>
                <w:sz w:val="16"/>
                <w:szCs w:val="16"/>
              </w:rPr>
            </w:pPr>
            <w:r w:rsidRPr="00AB46D6">
              <w:rPr>
                <w:rFonts w:ascii="Times New Roman" w:hAnsi="Times New Roman"/>
                <w:iCs/>
                <w:sz w:val="16"/>
                <w:szCs w:val="16"/>
                <w:u w:val="single"/>
              </w:rPr>
              <w:t>Target (2020)</w:t>
            </w:r>
            <w:r w:rsidRPr="00AB46D6">
              <w:rPr>
                <w:rFonts w:ascii="Times New Roman" w:hAnsi="Times New Roman"/>
                <w:iCs/>
                <w:sz w:val="16"/>
                <w:szCs w:val="16"/>
              </w:rPr>
              <w:t xml:space="preserve">: 50 </w:t>
            </w:r>
          </w:p>
        </w:tc>
        <w:tc>
          <w:tcPr>
            <w:tcW w:w="731" w:type="pct"/>
            <w:vMerge w:val="restart"/>
          </w:tcPr>
          <w:p w14:paraId="3D33501A" w14:textId="398ADB85" w:rsidR="00964AF1" w:rsidRPr="00AB46D6" w:rsidRDefault="00E440A0" w:rsidP="00F75224">
            <w:pPr>
              <w:pStyle w:val="MediumGrid21"/>
              <w:rPr>
                <w:rFonts w:ascii="Times New Roman" w:hAnsi="Times New Roman"/>
                <w:iCs/>
                <w:sz w:val="16"/>
                <w:szCs w:val="16"/>
              </w:rPr>
            </w:pPr>
            <w:r w:rsidRPr="00E440A0">
              <w:rPr>
                <w:rFonts w:ascii="Times New Roman" w:hAnsi="Times New Roman"/>
                <w:iCs/>
                <w:sz w:val="16"/>
                <w:szCs w:val="16"/>
              </w:rPr>
              <w:lastRenderedPageBreak/>
              <w:t>Ministry of Foreign Affairs</w:t>
            </w:r>
            <w:r w:rsidR="000E02C1">
              <w:rPr>
                <w:rFonts w:ascii="Times New Roman" w:hAnsi="Times New Roman"/>
                <w:iCs/>
                <w:sz w:val="16"/>
                <w:szCs w:val="16"/>
              </w:rPr>
              <w:t>;</w:t>
            </w:r>
            <w:r>
              <w:rPr>
                <w:rFonts w:ascii="Times New Roman" w:hAnsi="Times New Roman"/>
                <w:iCs/>
                <w:sz w:val="16"/>
                <w:szCs w:val="16"/>
              </w:rPr>
              <w:t xml:space="preserve"> </w:t>
            </w:r>
            <w:r w:rsidR="00964AF1" w:rsidRPr="00AB46D6">
              <w:rPr>
                <w:rFonts w:ascii="Times New Roman" w:hAnsi="Times New Roman"/>
                <w:iCs/>
                <w:sz w:val="16"/>
                <w:szCs w:val="16"/>
              </w:rPr>
              <w:br/>
            </w:r>
            <w:r w:rsidR="006F1CFE" w:rsidRPr="006F1CFE">
              <w:rPr>
                <w:rFonts w:ascii="Times New Roman" w:hAnsi="Times New Roman"/>
                <w:iCs/>
                <w:sz w:val="16"/>
                <w:szCs w:val="16"/>
              </w:rPr>
              <w:t>Ministry of Commerce</w:t>
            </w:r>
            <w:r w:rsidR="000E02C1">
              <w:rPr>
                <w:rFonts w:ascii="Times New Roman" w:hAnsi="Times New Roman"/>
                <w:iCs/>
                <w:sz w:val="16"/>
                <w:szCs w:val="16"/>
              </w:rPr>
              <w:t>;</w:t>
            </w:r>
            <w:r w:rsidR="006F1CFE">
              <w:rPr>
                <w:iCs/>
                <w:sz w:val="16"/>
                <w:szCs w:val="16"/>
              </w:rPr>
              <w:t xml:space="preserve"> </w:t>
            </w:r>
          </w:p>
          <w:p w14:paraId="7494DA85" w14:textId="07619599" w:rsidR="00964AF1" w:rsidRPr="00AB46D6" w:rsidRDefault="00E440A0" w:rsidP="00F75224">
            <w:pPr>
              <w:pStyle w:val="MediumGrid21"/>
              <w:rPr>
                <w:rFonts w:ascii="Times New Roman" w:hAnsi="Times New Roman"/>
                <w:iCs/>
                <w:sz w:val="16"/>
                <w:szCs w:val="16"/>
              </w:rPr>
            </w:pPr>
            <w:r w:rsidRPr="00E440A0">
              <w:rPr>
                <w:rFonts w:ascii="Times New Roman" w:hAnsi="Times New Roman"/>
                <w:iCs/>
                <w:sz w:val="16"/>
                <w:szCs w:val="16"/>
              </w:rPr>
              <w:t xml:space="preserve">Communist Party of </w:t>
            </w:r>
            <w:r w:rsidR="000E02C1" w:rsidRPr="00E440A0">
              <w:rPr>
                <w:rFonts w:ascii="Times New Roman" w:hAnsi="Times New Roman"/>
                <w:iCs/>
                <w:sz w:val="16"/>
                <w:szCs w:val="16"/>
              </w:rPr>
              <w:t>China</w:t>
            </w:r>
            <w:r w:rsidR="000E02C1">
              <w:rPr>
                <w:rFonts w:ascii="Times New Roman" w:hAnsi="Times New Roman"/>
                <w:iCs/>
                <w:sz w:val="16"/>
                <w:szCs w:val="16"/>
              </w:rPr>
              <w:t>;</w:t>
            </w:r>
          </w:p>
          <w:p w14:paraId="0D9021CC" w14:textId="45B4B146" w:rsidR="00964AF1" w:rsidRPr="00AB46D6" w:rsidRDefault="00964AF1" w:rsidP="00F75224">
            <w:pPr>
              <w:pStyle w:val="MediumGrid21"/>
              <w:rPr>
                <w:rFonts w:ascii="Times New Roman" w:hAnsi="Times New Roman"/>
                <w:iCs/>
                <w:sz w:val="16"/>
                <w:szCs w:val="16"/>
              </w:rPr>
            </w:pPr>
            <w:r w:rsidRPr="00AB46D6">
              <w:rPr>
                <w:rFonts w:ascii="Times New Roman" w:hAnsi="Times New Roman"/>
                <w:iCs/>
                <w:sz w:val="16"/>
                <w:szCs w:val="16"/>
              </w:rPr>
              <w:t>Line ministries</w:t>
            </w:r>
            <w:r w:rsidRPr="00AB46D6">
              <w:rPr>
                <w:rFonts w:ascii="Times New Roman" w:hAnsi="Times New Roman"/>
                <w:iCs/>
                <w:sz w:val="16"/>
                <w:szCs w:val="16"/>
              </w:rPr>
              <w:br/>
              <w:t>Think</w:t>
            </w:r>
            <w:r w:rsidR="000E02C1">
              <w:rPr>
                <w:rFonts w:ascii="Times New Roman" w:hAnsi="Times New Roman"/>
                <w:iCs/>
                <w:sz w:val="16"/>
                <w:szCs w:val="16"/>
              </w:rPr>
              <w:t xml:space="preserve"> </w:t>
            </w:r>
            <w:r w:rsidRPr="00AB46D6">
              <w:rPr>
                <w:rFonts w:ascii="Times New Roman" w:hAnsi="Times New Roman"/>
                <w:iCs/>
                <w:sz w:val="16"/>
                <w:szCs w:val="16"/>
              </w:rPr>
              <w:t>tanks</w:t>
            </w:r>
          </w:p>
          <w:p w14:paraId="6D6D3DCA" w14:textId="77777777" w:rsidR="00964AF1" w:rsidRPr="00AB46D6" w:rsidRDefault="00964AF1" w:rsidP="00F75224">
            <w:pPr>
              <w:pStyle w:val="MediumGrid21"/>
              <w:rPr>
                <w:rFonts w:ascii="Times New Roman" w:hAnsi="Times New Roman"/>
                <w:iCs/>
                <w:sz w:val="16"/>
                <w:szCs w:val="16"/>
              </w:rPr>
            </w:pPr>
          </w:p>
          <w:p w14:paraId="12E84E72" w14:textId="77777777" w:rsidR="00964AF1" w:rsidRPr="00AB46D6" w:rsidRDefault="00964AF1" w:rsidP="00F75224">
            <w:pPr>
              <w:pStyle w:val="MediumGrid21"/>
              <w:rPr>
                <w:rFonts w:ascii="Times New Roman" w:hAnsi="Times New Roman"/>
                <w:iCs/>
                <w:sz w:val="16"/>
                <w:szCs w:val="16"/>
              </w:rPr>
            </w:pPr>
          </w:p>
          <w:p w14:paraId="751619CB" w14:textId="77777777" w:rsidR="00964AF1" w:rsidRPr="00AB46D6" w:rsidRDefault="00964AF1" w:rsidP="00F75224">
            <w:pPr>
              <w:pStyle w:val="MediumGrid21"/>
              <w:rPr>
                <w:rFonts w:ascii="Times New Roman" w:hAnsi="Times New Roman"/>
                <w:iCs/>
                <w:sz w:val="16"/>
                <w:szCs w:val="16"/>
              </w:rPr>
            </w:pPr>
          </w:p>
          <w:p w14:paraId="6BE86B4B" w14:textId="77777777" w:rsidR="00964AF1" w:rsidRPr="00AB46D6" w:rsidRDefault="00964AF1" w:rsidP="00F75224">
            <w:pPr>
              <w:pStyle w:val="MediumGrid21"/>
              <w:rPr>
                <w:rFonts w:ascii="Times New Roman" w:hAnsi="Times New Roman"/>
                <w:iCs/>
                <w:sz w:val="16"/>
                <w:szCs w:val="16"/>
              </w:rPr>
            </w:pPr>
          </w:p>
          <w:p w14:paraId="4E690179" w14:textId="77777777" w:rsidR="00964AF1" w:rsidRPr="00AB46D6" w:rsidRDefault="00964AF1" w:rsidP="00F75224">
            <w:pPr>
              <w:pStyle w:val="MediumGrid21"/>
              <w:rPr>
                <w:rFonts w:ascii="Times New Roman" w:hAnsi="Times New Roman"/>
                <w:iCs/>
                <w:sz w:val="16"/>
                <w:szCs w:val="16"/>
              </w:rPr>
            </w:pPr>
          </w:p>
          <w:p w14:paraId="2D6A6815" w14:textId="1A6F6AF0" w:rsidR="00964AF1" w:rsidRPr="00AB46D6" w:rsidRDefault="00E134FF" w:rsidP="00F75224">
            <w:pPr>
              <w:pStyle w:val="MediumGrid21"/>
              <w:rPr>
                <w:rFonts w:ascii="Times New Roman" w:hAnsi="Times New Roman"/>
                <w:iCs/>
                <w:sz w:val="16"/>
                <w:szCs w:val="16"/>
              </w:rPr>
            </w:pPr>
            <w:r w:rsidRPr="006F1CFE">
              <w:rPr>
                <w:rFonts w:ascii="Times New Roman" w:hAnsi="Times New Roman"/>
                <w:iCs/>
                <w:sz w:val="16"/>
                <w:szCs w:val="16"/>
              </w:rPr>
              <w:t>Ministry of Commerce</w:t>
            </w:r>
            <w:r w:rsidR="000E02C1">
              <w:rPr>
                <w:rFonts w:ascii="Times New Roman" w:hAnsi="Times New Roman"/>
                <w:iCs/>
                <w:sz w:val="16"/>
                <w:szCs w:val="16"/>
              </w:rPr>
              <w:t>;</w:t>
            </w:r>
            <w:r>
              <w:rPr>
                <w:iCs/>
                <w:sz w:val="16"/>
                <w:szCs w:val="16"/>
              </w:rPr>
              <w:t xml:space="preserve"> </w:t>
            </w:r>
            <w:r w:rsidR="00964AF1" w:rsidRPr="00AB46D6">
              <w:rPr>
                <w:rFonts w:ascii="Times New Roman" w:hAnsi="Times New Roman"/>
                <w:iCs/>
                <w:sz w:val="16"/>
                <w:szCs w:val="16"/>
              </w:rPr>
              <w:br/>
            </w:r>
            <w:r w:rsidR="006D3B55" w:rsidRPr="00E134FF">
              <w:rPr>
                <w:rFonts w:ascii="Times New Roman" w:hAnsi="Times New Roman"/>
                <w:iCs/>
                <w:sz w:val="16"/>
                <w:szCs w:val="16"/>
              </w:rPr>
              <w:t>National Development and Reform Commission</w:t>
            </w:r>
            <w:r w:rsidR="006D3B55">
              <w:rPr>
                <w:iCs/>
                <w:sz w:val="16"/>
                <w:szCs w:val="16"/>
              </w:rPr>
              <w:t xml:space="preserve"> </w:t>
            </w:r>
            <w:r w:rsidR="000E02C1">
              <w:rPr>
                <w:iCs/>
                <w:sz w:val="16"/>
                <w:szCs w:val="16"/>
              </w:rPr>
              <w:t>;</w:t>
            </w:r>
          </w:p>
          <w:p w14:paraId="6627C166" w14:textId="615D0D05" w:rsidR="00964AF1" w:rsidRPr="00AB46D6" w:rsidRDefault="00E440A0" w:rsidP="00F75224">
            <w:pPr>
              <w:pStyle w:val="MediumGrid21"/>
              <w:rPr>
                <w:rFonts w:ascii="Times New Roman" w:hAnsi="Times New Roman"/>
                <w:iCs/>
                <w:sz w:val="16"/>
                <w:szCs w:val="16"/>
              </w:rPr>
            </w:pPr>
            <w:r w:rsidRPr="00E440A0">
              <w:rPr>
                <w:rFonts w:ascii="Times New Roman" w:hAnsi="Times New Roman"/>
                <w:iCs/>
                <w:sz w:val="16"/>
                <w:szCs w:val="16"/>
              </w:rPr>
              <w:t xml:space="preserve">International Poverty Reduction Center </w:t>
            </w:r>
            <w:r w:rsidR="000E02C1">
              <w:rPr>
                <w:rFonts w:ascii="Times New Roman" w:hAnsi="Times New Roman"/>
                <w:iCs/>
                <w:sz w:val="16"/>
                <w:szCs w:val="16"/>
              </w:rPr>
              <w:t>of</w:t>
            </w:r>
            <w:r w:rsidR="000E02C1" w:rsidRPr="00E440A0">
              <w:rPr>
                <w:rFonts w:ascii="Times New Roman" w:hAnsi="Times New Roman"/>
                <w:iCs/>
                <w:sz w:val="16"/>
                <w:szCs w:val="16"/>
              </w:rPr>
              <w:t xml:space="preserve"> </w:t>
            </w:r>
            <w:r w:rsidRPr="00E440A0">
              <w:rPr>
                <w:rFonts w:ascii="Times New Roman" w:hAnsi="Times New Roman"/>
                <w:iCs/>
                <w:sz w:val="16"/>
                <w:szCs w:val="16"/>
              </w:rPr>
              <w:t>China</w:t>
            </w:r>
            <w:r w:rsidR="000E02C1">
              <w:rPr>
                <w:rFonts w:ascii="Times New Roman" w:hAnsi="Times New Roman"/>
                <w:iCs/>
                <w:sz w:val="16"/>
                <w:szCs w:val="16"/>
              </w:rPr>
              <w:t>;</w:t>
            </w:r>
            <w:r>
              <w:rPr>
                <w:rFonts w:ascii="Times New Roman" w:hAnsi="Times New Roman"/>
                <w:iCs/>
                <w:sz w:val="16"/>
                <w:szCs w:val="16"/>
              </w:rPr>
              <w:t xml:space="preserve"> </w:t>
            </w:r>
          </w:p>
          <w:p w14:paraId="1E3342BE" w14:textId="1399FF3F" w:rsidR="00964AF1" w:rsidRPr="00AB46D6" w:rsidRDefault="00964AF1" w:rsidP="00F75224">
            <w:pPr>
              <w:pStyle w:val="MediumGrid21"/>
              <w:rPr>
                <w:rFonts w:ascii="Times New Roman" w:hAnsi="Times New Roman"/>
                <w:iCs/>
                <w:sz w:val="16"/>
                <w:szCs w:val="16"/>
              </w:rPr>
            </w:pPr>
            <w:r w:rsidRPr="00AB46D6">
              <w:rPr>
                <w:rFonts w:ascii="Times New Roman" w:hAnsi="Times New Roman"/>
                <w:iCs/>
                <w:sz w:val="16"/>
                <w:szCs w:val="16"/>
              </w:rPr>
              <w:t xml:space="preserve">Line </w:t>
            </w:r>
            <w:r w:rsidR="00AB46D6">
              <w:rPr>
                <w:rFonts w:ascii="Times New Roman" w:hAnsi="Times New Roman"/>
                <w:iCs/>
                <w:sz w:val="16"/>
                <w:szCs w:val="16"/>
              </w:rPr>
              <w:t>m</w:t>
            </w:r>
            <w:r w:rsidR="00AB46D6" w:rsidRPr="00AB46D6">
              <w:rPr>
                <w:rFonts w:ascii="Times New Roman" w:hAnsi="Times New Roman"/>
                <w:iCs/>
                <w:sz w:val="16"/>
                <w:szCs w:val="16"/>
              </w:rPr>
              <w:t>inistries</w:t>
            </w:r>
            <w:r w:rsidR="000E02C1">
              <w:rPr>
                <w:rFonts w:ascii="Times New Roman" w:hAnsi="Times New Roman"/>
                <w:iCs/>
                <w:sz w:val="16"/>
                <w:szCs w:val="16"/>
              </w:rPr>
              <w:t>;</w:t>
            </w:r>
          </w:p>
          <w:p w14:paraId="2F9440F3" w14:textId="49C96DC7" w:rsidR="00964AF1" w:rsidRPr="00AB46D6" w:rsidRDefault="00964AF1" w:rsidP="00F75224">
            <w:pPr>
              <w:pStyle w:val="MediumGrid21"/>
              <w:rPr>
                <w:rFonts w:ascii="Times New Roman" w:hAnsi="Times New Roman"/>
                <w:iCs/>
                <w:sz w:val="16"/>
                <w:szCs w:val="16"/>
              </w:rPr>
            </w:pPr>
            <w:r w:rsidRPr="00AB46D6">
              <w:rPr>
                <w:rFonts w:ascii="Times New Roman" w:hAnsi="Times New Roman"/>
                <w:iCs/>
                <w:sz w:val="16"/>
                <w:szCs w:val="16"/>
              </w:rPr>
              <w:t>Think</w:t>
            </w:r>
            <w:r w:rsidR="000E02C1">
              <w:rPr>
                <w:rFonts w:ascii="Times New Roman" w:hAnsi="Times New Roman"/>
                <w:iCs/>
                <w:sz w:val="16"/>
                <w:szCs w:val="16"/>
              </w:rPr>
              <w:t xml:space="preserve"> </w:t>
            </w:r>
            <w:r w:rsidRPr="00AB46D6">
              <w:rPr>
                <w:rFonts w:ascii="Times New Roman" w:hAnsi="Times New Roman"/>
                <w:iCs/>
                <w:sz w:val="16"/>
                <w:szCs w:val="16"/>
              </w:rPr>
              <w:t>tanks</w:t>
            </w:r>
            <w:r w:rsidR="000E02C1">
              <w:rPr>
                <w:rFonts w:ascii="Times New Roman" w:hAnsi="Times New Roman"/>
                <w:iCs/>
                <w:sz w:val="16"/>
                <w:szCs w:val="16"/>
              </w:rPr>
              <w:t>;</w:t>
            </w:r>
          </w:p>
          <w:p w14:paraId="658C8085" w14:textId="1327BDFD" w:rsidR="00964AF1" w:rsidRPr="00AB46D6" w:rsidRDefault="00964AF1" w:rsidP="00F75224">
            <w:pPr>
              <w:pStyle w:val="MediumGrid21"/>
              <w:rPr>
                <w:rFonts w:ascii="Times New Roman" w:hAnsi="Times New Roman"/>
                <w:iCs/>
                <w:sz w:val="16"/>
                <w:szCs w:val="16"/>
              </w:rPr>
            </w:pPr>
            <w:r w:rsidRPr="00AB46D6">
              <w:rPr>
                <w:rFonts w:ascii="Times New Roman" w:hAnsi="Times New Roman"/>
                <w:iCs/>
                <w:sz w:val="16"/>
                <w:szCs w:val="16"/>
              </w:rPr>
              <w:t>Counterparts</w:t>
            </w:r>
            <w:r w:rsidR="000E02C1">
              <w:rPr>
                <w:rFonts w:ascii="Times New Roman" w:hAnsi="Times New Roman"/>
                <w:iCs/>
                <w:sz w:val="16"/>
                <w:szCs w:val="16"/>
              </w:rPr>
              <w:t>;</w:t>
            </w:r>
            <w:r w:rsidRPr="00AB46D6">
              <w:rPr>
                <w:rFonts w:ascii="Times New Roman" w:hAnsi="Times New Roman"/>
                <w:iCs/>
                <w:sz w:val="16"/>
                <w:szCs w:val="16"/>
              </w:rPr>
              <w:t xml:space="preserve"> in partner countries </w:t>
            </w:r>
          </w:p>
          <w:p w14:paraId="478E3674" w14:textId="77777777" w:rsidR="00964AF1" w:rsidRPr="00AB46D6" w:rsidRDefault="00964AF1" w:rsidP="00F75224">
            <w:pPr>
              <w:adjustRightInd w:val="0"/>
              <w:snapToGrid w:val="0"/>
              <w:rPr>
                <w:iCs/>
                <w:sz w:val="16"/>
                <w:szCs w:val="16"/>
              </w:rPr>
            </w:pPr>
          </w:p>
          <w:p w14:paraId="35CBDB7B" w14:textId="77777777" w:rsidR="00964AF1" w:rsidRPr="00AB46D6" w:rsidRDefault="00964AF1" w:rsidP="00F75224">
            <w:pPr>
              <w:adjustRightInd w:val="0"/>
              <w:snapToGrid w:val="0"/>
              <w:rPr>
                <w:iCs/>
                <w:sz w:val="16"/>
                <w:szCs w:val="16"/>
              </w:rPr>
            </w:pPr>
          </w:p>
          <w:p w14:paraId="68AFC144" w14:textId="77777777" w:rsidR="00964AF1" w:rsidRPr="00AB46D6" w:rsidRDefault="00964AF1" w:rsidP="00F75224">
            <w:pPr>
              <w:adjustRightInd w:val="0"/>
              <w:snapToGrid w:val="0"/>
              <w:rPr>
                <w:iCs/>
                <w:sz w:val="16"/>
                <w:szCs w:val="16"/>
              </w:rPr>
            </w:pPr>
          </w:p>
          <w:p w14:paraId="399647C3" w14:textId="77777777" w:rsidR="00964AF1" w:rsidRPr="00AB46D6" w:rsidRDefault="00964AF1" w:rsidP="00F75224">
            <w:pPr>
              <w:adjustRightInd w:val="0"/>
              <w:snapToGrid w:val="0"/>
              <w:rPr>
                <w:iCs/>
                <w:sz w:val="16"/>
                <w:szCs w:val="16"/>
              </w:rPr>
            </w:pPr>
          </w:p>
          <w:p w14:paraId="59E614FF" w14:textId="77777777" w:rsidR="00964AF1" w:rsidRPr="00AB46D6" w:rsidRDefault="00964AF1" w:rsidP="00F75224">
            <w:pPr>
              <w:adjustRightInd w:val="0"/>
              <w:snapToGrid w:val="0"/>
              <w:rPr>
                <w:iCs/>
                <w:sz w:val="16"/>
                <w:szCs w:val="16"/>
              </w:rPr>
            </w:pPr>
          </w:p>
          <w:p w14:paraId="6AC05081" w14:textId="77777777" w:rsidR="00964AF1" w:rsidRPr="00AB46D6" w:rsidRDefault="00964AF1" w:rsidP="00F75224">
            <w:pPr>
              <w:adjustRightInd w:val="0"/>
              <w:snapToGrid w:val="0"/>
              <w:rPr>
                <w:iCs/>
                <w:sz w:val="16"/>
                <w:szCs w:val="16"/>
              </w:rPr>
            </w:pPr>
          </w:p>
          <w:p w14:paraId="5733E7E8" w14:textId="3A108249" w:rsidR="00964AF1" w:rsidRPr="00AB46D6" w:rsidRDefault="00E134FF" w:rsidP="00F75224">
            <w:pPr>
              <w:adjustRightInd w:val="0"/>
              <w:snapToGrid w:val="0"/>
              <w:rPr>
                <w:iCs/>
                <w:sz w:val="16"/>
                <w:szCs w:val="16"/>
              </w:rPr>
            </w:pPr>
            <w:r w:rsidRPr="006F1CFE">
              <w:rPr>
                <w:iCs/>
                <w:sz w:val="16"/>
                <w:szCs w:val="16"/>
              </w:rPr>
              <w:t>Ministry of Commerce</w:t>
            </w:r>
            <w:r w:rsidR="000E02C1">
              <w:rPr>
                <w:iCs/>
                <w:sz w:val="16"/>
                <w:szCs w:val="16"/>
              </w:rPr>
              <w:t>;</w:t>
            </w:r>
            <w:r>
              <w:rPr>
                <w:iCs/>
                <w:sz w:val="16"/>
                <w:szCs w:val="16"/>
              </w:rPr>
              <w:t xml:space="preserve"> </w:t>
            </w:r>
          </w:p>
          <w:p w14:paraId="7D549FF8" w14:textId="50445291" w:rsidR="00964AF1" w:rsidRPr="00AB46D6" w:rsidRDefault="00E134FF" w:rsidP="00F75224">
            <w:pPr>
              <w:adjustRightInd w:val="0"/>
              <w:snapToGrid w:val="0"/>
              <w:rPr>
                <w:iCs/>
                <w:sz w:val="16"/>
                <w:szCs w:val="16"/>
              </w:rPr>
            </w:pPr>
            <w:r w:rsidRPr="00E134FF">
              <w:rPr>
                <w:iCs/>
                <w:sz w:val="16"/>
                <w:szCs w:val="16"/>
              </w:rPr>
              <w:t>National Development and Reform Commission</w:t>
            </w:r>
            <w:r w:rsidR="000E02C1">
              <w:rPr>
                <w:iCs/>
                <w:sz w:val="16"/>
                <w:szCs w:val="16"/>
              </w:rPr>
              <w:t>;</w:t>
            </w:r>
          </w:p>
          <w:p w14:paraId="3289F47E" w14:textId="26EF7426" w:rsidR="00964AF1" w:rsidRPr="00AB46D6" w:rsidRDefault="00E440A0" w:rsidP="00F75224">
            <w:pPr>
              <w:adjustRightInd w:val="0"/>
              <w:snapToGrid w:val="0"/>
              <w:rPr>
                <w:iCs/>
                <w:sz w:val="16"/>
                <w:szCs w:val="16"/>
              </w:rPr>
            </w:pPr>
            <w:r w:rsidRPr="00E440A0">
              <w:rPr>
                <w:iCs/>
                <w:sz w:val="16"/>
                <w:szCs w:val="16"/>
              </w:rPr>
              <w:t>State-owned Assets Supervision and Administration Commission of the State Council</w:t>
            </w:r>
            <w:r w:rsidR="000E02C1">
              <w:rPr>
                <w:iCs/>
                <w:sz w:val="16"/>
                <w:szCs w:val="16"/>
              </w:rPr>
              <w:t>;</w:t>
            </w:r>
            <w:r w:rsidR="00964AF1" w:rsidRPr="00AB46D6">
              <w:rPr>
                <w:iCs/>
                <w:sz w:val="16"/>
                <w:szCs w:val="16"/>
              </w:rPr>
              <w:br/>
            </w:r>
            <w:r w:rsidRPr="00E440A0">
              <w:rPr>
                <w:iCs/>
                <w:sz w:val="16"/>
                <w:szCs w:val="16"/>
              </w:rPr>
              <w:t>Chinese Academy of International Trade and Economic Cooperation</w:t>
            </w:r>
            <w:r w:rsidR="000E02C1">
              <w:rPr>
                <w:iCs/>
                <w:sz w:val="16"/>
                <w:szCs w:val="16"/>
              </w:rPr>
              <w:t>;</w:t>
            </w:r>
            <w:r w:rsidRPr="00E440A0">
              <w:rPr>
                <w:iCs/>
                <w:sz w:val="16"/>
                <w:szCs w:val="16"/>
              </w:rPr>
              <w:t xml:space="preserve"> </w:t>
            </w:r>
          </w:p>
          <w:p w14:paraId="717541F0" w14:textId="77777777" w:rsidR="00964AF1" w:rsidRPr="00AB46D6" w:rsidRDefault="00964AF1" w:rsidP="00F75224">
            <w:pPr>
              <w:adjustRightInd w:val="0"/>
              <w:snapToGrid w:val="0"/>
              <w:rPr>
                <w:iCs/>
                <w:sz w:val="16"/>
                <w:szCs w:val="16"/>
              </w:rPr>
            </w:pPr>
            <w:r w:rsidRPr="00AB46D6">
              <w:rPr>
                <w:iCs/>
                <w:sz w:val="16"/>
                <w:szCs w:val="16"/>
              </w:rPr>
              <w:t xml:space="preserve">New partners to be determined </w:t>
            </w:r>
          </w:p>
        </w:tc>
        <w:tc>
          <w:tcPr>
            <w:tcW w:w="713" w:type="pct"/>
            <w:tcMar>
              <w:top w:w="15" w:type="dxa"/>
              <w:left w:w="108" w:type="dxa"/>
              <w:bottom w:w="0" w:type="dxa"/>
              <w:right w:w="108" w:type="dxa"/>
            </w:tcMar>
          </w:tcPr>
          <w:p w14:paraId="3A6F8EEC" w14:textId="721541DF" w:rsidR="00964AF1" w:rsidRPr="00750858" w:rsidRDefault="00964AF1" w:rsidP="00A54131">
            <w:pPr>
              <w:rPr>
                <w:b/>
                <w:sz w:val="16"/>
                <w:szCs w:val="16"/>
              </w:rPr>
            </w:pPr>
            <w:r w:rsidRPr="00750858">
              <w:rPr>
                <w:b/>
                <w:sz w:val="16"/>
                <w:szCs w:val="16"/>
              </w:rPr>
              <w:lastRenderedPageBreak/>
              <w:t xml:space="preserve">Regular </w:t>
            </w:r>
            <w:r w:rsidR="00A54131">
              <w:rPr>
                <w:b/>
                <w:sz w:val="16"/>
                <w:szCs w:val="16"/>
              </w:rPr>
              <w:t>800,000</w:t>
            </w:r>
          </w:p>
        </w:tc>
      </w:tr>
      <w:tr w:rsidR="00750858" w:rsidRPr="00750858" w14:paraId="58964667" w14:textId="77777777" w:rsidTr="00B0600F">
        <w:tc>
          <w:tcPr>
            <w:tcW w:w="599" w:type="pct"/>
            <w:vMerge/>
            <w:tcMar>
              <w:top w:w="72" w:type="dxa"/>
              <w:left w:w="144" w:type="dxa"/>
              <w:bottom w:w="72" w:type="dxa"/>
              <w:right w:w="144" w:type="dxa"/>
            </w:tcMar>
          </w:tcPr>
          <w:p w14:paraId="508B711D" w14:textId="77777777" w:rsidR="00964AF1" w:rsidRPr="00750858" w:rsidRDefault="00964AF1" w:rsidP="00F75224">
            <w:pPr>
              <w:rPr>
                <w:i/>
                <w:iCs/>
                <w:sz w:val="16"/>
                <w:szCs w:val="16"/>
              </w:rPr>
            </w:pPr>
          </w:p>
        </w:tc>
        <w:tc>
          <w:tcPr>
            <w:tcW w:w="945" w:type="pct"/>
            <w:vMerge/>
          </w:tcPr>
          <w:p w14:paraId="107F3689" w14:textId="77777777" w:rsidR="00964AF1" w:rsidRPr="00750858" w:rsidRDefault="00964AF1" w:rsidP="00F75224">
            <w:pPr>
              <w:rPr>
                <w:i/>
                <w:iCs/>
                <w:sz w:val="16"/>
                <w:szCs w:val="16"/>
              </w:rPr>
            </w:pPr>
          </w:p>
        </w:tc>
        <w:tc>
          <w:tcPr>
            <w:tcW w:w="2012" w:type="pct"/>
            <w:vMerge/>
            <w:tcMar>
              <w:top w:w="72" w:type="dxa"/>
              <w:left w:w="144" w:type="dxa"/>
              <w:bottom w:w="72" w:type="dxa"/>
              <w:right w:w="144" w:type="dxa"/>
            </w:tcMar>
          </w:tcPr>
          <w:p w14:paraId="7B5BE6CE" w14:textId="77777777" w:rsidR="00964AF1" w:rsidRPr="00750858" w:rsidRDefault="00964AF1" w:rsidP="00F75224">
            <w:pPr>
              <w:rPr>
                <w:i/>
                <w:iCs/>
                <w:sz w:val="16"/>
                <w:szCs w:val="16"/>
              </w:rPr>
            </w:pPr>
          </w:p>
        </w:tc>
        <w:tc>
          <w:tcPr>
            <w:tcW w:w="731" w:type="pct"/>
            <w:vMerge/>
          </w:tcPr>
          <w:p w14:paraId="0FB26027" w14:textId="77777777" w:rsidR="00964AF1" w:rsidRPr="00750858" w:rsidRDefault="00964AF1" w:rsidP="00F75224">
            <w:pPr>
              <w:rPr>
                <w:i/>
                <w:iCs/>
                <w:sz w:val="16"/>
                <w:szCs w:val="16"/>
              </w:rPr>
            </w:pPr>
          </w:p>
        </w:tc>
        <w:tc>
          <w:tcPr>
            <w:tcW w:w="713" w:type="pct"/>
            <w:tcMar>
              <w:top w:w="15" w:type="dxa"/>
              <w:left w:w="108" w:type="dxa"/>
              <w:bottom w:w="0" w:type="dxa"/>
              <w:right w:w="108" w:type="dxa"/>
            </w:tcMar>
          </w:tcPr>
          <w:p w14:paraId="491F80A0" w14:textId="1EEBD579" w:rsidR="00964AF1" w:rsidRPr="00750858" w:rsidRDefault="00964AF1" w:rsidP="00A54131">
            <w:pPr>
              <w:rPr>
                <w:b/>
                <w:sz w:val="16"/>
                <w:szCs w:val="16"/>
              </w:rPr>
            </w:pPr>
            <w:r w:rsidRPr="00750858">
              <w:rPr>
                <w:b/>
                <w:sz w:val="16"/>
                <w:szCs w:val="16"/>
              </w:rPr>
              <w:t>Other 12</w:t>
            </w:r>
            <w:r w:rsidR="00A54131">
              <w:rPr>
                <w:b/>
                <w:sz w:val="16"/>
                <w:szCs w:val="16"/>
              </w:rPr>
              <w:t>,</w:t>
            </w:r>
            <w:r w:rsidRPr="00750858">
              <w:rPr>
                <w:b/>
                <w:sz w:val="16"/>
                <w:szCs w:val="16"/>
              </w:rPr>
              <w:t>1</w:t>
            </w:r>
            <w:r w:rsidR="00A54131">
              <w:rPr>
                <w:b/>
                <w:sz w:val="16"/>
                <w:szCs w:val="16"/>
              </w:rPr>
              <w:t>00,000</w:t>
            </w:r>
          </w:p>
        </w:tc>
      </w:tr>
      <w:tr w:rsidR="00750858" w:rsidRPr="00750858" w14:paraId="3E364EB2" w14:textId="77777777" w:rsidTr="00B0600F">
        <w:tc>
          <w:tcPr>
            <w:tcW w:w="599" w:type="pct"/>
            <w:tcMar>
              <w:top w:w="72" w:type="dxa"/>
              <w:left w:w="144" w:type="dxa"/>
              <w:bottom w:w="72" w:type="dxa"/>
              <w:right w:w="144" w:type="dxa"/>
            </w:tcMar>
          </w:tcPr>
          <w:p w14:paraId="495D7CA4" w14:textId="77777777" w:rsidR="00750858" w:rsidRPr="00750858" w:rsidRDefault="00750858" w:rsidP="00F75224">
            <w:pPr>
              <w:rPr>
                <w:i/>
                <w:iCs/>
                <w:sz w:val="16"/>
                <w:szCs w:val="16"/>
              </w:rPr>
            </w:pPr>
          </w:p>
        </w:tc>
        <w:tc>
          <w:tcPr>
            <w:tcW w:w="945" w:type="pct"/>
          </w:tcPr>
          <w:p w14:paraId="22836CC2" w14:textId="77777777" w:rsidR="00750858" w:rsidRPr="00750858" w:rsidRDefault="00750858" w:rsidP="00F75224">
            <w:pPr>
              <w:rPr>
                <w:i/>
                <w:iCs/>
                <w:sz w:val="16"/>
                <w:szCs w:val="16"/>
              </w:rPr>
            </w:pPr>
          </w:p>
        </w:tc>
        <w:tc>
          <w:tcPr>
            <w:tcW w:w="2012" w:type="pct"/>
            <w:tcMar>
              <w:top w:w="72" w:type="dxa"/>
              <w:left w:w="144" w:type="dxa"/>
              <w:bottom w:w="72" w:type="dxa"/>
              <w:right w:w="144" w:type="dxa"/>
            </w:tcMar>
          </w:tcPr>
          <w:p w14:paraId="26F00567" w14:textId="77777777" w:rsidR="00750858" w:rsidRPr="00750858" w:rsidRDefault="00750858" w:rsidP="00F75224">
            <w:pPr>
              <w:rPr>
                <w:i/>
                <w:iCs/>
                <w:sz w:val="16"/>
                <w:szCs w:val="16"/>
              </w:rPr>
            </w:pPr>
          </w:p>
        </w:tc>
        <w:tc>
          <w:tcPr>
            <w:tcW w:w="731" w:type="pct"/>
          </w:tcPr>
          <w:p w14:paraId="610BF95D" w14:textId="04C741F8" w:rsidR="00750858" w:rsidRPr="00A54131" w:rsidRDefault="00A54131" w:rsidP="00A54131">
            <w:pPr>
              <w:rPr>
                <w:b/>
                <w:iCs/>
                <w:sz w:val="16"/>
                <w:szCs w:val="16"/>
              </w:rPr>
            </w:pPr>
            <w:r w:rsidRPr="00A54131">
              <w:rPr>
                <w:b/>
                <w:iCs/>
                <w:sz w:val="16"/>
                <w:szCs w:val="16"/>
              </w:rPr>
              <w:t>Total resources</w:t>
            </w:r>
          </w:p>
        </w:tc>
        <w:tc>
          <w:tcPr>
            <w:tcW w:w="713" w:type="pct"/>
            <w:tcMar>
              <w:top w:w="15" w:type="dxa"/>
              <w:left w:w="108" w:type="dxa"/>
              <w:bottom w:w="0" w:type="dxa"/>
              <w:right w:w="108" w:type="dxa"/>
            </w:tcMar>
          </w:tcPr>
          <w:p w14:paraId="5ECAA450" w14:textId="5C64B7ED" w:rsidR="00A54131" w:rsidRPr="00A54131" w:rsidRDefault="00A54131" w:rsidP="00AD5C42">
            <w:pPr>
              <w:spacing w:after="160" w:line="259" w:lineRule="auto"/>
              <w:contextualSpacing/>
              <w:rPr>
                <w:sz w:val="16"/>
                <w:szCs w:val="16"/>
              </w:rPr>
            </w:pPr>
            <w:r w:rsidRPr="00A54131">
              <w:rPr>
                <w:sz w:val="16"/>
                <w:szCs w:val="16"/>
              </w:rPr>
              <w:t>Regular</w:t>
            </w:r>
            <w:r w:rsidR="00750858" w:rsidRPr="00A54131">
              <w:rPr>
                <w:sz w:val="16"/>
                <w:szCs w:val="16"/>
              </w:rPr>
              <w:t xml:space="preserve">:  </w:t>
            </w:r>
          </w:p>
          <w:p w14:paraId="4A550266" w14:textId="65638E6F" w:rsidR="00750858" w:rsidRPr="00A54131" w:rsidRDefault="00750858" w:rsidP="00AD5C42">
            <w:pPr>
              <w:spacing w:after="160" w:line="259" w:lineRule="auto"/>
              <w:contextualSpacing/>
              <w:rPr>
                <w:sz w:val="16"/>
                <w:szCs w:val="16"/>
              </w:rPr>
            </w:pPr>
            <w:r w:rsidRPr="00A54131">
              <w:rPr>
                <w:sz w:val="16"/>
                <w:szCs w:val="16"/>
              </w:rPr>
              <w:t>$6</w:t>
            </w:r>
            <w:r w:rsidR="00A54131" w:rsidRPr="00A54131">
              <w:rPr>
                <w:sz w:val="16"/>
                <w:szCs w:val="16"/>
              </w:rPr>
              <w:t>,6</w:t>
            </w:r>
            <w:r w:rsidR="00D347A8">
              <w:rPr>
                <w:sz w:val="16"/>
                <w:szCs w:val="16"/>
              </w:rPr>
              <w:t>2</w:t>
            </w:r>
            <w:r w:rsidR="00A54131" w:rsidRPr="00A54131">
              <w:rPr>
                <w:sz w:val="16"/>
                <w:szCs w:val="16"/>
              </w:rPr>
              <w:t>0,000</w:t>
            </w:r>
          </w:p>
          <w:p w14:paraId="3278789A" w14:textId="375C2FFC" w:rsidR="00A54131" w:rsidRPr="00A54131" w:rsidRDefault="00750858" w:rsidP="00AD5C42">
            <w:pPr>
              <w:spacing w:after="160" w:line="259" w:lineRule="auto"/>
              <w:contextualSpacing/>
              <w:rPr>
                <w:sz w:val="16"/>
                <w:szCs w:val="16"/>
              </w:rPr>
            </w:pPr>
            <w:r w:rsidRPr="00A54131">
              <w:rPr>
                <w:sz w:val="16"/>
                <w:szCs w:val="16"/>
              </w:rPr>
              <w:t xml:space="preserve">Other: </w:t>
            </w:r>
          </w:p>
          <w:p w14:paraId="236A406D" w14:textId="464B9F16" w:rsidR="00750858" w:rsidRPr="004B4DD5" w:rsidRDefault="00750858" w:rsidP="00A54131">
            <w:pPr>
              <w:spacing w:after="160" w:line="259" w:lineRule="auto"/>
              <w:contextualSpacing/>
              <w:rPr>
                <w:sz w:val="16"/>
                <w:szCs w:val="16"/>
              </w:rPr>
            </w:pPr>
            <w:r w:rsidRPr="00A54131">
              <w:rPr>
                <w:sz w:val="16"/>
                <w:szCs w:val="16"/>
              </w:rPr>
              <w:t>$243</w:t>
            </w:r>
            <w:r w:rsidR="00A54131" w:rsidRPr="00A54131">
              <w:rPr>
                <w:sz w:val="16"/>
                <w:szCs w:val="16"/>
              </w:rPr>
              <w:t>,</w:t>
            </w:r>
            <w:r w:rsidR="00D347A8">
              <w:rPr>
                <w:sz w:val="16"/>
                <w:szCs w:val="16"/>
              </w:rPr>
              <w:t>38</w:t>
            </w:r>
            <w:r w:rsidR="00A54131" w:rsidRPr="00A54131">
              <w:rPr>
                <w:sz w:val="16"/>
                <w:szCs w:val="16"/>
              </w:rPr>
              <w:t>0,000</w:t>
            </w:r>
          </w:p>
        </w:tc>
      </w:tr>
    </w:tbl>
    <w:p w14:paraId="09ED6F0F" w14:textId="77777777" w:rsidR="00AD5C42" w:rsidRDefault="00AD5C42" w:rsidP="00AD5C42">
      <w:pPr>
        <w:jc w:val="center"/>
        <w:rPr>
          <w:sz w:val="22"/>
          <w:szCs w:val="22"/>
          <w:lang w:val="en-GB" w:eastAsia="zh-CN"/>
        </w:rPr>
      </w:pPr>
    </w:p>
    <w:p w14:paraId="74CA5A87" w14:textId="77777777" w:rsidR="00AD5C42" w:rsidRDefault="00AD5C42" w:rsidP="00AD5C42">
      <w:pPr>
        <w:jc w:val="center"/>
        <w:rPr>
          <w:sz w:val="22"/>
          <w:szCs w:val="22"/>
          <w:lang w:val="en-GB" w:eastAsia="zh-CN"/>
        </w:rPr>
      </w:pPr>
    </w:p>
    <w:p w14:paraId="1817B3D0" w14:textId="1A6F7D5C" w:rsidR="00964AF1" w:rsidRPr="00D71DC3" w:rsidRDefault="00AD5C42" w:rsidP="00AD5C42">
      <w:pPr>
        <w:jc w:val="center"/>
        <w:rPr>
          <w:sz w:val="22"/>
          <w:szCs w:val="22"/>
          <w:lang w:val="en-GB" w:eastAsia="zh-CN"/>
        </w:rPr>
      </w:pPr>
      <w:r w:rsidRPr="00AD5C42">
        <w:rPr>
          <w:rFonts w:eastAsia="Times New Roman"/>
          <w:noProof/>
          <w:color w:val="000000"/>
          <w:sz w:val="16"/>
          <w:szCs w:val="16"/>
        </w:rPr>
        <w:drawing>
          <wp:inline distT="0" distB="0" distL="0" distR="0" wp14:anchorId="4228EC57" wp14:editId="36FFAF1B">
            <wp:extent cx="942975" cy="28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964AF1" w:rsidRPr="00D71DC3" w:rsidSect="003D64CA">
      <w:headerReference w:type="even" r:id="rId27"/>
      <w:headerReference w:type="default" r:id="rId28"/>
      <w:pgSz w:w="16838" w:h="11906" w:orient="landscape"/>
      <w:pgMar w:top="1152" w:right="2016" w:bottom="1152" w:left="187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itor" w:date="2015-05-26T17:41:00Z" w:initials="Ed.">
    <w:p w14:paraId="6B2A49D4" w14:textId="505F419A" w:rsidR="00AE034D" w:rsidRDefault="00AE034D">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2A4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1100F" w14:textId="77777777" w:rsidR="0017649F" w:rsidRDefault="0017649F" w:rsidP="00441061">
      <w:r>
        <w:separator/>
      </w:r>
    </w:p>
  </w:endnote>
  <w:endnote w:type="continuationSeparator" w:id="0">
    <w:p w14:paraId="29033570" w14:textId="77777777" w:rsidR="0017649F" w:rsidRDefault="0017649F" w:rsidP="00441061">
      <w:r>
        <w:continuationSeparator/>
      </w:r>
    </w:p>
  </w:endnote>
  <w:endnote w:type="continuationNotice" w:id="1">
    <w:p w14:paraId="72E4F9C5" w14:textId="77777777" w:rsidR="0017649F" w:rsidRDefault="00176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abon-Roman">
    <w:altName w:val="SimSun"/>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E521" w14:textId="77777777" w:rsidR="00D00BD6" w:rsidRPr="005841A3" w:rsidRDefault="00D00BD6">
    <w:pPr>
      <w:pStyle w:val="Footer"/>
      <w:rPr>
        <w:b/>
        <w:sz w:val="17"/>
        <w:szCs w:val="17"/>
      </w:rPr>
    </w:pPr>
    <w:r>
      <w:fldChar w:fldCharType="begin"/>
    </w:r>
    <w:r>
      <w:instrText xml:space="preserve"> PAGE   \* MERGEFORMAT </w:instrText>
    </w:r>
    <w:r>
      <w:fldChar w:fldCharType="separate"/>
    </w:r>
    <w:r w:rsidR="00211ED9" w:rsidRPr="00211ED9">
      <w:rPr>
        <w:b/>
        <w:noProof/>
        <w:sz w:val="17"/>
        <w:szCs w:val="17"/>
      </w:rPr>
      <w:t>4</w:t>
    </w:r>
    <w:r>
      <w:rPr>
        <w:b/>
        <w:noProof/>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141558"/>
      <w:docPartObj>
        <w:docPartGallery w:val="Page Numbers (Bottom of Page)"/>
        <w:docPartUnique/>
      </w:docPartObj>
    </w:sdtPr>
    <w:sdtEndPr>
      <w:rPr>
        <w:b/>
        <w:noProof/>
        <w:sz w:val="17"/>
        <w:szCs w:val="17"/>
      </w:rPr>
    </w:sdtEndPr>
    <w:sdtContent>
      <w:p w14:paraId="7519E281" w14:textId="4C05F9DE" w:rsidR="00D00BD6" w:rsidRPr="00F855E4" w:rsidRDefault="00D00BD6" w:rsidP="00F855E4">
        <w:pPr>
          <w:pStyle w:val="Footer"/>
          <w:jc w:val="right"/>
          <w:rPr>
            <w:b/>
            <w:sz w:val="17"/>
            <w:szCs w:val="17"/>
          </w:rPr>
        </w:pPr>
        <w:r w:rsidRPr="00F855E4">
          <w:rPr>
            <w:b/>
            <w:sz w:val="17"/>
            <w:szCs w:val="17"/>
          </w:rPr>
          <w:fldChar w:fldCharType="begin"/>
        </w:r>
        <w:r w:rsidRPr="00F855E4">
          <w:rPr>
            <w:b/>
            <w:sz w:val="17"/>
            <w:szCs w:val="17"/>
          </w:rPr>
          <w:instrText xml:space="preserve"> PAGE   \* MERGEFORMAT </w:instrText>
        </w:r>
        <w:r w:rsidRPr="00F855E4">
          <w:rPr>
            <w:b/>
            <w:sz w:val="17"/>
            <w:szCs w:val="17"/>
          </w:rPr>
          <w:fldChar w:fldCharType="separate"/>
        </w:r>
        <w:r>
          <w:rPr>
            <w:b/>
            <w:noProof/>
            <w:sz w:val="17"/>
            <w:szCs w:val="17"/>
          </w:rPr>
          <w:t>9</w:t>
        </w:r>
        <w:r w:rsidRPr="00F855E4">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39124"/>
      <w:docPartObj>
        <w:docPartGallery w:val="Page Numbers (Bottom of Page)"/>
        <w:docPartUnique/>
      </w:docPartObj>
    </w:sdtPr>
    <w:sdtEndPr>
      <w:rPr>
        <w:b/>
        <w:noProof/>
        <w:sz w:val="17"/>
        <w:szCs w:val="17"/>
      </w:rPr>
    </w:sdtEndPr>
    <w:sdtContent>
      <w:p w14:paraId="03E11D53" w14:textId="78052991" w:rsidR="00D00BD6" w:rsidRPr="00E10CCB" w:rsidRDefault="00D00BD6" w:rsidP="00E10CCB">
        <w:pPr>
          <w:pStyle w:val="Footer"/>
          <w:jc w:val="right"/>
          <w:rPr>
            <w:b/>
            <w:sz w:val="17"/>
            <w:szCs w:val="17"/>
          </w:rPr>
        </w:pPr>
        <w:r w:rsidRPr="00E10CCB">
          <w:rPr>
            <w:b/>
            <w:sz w:val="17"/>
            <w:szCs w:val="17"/>
          </w:rPr>
          <w:fldChar w:fldCharType="begin"/>
        </w:r>
        <w:r w:rsidRPr="00E10CCB">
          <w:rPr>
            <w:b/>
            <w:sz w:val="17"/>
            <w:szCs w:val="17"/>
          </w:rPr>
          <w:instrText xml:space="preserve"> PAGE   \* MERGEFORMAT </w:instrText>
        </w:r>
        <w:r w:rsidRPr="00E10CCB">
          <w:rPr>
            <w:b/>
            <w:sz w:val="17"/>
            <w:szCs w:val="17"/>
          </w:rPr>
          <w:fldChar w:fldCharType="separate"/>
        </w:r>
        <w:r w:rsidR="00211ED9">
          <w:rPr>
            <w:b/>
            <w:noProof/>
            <w:sz w:val="17"/>
            <w:szCs w:val="17"/>
          </w:rPr>
          <w:t>13</w:t>
        </w:r>
        <w:r w:rsidRPr="00E10CCB">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069139"/>
      <w:docPartObj>
        <w:docPartGallery w:val="Page Numbers (Bottom of Page)"/>
        <w:docPartUnique/>
      </w:docPartObj>
    </w:sdtPr>
    <w:sdtEndPr>
      <w:rPr>
        <w:b/>
        <w:noProof/>
        <w:sz w:val="17"/>
        <w:szCs w:val="17"/>
      </w:rPr>
    </w:sdtEndPr>
    <w:sdtContent>
      <w:p w14:paraId="626CC092" w14:textId="32125BED" w:rsidR="00BA249D" w:rsidRPr="005D4ECD" w:rsidRDefault="005D4ECD">
        <w:pPr>
          <w:pStyle w:val="Footer"/>
          <w:rPr>
            <w:b/>
            <w:sz w:val="17"/>
            <w:szCs w:val="17"/>
          </w:rPr>
        </w:pPr>
        <w:r w:rsidRPr="005D4ECD">
          <w:rPr>
            <w:b/>
            <w:sz w:val="17"/>
            <w:szCs w:val="17"/>
          </w:rPr>
          <w:fldChar w:fldCharType="begin"/>
        </w:r>
        <w:r w:rsidRPr="005D4ECD">
          <w:rPr>
            <w:b/>
            <w:sz w:val="17"/>
            <w:szCs w:val="17"/>
          </w:rPr>
          <w:instrText xml:space="preserve"> PAGE   \* MERGEFORMAT </w:instrText>
        </w:r>
        <w:r w:rsidRPr="005D4ECD">
          <w:rPr>
            <w:b/>
            <w:sz w:val="17"/>
            <w:szCs w:val="17"/>
          </w:rPr>
          <w:fldChar w:fldCharType="separate"/>
        </w:r>
        <w:r w:rsidR="00211ED9">
          <w:rPr>
            <w:b/>
            <w:noProof/>
            <w:sz w:val="17"/>
            <w:szCs w:val="17"/>
          </w:rPr>
          <w:t>2</w:t>
        </w:r>
        <w:r w:rsidRPr="005D4ECD">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1CF2B" w14:textId="77777777" w:rsidR="0017649F" w:rsidRDefault="0017649F" w:rsidP="00441061">
      <w:r>
        <w:separator/>
      </w:r>
    </w:p>
  </w:footnote>
  <w:footnote w:type="continuationSeparator" w:id="0">
    <w:p w14:paraId="224A81D1" w14:textId="77777777" w:rsidR="0017649F" w:rsidRDefault="0017649F" w:rsidP="00441061">
      <w:r>
        <w:continuationSeparator/>
      </w:r>
    </w:p>
  </w:footnote>
  <w:footnote w:type="continuationNotice" w:id="1">
    <w:p w14:paraId="2FB4052C" w14:textId="77777777" w:rsidR="0017649F" w:rsidRDefault="0017649F"/>
  </w:footnote>
  <w:footnote w:id="2">
    <w:p w14:paraId="74250379" w14:textId="1CD19FD2" w:rsidR="00D00BD6" w:rsidRDefault="00D00BD6" w:rsidP="003D64CA">
      <w:pPr>
        <w:pStyle w:val="FootnoteText"/>
      </w:pPr>
      <w:r>
        <w:rPr>
          <w:rStyle w:val="FootnoteReference"/>
        </w:rPr>
        <w:footnoteRef/>
      </w:r>
      <w:r>
        <w:rPr>
          <w:rFonts w:ascii="Times New Roman" w:hAnsi="Times New Roman"/>
          <w:sz w:val="18"/>
          <w:szCs w:val="18"/>
        </w:rPr>
        <w:t>Global Human Development Report 2014.</w:t>
      </w:r>
    </w:p>
  </w:footnote>
  <w:footnote w:id="3">
    <w:p w14:paraId="4B033EDB" w14:textId="1EA143AC" w:rsidR="00D00BD6" w:rsidRPr="00996E75" w:rsidRDefault="00D00BD6" w:rsidP="003D64CA">
      <w:pPr>
        <w:rPr>
          <w:sz w:val="18"/>
          <w:szCs w:val="18"/>
          <w:lang w:eastAsia="zh-CN"/>
        </w:rPr>
      </w:pPr>
      <w:r>
        <w:rPr>
          <w:rStyle w:val="FootnoteReference"/>
        </w:rPr>
        <w:footnoteRef/>
      </w:r>
      <w:r>
        <w:t xml:space="preserve"> </w:t>
      </w:r>
      <w:r w:rsidRPr="00996E75">
        <w:rPr>
          <w:sz w:val="18"/>
          <w:szCs w:val="18"/>
        </w:rPr>
        <w:t>China’s Progress Towards the Millennium Development Goals 2013</w:t>
      </w:r>
      <w:r>
        <w:rPr>
          <w:sz w:val="18"/>
          <w:szCs w:val="18"/>
        </w:rPr>
        <w:t>,</w:t>
      </w:r>
      <w:r w:rsidRPr="00996E75">
        <w:rPr>
          <w:sz w:val="18"/>
          <w:szCs w:val="18"/>
        </w:rPr>
        <w:t xml:space="preserve"> </w:t>
      </w:r>
      <w:r w:rsidR="00272C85">
        <w:rPr>
          <w:sz w:val="18"/>
          <w:szCs w:val="18"/>
        </w:rPr>
        <w:t>r</w:t>
      </w:r>
      <w:r w:rsidR="00272C85" w:rsidRPr="00996E75">
        <w:rPr>
          <w:sz w:val="18"/>
          <w:szCs w:val="18"/>
        </w:rPr>
        <w:t xml:space="preserve">eport </w:t>
      </w:r>
      <w:r w:rsidRPr="00996E75">
        <w:rPr>
          <w:sz w:val="18"/>
          <w:szCs w:val="18"/>
        </w:rPr>
        <w:t xml:space="preserve">jointly published by Ministry of Foreign Affairs and the United Nations </w:t>
      </w:r>
      <w:r w:rsidR="00817CB9">
        <w:rPr>
          <w:sz w:val="18"/>
          <w:szCs w:val="18"/>
        </w:rPr>
        <w:t>s</w:t>
      </w:r>
      <w:r w:rsidR="00817CB9" w:rsidRPr="00996E75">
        <w:rPr>
          <w:sz w:val="18"/>
          <w:szCs w:val="18"/>
        </w:rPr>
        <w:t xml:space="preserve">ystem </w:t>
      </w:r>
      <w:r w:rsidRPr="00996E75">
        <w:rPr>
          <w:sz w:val="18"/>
          <w:szCs w:val="18"/>
        </w:rPr>
        <w:t>in China (September 2013)</w:t>
      </w:r>
      <w:r>
        <w:rPr>
          <w:sz w:val="18"/>
          <w:szCs w:val="18"/>
        </w:rPr>
        <w:t>.</w:t>
      </w:r>
    </w:p>
    <w:p w14:paraId="568F21D0" w14:textId="77777777" w:rsidR="00D00BD6" w:rsidRPr="00996E75" w:rsidRDefault="00D00BD6" w:rsidP="003D64CA">
      <w:pPr>
        <w:pStyle w:val="FootnoteText"/>
        <w:rPr>
          <w:sz w:val="2"/>
          <w:szCs w:val="2"/>
        </w:rPr>
      </w:pPr>
    </w:p>
  </w:footnote>
  <w:footnote w:id="4">
    <w:p w14:paraId="4C1102A0" w14:textId="5F01ED12" w:rsidR="00D00BD6" w:rsidRPr="002A0D56" w:rsidRDefault="00D00BD6" w:rsidP="003D64CA">
      <w:pPr>
        <w:pStyle w:val="FootnoteText"/>
        <w:rPr>
          <w:rFonts w:ascii="Times New Roman" w:hAnsi="Times New Roman"/>
        </w:rPr>
      </w:pPr>
      <w:r>
        <w:rPr>
          <w:rStyle w:val="FootnoteReference"/>
        </w:rPr>
        <w:footnoteRef/>
      </w:r>
      <w:r w:rsidRPr="002A0D56">
        <w:rPr>
          <w:rFonts w:ascii="Times New Roman" w:hAnsi="Times New Roman"/>
          <w:sz w:val="18"/>
          <w:szCs w:val="18"/>
        </w:rPr>
        <w:t>Government re</w:t>
      </w:r>
      <w:r>
        <w:rPr>
          <w:rFonts w:ascii="Times New Roman" w:hAnsi="Times New Roman"/>
          <w:sz w:val="18"/>
          <w:szCs w:val="18"/>
        </w:rPr>
        <w:t>port, March 2015.</w:t>
      </w:r>
    </w:p>
  </w:footnote>
  <w:footnote w:id="5">
    <w:p w14:paraId="439E9AB4" w14:textId="67F0A514" w:rsidR="00D00BD6" w:rsidRPr="00730CDC" w:rsidRDefault="00D00BD6" w:rsidP="003D64CA">
      <w:pPr>
        <w:pStyle w:val="PlainText"/>
        <w:rPr>
          <w:rFonts w:ascii="Times New Roman" w:hAnsi="Times New Roman" w:cs="Times New Roman"/>
          <w:sz w:val="18"/>
          <w:szCs w:val="18"/>
        </w:rPr>
      </w:pPr>
      <w:r w:rsidRPr="00730CDC">
        <w:rPr>
          <w:rStyle w:val="FootnoteReference"/>
          <w:rFonts w:ascii="Times New Roman" w:hAnsi="Times New Roman"/>
          <w:sz w:val="18"/>
          <w:szCs w:val="18"/>
        </w:rPr>
        <w:footnoteRef/>
      </w:r>
      <w:r w:rsidRPr="00730CDC">
        <w:rPr>
          <w:rFonts w:ascii="Times New Roman" w:hAnsi="Times New Roman" w:cs="Times New Roman"/>
          <w:sz w:val="18"/>
          <w:szCs w:val="18"/>
        </w:rPr>
        <w:t xml:space="preserve"> World Development Indicators </w:t>
      </w:r>
      <w:r>
        <w:rPr>
          <w:rFonts w:ascii="Times New Roman" w:hAnsi="Times New Roman" w:cs="Times New Roman"/>
          <w:sz w:val="18"/>
          <w:szCs w:val="18"/>
        </w:rPr>
        <w:t>2014.</w:t>
      </w:r>
    </w:p>
  </w:footnote>
  <w:footnote w:id="6">
    <w:p w14:paraId="36A1B86B" w14:textId="10FB020D" w:rsidR="00D00BD6" w:rsidRPr="00730CDC" w:rsidRDefault="00D00BD6" w:rsidP="003D64CA">
      <w:pPr>
        <w:pStyle w:val="PlainText"/>
        <w:rPr>
          <w:rStyle w:val="FootnoteReference"/>
          <w:sz w:val="18"/>
          <w:szCs w:val="18"/>
        </w:rPr>
      </w:pPr>
      <w:r w:rsidRPr="00730CDC">
        <w:rPr>
          <w:rStyle w:val="FootnoteReference"/>
          <w:sz w:val="18"/>
          <w:szCs w:val="18"/>
        </w:rPr>
        <w:footnoteRef/>
      </w:r>
      <w:r w:rsidRPr="00730CDC">
        <w:rPr>
          <w:rStyle w:val="FootnoteReference"/>
          <w:sz w:val="18"/>
          <w:szCs w:val="18"/>
        </w:rPr>
        <w:t xml:space="preserve"> </w:t>
      </w:r>
      <w:r>
        <w:rPr>
          <w:rFonts w:ascii="Times New Roman" w:hAnsi="Times New Roman" w:cs="Times New Roman"/>
          <w:sz w:val="18"/>
          <w:szCs w:val="18"/>
        </w:rPr>
        <w:t>N</w:t>
      </w:r>
      <w:r w:rsidRPr="00E44D16">
        <w:rPr>
          <w:rFonts w:ascii="Times New Roman" w:hAnsi="Times New Roman" w:cs="Times New Roman"/>
          <w:sz w:val="18"/>
          <w:szCs w:val="18"/>
        </w:rPr>
        <w:t>et income 2</w:t>
      </w:r>
      <w:r>
        <w:rPr>
          <w:rFonts w:ascii="Times New Roman" w:hAnsi="Times New Roman" w:cs="Times New Roman"/>
          <w:sz w:val="18"/>
          <w:szCs w:val="18"/>
        </w:rPr>
        <w:t xml:space="preserve">, </w:t>
      </w:r>
      <w:r w:rsidRPr="00E44D16">
        <w:rPr>
          <w:rFonts w:ascii="Times New Roman" w:hAnsi="Times New Roman" w:cs="Times New Roman"/>
          <w:sz w:val="18"/>
          <w:szCs w:val="18"/>
        </w:rPr>
        <w:t>300</w:t>
      </w:r>
      <w:r>
        <w:rPr>
          <w:rFonts w:ascii="Times New Roman" w:hAnsi="Times New Roman" w:cs="Times New Roman"/>
          <w:sz w:val="18"/>
          <w:szCs w:val="18"/>
        </w:rPr>
        <w:t xml:space="preserve"> renminbi per </w:t>
      </w:r>
      <w:r w:rsidRPr="00E44D16">
        <w:rPr>
          <w:rFonts w:ascii="Times New Roman" w:hAnsi="Times New Roman" w:cs="Times New Roman"/>
          <w:sz w:val="18"/>
          <w:szCs w:val="18"/>
        </w:rPr>
        <w:t>year as of 2013</w:t>
      </w:r>
      <w:r>
        <w:rPr>
          <w:rFonts w:ascii="Times New Roman" w:hAnsi="Times New Roman" w:cs="Times New Roman"/>
          <w:sz w:val="18"/>
          <w:szCs w:val="18"/>
        </w:rPr>
        <w:t xml:space="preserve">; </w:t>
      </w:r>
      <w:r w:rsidRPr="00730CDC">
        <w:rPr>
          <w:rFonts w:ascii="Times New Roman" w:hAnsi="Times New Roman"/>
          <w:sz w:val="18"/>
          <w:szCs w:val="18"/>
        </w:rPr>
        <w:t>National Bureau of Statistics</w:t>
      </w:r>
      <w:r>
        <w:rPr>
          <w:rFonts w:ascii="Times New Roman" w:hAnsi="Times New Roman"/>
          <w:sz w:val="18"/>
          <w:szCs w:val="18"/>
        </w:rPr>
        <w:t>.</w:t>
      </w:r>
    </w:p>
  </w:footnote>
  <w:footnote w:id="7">
    <w:p w14:paraId="752CB038" w14:textId="23C3FE1A" w:rsidR="00D00BD6" w:rsidRPr="00730CDC" w:rsidRDefault="00D00BD6" w:rsidP="003D64CA">
      <w:pPr>
        <w:pStyle w:val="PlainText"/>
        <w:rPr>
          <w:rStyle w:val="FootnoteReference"/>
          <w:sz w:val="18"/>
          <w:szCs w:val="18"/>
        </w:rPr>
      </w:pPr>
      <w:r w:rsidRPr="00730CDC">
        <w:rPr>
          <w:rStyle w:val="FootnoteReference"/>
          <w:sz w:val="18"/>
          <w:szCs w:val="18"/>
        </w:rPr>
        <w:footnoteRef/>
      </w:r>
      <w:r w:rsidRPr="00730CDC">
        <w:rPr>
          <w:rStyle w:val="FootnoteReference"/>
          <w:sz w:val="18"/>
          <w:szCs w:val="18"/>
        </w:rPr>
        <w:t xml:space="preserve"> </w:t>
      </w:r>
      <w:r w:rsidRPr="00730CDC">
        <w:rPr>
          <w:rFonts w:ascii="Times New Roman" w:hAnsi="Times New Roman"/>
          <w:sz w:val="18"/>
          <w:szCs w:val="18"/>
        </w:rPr>
        <w:t>National Bureau of Statistics</w:t>
      </w:r>
      <w:r>
        <w:rPr>
          <w:rFonts w:ascii="Times New Roman" w:hAnsi="Times New Roman"/>
          <w:sz w:val="18"/>
          <w:szCs w:val="18"/>
        </w:rPr>
        <w:t>.</w:t>
      </w:r>
    </w:p>
  </w:footnote>
  <w:footnote w:id="8">
    <w:p w14:paraId="4E713BE5" w14:textId="3432073D" w:rsidR="00D00BD6" w:rsidRPr="00BC7094" w:rsidRDefault="00D00BD6" w:rsidP="003D64CA">
      <w:pPr>
        <w:pStyle w:val="FootnoteText"/>
        <w:rPr>
          <w:rFonts w:ascii="Times New Roman" w:hAnsi="Times New Roman"/>
          <w:lang w:eastAsia="zh-CN"/>
        </w:rPr>
      </w:pPr>
      <w:r>
        <w:rPr>
          <w:rStyle w:val="FootnoteReference"/>
        </w:rPr>
        <w:footnoteRef/>
      </w:r>
      <w:r>
        <w:rPr>
          <w:rFonts w:ascii="Times New Roman" w:hAnsi="Times New Roman"/>
          <w:sz w:val="18"/>
          <w:szCs w:val="18"/>
        </w:rPr>
        <w:t>All China Women's Federation.</w:t>
      </w:r>
    </w:p>
  </w:footnote>
  <w:footnote w:id="9">
    <w:p w14:paraId="69139B3A" w14:textId="00260B68" w:rsidR="00D00BD6" w:rsidRPr="008D1151" w:rsidRDefault="00D00BD6" w:rsidP="003D64CA">
      <w:pPr>
        <w:pStyle w:val="PlainText"/>
        <w:rPr>
          <w:rFonts w:ascii="Times New Roman" w:hAnsi="Times New Roman" w:cs="Times New Roman"/>
        </w:rPr>
      </w:pPr>
      <w:r w:rsidRPr="00730CDC">
        <w:rPr>
          <w:rStyle w:val="FootnoteReference"/>
          <w:rFonts w:ascii="Times New Roman" w:hAnsi="Times New Roman"/>
          <w:sz w:val="18"/>
          <w:szCs w:val="18"/>
        </w:rPr>
        <w:footnoteRef/>
      </w:r>
      <w:r w:rsidRPr="00730CDC">
        <w:rPr>
          <w:rStyle w:val="FootnoteReference"/>
          <w:sz w:val="18"/>
          <w:szCs w:val="18"/>
        </w:rPr>
        <w:t xml:space="preserve"> </w:t>
      </w:r>
      <w:r w:rsidRPr="00730CDC">
        <w:rPr>
          <w:rFonts w:ascii="Times New Roman" w:hAnsi="Times New Roman"/>
          <w:sz w:val="18"/>
          <w:szCs w:val="18"/>
        </w:rPr>
        <w:t xml:space="preserve">The figure refers to </w:t>
      </w:r>
      <w:r>
        <w:rPr>
          <w:rFonts w:ascii="Times New Roman" w:hAnsi="Times New Roman"/>
          <w:sz w:val="18"/>
          <w:szCs w:val="18"/>
        </w:rPr>
        <w:t xml:space="preserve">the </w:t>
      </w:r>
      <w:r w:rsidRPr="00730CDC">
        <w:rPr>
          <w:rFonts w:ascii="Times New Roman" w:hAnsi="Times New Roman"/>
          <w:sz w:val="18"/>
          <w:szCs w:val="18"/>
        </w:rPr>
        <w:t xml:space="preserve">24.7 </w:t>
      </w:r>
      <w:r>
        <w:rPr>
          <w:rFonts w:ascii="Times New Roman" w:hAnsi="Times New Roman"/>
          <w:sz w:val="18"/>
          <w:szCs w:val="18"/>
        </w:rPr>
        <w:t>per cent</w:t>
      </w:r>
      <w:r w:rsidRPr="00730CDC">
        <w:rPr>
          <w:rFonts w:ascii="Times New Roman" w:hAnsi="Times New Roman"/>
          <w:sz w:val="18"/>
          <w:szCs w:val="18"/>
        </w:rPr>
        <w:t xml:space="preserve"> of women between the age</w:t>
      </w:r>
      <w:r>
        <w:rPr>
          <w:rFonts w:ascii="Times New Roman" w:hAnsi="Times New Roman"/>
          <w:sz w:val="18"/>
          <w:szCs w:val="18"/>
        </w:rPr>
        <w:t>s</w:t>
      </w:r>
      <w:r w:rsidRPr="00730CDC">
        <w:rPr>
          <w:rFonts w:ascii="Times New Roman" w:hAnsi="Times New Roman"/>
          <w:sz w:val="18"/>
          <w:szCs w:val="18"/>
        </w:rPr>
        <w:t xml:space="preserve"> of 18 </w:t>
      </w:r>
      <w:r>
        <w:rPr>
          <w:rFonts w:ascii="Times New Roman" w:hAnsi="Times New Roman"/>
          <w:sz w:val="18"/>
          <w:szCs w:val="18"/>
        </w:rPr>
        <w:t>and</w:t>
      </w:r>
      <w:r w:rsidRPr="00730CDC">
        <w:rPr>
          <w:rFonts w:ascii="Times New Roman" w:hAnsi="Times New Roman"/>
          <w:sz w:val="18"/>
          <w:szCs w:val="18"/>
        </w:rPr>
        <w:t xml:space="preserve"> 64 </w:t>
      </w:r>
      <w:r>
        <w:rPr>
          <w:rFonts w:ascii="Times New Roman" w:hAnsi="Times New Roman"/>
          <w:sz w:val="18"/>
          <w:szCs w:val="18"/>
        </w:rPr>
        <w:t xml:space="preserve">years who </w:t>
      </w:r>
      <w:r w:rsidRPr="00730CDC">
        <w:rPr>
          <w:rFonts w:ascii="Times New Roman" w:hAnsi="Times New Roman"/>
          <w:sz w:val="18"/>
          <w:szCs w:val="18"/>
        </w:rPr>
        <w:t xml:space="preserve">during their marriages have been subjected to different forms of violence including verbal and physical abuse, based on the third survey </w:t>
      </w:r>
      <w:r>
        <w:rPr>
          <w:rFonts w:ascii="Times New Roman" w:hAnsi="Times New Roman"/>
          <w:sz w:val="18"/>
          <w:szCs w:val="18"/>
        </w:rPr>
        <w:t>of</w:t>
      </w:r>
      <w:r w:rsidRPr="00730CDC">
        <w:rPr>
          <w:rFonts w:ascii="Times New Roman" w:hAnsi="Times New Roman"/>
          <w:sz w:val="18"/>
          <w:szCs w:val="18"/>
        </w:rPr>
        <w:t xml:space="preserve"> Chinese women</w:t>
      </w:r>
      <w:r>
        <w:rPr>
          <w:rFonts w:ascii="Times New Roman" w:hAnsi="Times New Roman"/>
          <w:sz w:val="18"/>
          <w:szCs w:val="18"/>
        </w:rPr>
        <w:t>'s</w:t>
      </w:r>
      <w:r w:rsidRPr="00730CDC">
        <w:rPr>
          <w:rFonts w:ascii="Times New Roman" w:hAnsi="Times New Roman"/>
          <w:sz w:val="18"/>
          <w:szCs w:val="18"/>
        </w:rPr>
        <w:t xml:space="preserve"> social status by </w:t>
      </w:r>
      <w:r>
        <w:rPr>
          <w:rFonts w:ascii="Times New Roman" w:hAnsi="Times New Roman"/>
          <w:sz w:val="18"/>
          <w:szCs w:val="18"/>
        </w:rPr>
        <w:t xml:space="preserve">the </w:t>
      </w:r>
      <w:r w:rsidRPr="00730CDC">
        <w:rPr>
          <w:rFonts w:ascii="Times New Roman" w:hAnsi="Times New Roman"/>
          <w:sz w:val="18"/>
          <w:szCs w:val="18"/>
        </w:rPr>
        <w:t>All China Women</w:t>
      </w:r>
      <w:r>
        <w:rPr>
          <w:rFonts w:ascii="Times New Roman" w:hAnsi="Times New Roman"/>
          <w:sz w:val="18"/>
          <w:szCs w:val="18"/>
        </w:rPr>
        <w:t>'s</w:t>
      </w:r>
      <w:r w:rsidRPr="00730CDC">
        <w:rPr>
          <w:rFonts w:ascii="Times New Roman" w:hAnsi="Times New Roman"/>
          <w:sz w:val="18"/>
          <w:szCs w:val="18"/>
        </w:rPr>
        <w:t xml:space="preserve"> Federation and the National Bureau of Statistics</w:t>
      </w:r>
      <w:r>
        <w:rPr>
          <w:rFonts w:ascii="Times New Roman" w:hAnsi="Times New Roman"/>
          <w:sz w:val="18"/>
          <w:szCs w:val="18"/>
        </w:rPr>
        <w:t>.</w:t>
      </w:r>
    </w:p>
  </w:footnote>
  <w:footnote w:id="10">
    <w:p w14:paraId="3036F483" w14:textId="37825138" w:rsidR="00D00BD6" w:rsidRPr="003E3991" w:rsidRDefault="00D00BD6" w:rsidP="003D64CA">
      <w:pPr>
        <w:pStyle w:val="FootnoteText"/>
        <w:rPr>
          <w:rFonts w:ascii="Times New Roman" w:hAnsi="Times New Roman"/>
          <w:sz w:val="18"/>
          <w:szCs w:val="18"/>
        </w:rPr>
      </w:pPr>
      <w:r>
        <w:rPr>
          <w:rStyle w:val="FootnoteReference"/>
        </w:rPr>
        <w:footnoteRef/>
      </w:r>
      <w:r>
        <w:t xml:space="preserve"> </w:t>
      </w:r>
      <w:r w:rsidRPr="003E3991">
        <w:rPr>
          <w:rFonts w:ascii="Times New Roman" w:hAnsi="Times New Roman"/>
          <w:sz w:val="18"/>
          <w:szCs w:val="18"/>
        </w:rPr>
        <w:t xml:space="preserve">By the end of 2014, </w:t>
      </w:r>
      <w:r>
        <w:rPr>
          <w:rFonts w:ascii="Times New Roman" w:hAnsi="Times New Roman"/>
          <w:sz w:val="18"/>
          <w:szCs w:val="18"/>
        </w:rPr>
        <w:t xml:space="preserve">according to the </w:t>
      </w:r>
      <w:r w:rsidRPr="003E3991">
        <w:rPr>
          <w:rFonts w:ascii="Times New Roman" w:hAnsi="Times New Roman"/>
          <w:sz w:val="18"/>
          <w:szCs w:val="18"/>
        </w:rPr>
        <w:t>National Economic and Social Development Statistics Gazette</w:t>
      </w:r>
      <w:r>
        <w:rPr>
          <w:rFonts w:ascii="Times New Roman" w:hAnsi="Times New Roman"/>
          <w:sz w:val="18"/>
          <w:szCs w:val="18"/>
        </w:rPr>
        <w:t>.</w:t>
      </w:r>
    </w:p>
  </w:footnote>
  <w:footnote w:id="11">
    <w:p w14:paraId="474F0368" w14:textId="37D1B98A" w:rsidR="00D00BD6" w:rsidRPr="00996E75" w:rsidRDefault="00D00BD6" w:rsidP="003D64CA">
      <w:pPr>
        <w:pStyle w:val="FootnoteText"/>
        <w:rPr>
          <w:lang w:eastAsia="zh-CN"/>
        </w:rPr>
      </w:pPr>
      <w:r>
        <w:rPr>
          <w:rStyle w:val="FootnoteReference"/>
        </w:rPr>
        <w:footnoteRef/>
      </w:r>
      <w:r>
        <w:rPr>
          <w:rFonts w:ascii="Times New Roman" w:hAnsi="Times New Roman"/>
          <w:sz w:val="18"/>
          <w:szCs w:val="18"/>
        </w:rPr>
        <w:t xml:space="preserve">'Sustainable and Livable Cities: Toward Ecological Civilization', UNDP/Chinese Academy of Social Sciences. </w:t>
      </w:r>
    </w:p>
  </w:footnote>
  <w:footnote w:id="12">
    <w:p w14:paraId="3D428100" w14:textId="782971EC" w:rsidR="00D00BD6" w:rsidRPr="00E316A4" w:rsidRDefault="00D00BD6" w:rsidP="003D64CA">
      <w:pPr>
        <w:pStyle w:val="FootnoteText"/>
        <w:rPr>
          <w:rFonts w:ascii="Times New Roman" w:hAnsi="Times New Roman"/>
          <w:sz w:val="18"/>
          <w:szCs w:val="18"/>
        </w:rPr>
      </w:pPr>
      <w:r w:rsidRPr="00730CDC">
        <w:rPr>
          <w:rStyle w:val="FootnoteReference"/>
          <w:rFonts w:ascii="Times New Roman" w:hAnsi="Times New Roman"/>
          <w:sz w:val="18"/>
          <w:szCs w:val="18"/>
        </w:rPr>
        <w:footnoteRef/>
      </w:r>
      <w:r w:rsidRPr="00730CDC">
        <w:rPr>
          <w:rFonts w:ascii="Times New Roman" w:hAnsi="Times New Roman"/>
          <w:sz w:val="18"/>
          <w:szCs w:val="18"/>
        </w:rPr>
        <w:t xml:space="preserve"> </w:t>
      </w:r>
      <w:r w:rsidRPr="00E316A4">
        <w:rPr>
          <w:rFonts w:ascii="Times New Roman" w:hAnsi="Times New Roman"/>
          <w:sz w:val="18"/>
          <w:szCs w:val="18"/>
        </w:rPr>
        <w:t>Speech by Premier Li Keqiang at World Economic Forum, 2015</w:t>
      </w:r>
      <w:r>
        <w:rPr>
          <w:rFonts w:ascii="Times New Roman" w:hAnsi="Times New Roman"/>
          <w:sz w:val="18"/>
          <w:szCs w:val="18"/>
        </w:rPr>
        <w:t>.</w:t>
      </w:r>
    </w:p>
  </w:footnote>
  <w:footnote w:id="13">
    <w:p w14:paraId="49739CEA" w14:textId="03C7B0C3" w:rsidR="00D00BD6" w:rsidRPr="00E316A4" w:rsidRDefault="00D00BD6" w:rsidP="003D64CA">
      <w:pPr>
        <w:rPr>
          <w:sz w:val="18"/>
          <w:szCs w:val="18"/>
        </w:rPr>
      </w:pPr>
      <w:r w:rsidRPr="00E316A4">
        <w:rPr>
          <w:rStyle w:val="FootnoteReference"/>
          <w:sz w:val="18"/>
          <w:szCs w:val="18"/>
        </w:rPr>
        <w:footnoteRef/>
      </w:r>
      <w:r w:rsidRPr="00E316A4">
        <w:rPr>
          <w:sz w:val="18"/>
          <w:szCs w:val="18"/>
        </w:rPr>
        <w:t xml:space="preserve"> Brief on the Natural Disaster-Induced Losses in China, Ministry of Civil Affairs, 2010</w:t>
      </w:r>
      <w:r>
        <w:rPr>
          <w:sz w:val="18"/>
          <w:szCs w:val="18"/>
        </w:rPr>
        <w:t xml:space="preserve">;  </w:t>
      </w:r>
      <w:r w:rsidRPr="00E316A4">
        <w:rPr>
          <w:sz w:val="18"/>
          <w:szCs w:val="18"/>
        </w:rPr>
        <w:t>Review and Prospects of China’s 25 year Comprehensive Disaster Reduction, 2015</w:t>
      </w:r>
      <w:r>
        <w:rPr>
          <w:sz w:val="18"/>
          <w:szCs w:val="18"/>
        </w:rPr>
        <w:t>.</w:t>
      </w:r>
    </w:p>
  </w:footnote>
  <w:footnote w:id="14">
    <w:p w14:paraId="020F16D6" w14:textId="2BADD7DB" w:rsidR="00D00BD6" w:rsidRPr="00E316A4" w:rsidRDefault="00D00BD6" w:rsidP="00E8497D">
      <w:pPr>
        <w:rPr>
          <w:sz w:val="18"/>
          <w:szCs w:val="18"/>
        </w:rPr>
      </w:pPr>
      <w:r w:rsidRPr="00E316A4">
        <w:rPr>
          <w:rStyle w:val="FootnoteReference"/>
          <w:sz w:val="18"/>
          <w:szCs w:val="18"/>
        </w:rPr>
        <w:footnoteRef/>
      </w:r>
      <w:r w:rsidRPr="00E316A4">
        <w:rPr>
          <w:sz w:val="18"/>
          <w:szCs w:val="18"/>
        </w:rPr>
        <w:t xml:space="preserve"> Presentation on Disaster Impact to Poor Areas in China, </w:t>
      </w:r>
      <w:r w:rsidR="00817CB9">
        <w:rPr>
          <w:sz w:val="18"/>
          <w:szCs w:val="18"/>
        </w:rPr>
        <w:t>International Poverty Reduction Centre of China</w:t>
      </w:r>
      <w:r w:rsidRPr="00E316A4">
        <w:rPr>
          <w:sz w:val="18"/>
          <w:szCs w:val="18"/>
        </w:rPr>
        <w:t>, 2011</w:t>
      </w:r>
      <w:r>
        <w:rPr>
          <w:sz w:val="18"/>
          <w:szCs w:val="18"/>
        </w:rPr>
        <w:t>.</w:t>
      </w:r>
    </w:p>
  </w:footnote>
  <w:footnote w:id="15">
    <w:p w14:paraId="17EBC039" w14:textId="2660C4AA" w:rsidR="00D00BD6" w:rsidRDefault="00D00BD6" w:rsidP="003D64CA">
      <w:pPr>
        <w:pStyle w:val="FootnoteText"/>
      </w:pPr>
      <w:r>
        <w:rPr>
          <w:rStyle w:val="FootnoteReference"/>
        </w:rPr>
        <w:footnoteRef/>
      </w:r>
      <w:r>
        <w:t xml:space="preserve"> </w:t>
      </w:r>
      <w:r w:rsidRPr="001B444A">
        <w:rPr>
          <w:rFonts w:ascii="Times New Roman" w:hAnsi="Times New Roman"/>
          <w:sz w:val="18"/>
          <w:szCs w:val="18"/>
        </w:rPr>
        <w:t>Second White Paper on China's Foreign Aid, 2014</w:t>
      </w:r>
      <w:r>
        <w:rPr>
          <w:rFonts w:ascii="Times New Roman" w:hAnsi="Times New Roman"/>
          <w:sz w:val="18"/>
          <w:szCs w:val="18"/>
        </w:rPr>
        <w:t>.</w:t>
      </w:r>
    </w:p>
  </w:footnote>
  <w:footnote w:id="16">
    <w:p w14:paraId="30D8B738" w14:textId="79B25E78" w:rsidR="00D00BD6" w:rsidRPr="00621CAB" w:rsidRDefault="00D00BD6" w:rsidP="00C6190F">
      <w:pPr>
        <w:rPr>
          <w:sz w:val="18"/>
          <w:szCs w:val="18"/>
        </w:rPr>
      </w:pPr>
      <w:r>
        <w:rPr>
          <w:rStyle w:val="FootnoteReference"/>
        </w:rPr>
        <w:footnoteRef/>
      </w:r>
      <w:r>
        <w:t xml:space="preserve"> </w:t>
      </w:r>
      <w:r w:rsidRPr="00621CAB">
        <w:rPr>
          <w:sz w:val="18"/>
          <w:szCs w:val="18"/>
        </w:rPr>
        <w:t>“It is clear that cross-cutting linkages did emerge during implementation. These linkages were usually not specifically mentioned in the CPD, or perhaps in the projects themselves</w:t>
      </w:r>
      <w:r>
        <w:rPr>
          <w:sz w:val="18"/>
          <w:szCs w:val="18"/>
        </w:rPr>
        <w:t xml:space="preserve"> (…)</w:t>
      </w:r>
      <w:r w:rsidRPr="00621CAB">
        <w:rPr>
          <w:sz w:val="18"/>
          <w:szCs w:val="18"/>
        </w:rPr>
        <w:t xml:space="preserve">, yet they did emerge.” Country </w:t>
      </w:r>
      <w:r w:rsidR="00AA4722">
        <w:rPr>
          <w:sz w:val="18"/>
          <w:szCs w:val="18"/>
        </w:rPr>
        <w:t>p</w:t>
      </w:r>
      <w:r w:rsidR="00AA4722" w:rsidRPr="00621CAB">
        <w:rPr>
          <w:sz w:val="18"/>
          <w:szCs w:val="18"/>
        </w:rPr>
        <w:t xml:space="preserve">rogramme </w:t>
      </w:r>
      <w:r w:rsidR="00AA4722">
        <w:rPr>
          <w:sz w:val="18"/>
          <w:szCs w:val="18"/>
        </w:rPr>
        <w:t>r</w:t>
      </w:r>
      <w:r w:rsidR="00AA4722" w:rsidRPr="00621CAB">
        <w:rPr>
          <w:sz w:val="18"/>
          <w:szCs w:val="18"/>
        </w:rPr>
        <w:t>eview</w:t>
      </w:r>
      <w:r w:rsidR="00AA4722">
        <w:rPr>
          <w:sz w:val="18"/>
          <w:szCs w:val="18"/>
        </w:rPr>
        <w:t>,</w:t>
      </w:r>
      <w:r w:rsidR="00AA4722" w:rsidRPr="00621CAB">
        <w:rPr>
          <w:sz w:val="18"/>
          <w:szCs w:val="18"/>
        </w:rPr>
        <w:t xml:space="preserve"> </w:t>
      </w:r>
      <w:r w:rsidRPr="00621CAB">
        <w:rPr>
          <w:sz w:val="18"/>
          <w:szCs w:val="18"/>
        </w:rPr>
        <w:t>2014</w:t>
      </w:r>
      <w:r w:rsidR="00AA4722">
        <w:rPr>
          <w:sz w:val="18"/>
          <w:szCs w:val="18"/>
        </w:rPr>
        <w:t>.</w:t>
      </w:r>
    </w:p>
  </w:footnote>
  <w:footnote w:id="17">
    <w:p w14:paraId="7BA98D16" w14:textId="1ED4E336" w:rsidR="00D00BD6" w:rsidRPr="002C1455" w:rsidRDefault="00D00BD6" w:rsidP="002C1455">
      <w:pPr>
        <w:rPr>
          <w:color w:val="1F497D"/>
          <w:sz w:val="18"/>
          <w:szCs w:val="18"/>
        </w:rPr>
      </w:pPr>
      <w:r w:rsidRPr="00621CAB">
        <w:rPr>
          <w:rStyle w:val="FootnoteReference"/>
          <w:sz w:val="18"/>
          <w:szCs w:val="18"/>
        </w:rPr>
        <w:footnoteRef/>
      </w:r>
      <w:r w:rsidRPr="00621CAB">
        <w:rPr>
          <w:sz w:val="18"/>
          <w:szCs w:val="18"/>
        </w:rPr>
        <w:t xml:space="preserve"> </w:t>
      </w:r>
      <w:r w:rsidRPr="00621CAB">
        <w:rPr>
          <w:sz w:val="18"/>
          <w:szCs w:val="18"/>
          <w:lang w:val="en-GB"/>
        </w:rPr>
        <w:t xml:space="preserve">Alternatives to DDT usage (2014); Conservation and </w:t>
      </w:r>
      <w:r>
        <w:rPr>
          <w:sz w:val="18"/>
          <w:szCs w:val="18"/>
          <w:lang w:val="en-GB"/>
        </w:rPr>
        <w:t>s</w:t>
      </w:r>
      <w:r w:rsidRPr="00621CAB">
        <w:rPr>
          <w:sz w:val="18"/>
          <w:szCs w:val="18"/>
          <w:lang w:val="en-GB"/>
        </w:rPr>
        <w:t xml:space="preserve">ustainable use of biodiversity </w:t>
      </w:r>
      <w:r>
        <w:rPr>
          <w:sz w:val="18"/>
          <w:szCs w:val="18"/>
          <w:lang w:val="en-GB"/>
        </w:rPr>
        <w:t xml:space="preserve">of </w:t>
      </w:r>
      <w:r w:rsidRPr="00621CAB">
        <w:rPr>
          <w:sz w:val="18"/>
          <w:szCs w:val="18"/>
          <w:lang w:val="en-GB"/>
        </w:rPr>
        <w:t xml:space="preserve">Huaihe river basin (2012); Conservation and sustainable utilization of wild relatives of crops in </w:t>
      </w:r>
      <w:r>
        <w:rPr>
          <w:sz w:val="18"/>
          <w:szCs w:val="18"/>
          <w:lang w:val="en-GB"/>
        </w:rPr>
        <w:t>China (</w:t>
      </w:r>
      <w:r w:rsidRPr="00621CAB">
        <w:rPr>
          <w:sz w:val="18"/>
          <w:szCs w:val="18"/>
          <w:lang w:val="en-GB"/>
        </w:rPr>
        <w:t>2013)</w:t>
      </w:r>
      <w:r>
        <w:rPr>
          <w:sz w:val="18"/>
          <w:szCs w:val="18"/>
          <w:lang w:val="en-GB"/>
        </w:rPr>
        <w:t>.</w:t>
      </w:r>
    </w:p>
  </w:footnote>
  <w:footnote w:id="18">
    <w:p w14:paraId="329689D7" w14:textId="77777777" w:rsidR="00D00BD6" w:rsidRPr="00730CDC" w:rsidRDefault="00D00BD6" w:rsidP="003D64CA">
      <w:pPr>
        <w:pStyle w:val="FootnoteText"/>
        <w:rPr>
          <w:rFonts w:ascii="Times New Roman" w:hAnsi="Times New Roman"/>
          <w:sz w:val="18"/>
          <w:szCs w:val="18"/>
        </w:rPr>
      </w:pPr>
      <w:r w:rsidRPr="00730CDC">
        <w:rPr>
          <w:rStyle w:val="FootnoteReference"/>
          <w:sz w:val="18"/>
          <w:szCs w:val="18"/>
        </w:rPr>
        <w:footnoteRef/>
      </w:r>
      <w:r w:rsidRPr="00730CDC">
        <w:rPr>
          <w:sz w:val="18"/>
          <w:szCs w:val="18"/>
        </w:rPr>
        <w:t xml:space="preserve"> </w:t>
      </w:r>
      <w:r w:rsidRPr="00730CDC">
        <w:rPr>
          <w:rFonts w:ascii="Times New Roman" w:hAnsi="Times New Roman"/>
          <w:sz w:val="18"/>
          <w:szCs w:val="18"/>
        </w:rPr>
        <w:t>Memorandum of Understanding for Strengthened Cooperation between the Government of People’s Republic of China and</w:t>
      </w:r>
      <w:r>
        <w:rPr>
          <w:rFonts w:ascii="Times New Roman" w:hAnsi="Times New Roman"/>
          <w:sz w:val="18"/>
          <w:szCs w:val="18"/>
        </w:rPr>
        <w:t xml:space="preserve"> UNDP</w:t>
      </w:r>
      <w:r w:rsidRPr="00730CDC">
        <w:rPr>
          <w:rFonts w:ascii="Times New Roman" w:hAnsi="Times New Roman"/>
          <w:sz w:val="18"/>
          <w:szCs w:val="18"/>
        </w:rPr>
        <w:t>, September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D00BD6" w:rsidRPr="00511048" w14:paraId="55630CA7" w14:textId="77777777" w:rsidTr="00F75224">
      <w:trPr>
        <w:trHeight w:hRule="exact" w:val="864"/>
      </w:trPr>
      <w:tc>
        <w:tcPr>
          <w:tcW w:w="4838" w:type="dxa"/>
          <w:tcBorders>
            <w:bottom w:val="single" w:sz="4" w:space="0" w:color="auto"/>
          </w:tcBorders>
          <w:vAlign w:val="bottom"/>
        </w:tcPr>
        <w:p w14:paraId="31B0181A" w14:textId="77777777" w:rsidR="00D00BD6" w:rsidRPr="00511048" w:rsidRDefault="00D00BD6" w:rsidP="00011E9E">
          <w:pPr>
            <w:widowControl w:val="0"/>
            <w:tabs>
              <w:tab w:val="center" w:pos="4320"/>
              <w:tab w:val="right" w:pos="8640"/>
            </w:tabs>
            <w:spacing w:after="80"/>
            <w:ind w:left="270" w:hanging="270"/>
            <w:rPr>
              <w:rFonts w:eastAsia="Times New Roman"/>
              <w:b/>
              <w:sz w:val="17"/>
              <w:szCs w:val="17"/>
            </w:rPr>
          </w:pPr>
          <w:r w:rsidRPr="00511048">
            <w:rPr>
              <w:rFonts w:eastAsia="Times New Roman"/>
              <w:b/>
              <w:sz w:val="17"/>
              <w:szCs w:val="17"/>
            </w:rPr>
            <w:t>DP/DCP/</w:t>
          </w:r>
          <w:r>
            <w:rPr>
              <w:rFonts w:eastAsia="Times New Roman"/>
              <w:b/>
              <w:sz w:val="17"/>
              <w:szCs w:val="17"/>
            </w:rPr>
            <w:t>CHN</w:t>
          </w:r>
          <w:r w:rsidRPr="00511048">
            <w:rPr>
              <w:rFonts w:eastAsia="Times New Roman"/>
              <w:b/>
              <w:sz w:val="17"/>
              <w:szCs w:val="17"/>
            </w:rPr>
            <w:t>/3</w:t>
          </w:r>
        </w:p>
      </w:tc>
      <w:tc>
        <w:tcPr>
          <w:tcW w:w="5047" w:type="dxa"/>
          <w:tcBorders>
            <w:bottom w:val="single" w:sz="4" w:space="0" w:color="auto"/>
          </w:tcBorders>
          <w:vAlign w:val="bottom"/>
        </w:tcPr>
        <w:p w14:paraId="4B995BC9" w14:textId="77777777" w:rsidR="00D00BD6" w:rsidRPr="00511048" w:rsidRDefault="00D00BD6" w:rsidP="00011E9E">
          <w:pPr>
            <w:widowControl w:val="0"/>
            <w:tabs>
              <w:tab w:val="center" w:pos="4320"/>
              <w:tab w:val="right" w:pos="8640"/>
            </w:tabs>
            <w:rPr>
              <w:rFonts w:eastAsia="Times New Roman"/>
              <w:sz w:val="17"/>
              <w:szCs w:val="17"/>
            </w:rPr>
          </w:pPr>
        </w:p>
      </w:tc>
    </w:tr>
  </w:tbl>
  <w:p w14:paraId="1FADA2BC" w14:textId="77777777" w:rsidR="00D00BD6" w:rsidRDefault="00D00B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00BD6" w:rsidRPr="00011E9E" w14:paraId="2360767D" w14:textId="77777777" w:rsidTr="00F75224">
      <w:trPr>
        <w:trHeight w:hRule="exact" w:val="864"/>
      </w:trPr>
      <w:tc>
        <w:tcPr>
          <w:tcW w:w="4838" w:type="dxa"/>
          <w:shd w:val="clear" w:color="auto" w:fill="auto"/>
          <w:vAlign w:val="bottom"/>
        </w:tcPr>
        <w:p w14:paraId="600D14EC" w14:textId="77777777" w:rsidR="00D00BD6" w:rsidRPr="00011E9E" w:rsidRDefault="00D00BD6" w:rsidP="00011E9E">
          <w:pPr>
            <w:tabs>
              <w:tab w:val="center" w:pos="4320"/>
              <w:tab w:val="right" w:pos="8640"/>
            </w:tabs>
            <w:spacing w:after="80"/>
            <w:rPr>
              <w:rFonts w:eastAsia="Times New Roman"/>
              <w:b/>
              <w:noProof/>
              <w:sz w:val="17"/>
            </w:rPr>
          </w:pPr>
        </w:p>
      </w:tc>
      <w:tc>
        <w:tcPr>
          <w:tcW w:w="5033" w:type="dxa"/>
          <w:shd w:val="clear" w:color="auto" w:fill="auto"/>
          <w:vAlign w:val="bottom"/>
        </w:tcPr>
        <w:p w14:paraId="70E885C3" w14:textId="6D2C7BC6" w:rsidR="00D00BD6" w:rsidRPr="00011E9E" w:rsidRDefault="00D00BD6" w:rsidP="00011E9E">
          <w:pPr>
            <w:tabs>
              <w:tab w:val="center" w:pos="4320"/>
              <w:tab w:val="right" w:pos="8640"/>
            </w:tabs>
            <w:jc w:val="right"/>
            <w:rPr>
              <w:rFonts w:eastAsia="Times New Roman"/>
              <w:noProof/>
              <w:sz w:val="17"/>
            </w:rPr>
          </w:pPr>
          <w:r w:rsidRPr="00011E9E">
            <w:rPr>
              <w:rFonts w:eastAsia="Times New Roman"/>
              <w:b/>
              <w:noProof/>
              <w:sz w:val="17"/>
            </w:rPr>
            <w:t>DP/DCP/</w:t>
          </w:r>
          <w:r>
            <w:rPr>
              <w:rFonts w:eastAsia="Times New Roman"/>
              <w:b/>
              <w:noProof/>
              <w:sz w:val="17"/>
            </w:rPr>
            <w:t>CHN</w:t>
          </w:r>
          <w:r w:rsidRPr="00011E9E">
            <w:rPr>
              <w:rFonts w:eastAsia="Times New Roman"/>
              <w:b/>
              <w:noProof/>
              <w:sz w:val="17"/>
            </w:rPr>
            <w:t>/</w:t>
          </w:r>
          <w:r w:rsidRPr="00011E9E">
            <w:rPr>
              <w:rFonts w:eastAsia="Times New Roman"/>
              <w:b/>
              <w:noProof/>
              <w:sz w:val="17"/>
            </w:rPr>
            <w:fldChar w:fldCharType="begin"/>
          </w:r>
          <w:r w:rsidRPr="00011E9E">
            <w:rPr>
              <w:rFonts w:eastAsia="Times New Roman"/>
              <w:b/>
              <w:noProof/>
              <w:sz w:val="17"/>
            </w:rPr>
            <w:instrText xml:space="preserve"> DOCVARIABLE "sss1" \* MERGEFORMAT </w:instrText>
          </w:r>
          <w:r w:rsidRPr="00011E9E">
            <w:rPr>
              <w:rFonts w:eastAsia="Times New Roman"/>
              <w:b/>
              <w:noProof/>
              <w:sz w:val="17"/>
            </w:rPr>
            <w:fldChar w:fldCharType="end"/>
          </w:r>
          <w:r w:rsidRPr="00011E9E">
            <w:rPr>
              <w:rFonts w:eastAsia="Times New Roman"/>
              <w:b/>
              <w:noProof/>
              <w:sz w:val="17"/>
            </w:rPr>
            <w:t>3</w:t>
          </w:r>
        </w:p>
      </w:tc>
    </w:tr>
  </w:tbl>
  <w:p w14:paraId="0322F126" w14:textId="77777777" w:rsidR="00D00BD6" w:rsidRPr="00916E69" w:rsidRDefault="00D00BD6" w:rsidP="00A91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5148B" w:rsidRPr="0005148B" w14:paraId="551E740D" w14:textId="77777777" w:rsidTr="00BE11DC">
      <w:trPr>
        <w:trHeight w:hRule="exact" w:val="864"/>
      </w:trPr>
      <w:tc>
        <w:tcPr>
          <w:tcW w:w="1267" w:type="dxa"/>
          <w:tcBorders>
            <w:bottom w:val="single" w:sz="4" w:space="0" w:color="auto"/>
          </w:tcBorders>
          <w:shd w:val="clear" w:color="auto" w:fill="auto"/>
          <w:vAlign w:val="bottom"/>
        </w:tcPr>
        <w:p w14:paraId="34FB46A9" w14:textId="77777777" w:rsidR="0005148B" w:rsidRPr="0005148B" w:rsidRDefault="0005148B" w:rsidP="0005148B">
          <w:pPr>
            <w:tabs>
              <w:tab w:val="center" w:pos="4320"/>
              <w:tab w:val="right" w:pos="8640"/>
            </w:tabs>
            <w:spacing w:after="120"/>
            <w:rPr>
              <w:rFonts w:eastAsia="Times New Roman"/>
              <w:noProof/>
              <w:sz w:val="17"/>
            </w:rPr>
          </w:pPr>
        </w:p>
      </w:tc>
      <w:tc>
        <w:tcPr>
          <w:tcW w:w="1872" w:type="dxa"/>
          <w:tcBorders>
            <w:bottom w:val="single" w:sz="4" w:space="0" w:color="auto"/>
          </w:tcBorders>
          <w:shd w:val="clear" w:color="auto" w:fill="auto"/>
          <w:vAlign w:val="bottom"/>
        </w:tcPr>
        <w:p w14:paraId="26D283A2" w14:textId="77777777" w:rsidR="0005148B" w:rsidRPr="0005148B" w:rsidRDefault="0005148B" w:rsidP="000514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imes New Roman"/>
              <w:spacing w:val="2"/>
              <w:w w:val="96"/>
              <w:kern w:val="14"/>
              <w:sz w:val="28"/>
              <w:lang w:val="en-GB"/>
            </w:rPr>
          </w:pPr>
          <w:r w:rsidRPr="0005148B">
            <w:rPr>
              <w:rFonts w:eastAsia="Times New Roman"/>
              <w:spacing w:val="2"/>
              <w:w w:val="96"/>
              <w:kern w:val="14"/>
              <w:sz w:val="28"/>
              <w:lang w:val="en-GB"/>
            </w:rPr>
            <w:t>United Nations</w:t>
          </w:r>
        </w:p>
      </w:tc>
      <w:tc>
        <w:tcPr>
          <w:tcW w:w="245" w:type="dxa"/>
          <w:tcBorders>
            <w:bottom w:val="single" w:sz="4" w:space="0" w:color="auto"/>
          </w:tcBorders>
          <w:shd w:val="clear" w:color="auto" w:fill="auto"/>
          <w:vAlign w:val="bottom"/>
        </w:tcPr>
        <w:p w14:paraId="7510A734" w14:textId="77777777" w:rsidR="0005148B" w:rsidRPr="0005148B" w:rsidRDefault="0005148B" w:rsidP="0005148B">
          <w:pPr>
            <w:tabs>
              <w:tab w:val="center" w:pos="4320"/>
              <w:tab w:val="right" w:pos="8640"/>
            </w:tabs>
            <w:spacing w:after="120"/>
            <w:rPr>
              <w:rFonts w:eastAsia="Times New Roman"/>
              <w:noProof/>
              <w:sz w:val="17"/>
            </w:rPr>
          </w:pPr>
        </w:p>
      </w:tc>
      <w:tc>
        <w:tcPr>
          <w:tcW w:w="6523" w:type="dxa"/>
          <w:gridSpan w:val="4"/>
          <w:tcBorders>
            <w:bottom w:val="single" w:sz="4" w:space="0" w:color="auto"/>
          </w:tcBorders>
          <w:shd w:val="clear" w:color="auto" w:fill="auto"/>
          <w:vAlign w:val="bottom"/>
        </w:tcPr>
        <w:p w14:paraId="1AEB6F6D" w14:textId="56F8A871" w:rsidR="0005148B" w:rsidRPr="0005148B" w:rsidRDefault="0005148B" w:rsidP="0005148B">
          <w:pPr>
            <w:suppressAutoHyphens/>
            <w:spacing w:after="80"/>
            <w:jc w:val="right"/>
            <w:rPr>
              <w:rFonts w:eastAsia="Times New Roman"/>
              <w:spacing w:val="4"/>
              <w:w w:val="103"/>
              <w:kern w:val="14"/>
              <w:position w:val="-4"/>
              <w:lang w:val="en-GB"/>
            </w:rPr>
          </w:pPr>
          <w:r w:rsidRPr="0005148B">
            <w:rPr>
              <w:rFonts w:eastAsia="Times New Roman"/>
              <w:spacing w:val="4"/>
              <w:w w:val="103"/>
              <w:kern w:val="14"/>
              <w:position w:val="-4"/>
              <w:sz w:val="40"/>
              <w:lang w:val="en-GB"/>
            </w:rPr>
            <w:t>DP</w:t>
          </w:r>
          <w:r w:rsidRPr="0005148B">
            <w:rPr>
              <w:rFonts w:eastAsia="Times New Roman"/>
              <w:spacing w:val="4"/>
              <w:w w:val="103"/>
              <w:kern w:val="14"/>
              <w:position w:val="-4"/>
              <w:lang w:val="en-GB"/>
            </w:rPr>
            <w:t>/DCP/</w:t>
          </w:r>
          <w:r>
            <w:rPr>
              <w:rFonts w:eastAsia="Times New Roman"/>
              <w:spacing w:val="4"/>
              <w:w w:val="103"/>
              <w:kern w:val="14"/>
              <w:position w:val="-4"/>
              <w:lang w:val="en-GB"/>
            </w:rPr>
            <w:t>CHN</w:t>
          </w:r>
          <w:r w:rsidRPr="0005148B">
            <w:rPr>
              <w:rFonts w:eastAsia="Times New Roman"/>
              <w:spacing w:val="4"/>
              <w:w w:val="103"/>
              <w:kern w:val="14"/>
              <w:position w:val="-4"/>
              <w:lang w:val="en-GB"/>
            </w:rPr>
            <w:t>/3</w:t>
          </w:r>
        </w:p>
      </w:tc>
    </w:tr>
    <w:tr w:rsidR="0005148B" w:rsidRPr="0005148B" w14:paraId="5C0B8A3B" w14:textId="77777777" w:rsidTr="00BE11DC">
      <w:trPr>
        <w:gridAfter w:val="1"/>
        <w:wAfter w:w="28" w:type="dxa"/>
        <w:trHeight w:hRule="exact" w:val="2880"/>
      </w:trPr>
      <w:tc>
        <w:tcPr>
          <w:tcW w:w="1267" w:type="dxa"/>
          <w:tcBorders>
            <w:top w:val="single" w:sz="4" w:space="0" w:color="auto"/>
            <w:bottom w:val="single" w:sz="12" w:space="0" w:color="auto"/>
          </w:tcBorders>
          <w:shd w:val="clear" w:color="auto" w:fill="auto"/>
        </w:tcPr>
        <w:p w14:paraId="0C56ED32" w14:textId="77777777" w:rsidR="0005148B" w:rsidRPr="0005148B" w:rsidRDefault="0005148B" w:rsidP="0005148B">
          <w:pPr>
            <w:tabs>
              <w:tab w:val="center" w:pos="4320"/>
              <w:tab w:val="right" w:pos="8640"/>
            </w:tabs>
            <w:spacing w:before="109"/>
            <w:rPr>
              <w:rFonts w:eastAsia="Times New Roman"/>
              <w:noProof/>
              <w:sz w:val="17"/>
            </w:rPr>
          </w:pPr>
          <w:r w:rsidRPr="0005148B">
            <w:rPr>
              <w:rFonts w:eastAsia="Times New Roman"/>
              <w:noProof/>
              <w:sz w:val="17"/>
            </w:rPr>
            <w:t xml:space="preserve"> </w:t>
          </w:r>
          <w:r w:rsidRPr="0005148B">
            <w:rPr>
              <w:rFonts w:eastAsia="Times New Roman"/>
              <w:noProof/>
              <w:sz w:val="17"/>
            </w:rPr>
            <w:drawing>
              <wp:inline distT="0" distB="0" distL="0" distR="0" wp14:anchorId="41C2DC1D" wp14:editId="6B8326D7">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7DD63BCD" w14:textId="77777777" w:rsidR="0005148B" w:rsidRPr="0005148B" w:rsidRDefault="0005148B" w:rsidP="0005148B">
          <w:pPr>
            <w:tabs>
              <w:tab w:val="center" w:pos="4320"/>
              <w:tab w:val="right" w:pos="8640"/>
            </w:tabs>
            <w:spacing w:before="109"/>
            <w:rPr>
              <w:rFonts w:eastAsia="Times New Roman"/>
              <w:noProof/>
              <w:sz w:val="17"/>
            </w:rPr>
          </w:pPr>
        </w:p>
      </w:tc>
      <w:tc>
        <w:tcPr>
          <w:tcW w:w="5227" w:type="dxa"/>
          <w:gridSpan w:val="3"/>
          <w:tcBorders>
            <w:top w:val="single" w:sz="4" w:space="0" w:color="auto"/>
            <w:bottom w:val="single" w:sz="12" w:space="0" w:color="auto"/>
          </w:tcBorders>
          <w:shd w:val="clear" w:color="auto" w:fill="auto"/>
        </w:tcPr>
        <w:p w14:paraId="1EC120DC" w14:textId="77777777" w:rsidR="0005148B" w:rsidRPr="0005148B" w:rsidRDefault="0005148B" w:rsidP="0005148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rFonts w:eastAsia="Times New Roman"/>
              <w:b/>
              <w:spacing w:val="-4"/>
              <w:w w:val="98"/>
              <w:kern w:val="14"/>
              <w:sz w:val="34"/>
              <w:lang w:val="en-GB"/>
            </w:rPr>
          </w:pPr>
          <w:r w:rsidRPr="0005148B">
            <w:rPr>
              <w:rFonts w:eastAsia="Times New Roman"/>
              <w:b/>
              <w:sz w:val="34"/>
            </w:rPr>
            <w:t>Executive Board of the</w:t>
          </w:r>
          <w:r w:rsidRPr="0005148B">
            <w:rPr>
              <w:rFonts w:eastAsia="Times New Roman"/>
              <w:b/>
              <w:sz w:val="34"/>
            </w:rPr>
            <w:br/>
            <w:t>United Nations Development</w:t>
          </w:r>
          <w:r w:rsidRPr="0005148B">
            <w:rPr>
              <w:rFonts w:eastAsia="Times New Roman"/>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72165549" w14:textId="77777777" w:rsidR="0005148B" w:rsidRPr="0005148B" w:rsidRDefault="0005148B" w:rsidP="0005148B">
          <w:pPr>
            <w:tabs>
              <w:tab w:val="center" w:pos="4320"/>
              <w:tab w:val="right" w:pos="8640"/>
            </w:tabs>
            <w:spacing w:before="109"/>
            <w:rPr>
              <w:rFonts w:eastAsia="Times New Roman"/>
              <w:noProof/>
              <w:sz w:val="17"/>
            </w:rPr>
          </w:pPr>
        </w:p>
      </w:tc>
      <w:tc>
        <w:tcPr>
          <w:tcW w:w="3140" w:type="dxa"/>
          <w:tcBorders>
            <w:top w:val="single" w:sz="4" w:space="0" w:color="auto"/>
            <w:bottom w:val="single" w:sz="12" w:space="0" w:color="auto"/>
          </w:tcBorders>
          <w:shd w:val="clear" w:color="auto" w:fill="auto"/>
        </w:tcPr>
        <w:p w14:paraId="5DD2C8A7" w14:textId="77777777" w:rsidR="0005148B" w:rsidRPr="0005148B" w:rsidRDefault="0005148B" w:rsidP="0005148B">
          <w:pPr>
            <w:suppressAutoHyphens/>
            <w:spacing w:before="240" w:line="240" w:lineRule="exact"/>
            <w:rPr>
              <w:rFonts w:eastAsia="Times New Roman"/>
              <w:spacing w:val="4"/>
              <w:w w:val="103"/>
              <w:kern w:val="14"/>
              <w:lang w:val="en-GB"/>
            </w:rPr>
          </w:pPr>
          <w:r w:rsidRPr="0005148B">
            <w:rPr>
              <w:rFonts w:eastAsia="Times New Roman"/>
              <w:spacing w:val="4"/>
              <w:w w:val="103"/>
              <w:kern w:val="14"/>
              <w:lang w:val="en-GB"/>
            </w:rPr>
            <w:t>Distr.: General</w:t>
          </w:r>
        </w:p>
        <w:p w14:paraId="7A68A7AD" w14:textId="62EBF505" w:rsidR="0005148B" w:rsidRPr="0005148B" w:rsidRDefault="005D4ECD" w:rsidP="0005148B">
          <w:pPr>
            <w:suppressAutoHyphens/>
            <w:spacing w:line="240" w:lineRule="exact"/>
            <w:rPr>
              <w:rFonts w:eastAsia="Times New Roman"/>
              <w:spacing w:val="4"/>
              <w:w w:val="103"/>
              <w:kern w:val="14"/>
              <w:lang w:val="en-GB"/>
            </w:rPr>
          </w:pPr>
          <w:r>
            <w:rPr>
              <w:rFonts w:eastAsia="Times New Roman"/>
              <w:spacing w:val="4"/>
              <w:w w:val="103"/>
              <w:kern w:val="14"/>
              <w:lang w:val="en-GB"/>
            </w:rPr>
            <w:t xml:space="preserve">9 </w:t>
          </w:r>
          <w:r w:rsidR="001D34F7">
            <w:rPr>
              <w:rFonts w:eastAsia="Times New Roman"/>
              <w:spacing w:val="4"/>
              <w:w w:val="103"/>
              <w:kern w:val="14"/>
              <w:lang w:val="en-GB"/>
            </w:rPr>
            <w:t>June</w:t>
          </w:r>
          <w:r w:rsidR="0005148B" w:rsidRPr="0005148B">
            <w:rPr>
              <w:rFonts w:eastAsia="Times New Roman"/>
              <w:spacing w:val="4"/>
              <w:w w:val="103"/>
              <w:kern w:val="14"/>
              <w:lang w:val="en-GB"/>
            </w:rPr>
            <w:t xml:space="preserve"> 2015</w:t>
          </w:r>
        </w:p>
        <w:p w14:paraId="1BF57F1A" w14:textId="77777777" w:rsidR="0005148B" w:rsidRPr="0005148B" w:rsidRDefault="0005148B" w:rsidP="0005148B">
          <w:pPr>
            <w:suppressAutoHyphens/>
            <w:spacing w:line="240" w:lineRule="exact"/>
            <w:rPr>
              <w:rFonts w:eastAsia="Times New Roman"/>
              <w:spacing w:val="4"/>
              <w:w w:val="103"/>
              <w:kern w:val="14"/>
              <w:lang w:val="en-GB"/>
            </w:rPr>
          </w:pPr>
        </w:p>
        <w:p w14:paraId="3419C79C" w14:textId="77777777" w:rsidR="0005148B" w:rsidRPr="0005148B" w:rsidRDefault="0005148B" w:rsidP="0005148B">
          <w:pPr>
            <w:suppressAutoHyphens/>
            <w:spacing w:line="240" w:lineRule="exact"/>
            <w:rPr>
              <w:rFonts w:eastAsia="Times New Roman"/>
              <w:spacing w:val="4"/>
              <w:w w:val="103"/>
              <w:kern w:val="14"/>
              <w:lang w:val="en-GB"/>
            </w:rPr>
          </w:pPr>
          <w:r w:rsidRPr="0005148B">
            <w:rPr>
              <w:rFonts w:eastAsia="Times New Roman"/>
              <w:spacing w:val="4"/>
              <w:w w:val="103"/>
              <w:kern w:val="14"/>
              <w:lang w:val="en-GB"/>
            </w:rPr>
            <w:t>Original: English</w:t>
          </w:r>
        </w:p>
      </w:tc>
    </w:tr>
  </w:tbl>
  <w:p w14:paraId="4B8D26B1" w14:textId="77777777" w:rsidR="00997F7E" w:rsidRPr="00997F7E" w:rsidRDefault="00997F7E">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4B4DD5" w:rsidRPr="00BA249D" w14:paraId="140416CE" w14:textId="77777777" w:rsidTr="00BE11DC">
      <w:trPr>
        <w:trHeight w:hRule="exact" w:val="864"/>
      </w:trPr>
      <w:tc>
        <w:tcPr>
          <w:tcW w:w="4838" w:type="dxa"/>
          <w:shd w:val="clear" w:color="auto" w:fill="auto"/>
          <w:vAlign w:val="bottom"/>
        </w:tcPr>
        <w:p w14:paraId="39A1BE67" w14:textId="77777777" w:rsidR="004B4DD5" w:rsidRPr="00BA249D" w:rsidRDefault="004B4DD5" w:rsidP="004B4DD5">
          <w:pPr>
            <w:tabs>
              <w:tab w:val="center" w:pos="4320"/>
              <w:tab w:val="right" w:pos="8640"/>
            </w:tabs>
            <w:spacing w:after="80"/>
            <w:rPr>
              <w:rFonts w:eastAsia="Times New Roman"/>
              <w:b/>
              <w:noProof/>
              <w:sz w:val="17"/>
            </w:rPr>
          </w:pPr>
          <w:r w:rsidRPr="00BA249D">
            <w:rPr>
              <w:rFonts w:eastAsia="Times New Roman"/>
              <w:b/>
              <w:noProof/>
              <w:sz w:val="17"/>
            </w:rPr>
            <w:t>DP/DCP/</w:t>
          </w:r>
          <w:r>
            <w:rPr>
              <w:rFonts w:eastAsia="Times New Roman"/>
              <w:b/>
              <w:noProof/>
              <w:sz w:val="17"/>
            </w:rPr>
            <w:t>CHN</w:t>
          </w:r>
          <w:r w:rsidRPr="00BA249D">
            <w:rPr>
              <w:rFonts w:eastAsia="Times New Roman"/>
              <w:b/>
              <w:noProof/>
              <w:sz w:val="17"/>
            </w:rPr>
            <w:t>/3</w:t>
          </w:r>
        </w:p>
      </w:tc>
      <w:tc>
        <w:tcPr>
          <w:tcW w:w="5033" w:type="dxa"/>
          <w:shd w:val="clear" w:color="auto" w:fill="auto"/>
          <w:vAlign w:val="bottom"/>
        </w:tcPr>
        <w:p w14:paraId="0D12599A" w14:textId="77777777" w:rsidR="004B4DD5" w:rsidRPr="00BA249D" w:rsidRDefault="004B4DD5" w:rsidP="004B4DD5">
          <w:pPr>
            <w:tabs>
              <w:tab w:val="center" w:pos="4320"/>
              <w:tab w:val="right" w:pos="8640"/>
            </w:tabs>
            <w:jc w:val="right"/>
            <w:rPr>
              <w:rFonts w:eastAsia="Times New Roman"/>
              <w:noProof/>
              <w:sz w:val="17"/>
            </w:rPr>
          </w:pPr>
        </w:p>
      </w:tc>
    </w:tr>
  </w:tbl>
  <w:p w14:paraId="42DC2BB4" w14:textId="77777777" w:rsidR="00D00BD6" w:rsidRPr="004B4DD5" w:rsidRDefault="00D00BD6">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D4ECD" w:rsidRPr="005D4ECD" w14:paraId="511014B3" w14:textId="77777777" w:rsidTr="00BE11DC">
      <w:trPr>
        <w:trHeight w:hRule="exact" w:val="864"/>
      </w:trPr>
      <w:tc>
        <w:tcPr>
          <w:tcW w:w="4838" w:type="dxa"/>
          <w:shd w:val="clear" w:color="auto" w:fill="auto"/>
          <w:vAlign w:val="bottom"/>
        </w:tcPr>
        <w:p w14:paraId="4055D134" w14:textId="77777777" w:rsidR="005D4ECD" w:rsidRPr="005D4ECD" w:rsidRDefault="005D4ECD" w:rsidP="005D4ECD">
          <w:pPr>
            <w:tabs>
              <w:tab w:val="center" w:pos="4320"/>
              <w:tab w:val="right" w:pos="8640"/>
            </w:tabs>
            <w:spacing w:after="80"/>
            <w:rPr>
              <w:rFonts w:eastAsia="Times New Roman"/>
              <w:b/>
              <w:noProof/>
              <w:sz w:val="17"/>
            </w:rPr>
          </w:pPr>
        </w:p>
      </w:tc>
      <w:tc>
        <w:tcPr>
          <w:tcW w:w="5033" w:type="dxa"/>
          <w:shd w:val="clear" w:color="auto" w:fill="auto"/>
          <w:vAlign w:val="bottom"/>
        </w:tcPr>
        <w:p w14:paraId="37479AF2" w14:textId="6AE2387C" w:rsidR="005D4ECD" w:rsidRPr="005D4ECD" w:rsidRDefault="005D4ECD" w:rsidP="005D4ECD">
          <w:pPr>
            <w:tabs>
              <w:tab w:val="center" w:pos="4320"/>
              <w:tab w:val="right" w:pos="8640"/>
            </w:tabs>
            <w:jc w:val="right"/>
            <w:rPr>
              <w:rFonts w:eastAsia="Times New Roman"/>
              <w:noProof/>
              <w:sz w:val="17"/>
            </w:rPr>
          </w:pPr>
          <w:r w:rsidRPr="005D4ECD">
            <w:rPr>
              <w:rFonts w:eastAsia="Times New Roman"/>
              <w:b/>
              <w:noProof/>
              <w:sz w:val="17"/>
            </w:rPr>
            <w:t>DP/DCP/</w:t>
          </w:r>
          <w:r>
            <w:rPr>
              <w:rFonts w:eastAsia="Times New Roman"/>
              <w:b/>
              <w:noProof/>
              <w:sz w:val="17"/>
            </w:rPr>
            <w:t>CHN</w:t>
          </w:r>
          <w:r w:rsidRPr="005D4ECD">
            <w:rPr>
              <w:rFonts w:eastAsia="Times New Roman"/>
              <w:b/>
              <w:noProof/>
              <w:sz w:val="17"/>
            </w:rPr>
            <w:t>/3</w:t>
          </w:r>
        </w:p>
      </w:tc>
    </w:tr>
  </w:tbl>
  <w:p w14:paraId="031158D7" w14:textId="77777777" w:rsidR="00D00BD6" w:rsidRPr="00997F7E" w:rsidRDefault="00D00BD6" w:rsidP="00997F7E">
    <w:pPr>
      <w:pStyle w:val="Head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BA249D" w:rsidRPr="00BA249D" w14:paraId="19CFAB08" w14:textId="77777777" w:rsidTr="00BE11DC">
      <w:trPr>
        <w:trHeight w:hRule="exact" w:val="864"/>
      </w:trPr>
      <w:tc>
        <w:tcPr>
          <w:tcW w:w="4838" w:type="dxa"/>
          <w:shd w:val="clear" w:color="auto" w:fill="auto"/>
          <w:vAlign w:val="bottom"/>
        </w:tcPr>
        <w:p w14:paraId="1C00FCCA" w14:textId="3011DC70" w:rsidR="00BA249D" w:rsidRPr="00BA249D" w:rsidRDefault="00BA249D" w:rsidP="005D4ECD">
          <w:pPr>
            <w:tabs>
              <w:tab w:val="center" w:pos="4320"/>
              <w:tab w:val="right" w:pos="8640"/>
            </w:tabs>
            <w:spacing w:after="80"/>
            <w:rPr>
              <w:rFonts w:eastAsia="Times New Roman"/>
              <w:b/>
              <w:noProof/>
              <w:sz w:val="17"/>
            </w:rPr>
          </w:pPr>
          <w:r w:rsidRPr="00BA249D">
            <w:rPr>
              <w:rFonts w:eastAsia="Times New Roman"/>
              <w:b/>
              <w:noProof/>
              <w:sz w:val="17"/>
            </w:rPr>
            <w:t>DP/DCP/</w:t>
          </w:r>
          <w:r w:rsidR="005D4ECD">
            <w:rPr>
              <w:rFonts w:eastAsia="Times New Roman"/>
              <w:b/>
              <w:noProof/>
              <w:sz w:val="17"/>
            </w:rPr>
            <w:t>CHN</w:t>
          </w:r>
          <w:r w:rsidRPr="00BA249D">
            <w:rPr>
              <w:rFonts w:eastAsia="Times New Roman"/>
              <w:b/>
              <w:noProof/>
              <w:sz w:val="17"/>
            </w:rPr>
            <w:t>/3</w:t>
          </w:r>
        </w:p>
      </w:tc>
      <w:tc>
        <w:tcPr>
          <w:tcW w:w="5033" w:type="dxa"/>
          <w:shd w:val="clear" w:color="auto" w:fill="auto"/>
          <w:vAlign w:val="bottom"/>
        </w:tcPr>
        <w:p w14:paraId="6CEEA227" w14:textId="77777777" w:rsidR="00BA249D" w:rsidRPr="00BA249D" w:rsidRDefault="00BA249D" w:rsidP="00BA249D">
          <w:pPr>
            <w:tabs>
              <w:tab w:val="center" w:pos="4320"/>
              <w:tab w:val="right" w:pos="8640"/>
            </w:tabs>
            <w:jc w:val="right"/>
            <w:rPr>
              <w:rFonts w:eastAsia="Times New Roman"/>
              <w:noProof/>
              <w:sz w:val="17"/>
            </w:rPr>
          </w:pPr>
        </w:p>
      </w:tc>
    </w:tr>
  </w:tbl>
  <w:p w14:paraId="4EE104EF" w14:textId="77777777" w:rsidR="00BA249D" w:rsidRPr="00997F7E" w:rsidRDefault="00BA249D">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C7721" w:rsidRPr="000C7721" w14:paraId="3ECD2D4D" w14:textId="77777777" w:rsidTr="00BE11DC">
      <w:trPr>
        <w:trHeight w:hRule="exact" w:val="864"/>
      </w:trPr>
      <w:tc>
        <w:tcPr>
          <w:tcW w:w="4838" w:type="dxa"/>
          <w:tcBorders>
            <w:bottom w:val="single" w:sz="4" w:space="0" w:color="auto"/>
          </w:tcBorders>
          <w:vAlign w:val="bottom"/>
        </w:tcPr>
        <w:p w14:paraId="5415BE03" w14:textId="4820B174" w:rsidR="000C7721" w:rsidRPr="000C7721" w:rsidRDefault="000C7721" w:rsidP="000C7721">
          <w:pPr>
            <w:widowControl w:val="0"/>
            <w:tabs>
              <w:tab w:val="center" w:pos="4320"/>
              <w:tab w:val="right" w:pos="8640"/>
            </w:tabs>
            <w:spacing w:after="80"/>
            <w:rPr>
              <w:rFonts w:eastAsia="Times New Roman"/>
              <w:b/>
              <w:sz w:val="17"/>
              <w:szCs w:val="17"/>
              <w:lang w:eastAsia="x-none"/>
            </w:rPr>
          </w:pPr>
          <w:r w:rsidRPr="000C7721">
            <w:rPr>
              <w:rFonts w:eastAsia="Times New Roman"/>
              <w:b/>
              <w:sz w:val="17"/>
              <w:szCs w:val="17"/>
              <w:lang w:val="x-none" w:eastAsia="x-none"/>
            </w:rPr>
            <w:t>DP/DCP/</w:t>
          </w:r>
          <w:r>
            <w:rPr>
              <w:rFonts w:eastAsia="Times New Roman"/>
              <w:b/>
              <w:sz w:val="17"/>
              <w:szCs w:val="17"/>
              <w:lang w:eastAsia="x-none"/>
            </w:rPr>
            <w:t>C</w:t>
          </w:r>
          <w:r w:rsidRPr="000C7721">
            <w:rPr>
              <w:rFonts w:eastAsia="Times New Roman"/>
              <w:b/>
              <w:sz w:val="17"/>
              <w:szCs w:val="17"/>
              <w:lang w:eastAsia="x-none"/>
            </w:rPr>
            <w:t>H</w:t>
          </w:r>
          <w:r>
            <w:rPr>
              <w:rFonts w:eastAsia="Times New Roman"/>
              <w:b/>
              <w:sz w:val="17"/>
              <w:szCs w:val="17"/>
              <w:lang w:eastAsia="x-none"/>
            </w:rPr>
            <w:t>N</w:t>
          </w:r>
          <w:r w:rsidRPr="000C7721">
            <w:rPr>
              <w:rFonts w:eastAsia="Times New Roman"/>
              <w:b/>
              <w:sz w:val="17"/>
              <w:szCs w:val="17"/>
              <w:lang w:eastAsia="x-none"/>
            </w:rPr>
            <w:t>/3</w:t>
          </w:r>
        </w:p>
      </w:tc>
      <w:tc>
        <w:tcPr>
          <w:tcW w:w="8276" w:type="dxa"/>
          <w:tcBorders>
            <w:bottom w:val="single" w:sz="4" w:space="0" w:color="auto"/>
          </w:tcBorders>
          <w:vAlign w:val="bottom"/>
        </w:tcPr>
        <w:p w14:paraId="61276150" w14:textId="77777777" w:rsidR="000C7721" w:rsidRPr="000C7721" w:rsidRDefault="000C7721" w:rsidP="000C7721">
          <w:pPr>
            <w:widowControl w:val="0"/>
            <w:tabs>
              <w:tab w:val="center" w:pos="4320"/>
              <w:tab w:val="right" w:pos="8640"/>
            </w:tabs>
            <w:rPr>
              <w:rFonts w:eastAsia="Times New Roman"/>
              <w:sz w:val="17"/>
              <w:szCs w:val="17"/>
              <w:lang w:val="x-none" w:eastAsia="x-none"/>
            </w:rPr>
          </w:pPr>
        </w:p>
      </w:tc>
    </w:tr>
  </w:tbl>
  <w:p w14:paraId="2D79EC39" w14:textId="77777777" w:rsidR="004B4DD5" w:rsidRPr="004B4DD5" w:rsidRDefault="004B4DD5">
    <w:pPr>
      <w:pStyle w:val="Head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0" w:type="dxa"/>
      <w:tblInd w:w="-42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112"/>
    </w:tblGrid>
    <w:tr w:rsidR="00D00BD6" w:rsidRPr="00F855E4" w14:paraId="0930DC16" w14:textId="77777777" w:rsidTr="00E10CCB">
      <w:trPr>
        <w:trHeight w:hRule="exact" w:val="864"/>
      </w:trPr>
      <w:tc>
        <w:tcPr>
          <w:tcW w:w="4838" w:type="dxa"/>
          <w:shd w:val="clear" w:color="auto" w:fill="auto"/>
          <w:vAlign w:val="bottom"/>
        </w:tcPr>
        <w:p w14:paraId="4F79D1C5" w14:textId="77777777" w:rsidR="00D00BD6" w:rsidRPr="00F855E4" w:rsidRDefault="00D00BD6" w:rsidP="00F855E4">
          <w:pPr>
            <w:tabs>
              <w:tab w:val="center" w:pos="4320"/>
              <w:tab w:val="right" w:pos="8640"/>
            </w:tabs>
            <w:spacing w:after="80"/>
            <w:rPr>
              <w:rFonts w:eastAsia="Times New Roman"/>
              <w:b/>
              <w:noProof/>
              <w:sz w:val="17"/>
            </w:rPr>
          </w:pPr>
        </w:p>
      </w:tc>
      <w:tc>
        <w:tcPr>
          <w:tcW w:w="9112" w:type="dxa"/>
          <w:shd w:val="clear" w:color="auto" w:fill="auto"/>
          <w:vAlign w:val="bottom"/>
        </w:tcPr>
        <w:p w14:paraId="0F7150AE" w14:textId="359EC735" w:rsidR="00D00BD6" w:rsidRPr="00F855E4" w:rsidRDefault="00D00BD6" w:rsidP="00E10CCB">
          <w:pPr>
            <w:tabs>
              <w:tab w:val="center" w:pos="4320"/>
              <w:tab w:val="right" w:pos="8640"/>
            </w:tabs>
            <w:jc w:val="right"/>
            <w:rPr>
              <w:rFonts w:eastAsia="Times New Roman"/>
              <w:noProof/>
              <w:sz w:val="17"/>
            </w:rPr>
          </w:pPr>
          <w:r w:rsidRPr="00F855E4">
            <w:rPr>
              <w:rFonts w:eastAsia="Times New Roman"/>
              <w:b/>
              <w:noProof/>
              <w:sz w:val="17"/>
            </w:rPr>
            <w:t>DP/DCP/</w:t>
          </w:r>
          <w:r>
            <w:rPr>
              <w:rFonts w:eastAsia="Times New Roman"/>
              <w:b/>
              <w:noProof/>
              <w:sz w:val="17"/>
            </w:rPr>
            <w:t>CHN</w:t>
          </w:r>
          <w:r w:rsidRPr="00F855E4">
            <w:rPr>
              <w:rFonts w:eastAsia="Times New Roman"/>
              <w:b/>
              <w:noProof/>
              <w:sz w:val="17"/>
            </w:rPr>
            <w:t>/</w:t>
          </w:r>
          <w:r w:rsidRPr="00F855E4">
            <w:rPr>
              <w:rFonts w:eastAsia="Times New Roman"/>
              <w:b/>
              <w:noProof/>
              <w:sz w:val="17"/>
            </w:rPr>
            <w:fldChar w:fldCharType="begin"/>
          </w:r>
          <w:r w:rsidRPr="00F855E4">
            <w:rPr>
              <w:rFonts w:eastAsia="Times New Roman"/>
              <w:b/>
              <w:noProof/>
              <w:sz w:val="17"/>
            </w:rPr>
            <w:instrText xml:space="preserve"> DOCVARIABLE "sss1" \* MERGEFORMAT </w:instrText>
          </w:r>
          <w:r w:rsidRPr="00F855E4">
            <w:rPr>
              <w:rFonts w:eastAsia="Times New Roman"/>
              <w:b/>
              <w:noProof/>
              <w:sz w:val="17"/>
            </w:rPr>
            <w:fldChar w:fldCharType="end"/>
          </w:r>
          <w:r w:rsidRPr="00F855E4">
            <w:rPr>
              <w:rFonts w:eastAsia="Times New Roman"/>
              <w:b/>
              <w:noProof/>
              <w:sz w:val="17"/>
            </w:rPr>
            <w:t>3</w:t>
          </w:r>
        </w:p>
      </w:tc>
    </w:tr>
  </w:tbl>
  <w:p w14:paraId="3277E64D" w14:textId="77777777" w:rsidR="00D00BD6" w:rsidRPr="00916E69" w:rsidRDefault="00D00BD6" w:rsidP="00A91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29B"/>
    <w:multiLevelType w:val="hybridMultilevel"/>
    <w:tmpl w:val="87AE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178"/>
    <w:multiLevelType w:val="hybridMultilevel"/>
    <w:tmpl w:val="4558CF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DC7"/>
    <w:multiLevelType w:val="hybridMultilevel"/>
    <w:tmpl w:val="3B746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B44EB"/>
    <w:multiLevelType w:val="hybridMultilevel"/>
    <w:tmpl w:val="78A84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3E1F0F"/>
    <w:multiLevelType w:val="hybridMultilevel"/>
    <w:tmpl w:val="3FCE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03BDC"/>
    <w:multiLevelType w:val="hybridMultilevel"/>
    <w:tmpl w:val="B26C55D6"/>
    <w:lvl w:ilvl="0" w:tplc="5D948332">
      <w:start w:val="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E866FB"/>
    <w:multiLevelType w:val="hybridMultilevel"/>
    <w:tmpl w:val="BB02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A5AE2"/>
    <w:multiLevelType w:val="hybridMultilevel"/>
    <w:tmpl w:val="A91AEF16"/>
    <w:lvl w:ilvl="0" w:tplc="6C462AA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E2EFC"/>
    <w:multiLevelType w:val="hybridMultilevel"/>
    <w:tmpl w:val="8D3CA8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B17B2F"/>
    <w:multiLevelType w:val="hybridMultilevel"/>
    <w:tmpl w:val="F920E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043A8"/>
    <w:multiLevelType w:val="hybridMultilevel"/>
    <w:tmpl w:val="8654B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355AD"/>
    <w:multiLevelType w:val="hybridMultilevel"/>
    <w:tmpl w:val="11FAF3E6"/>
    <w:lvl w:ilvl="0" w:tplc="D17E6696">
      <w:start w:val="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920E7"/>
    <w:multiLevelType w:val="hybridMultilevel"/>
    <w:tmpl w:val="C7E2A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2B4FA4"/>
    <w:multiLevelType w:val="hybridMultilevel"/>
    <w:tmpl w:val="0242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2531FB"/>
    <w:multiLevelType w:val="hybridMultilevel"/>
    <w:tmpl w:val="A3F44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16784"/>
    <w:multiLevelType w:val="hybridMultilevel"/>
    <w:tmpl w:val="123E2E2A"/>
    <w:lvl w:ilvl="0" w:tplc="FE0E2B42">
      <w:start w:val="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10262"/>
    <w:multiLevelType w:val="hybridMultilevel"/>
    <w:tmpl w:val="0F62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8F2311"/>
    <w:multiLevelType w:val="hybridMultilevel"/>
    <w:tmpl w:val="A2401B4A"/>
    <w:lvl w:ilvl="0" w:tplc="E60A9932">
      <w:start w:val="1"/>
      <w:numFmt w:val="decimal"/>
      <w:lvlText w:val="%1."/>
      <w:lvlJc w:val="left"/>
      <w:pPr>
        <w:ind w:left="720" w:hanging="360"/>
      </w:pPr>
      <w:rPr>
        <w:rFonts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E63D9"/>
    <w:multiLevelType w:val="hybridMultilevel"/>
    <w:tmpl w:val="88FE0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1D774D"/>
    <w:multiLevelType w:val="hybridMultilevel"/>
    <w:tmpl w:val="AA306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996F89"/>
    <w:multiLevelType w:val="hybridMultilevel"/>
    <w:tmpl w:val="D04CA9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D1FCC"/>
    <w:multiLevelType w:val="hybridMultilevel"/>
    <w:tmpl w:val="03726C5E"/>
    <w:lvl w:ilvl="0" w:tplc="8B20B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655FD"/>
    <w:multiLevelType w:val="hybridMultilevel"/>
    <w:tmpl w:val="1F742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D35DCE"/>
    <w:multiLevelType w:val="hybridMultilevel"/>
    <w:tmpl w:val="EEF84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F675B3"/>
    <w:multiLevelType w:val="hybridMultilevel"/>
    <w:tmpl w:val="56A8C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0357B4"/>
    <w:multiLevelType w:val="hybridMultilevel"/>
    <w:tmpl w:val="D6A62456"/>
    <w:lvl w:ilvl="0" w:tplc="87927A6A">
      <w:start w:val="3"/>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9685CA7"/>
    <w:multiLevelType w:val="hybridMultilevel"/>
    <w:tmpl w:val="922C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3745FD"/>
    <w:multiLevelType w:val="hybridMultilevel"/>
    <w:tmpl w:val="717CFDEC"/>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A3166F"/>
    <w:multiLevelType w:val="hybridMultilevel"/>
    <w:tmpl w:val="BAFA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C3386C"/>
    <w:multiLevelType w:val="hybridMultilevel"/>
    <w:tmpl w:val="A7168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7F7A39"/>
    <w:multiLevelType w:val="hybridMultilevel"/>
    <w:tmpl w:val="3CEC8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8E6C04"/>
    <w:multiLevelType w:val="hybridMultilevel"/>
    <w:tmpl w:val="6CE06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826944"/>
    <w:multiLevelType w:val="hybridMultilevel"/>
    <w:tmpl w:val="FE940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D60E44"/>
    <w:multiLevelType w:val="hybridMultilevel"/>
    <w:tmpl w:val="12A24DFE"/>
    <w:lvl w:ilvl="0" w:tplc="FD149A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A113E"/>
    <w:multiLevelType w:val="hybridMultilevel"/>
    <w:tmpl w:val="847632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52082"/>
    <w:multiLevelType w:val="hybridMultilevel"/>
    <w:tmpl w:val="1152DE72"/>
    <w:lvl w:ilvl="0" w:tplc="726E5F4C">
      <w:start w:val="1"/>
      <w:numFmt w:val="bullet"/>
      <w:lvlText w:val=""/>
      <w:lvlJc w:val="left"/>
      <w:pPr>
        <w:tabs>
          <w:tab w:val="num" w:pos="648"/>
        </w:tabs>
        <w:ind w:left="648" w:hanging="288"/>
      </w:pPr>
      <w:rPr>
        <w:rFonts w:ascii="Wingdings" w:hAnsi="Wingdings" w:hint="default"/>
      </w:rPr>
    </w:lvl>
    <w:lvl w:ilvl="1" w:tplc="131A12FE">
      <w:start w:val="1"/>
      <w:numFmt w:val="bullet"/>
      <w:lvlText w:val="-"/>
      <w:lvlJc w:val="left"/>
      <w:pPr>
        <w:tabs>
          <w:tab w:val="num" w:pos="936"/>
        </w:tabs>
        <w:ind w:left="936" w:hanging="216"/>
      </w:pPr>
      <w:rPr>
        <w:rFonts w:ascii="Times New Roman" w:hAnsi="Times New Roman" w:hint="default"/>
      </w:rPr>
    </w:lvl>
    <w:lvl w:ilvl="2" w:tplc="200A8826">
      <w:start w:val="1"/>
      <w:numFmt w:val="bullet"/>
      <w:lvlText w:val=""/>
      <w:lvlJc w:val="left"/>
      <w:pPr>
        <w:tabs>
          <w:tab w:val="num" w:pos="2760"/>
        </w:tabs>
        <w:ind w:left="2760" w:hanging="420"/>
      </w:pPr>
      <w:rPr>
        <w:rFonts w:ascii="Wingdings" w:hAnsi="Wingdings" w:hint="default"/>
        <w:sz w:val="13"/>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BF0F99"/>
    <w:multiLevelType w:val="hybridMultilevel"/>
    <w:tmpl w:val="6BD2EF6C"/>
    <w:lvl w:ilvl="0" w:tplc="A06608AE">
      <w:start w:val="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EC34D7"/>
    <w:multiLevelType w:val="hybridMultilevel"/>
    <w:tmpl w:val="1BBC6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A2E0E1D"/>
    <w:multiLevelType w:val="hybridMultilevel"/>
    <w:tmpl w:val="5E44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8"/>
  </w:num>
  <w:num w:numId="3">
    <w:abstractNumId w:val="19"/>
  </w:num>
  <w:num w:numId="4">
    <w:abstractNumId w:val="39"/>
  </w:num>
  <w:num w:numId="5">
    <w:abstractNumId w:val="11"/>
  </w:num>
  <w:num w:numId="6">
    <w:abstractNumId w:val="16"/>
  </w:num>
  <w:num w:numId="7">
    <w:abstractNumId w:val="26"/>
  </w:num>
  <w:num w:numId="8">
    <w:abstractNumId w:val="29"/>
  </w:num>
  <w:num w:numId="9">
    <w:abstractNumId w:val="15"/>
  </w:num>
  <w:num w:numId="10">
    <w:abstractNumId w:val="20"/>
  </w:num>
  <w:num w:numId="11">
    <w:abstractNumId w:val="2"/>
  </w:num>
  <w:num w:numId="12">
    <w:abstractNumId w:val="6"/>
  </w:num>
  <w:num w:numId="13">
    <w:abstractNumId w:val="35"/>
  </w:num>
  <w:num w:numId="14">
    <w:abstractNumId w:val="31"/>
  </w:num>
  <w:num w:numId="15">
    <w:abstractNumId w:val="18"/>
  </w:num>
  <w:num w:numId="16">
    <w:abstractNumId w:val="33"/>
  </w:num>
  <w:num w:numId="17">
    <w:abstractNumId w:val="3"/>
  </w:num>
  <w:num w:numId="18">
    <w:abstractNumId w:val="37"/>
  </w:num>
  <w:num w:numId="19">
    <w:abstractNumId w:val="34"/>
  </w:num>
  <w:num w:numId="20">
    <w:abstractNumId w:val="46"/>
  </w:num>
  <w:num w:numId="21">
    <w:abstractNumId w:val="10"/>
  </w:num>
  <w:num w:numId="22">
    <w:abstractNumId w:val="36"/>
  </w:num>
  <w:num w:numId="23">
    <w:abstractNumId w:val="44"/>
  </w:num>
  <w:num w:numId="24">
    <w:abstractNumId w:val="14"/>
  </w:num>
  <w:num w:numId="25">
    <w:abstractNumId w:val="27"/>
  </w:num>
  <w:num w:numId="26">
    <w:abstractNumId w:val="47"/>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2"/>
  </w:num>
  <w:num w:numId="30">
    <w:abstractNumId w:val="1"/>
  </w:num>
  <w:num w:numId="31">
    <w:abstractNumId w:val="7"/>
  </w:num>
  <w:num w:numId="32">
    <w:abstractNumId w:val="32"/>
  </w:num>
  <w:num w:numId="33">
    <w:abstractNumId w:val="0"/>
  </w:num>
  <w:num w:numId="34">
    <w:abstractNumId w:val="21"/>
  </w:num>
  <w:num w:numId="35">
    <w:abstractNumId w:val="9"/>
  </w:num>
  <w:num w:numId="36">
    <w:abstractNumId w:val="25"/>
  </w:num>
  <w:num w:numId="37">
    <w:abstractNumId w:val="40"/>
  </w:num>
  <w:num w:numId="38">
    <w:abstractNumId w:val="23"/>
  </w:num>
  <w:num w:numId="39">
    <w:abstractNumId w:val="41"/>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8"/>
  </w:num>
  <w:num w:numId="43">
    <w:abstractNumId w:val="30"/>
  </w:num>
  <w:num w:numId="44">
    <w:abstractNumId w:val="38"/>
  </w:num>
  <w:num w:numId="45">
    <w:abstractNumId w:val="13"/>
  </w:num>
  <w:num w:numId="46">
    <w:abstractNumId w:val="28"/>
  </w:num>
  <w:num w:numId="47">
    <w:abstractNumId w:val="17"/>
  </w:num>
  <w:num w:numId="48">
    <w:abstractNumId w:val="12"/>
  </w:num>
  <w:num w:numId="49">
    <w:abstractNumId w:val="5"/>
  </w:num>
  <w:num w:numId="5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pos w:val="sectEnd"/>
    <w:numFmt w:val="decimal"/>
    <w:numStart w:val="7"/>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3A5B"/>
    <w:rsid w:val="00005E26"/>
    <w:rsid w:val="00011E9E"/>
    <w:rsid w:val="00013719"/>
    <w:rsid w:val="000152FB"/>
    <w:rsid w:val="00015EF6"/>
    <w:rsid w:val="00015FDE"/>
    <w:rsid w:val="00016217"/>
    <w:rsid w:val="00016861"/>
    <w:rsid w:val="000200CF"/>
    <w:rsid w:val="000205DC"/>
    <w:rsid w:val="000205F1"/>
    <w:rsid w:val="0002178D"/>
    <w:rsid w:val="00022047"/>
    <w:rsid w:val="0002403A"/>
    <w:rsid w:val="000250F7"/>
    <w:rsid w:val="000274B9"/>
    <w:rsid w:val="0002758B"/>
    <w:rsid w:val="000276A0"/>
    <w:rsid w:val="000301CD"/>
    <w:rsid w:val="000330DB"/>
    <w:rsid w:val="0003429F"/>
    <w:rsid w:val="0003562A"/>
    <w:rsid w:val="00036095"/>
    <w:rsid w:val="00036AF4"/>
    <w:rsid w:val="00037E9C"/>
    <w:rsid w:val="00041481"/>
    <w:rsid w:val="00041C10"/>
    <w:rsid w:val="00043804"/>
    <w:rsid w:val="000441A1"/>
    <w:rsid w:val="00050869"/>
    <w:rsid w:val="0005148B"/>
    <w:rsid w:val="000536B2"/>
    <w:rsid w:val="00055E96"/>
    <w:rsid w:val="000561C1"/>
    <w:rsid w:val="00056204"/>
    <w:rsid w:val="000570D1"/>
    <w:rsid w:val="000571A9"/>
    <w:rsid w:val="0005775E"/>
    <w:rsid w:val="00060290"/>
    <w:rsid w:val="0006162B"/>
    <w:rsid w:val="000624EE"/>
    <w:rsid w:val="00063E24"/>
    <w:rsid w:val="00064785"/>
    <w:rsid w:val="00067298"/>
    <w:rsid w:val="00072229"/>
    <w:rsid w:val="00073CF1"/>
    <w:rsid w:val="0007405F"/>
    <w:rsid w:val="00074BD0"/>
    <w:rsid w:val="00074D9A"/>
    <w:rsid w:val="00074DB9"/>
    <w:rsid w:val="000753C4"/>
    <w:rsid w:val="00075DF0"/>
    <w:rsid w:val="000762CA"/>
    <w:rsid w:val="000764FC"/>
    <w:rsid w:val="000802B1"/>
    <w:rsid w:val="000803A4"/>
    <w:rsid w:val="0008339E"/>
    <w:rsid w:val="00086F75"/>
    <w:rsid w:val="00090AD1"/>
    <w:rsid w:val="00090F4F"/>
    <w:rsid w:val="00090FD2"/>
    <w:rsid w:val="00091476"/>
    <w:rsid w:val="00092879"/>
    <w:rsid w:val="00094E87"/>
    <w:rsid w:val="0009551D"/>
    <w:rsid w:val="00097FB2"/>
    <w:rsid w:val="000A151D"/>
    <w:rsid w:val="000A1DF2"/>
    <w:rsid w:val="000A24C5"/>
    <w:rsid w:val="000A3A87"/>
    <w:rsid w:val="000A3F7F"/>
    <w:rsid w:val="000A6DBC"/>
    <w:rsid w:val="000A6FB4"/>
    <w:rsid w:val="000A7D68"/>
    <w:rsid w:val="000B1627"/>
    <w:rsid w:val="000B35AD"/>
    <w:rsid w:val="000B3A13"/>
    <w:rsid w:val="000B3D77"/>
    <w:rsid w:val="000B4BB2"/>
    <w:rsid w:val="000B72F0"/>
    <w:rsid w:val="000C0F67"/>
    <w:rsid w:val="000C1585"/>
    <w:rsid w:val="000C1ABB"/>
    <w:rsid w:val="000C5002"/>
    <w:rsid w:val="000C563F"/>
    <w:rsid w:val="000C5BDC"/>
    <w:rsid w:val="000C76B0"/>
    <w:rsid w:val="000C7721"/>
    <w:rsid w:val="000C7BBE"/>
    <w:rsid w:val="000D153F"/>
    <w:rsid w:val="000D1BDD"/>
    <w:rsid w:val="000D2475"/>
    <w:rsid w:val="000D3A27"/>
    <w:rsid w:val="000D3ABB"/>
    <w:rsid w:val="000D442C"/>
    <w:rsid w:val="000D4DC4"/>
    <w:rsid w:val="000D57DA"/>
    <w:rsid w:val="000D76CC"/>
    <w:rsid w:val="000E02C1"/>
    <w:rsid w:val="000E45CC"/>
    <w:rsid w:val="000E612D"/>
    <w:rsid w:val="000E745A"/>
    <w:rsid w:val="000E7E9E"/>
    <w:rsid w:val="000F0044"/>
    <w:rsid w:val="000F2689"/>
    <w:rsid w:val="000F2FA6"/>
    <w:rsid w:val="000F703B"/>
    <w:rsid w:val="00100471"/>
    <w:rsid w:val="00106EF8"/>
    <w:rsid w:val="001101A2"/>
    <w:rsid w:val="001107E6"/>
    <w:rsid w:val="001108A9"/>
    <w:rsid w:val="00111489"/>
    <w:rsid w:val="00111797"/>
    <w:rsid w:val="00111B19"/>
    <w:rsid w:val="00112EAD"/>
    <w:rsid w:val="001136AC"/>
    <w:rsid w:val="00114A64"/>
    <w:rsid w:val="00115F59"/>
    <w:rsid w:val="00116C1A"/>
    <w:rsid w:val="00120B38"/>
    <w:rsid w:val="00121F3E"/>
    <w:rsid w:val="0012229E"/>
    <w:rsid w:val="00123849"/>
    <w:rsid w:val="00123A5E"/>
    <w:rsid w:val="00125010"/>
    <w:rsid w:val="00125266"/>
    <w:rsid w:val="00125B82"/>
    <w:rsid w:val="00130051"/>
    <w:rsid w:val="001305E6"/>
    <w:rsid w:val="001314CD"/>
    <w:rsid w:val="0013239A"/>
    <w:rsid w:val="0013445A"/>
    <w:rsid w:val="0013503C"/>
    <w:rsid w:val="00135F99"/>
    <w:rsid w:val="0013761A"/>
    <w:rsid w:val="00141454"/>
    <w:rsid w:val="00141677"/>
    <w:rsid w:val="0014423A"/>
    <w:rsid w:val="00144FE8"/>
    <w:rsid w:val="001451CB"/>
    <w:rsid w:val="0014601F"/>
    <w:rsid w:val="00147042"/>
    <w:rsid w:val="001471A7"/>
    <w:rsid w:val="00150548"/>
    <w:rsid w:val="001506F6"/>
    <w:rsid w:val="00154032"/>
    <w:rsid w:val="001547D3"/>
    <w:rsid w:val="001559BD"/>
    <w:rsid w:val="00156F96"/>
    <w:rsid w:val="00157F79"/>
    <w:rsid w:val="00163E84"/>
    <w:rsid w:val="0016583A"/>
    <w:rsid w:val="001668AA"/>
    <w:rsid w:val="001675B1"/>
    <w:rsid w:val="0016789D"/>
    <w:rsid w:val="00167C87"/>
    <w:rsid w:val="0017208F"/>
    <w:rsid w:val="00172EE3"/>
    <w:rsid w:val="001730F2"/>
    <w:rsid w:val="00174969"/>
    <w:rsid w:val="00176199"/>
    <w:rsid w:val="0017649F"/>
    <w:rsid w:val="00177E7E"/>
    <w:rsid w:val="00182254"/>
    <w:rsid w:val="0018356F"/>
    <w:rsid w:val="001864C7"/>
    <w:rsid w:val="001876C5"/>
    <w:rsid w:val="00187D68"/>
    <w:rsid w:val="00190155"/>
    <w:rsid w:val="0019048D"/>
    <w:rsid w:val="001906B5"/>
    <w:rsid w:val="00190BE0"/>
    <w:rsid w:val="00192FD1"/>
    <w:rsid w:val="00193D39"/>
    <w:rsid w:val="00193DC2"/>
    <w:rsid w:val="00194163"/>
    <w:rsid w:val="00194FEB"/>
    <w:rsid w:val="0019554E"/>
    <w:rsid w:val="00195807"/>
    <w:rsid w:val="001970A4"/>
    <w:rsid w:val="00197AD1"/>
    <w:rsid w:val="001A1F7C"/>
    <w:rsid w:val="001A2029"/>
    <w:rsid w:val="001A24C9"/>
    <w:rsid w:val="001A53DC"/>
    <w:rsid w:val="001A75CA"/>
    <w:rsid w:val="001A7D75"/>
    <w:rsid w:val="001B0020"/>
    <w:rsid w:val="001B2003"/>
    <w:rsid w:val="001B3F87"/>
    <w:rsid w:val="001B4026"/>
    <w:rsid w:val="001B444A"/>
    <w:rsid w:val="001B598C"/>
    <w:rsid w:val="001B64CB"/>
    <w:rsid w:val="001B76A6"/>
    <w:rsid w:val="001C07F8"/>
    <w:rsid w:val="001C2F59"/>
    <w:rsid w:val="001C45A9"/>
    <w:rsid w:val="001C6C08"/>
    <w:rsid w:val="001C757C"/>
    <w:rsid w:val="001D2056"/>
    <w:rsid w:val="001D34F7"/>
    <w:rsid w:val="001D42D1"/>
    <w:rsid w:val="001D6066"/>
    <w:rsid w:val="001D64E5"/>
    <w:rsid w:val="001D6EB8"/>
    <w:rsid w:val="001E03BC"/>
    <w:rsid w:val="001E05EC"/>
    <w:rsid w:val="001E086E"/>
    <w:rsid w:val="001E2A88"/>
    <w:rsid w:val="001E2A98"/>
    <w:rsid w:val="001E4809"/>
    <w:rsid w:val="001E4F4F"/>
    <w:rsid w:val="001F0918"/>
    <w:rsid w:val="001F27F4"/>
    <w:rsid w:val="001F3DC0"/>
    <w:rsid w:val="001F4C5A"/>
    <w:rsid w:val="001F57A2"/>
    <w:rsid w:val="001F6425"/>
    <w:rsid w:val="001F6772"/>
    <w:rsid w:val="001F7300"/>
    <w:rsid w:val="001F7421"/>
    <w:rsid w:val="001F78DF"/>
    <w:rsid w:val="00200195"/>
    <w:rsid w:val="00200AC3"/>
    <w:rsid w:val="00200AE1"/>
    <w:rsid w:val="00200B5F"/>
    <w:rsid w:val="00201EEF"/>
    <w:rsid w:val="002047C8"/>
    <w:rsid w:val="002052B3"/>
    <w:rsid w:val="0020543C"/>
    <w:rsid w:val="002058F9"/>
    <w:rsid w:val="0020619E"/>
    <w:rsid w:val="00211ED9"/>
    <w:rsid w:val="00212B1F"/>
    <w:rsid w:val="00212F8A"/>
    <w:rsid w:val="00213D7C"/>
    <w:rsid w:val="00214513"/>
    <w:rsid w:val="002155B7"/>
    <w:rsid w:val="0021766A"/>
    <w:rsid w:val="002221B6"/>
    <w:rsid w:val="002225D3"/>
    <w:rsid w:val="00222A35"/>
    <w:rsid w:val="00222FA9"/>
    <w:rsid w:val="0022301D"/>
    <w:rsid w:val="00224B2C"/>
    <w:rsid w:val="00227E55"/>
    <w:rsid w:val="00230860"/>
    <w:rsid w:val="00232AA0"/>
    <w:rsid w:val="00234153"/>
    <w:rsid w:val="00234CDF"/>
    <w:rsid w:val="00236B91"/>
    <w:rsid w:val="002370E1"/>
    <w:rsid w:val="002424C0"/>
    <w:rsid w:val="00242AA4"/>
    <w:rsid w:val="00242CAA"/>
    <w:rsid w:val="002438F1"/>
    <w:rsid w:val="002441EB"/>
    <w:rsid w:val="00244FEA"/>
    <w:rsid w:val="00245D74"/>
    <w:rsid w:val="00246ABC"/>
    <w:rsid w:val="00246DDF"/>
    <w:rsid w:val="0025059E"/>
    <w:rsid w:val="0025369A"/>
    <w:rsid w:val="002538D6"/>
    <w:rsid w:val="00253F9D"/>
    <w:rsid w:val="00254203"/>
    <w:rsid w:val="002563B7"/>
    <w:rsid w:val="00256500"/>
    <w:rsid w:val="002573CC"/>
    <w:rsid w:val="00260FAA"/>
    <w:rsid w:val="00261D82"/>
    <w:rsid w:val="00262338"/>
    <w:rsid w:val="00263938"/>
    <w:rsid w:val="00263F2A"/>
    <w:rsid w:val="002646D7"/>
    <w:rsid w:val="002671D7"/>
    <w:rsid w:val="002702E7"/>
    <w:rsid w:val="00270FA6"/>
    <w:rsid w:val="0027259C"/>
    <w:rsid w:val="0027292C"/>
    <w:rsid w:val="00272C85"/>
    <w:rsid w:val="00273543"/>
    <w:rsid w:val="002744CC"/>
    <w:rsid w:val="00274C82"/>
    <w:rsid w:val="002757FC"/>
    <w:rsid w:val="0027654D"/>
    <w:rsid w:val="00276E51"/>
    <w:rsid w:val="00280F47"/>
    <w:rsid w:val="002810DF"/>
    <w:rsid w:val="002812AB"/>
    <w:rsid w:val="002816D8"/>
    <w:rsid w:val="00281A1C"/>
    <w:rsid w:val="00282256"/>
    <w:rsid w:val="002822BB"/>
    <w:rsid w:val="002827EA"/>
    <w:rsid w:val="00282A8C"/>
    <w:rsid w:val="00282FFF"/>
    <w:rsid w:val="00283628"/>
    <w:rsid w:val="002854EE"/>
    <w:rsid w:val="0028565C"/>
    <w:rsid w:val="00286164"/>
    <w:rsid w:val="002875DE"/>
    <w:rsid w:val="00287E07"/>
    <w:rsid w:val="00290C98"/>
    <w:rsid w:val="00290EB3"/>
    <w:rsid w:val="00292846"/>
    <w:rsid w:val="00292A90"/>
    <w:rsid w:val="00293261"/>
    <w:rsid w:val="002932CA"/>
    <w:rsid w:val="002971D6"/>
    <w:rsid w:val="00297227"/>
    <w:rsid w:val="002A0D56"/>
    <w:rsid w:val="002A2F08"/>
    <w:rsid w:val="002A3641"/>
    <w:rsid w:val="002A495F"/>
    <w:rsid w:val="002A706F"/>
    <w:rsid w:val="002A70EA"/>
    <w:rsid w:val="002A7363"/>
    <w:rsid w:val="002A7394"/>
    <w:rsid w:val="002A7F43"/>
    <w:rsid w:val="002B2FEF"/>
    <w:rsid w:val="002B365E"/>
    <w:rsid w:val="002B3A84"/>
    <w:rsid w:val="002B489A"/>
    <w:rsid w:val="002B6341"/>
    <w:rsid w:val="002C0526"/>
    <w:rsid w:val="002C1455"/>
    <w:rsid w:val="002C27A8"/>
    <w:rsid w:val="002C31D7"/>
    <w:rsid w:val="002C333E"/>
    <w:rsid w:val="002C36C8"/>
    <w:rsid w:val="002C51A0"/>
    <w:rsid w:val="002D0584"/>
    <w:rsid w:val="002D2E2A"/>
    <w:rsid w:val="002D2F50"/>
    <w:rsid w:val="002D302D"/>
    <w:rsid w:val="002D5064"/>
    <w:rsid w:val="002D5295"/>
    <w:rsid w:val="002D52BF"/>
    <w:rsid w:val="002D5412"/>
    <w:rsid w:val="002D68FA"/>
    <w:rsid w:val="002D7ECA"/>
    <w:rsid w:val="002E0141"/>
    <w:rsid w:val="002E0B5D"/>
    <w:rsid w:val="002E1495"/>
    <w:rsid w:val="002E2900"/>
    <w:rsid w:val="002E2A61"/>
    <w:rsid w:val="002E3C0D"/>
    <w:rsid w:val="002E43EC"/>
    <w:rsid w:val="002E5B3C"/>
    <w:rsid w:val="002E7A79"/>
    <w:rsid w:val="002F216A"/>
    <w:rsid w:val="002F2C6E"/>
    <w:rsid w:val="002F3C88"/>
    <w:rsid w:val="002F4067"/>
    <w:rsid w:val="002F7339"/>
    <w:rsid w:val="002F7461"/>
    <w:rsid w:val="003025E2"/>
    <w:rsid w:val="0030335B"/>
    <w:rsid w:val="003045EF"/>
    <w:rsid w:val="00304790"/>
    <w:rsid w:val="00306D24"/>
    <w:rsid w:val="00307712"/>
    <w:rsid w:val="00312077"/>
    <w:rsid w:val="0031228A"/>
    <w:rsid w:val="0031404A"/>
    <w:rsid w:val="00314B7C"/>
    <w:rsid w:val="00314E49"/>
    <w:rsid w:val="00315445"/>
    <w:rsid w:val="00317183"/>
    <w:rsid w:val="00317A06"/>
    <w:rsid w:val="003204AE"/>
    <w:rsid w:val="003208EF"/>
    <w:rsid w:val="00321858"/>
    <w:rsid w:val="00324846"/>
    <w:rsid w:val="00324ABD"/>
    <w:rsid w:val="00324D9B"/>
    <w:rsid w:val="00325C30"/>
    <w:rsid w:val="00326301"/>
    <w:rsid w:val="003272A6"/>
    <w:rsid w:val="003273CB"/>
    <w:rsid w:val="0033125E"/>
    <w:rsid w:val="003321F4"/>
    <w:rsid w:val="00336913"/>
    <w:rsid w:val="0033718C"/>
    <w:rsid w:val="00337407"/>
    <w:rsid w:val="00340E02"/>
    <w:rsid w:val="00342A07"/>
    <w:rsid w:val="00343E6E"/>
    <w:rsid w:val="003450C8"/>
    <w:rsid w:val="0034782B"/>
    <w:rsid w:val="00347854"/>
    <w:rsid w:val="003514C5"/>
    <w:rsid w:val="00351E5C"/>
    <w:rsid w:val="00352EEE"/>
    <w:rsid w:val="0035580F"/>
    <w:rsid w:val="00357CB4"/>
    <w:rsid w:val="003604EE"/>
    <w:rsid w:val="003621B2"/>
    <w:rsid w:val="0036286B"/>
    <w:rsid w:val="00363371"/>
    <w:rsid w:val="00364989"/>
    <w:rsid w:val="003664C0"/>
    <w:rsid w:val="003667F5"/>
    <w:rsid w:val="00366FFF"/>
    <w:rsid w:val="00367364"/>
    <w:rsid w:val="003679DD"/>
    <w:rsid w:val="00367E04"/>
    <w:rsid w:val="00373D24"/>
    <w:rsid w:val="00375BEB"/>
    <w:rsid w:val="003761F2"/>
    <w:rsid w:val="00376A05"/>
    <w:rsid w:val="003774FE"/>
    <w:rsid w:val="00380056"/>
    <w:rsid w:val="003802A2"/>
    <w:rsid w:val="00382F7B"/>
    <w:rsid w:val="003838DB"/>
    <w:rsid w:val="0038455D"/>
    <w:rsid w:val="00386B9B"/>
    <w:rsid w:val="00387FA5"/>
    <w:rsid w:val="00390E30"/>
    <w:rsid w:val="00393ABE"/>
    <w:rsid w:val="0039458D"/>
    <w:rsid w:val="00394D61"/>
    <w:rsid w:val="00395C31"/>
    <w:rsid w:val="003A1F5A"/>
    <w:rsid w:val="003A2A6E"/>
    <w:rsid w:val="003A2ECE"/>
    <w:rsid w:val="003A3A9C"/>
    <w:rsid w:val="003A4252"/>
    <w:rsid w:val="003A539A"/>
    <w:rsid w:val="003A6132"/>
    <w:rsid w:val="003A62A4"/>
    <w:rsid w:val="003A6E29"/>
    <w:rsid w:val="003A725C"/>
    <w:rsid w:val="003A7476"/>
    <w:rsid w:val="003A7D86"/>
    <w:rsid w:val="003B0AA1"/>
    <w:rsid w:val="003B0CC3"/>
    <w:rsid w:val="003B243D"/>
    <w:rsid w:val="003B304F"/>
    <w:rsid w:val="003B5D18"/>
    <w:rsid w:val="003B645E"/>
    <w:rsid w:val="003B67CD"/>
    <w:rsid w:val="003B795D"/>
    <w:rsid w:val="003C26A6"/>
    <w:rsid w:val="003C26C1"/>
    <w:rsid w:val="003C40DA"/>
    <w:rsid w:val="003C5C11"/>
    <w:rsid w:val="003C6A5A"/>
    <w:rsid w:val="003C6AAD"/>
    <w:rsid w:val="003D1D4D"/>
    <w:rsid w:val="003D37DD"/>
    <w:rsid w:val="003D45DF"/>
    <w:rsid w:val="003D47C6"/>
    <w:rsid w:val="003D64CA"/>
    <w:rsid w:val="003D6D54"/>
    <w:rsid w:val="003D7177"/>
    <w:rsid w:val="003D7E38"/>
    <w:rsid w:val="003D7EAC"/>
    <w:rsid w:val="003D7ED1"/>
    <w:rsid w:val="003E034D"/>
    <w:rsid w:val="003E379A"/>
    <w:rsid w:val="003E3991"/>
    <w:rsid w:val="003E52B0"/>
    <w:rsid w:val="003E64DC"/>
    <w:rsid w:val="003E7A43"/>
    <w:rsid w:val="003F0B58"/>
    <w:rsid w:val="003F0D40"/>
    <w:rsid w:val="003F21FE"/>
    <w:rsid w:val="003F2236"/>
    <w:rsid w:val="003F27B7"/>
    <w:rsid w:val="003F4051"/>
    <w:rsid w:val="003F4125"/>
    <w:rsid w:val="003F5812"/>
    <w:rsid w:val="003F697E"/>
    <w:rsid w:val="00400CBA"/>
    <w:rsid w:val="00400E4A"/>
    <w:rsid w:val="00402E9A"/>
    <w:rsid w:val="00403FA8"/>
    <w:rsid w:val="00404040"/>
    <w:rsid w:val="00404213"/>
    <w:rsid w:val="004048AC"/>
    <w:rsid w:val="00404B8E"/>
    <w:rsid w:val="00405288"/>
    <w:rsid w:val="004057BD"/>
    <w:rsid w:val="004063C1"/>
    <w:rsid w:val="004068C2"/>
    <w:rsid w:val="0041296F"/>
    <w:rsid w:val="004131C3"/>
    <w:rsid w:val="0041521B"/>
    <w:rsid w:val="00415E7F"/>
    <w:rsid w:val="00420288"/>
    <w:rsid w:val="00420FCC"/>
    <w:rsid w:val="00421C78"/>
    <w:rsid w:val="00422150"/>
    <w:rsid w:val="004224CE"/>
    <w:rsid w:val="00422659"/>
    <w:rsid w:val="00424A78"/>
    <w:rsid w:val="004254DB"/>
    <w:rsid w:val="00427EEA"/>
    <w:rsid w:val="00431836"/>
    <w:rsid w:val="004321E6"/>
    <w:rsid w:val="004325A3"/>
    <w:rsid w:val="0043278E"/>
    <w:rsid w:val="0043384D"/>
    <w:rsid w:val="004341E6"/>
    <w:rsid w:val="004360AC"/>
    <w:rsid w:val="00436B83"/>
    <w:rsid w:val="00441061"/>
    <w:rsid w:val="00441CA7"/>
    <w:rsid w:val="004428F2"/>
    <w:rsid w:val="00450C70"/>
    <w:rsid w:val="004513C1"/>
    <w:rsid w:val="00452627"/>
    <w:rsid w:val="004526E9"/>
    <w:rsid w:val="00453344"/>
    <w:rsid w:val="00453B11"/>
    <w:rsid w:val="00454E76"/>
    <w:rsid w:val="00457080"/>
    <w:rsid w:val="00460891"/>
    <w:rsid w:val="00460CFF"/>
    <w:rsid w:val="00461D43"/>
    <w:rsid w:val="00462AD8"/>
    <w:rsid w:val="0046323D"/>
    <w:rsid w:val="0046452E"/>
    <w:rsid w:val="00464FB2"/>
    <w:rsid w:val="004665F2"/>
    <w:rsid w:val="0046745E"/>
    <w:rsid w:val="00467B89"/>
    <w:rsid w:val="004736BE"/>
    <w:rsid w:val="00473BCB"/>
    <w:rsid w:val="0047556D"/>
    <w:rsid w:val="00475789"/>
    <w:rsid w:val="00475BC7"/>
    <w:rsid w:val="00476170"/>
    <w:rsid w:val="00477D40"/>
    <w:rsid w:val="004820B0"/>
    <w:rsid w:val="00482E2F"/>
    <w:rsid w:val="004848FC"/>
    <w:rsid w:val="004859B4"/>
    <w:rsid w:val="00486ACD"/>
    <w:rsid w:val="0049041A"/>
    <w:rsid w:val="004907D0"/>
    <w:rsid w:val="004917C2"/>
    <w:rsid w:val="00492C65"/>
    <w:rsid w:val="0049403F"/>
    <w:rsid w:val="00494323"/>
    <w:rsid w:val="00494349"/>
    <w:rsid w:val="00494485"/>
    <w:rsid w:val="00494F61"/>
    <w:rsid w:val="004958C0"/>
    <w:rsid w:val="00496968"/>
    <w:rsid w:val="00496FBF"/>
    <w:rsid w:val="004A0360"/>
    <w:rsid w:val="004A08FD"/>
    <w:rsid w:val="004A0F27"/>
    <w:rsid w:val="004A0F37"/>
    <w:rsid w:val="004A0F68"/>
    <w:rsid w:val="004A3608"/>
    <w:rsid w:val="004A3D05"/>
    <w:rsid w:val="004A4FBD"/>
    <w:rsid w:val="004A7810"/>
    <w:rsid w:val="004A7E93"/>
    <w:rsid w:val="004B2EBA"/>
    <w:rsid w:val="004B3CFB"/>
    <w:rsid w:val="004B3FB8"/>
    <w:rsid w:val="004B4309"/>
    <w:rsid w:val="004B4525"/>
    <w:rsid w:val="004B4DD5"/>
    <w:rsid w:val="004B5517"/>
    <w:rsid w:val="004B5643"/>
    <w:rsid w:val="004B5D6B"/>
    <w:rsid w:val="004B76F8"/>
    <w:rsid w:val="004C0360"/>
    <w:rsid w:val="004C0C1A"/>
    <w:rsid w:val="004C1FA6"/>
    <w:rsid w:val="004C36BD"/>
    <w:rsid w:val="004C5CFD"/>
    <w:rsid w:val="004D12C0"/>
    <w:rsid w:val="004D2866"/>
    <w:rsid w:val="004D2F3E"/>
    <w:rsid w:val="004D3713"/>
    <w:rsid w:val="004D691D"/>
    <w:rsid w:val="004D7E99"/>
    <w:rsid w:val="004E0EB2"/>
    <w:rsid w:val="004E12ED"/>
    <w:rsid w:val="004E2BDB"/>
    <w:rsid w:val="004E2C4E"/>
    <w:rsid w:val="004E40C4"/>
    <w:rsid w:val="004E7DB4"/>
    <w:rsid w:val="004F1438"/>
    <w:rsid w:val="004F2600"/>
    <w:rsid w:val="004F50AF"/>
    <w:rsid w:val="004F58BF"/>
    <w:rsid w:val="004F65C5"/>
    <w:rsid w:val="004F681D"/>
    <w:rsid w:val="005009B0"/>
    <w:rsid w:val="0050224D"/>
    <w:rsid w:val="00502857"/>
    <w:rsid w:val="005030D8"/>
    <w:rsid w:val="00503DE7"/>
    <w:rsid w:val="005044A9"/>
    <w:rsid w:val="005044AD"/>
    <w:rsid w:val="00504E60"/>
    <w:rsid w:val="00505994"/>
    <w:rsid w:val="00505FD4"/>
    <w:rsid w:val="00506E25"/>
    <w:rsid w:val="00511048"/>
    <w:rsid w:val="0051132C"/>
    <w:rsid w:val="00513483"/>
    <w:rsid w:val="00514A55"/>
    <w:rsid w:val="00514EF5"/>
    <w:rsid w:val="005162A5"/>
    <w:rsid w:val="005163D4"/>
    <w:rsid w:val="0051782D"/>
    <w:rsid w:val="0052087E"/>
    <w:rsid w:val="00521C30"/>
    <w:rsid w:val="0052315E"/>
    <w:rsid w:val="00526208"/>
    <w:rsid w:val="0052665F"/>
    <w:rsid w:val="00530ED3"/>
    <w:rsid w:val="005331D8"/>
    <w:rsid w:val="0053438E"/>
    <w:rsid w:val="005355EE"/>
    <w:rsid w:val="00535B16"/>
    <w:rsid w:val="005366D0"/>
    <w:rsid w:val="00537E27"/>
    <w:rsid w:val="00540B4D"/>
    <w:rsid w:val="00540FFA"/>
    <w:rsid w:val="00542930"/>
    <w:rsid w:val="005435B3"/>
    <w:rsid w:val="00544F00"/>
    <w:rsid w:val="00545EF5"/>
    <w:rsid w:val="0054609A"/>
    <w:rsid w:val="00550849"/>
    <w:rsid w:val="00553671"/>
    <w:rsid w:val="00554BF3"/>
    <w:rsid w:val="00555ADC"/>
    <w:rsid w:val="0055655F"/>
    <w:rsid w:val="0055657D"/>
    <w:rsid w:val="00560876"/>
    <w:rsid w:val="00560D0D"/>
    <w:rsid w:val="00565FB1"/>
    <w:rsid w:val="005662FB"/>
    <w:rsid w:val="00567781"/>
    <w:rsid w:val="00567ECC"/>
    <w:rsid w:val="005709F3"/>
    <w:rsid w:val="005713B1"/>
    <w:rsid w:val="005717FE"/>
    <w:rsid w:val="00572D81"/>
    <w:rsid w:val="00572FDD"/>
    <w:rsid w:val="0057405B"/>
    <w:rsid w:val="005778D7"/>
    <w:rsid w:val="005779A9"/>
    <w:rsid w:val="00583090"/>
    <w:rsid w:val="005835F4"/>
    <w:rsid w:val="00583EFE"/>
    <w:rsid w:val="005841A3"/>
    <w:rsid w:val="0059035D"/>
    <w:rsid w:val="00590EAE"/>
    <w:rsid w:val="0059112A"/>
    <w:rsid w:val="005916D3"/>
    <w:rsid w:val="00593216"/>
    <w:rsid w:val="00594BC3"/>
    <w:rsid w:val="005958A6"/>
    <w:rsid w:val="00596129"/>
    <w:rsid w:val="00596CA7"/>
    <w:rsid w:val="00596D60"/>
    <w:rsid w:val="00596DC8"/>
    <w:rsid w:val="00596E16"/>
    <w:rsid w:val="005A16A3"/>
    <w:rsid w:val="005A1985"/>
    <w:rsid w:val="005A1C48"/>
    <w:rsid w:val="005A2258"/>
    <w:rsid w:val="005A253A"/>
    <w:rsid w:val="005A40BF"/>
    <w:rsid w:val="005A610B"/>
    <w:rsid w:val="005A72F4"/>
    <w:rsid w:val="005B4421"/>
    <w:rsid w:val="005B5EF2"/>
    <w:rsid w:val="005B7929"/>
    <w:rsid w:val="005C25D1"/>
    <w:rsid w:val="005C3460"/>
    <w:rsid w:val="005C35A9"/>
    <w:rsid w:val="005C464B"/>
    <w:rsid w:val="005C74A0"/>
    <w:rsid w:val="005C7E5C"/>
    <w:rsid w:val="005D052C"/>
    <w:rsid w:val="005D0B86"/>
    <w:rsid w:val="005D16FE"/>
    <w:rsid w:val="005D3ECD"/>
    <w:rsid w:val="005D3F7D"/>
    <w:rsid w:val="005D4084"/>
    <w:rsid w:val="005D4777"/>
    <w:rsid w:val="005D4C2B"/>
    <w:rsid w:val="005D4ECD"/>
    <w:rsid w:val="005D5A3C"/>
    <w:rsid w:val="005E00CC"/>
    <w:rsid w:val="005E2702"/>
    <w:rsid w:val="005E2E3E"/>
    <w:rsid w:val="005E54F6"/>
    <w:rsid w:val="005E7953"/>
    <w:rsid w:val="005E7E82"/>
    <w:rsid w:val="005F05DD"/>
    <w:rsid w:val="005F11C4"/>
    <w:rsid w:val="005F26EE"/>
    <w:rsid w:val="005F30CA"/>
    <w:rsid w:val="005F3A91"/>
    <w:rsid w:val="005F6C28"/>
    <w:rsid w:val="005F6F29"/>
    <w:rsid w:val="005F7AB6"/>
    <w:rsid w:val="005F7E3C"/>
    <w:rsid w:val="00600FA8"/>
    <w:rsid w:val="00603EF6"/>
    <w:rsid w:val="006063DA"/>
    <w:rsid w:val="006064D9"/>
    <w:rsid w:val="00606CE3"/>
    <w:rsid w:val="0061106C"/>
    <w:rsid w:val="00611AA9"/>
    <w:rsid w:val="00611DD3"/>
    <w:rsid w:val="00611EF0"/>
    <w:rsid w:val="00612219"/>
    <w:rsid w:val="00612E04"/>
    <w:rsid w:val="006173A4"/>
    <w:rsid w:val="00617C44"/>
    <w:rsid w:val="00621CAB"/>
    <w:rsid w:val="00622CE4"/>
    <w:rsid w:val="006234A7"/>
    <w:rsid w:val="00623589"/>
    <w:rsid w:val="00625917"/>
    <w:rsid w:val="0062789F"/>
    <w:rsid w:val="00627967"/>
    <w:rsid w:val="006301BE"/>
    <w:rsid w:val="00630603"/>
    <w:rsid w:val="0063096E"/>
    <w:rsid w:val="00630BD3"/>
    <w:rsid w:val="00630C41"/>
    <w:rsid w:val="00633349"/>
    <w:rsid w:val="00633D61"/>
    <w:rsid w:val="0063402B"/>
    <w:rsid w:val="006350E0"/>
    <w:rsid w:val="00636113"/>
    <w:rsid w:val="00636570"/>
    <w:rsid w:val="00636C45"/>
    <w:rsid w:val="00637901"/>
    <w:rsid w:val="00637E1B"/>
    <w:rsid w:val="006402DF"/>
    <w:rsid w:val="0064164B"/>
    <w:rsid w:val="00641A50"/>
    <w:rsid w:val="00642C01"/>
    <w:rsid w:val="00642F1A"/>
    <w:rsid w:val="00643C8F"/>
    <w:rsid w:val="00644468"/>
    <w:rsid w:val="00645F5E"/>
    <w:rsid w:val="0064693C"/>
    <w:rsid w:val="00646C56"/>
    <w:rsid w:val="00647B1E"/>
    <w:rsid w:val="00647C55"/>
    <w:rsid w:val="00647DCA"/>
    <w:rsid w:val="0065008B"/>
    <w:rsid w:val="00653A3B"/>
    <w:rsid w:val="00653FD9"/>
    <w:rsid w:val="00654D42"/>
    <w:rsid w:val="00656328"/>
    <w:rsid w:val="00660279"/>
    <w:rsid w:val="006622B9"/>
    <w:rsid w:val="00662E1E"/>
    <w:rsid w:val="0066371E"/>
    <w:rsid w:val="00664355"/>
    <w:rsid w:val="006650EC"/>
    <w:rsid w:val="00665797"/>
    <w:rsid w:val="0066607E"/>
    <w:rsid w:val="00670C6F"/>
    <w:rsid w:val="006713AA"/>
    <w:rsid w:val="006724AD"/>
    <w:rsid w:val="00672BAB"/>
    <w:rsid w:val="0067314A"/>
    <w:rsid w:val="00673D1E"/>
    <w:rsid w:val="006779CF"/>
    <w:rsid w:val="00677A8F"/>
    <w:rsid w:val="00677F8A"/>
    <w:rsid w:val="006821E3"/>
    <w:rsid w:val="00683AD6"/>
    <w:rsid w:val="006842AE"/>
    <w:rsid w:val="0069097D"/>
    <w:rsid w:val="00693A76"/>
    <w:rsid w:val="0069799F"/>
    <w:rsid w:val="006A114B"/>
    <w:rsid w:val="006A1154"/>
    <w:rsid w:val="006A4A41"/>
    <w:rsid w:val="006A5773"/>
    <w:rsid w:val="006A5804"/>
    <w:rsid w:val="006A58F0"/>
    <w:rsid w:val="006B0372"/>
    <w:rsid w:val="006B0764"/>
    <w:rsid w:val="006B149C"/>
    <w:rsid w:val="006B3B90"/>
    <w:rsid w:val="006B4467"/>
    <w:rsid w:val="006B6C46"/>
    <w:rsid w:val="006B6E78"/>
    <w:rsid w:val="006C0039"/>
    <w:rsid w:val="006C1927"/>
    <w:rsid w:val="006C2585"/>
    <w:rsid w:val="006C3BBA"/>
    <w:rsid w:val="006C4008"/>
    <w:rsid w:val="006C4A21"/>
    <w:rsid w:val="006C5230"/>
    <w:rsid w:val="006C562A"/>
    <w:rsid w:val="006C5931"/>
    <w:rsid w:val="006C620B"/>
    <w:rsid w:val="006C73EF"/>
    <w:rsid w:val="006D1723"/>
    <w:rsid w:val="006D2615"/>
    <w:rsid w:val="006D3892"/>
    <w:rsid w:val="006D3A1D"/>
    <w:rsid w:val="006D3B55"/>
    <w:rsid w:val="006D4F8F"/>
    <w:rsid w:val="006D5446"/>
    <w:rsid w:val="006D5D3F"/>
    <w:rsid w:val="006D60ED"/>
    <w:rsid w:val="006E1166"/>
    <w:rsid w:val="006E249E"/>
    <w:rsid w:val="006E37A0"/>
    <w:rsid w:val="006E596E"/>
    <w:rsid w:val="006F033F"/>
    <w:rsid w:val="006F0BED"/>
    <w:rsid w:val="006F1CFE"/>
    <w:rsid w:val="006F24D8"/>
    <w:rsid w:val="006F33B8"/>
    <w:rsid w:val="006F4C9C"/>
    <w:rsid w:val="006F640F"/>
    <w:rsid w:val="006F6D4C"/>
    <w:rsid w:val="006F762A"/>
    <w:rsid w:val="00701B6B"/>
    <w:rsid w:val="0070384F"/>
    <w:rsid w:val="00703A9E"/>
    <w:rsid w:val="00703D6D"/>
    <w:rsid w:val="00704152"/>
    <w:rsid w:val="00704FB5"/>
    <w:rsid w:val="00706B71"/>
    <w:rsid w:val="00707D71"/>
    <w:rsid w:val="0071154B"/>
    <w:rsid w:val="00712036"/>
    <w:rsid w:val="00712A09"/>
    <w:rsid w:val="00712EE5"/>
    <w:rsid w:val="0071343E"/>
    <w:rsid w:val="00713493"/>
    <w:rsid w:val="00713494"/>
    <w:rsid w:val="00714031"/>
    <w:rsid w:val="0071466E"/>
    <w:rsid w:val="00714A6C"/>
    <w:rsid w:val="00714CD3"/>
    <w:rsid w:val="007154E8"/>
    <w:rsid w:val="007173F3"/>
    <w:rsid w:val="007206A8"/>
    <w:rsid w:val="0072116D"/>
    <w:rsid w:val="007211D7"/>
    <w:rsid w:val="00721975"/>
    <w:rsid w:val="0072226F"/>
    <w:rsid w:val="00725B78"/>
    <w:rsid w:val="00726664"/>
    <w:rsid w:val="00727082"/>
    <w:rsid w:val="00730CDC"/>
    <w:rsid w:val="0073233C"/>
    <w:rsid w:val="00732D0C"/>
    <w:rsid w:val="00733EAD"/>
    <w:rsid w:val="00734103"/>
    <w:rsid w:val="00734F54"/>
    <w:rsid w:val="007351A6"/>
    <w:rsid w:val="007372CB"/>
    <w:rsid w:val="00737C04"/>
    <w:rsid w:val="007410D7"/>
    <w:rsid w:val="00742014"/>
    <w:rsid w:val="00744110"/>
    <w:rsid w:val="00744595"/>
    <w:rsid w:val="007459D1"/>
    <w:rsid w:val="007466C0"/>
    <w:rsid w:val="0074688D"/>
    <w:rsid w:val="007473D4"/>
    <w:rsid w:val="00747A52"/>
    <w:rsid w:val="00750796"/>
    <w:rsid w:val="00750858"/>
    <w:rsid w:val="007509F5"/>
    <w:rsid w:val="00750E41"/>
    <w:rsid w:val="00750F1E"/>
    <w:rsid w:val="00751C12"/>
    <w:rsid w:val="00752691"/>
    <w:rsid w:val="007527CB"/>
    <w:rsid w:val="007528F2"/>
    <w:rsid w:val="00752CD5"/>
    <w:rsid w:val="00753CE0"/>
    <w:rsid w:val="007542E8"/>
    <w:rsid w:val="00755ADD"/>
    <w:rsid w:val="00757EA1"/>
    <w:rsid w:val="007626A0"/>
    <w:rsid w:val="00763700"/>
    <w:rsid w:val="0076427C"/>
    <w:rsid w:val="00765217"/>
    <w:rsid w:val="007659AA"/>
    <w:rsid w:val="00765CE9"/>
    <w:rsid w:val="007673C3"/>
    <w:rsid w:val="00770F58"/>
    <w:rsid w:val="00771CB5"/>
    <w:rsid w:val="00771E7F"/>
    <w:rsid w:val="0077266C"/>
    <w:rsid w:val="00772802"/>
    <w:rsid w:val="00773568"/>
    <w:rsid w:val="00773F18"/>
    <w:rsid w:val="00775066"/>
    <w:rsid w:val="00776406"/>
    <w:rsid w:val="0078005A"/>
    <w:rsid w:val="00781B6F"/>
    <w:rsid w:val="00781F9C"/>
    <w:rsid w:val="00782DFD"/>
    <w:rsid w:val="00784424"/>
    <w:rsid w:val="00785474"/>
    <w:rsid w:val="00787393"/>
    <w:rsid w:val="00787B99"/>
    <w:rsid w:val="007904B4"/>
    <w:rsid w:val="00791CEA"/>
    <w:rsid w:val="007932D9"/>
    <w:rsid w:val="0079421C"/>
    <w:rsid w:val="0079526D"/>
    <w:rsid w:val="00795A2C"/>
    <w:rsid w:val="00797390"/>
    <w:rsid w:val="007A05B6"/>
    <w:rsid w:val="007A1C0A"/>
    <w:rsid w:val="007A1C59"/>
    <w:rsid w:val="007A3FB0"/>
    <w:rsid w:val="007A43BA"/>
    <w:rsid w:val="007A5B41"/>
    <w:rsid w:val="007A770D"/>
    <w:rsid w:val="007B5792"/>
    <w:rsid w:val="007B5FF4"/>
    <w:rsid w:val="007C23E8"/>
    <w:rsid w:val="007C31E2"/>
    <w:rsid w:val="007C4578"/>
    <w:rsid w:val="007C5CE1"/>
    <w:rsid w:val="007C66BB"/>
    <w:rsid w:val="007C6F85"/>
    <w:rsid w:val="007D0569"/>
    <w:rsid w:val="007D16B1"/>
    <w:rsid w:val="007D19E4"/>
    <w:rsid w:val="007D3E53"/>
    <w:rsid w:val="007D7400"/>
    <w:rsid w:val="007D7761"/>
    <w:rsid w:val="007D79FF"/>
    <w:rsid w:val="007E02A7"/>
    <w:rsid w:val="007E1EE3"/>
    <w:rsid w:val="007E1FC4"/>
    <w:rsid w:val="007E468A"/>
    <w:rsid w:val="007E51A5"/>
    <w:rsid w:val="007E6B19"/>
    <w:rsid w:val="007E75A4"/>
    <w:rsid w:val="007E7B87"/>
    <w:rsid w:val="007E7F4C"/>
    <w:rsid w:val="007F3018"/>
    <w:rsid w:val="007F4FE0"/>
    <w:rsid w:val="007F5503"/>
    <w:rsid w:val="00801B17"/>
    <w:rsid w:val="008060C3"/>
    <w:rsid w:val="008063A1"/>
    <w:rsid w:val="00806A43"/>
    <w:rsid w:val="00807C6E"/>
    <w:rsid w:val="00807F00"/>
    <w:rsid w:val="008126EF"/>
    <w:rsid w:val="008134BD"/>
    <w:rsid w:val="00814656"/>
    <w:rsid w:val="00817CB9"/>
    <w:rsid w:val="00820E45"/>
    <w:rsid w:val="00821E2C"/>
    <w:rsid w:val="00822835"/>
    <w:rsid w:val="00826758"/>
    <w:rsid w:val="00827C29"/>
    <w:rsid w:val="00827D7E"/>
    <w:rsid w:val="008333BE"/>
    <w:rsid w:val="0083354D"/>
    <w:rsid w:val="008353E0"/>
    <w:rsid w:val="008365F0"/>
    <w:rsid w:val="00841534"/>
    <w:rsid w:val="00841CB8"/>
    <w:rsid w:val="00842AF1"/>
    <w:rsid w:val="008462F1"/>
    <w:rsid w:val="00850FDE"/>
    <w:rsid w:val="0085161D"/>
    <w:rsid w:val="00852876"/>
    <w:rsid w:val="008543F5"/>
    <w:rsid w:val="00855004"/>
    <w:rsid w:val="008572C4"/>
    <w:rsid w:val="0085733E"/>
    <w:rsid w:val="00857F20"/>
    <w:rsid w:val="008604A8"/>
    <w:rsid w:val="008605FB"/>
    <w:rsid w:val="00861AFA"/>
    <w:rsid w:val="0086355F"/>
    <w:rsid w:val="00863C61"/>
    <w:rsid w:val="00865522"/>
    <w:rsid w:val="00865603"/>
    <w:rsid w:val="00865ADF"/>
    <w:rsid w:val="0086644C"/>
    <w:rsid w:val="008666B5"/>
    <w:rsid w:val="00867A51"/>
    <w:rsid w:val="008703B3"/>
    <w:rsid w:val="008735A2"/>
    <w:rsid w:val="00874A02"/>
    <w:rsid w:val="00876985"/>
    <w:rsid w:val="00881178"/>
    <w:rsid w:val="0088197A"/>
    <w:rsid w:val="00881DD8"/>
    <w:rsid w:val="00881FB7"/>
    <w:rsid w:val="00883780"/>
    <w:rsid w:val="00883B99"/>
    <w:rsid w:val="00884BF0"/>
    <w:rsid w:val="00884E23"/>
    <w:rsid w:val="00885066"/>
    <w:rsid w:val="00885F85"/>
    <w:rsid w:val="0088665E"/>
    <w:rsid w:val="00886EF6"/>
    <w:rsid w:val="00887B4C"/>
    <w:rsid w:val="00890576"/>
    <w:rsid w:val="008911C9"/>
    <w:rsid w:val="008923C8"/>
    <w:rsid w:val="008924B6"/>
    <w:rsid w:val="00893260"/>
    <w:rsid w:val="008932A8"/>
    <w:rsid w:val="00893756"/>
    <w:rsid w:val="00894A9E"/>
    <w:rsid w:val="008950F6"/>
    <w:rsid w:val="00896815"/>
    <w:rsid w:val="008969DA"/>
    <w:rsid w:val="008978E9"/>
    <w:rsid w:val="00897F12"/>
    <w:rsid w:val="008A0744"/>
    <w:rsid w:val="008A091E"/>
    <w:rsid w:val="008A0A6E"/>
    <w:rsid w:val="008A0D0F"/>
    <w:rsid w:val="008A2FB3"/>
    <w:rsid w:val="008A398B"/>
    <w:rsid w:val="008A3EF6"/>
    <w:rsid w:val="008A526F"/>
    <w:rsid w:val="008A5601"/>
    <w:rsid w:val="008A59AD"/>
    <w:rsid w:val="008A64BD"/>
    <w:rsid w:val="008B0EEB"/>
    <w:rsid w:val="008B2BE4"/>
    <w:rsid w:val="008B431D"/>
    <w:rsid w:val="008B51FD"/>
    <w:rsid w:val="008B7307"/>
    <w:rsid w:val="008B7681"/>
    <w:rsid w:val="008C1939"/>
    <w:rsid w:val="008C2EBE"/>
    <w:rsid w:val="008C3396"/>
    <w:rsid w:val="008C621C"/>
    <w:rsid w:val="008C697C"/>
    <w:rsid w:val="008C75ED"/>
    <w:rsid w:val="008C7649"/>
    <w:rsid w:val="008C79FC"/>
    <w:rsid w:val="008D0E7C"/>
    <w:rsid w:val="008D7F00"/>
    <w:rsid w:val="008E0991"/>
    <w:rsid w:val="008E338E"/>
    <w:rsid w:val="008E390F"/>
    <w:rsid w:val="008E3A58"/>
    <w:rsid w:val="008E3C5F"/>
    <w:rsid w:val="008E3D20"/>
    <w:rsid w:val="008E57FE"/>
    <w:rsid w:val="008E7937"/>
    <w:rsid w:val="008F2665"/>
    <w:rsid w:val="008F6376"/>
    <w:rsid w:val="009019FB"/>
    <w:rsid w:val="00905B05"/>
    <w:rsid w:val="00906B94"/>
    <w:rsid w:val="00906DB3"/>
    <w:rsid w:val="0090753C"/>
    <w:rsid w:val="00911B66"/>
    <w:rsid w:val="00912A7E"/>
    <w:rsid w:val="00915330"/>
    <w:rsid w:val="00916E69"/>
    <w:rsid w:val="009170AC"/>
    <w:rsid w:val="00917525"/>
    <w:rsid w:val="0091777D"/>
    <w:rsid w:val="009177E5"/>
    <w:rsid w:val="0092057D"/>
    <w:rsid w:val="009218DE"/>
    <w:rsid w:val="00922D00"/>
    <w:rsid w:val="00923F17"/>
    <w:rsid w:val="00924A4B"/>
    <w:rsid w:val="009266DA"/>
    <w:rsid w:val="00926880"/>
    <w:rsid w:val="00930DE8"/>
    <w:rsid w:val="009318DD"/>
    <w:rsid w:val="009320C4"/>
    <w:rsid w:val="00934228"/>
    <w:rsid w:val="00935413"/>
    <w:rsid w:val="00935AFD"/>
    <w:rsid w:val="00935F5D"/>
    <w:rsid w:val="009368E0"/>
    <w:rsid w:val="0093794F"/>
    <w:rsid w:val="0094260B"/>
    <w:rsid w:val="00942661"/>
    <w:rsid w:val="00943598"/>
    <w:rsid w:val="00945307"/>
    <w:rsid w:val="0094558D"/>
    <w:rsid w:val="00946FCE"/>
    <w:rsid w:val="009508AC"/>
    <w:rsid w:val="009515BC"/>
    <w:rsid w:val="00953ED0"/>
    <w:rsid w:val="0095492E"/>
    <w:rsid w:val="00955F7D"/>
    <w:rsid w:val="00956652"/>
    <w:rsid w:val="009567D4"/>
    <w:rsid w:val="009618F7"/>
    <w:rsid w:val="00961D29"/>
    <w:rsid w:val="0096242F"/>
    <w:rsid w:val="00962E3B"/>
    <w:rsid w:val="00962FF5"/>
    <w:rsid w:val="009640F4"/>
    <w:rsid w:val="009642E4"/>
    <w:rsid w:val="00964A4E"/>
    <w:rsid w:val="00964AF1"/>
    <w:rsid w:val="00965B02"/>
    <w:rsid w:val="00965B3C"/>
    <w:rsid w:val="00965C07"/>
    <w:rsid w:val="00965D2D"/>
    <w:rsid w:val="009704C2"/>
    <w:rsid w:val="00971847"/>
    <w:rsid w:val="00972964"/>
    <w:rsid w:val="0097695C"/>
    <w:rsid w:val="0097762F"/>
    <w:rsid w:val="009816B8"/>
    <w:rsid w:val="00983B45"/>
    <w:rsid w:val="009863B6"/>
    <w:rsid w:val="00986C7A"/>
    <w:rsid w:val="0098766F"/>
    <w:rsid w:val="00990BC3"/>
    <w:rsid w:val="00992914"/>
    <w:rsid w:val="00992F9A"/>
    <w:rsid w:val="00993912"/>
    <w:rsid w:val="00994050"/>
    <w:rsid w:val="00995580"/>
    <w:rsid w:val="009962CF"/>
    <w:rsid w:val="009969D6"/>
    <w:rsid w:val="00996E75"/>
    <w:rsid w:val="00997F7E"/>
    <w:rsid w:val="009A0318"/>
    <w:rsid w:val="009A5DB1"/>
    <w:rsid w:val="009A7C5A"/>
    <w:rsid w:val="009A7E51"/>
    <w:rsid w:val="009B17CC"/>
    <w:rsid w:val="009B21B9"/>
    <w:rsid w:val="009B2F01"/>
    <w:rsid w:val="009B4CD0"/>
    <w:rsid w:val="009B4DA7"/>
    <w:rsid w:val="009C0F7B"/>
    <w:rsid w:val="009C21C6"/>
    <w:rsid w:val="009C383B"/>
    <w:rsid w:val="009C3A80"/>
    <w:rsid w:val="009C5238"/>
    <w:rsid w:val="009C64A0"/>
    <w:rsid w:val="009D12B4"/>
    <w:rsid w:val="009D1E70"/>
    <w:rsid w:val="009D2135"/>
    <w:rsid w:val="009D2FA7"/>
    <w:rsid w:val="009D4CAE"/>
    <w:rsid w:val="009D55F9"/>
    <w:rsid w:val="009D5A11"/>
    <w:rsid w:val="009D7760"/>
    <w:rsid w:val="009E16E6"/>
    <w:rsid w:val="009E2953"/>
    <w:rsid w:val="009E2B66"/>
    <w:rsid w:val="009E30CE"/>
    <w:rsid w:val="009E7A86"/>
    <w:rsid w:val="009F04C3"/>
    <w:rsid w:val="009F0760"/>
    <w:rsid w:val="009F1C84"/>
    <w:rsid w:val="009F1F40"/>
    <w:rsid w:val="009F2F77"/>
    <w:rsid w:val="009F4860"/>
    <w:rsid w:val="009F517E"/>
    <w:rsid w:val="009F5DB5"/>
    <w:rsid w:val="009F660E"/>
    <w:rsid w:val="009F765C"/>
    <w:rsid w:val="00A00057"/>
    <w:rsid w:val="00A00485"/>
    <w:rsid w:val="00A005FE"/>
    <w:rsid w:val="00A0142D"/>
    <w:rsid w:val="00A01A5F"/>
    <w:rsid w:val="00A02C96"/>
    <w:rsid w:val="00A02E65"/>
    <w:rsid w:val="00A0340A"/>
    <w:rsid w:val="00A0440C"/>
    <w:rsid w:val="00A0585F"/>
    <w:rsid w:val="00A0694A"/>
    <w:rsid w:val="00A10198"/>
    <w:rsid w:val="00A102C1"/>
    <w:rsid w:val="00A102D4"/>
    <w:rsid w:val="00A10A30"/>
    <w:rsid w:val="00A1137C"/>
    <w:rsid w:val="00A113D7"/>
    <w:rsid w:val="00A11F0F"/>
    <w:rsid w:val="00A16126"/>
    <w:rsid w:val="00A17F5B"/>
    <w:rsid w:val="00A24133"/>
    <w:rsid w:val="00A257B5"/>
    <w:rsid w:val="00A262BF"/>
    <w:rsid w:val="00A26393"/>
    <w:rsid w:val="00A27809"/>
    <w:rsid w:val="00A317B0"/>
    <w:rsid w:val="00A327C1"/>
    <w:rsid w:val="00A34591"/>
    <w:rsid w:val="00A34E44"/>
    <w:rsid w:val="00A359E0"/>
    <w:rsid w:val="00A3640F"/>
    <w:rsid w:val="00A40CE2"/>
    <w:rsid w:val="00A45461"/>
    <w:rsid w:val="00A46539"/>
    <w:rsid w:val="00A47176"/>
    <w:rsid w:val="00A475C5"/>
    <w:rsid w:val="00A4768C"/>
    <w:rsid w:val="00A50A68"/>
    <w:rsid w:val="00A50D3B"/>
    <w:rsid w:val="00A518AA"/>
    <w:rsid w:val="00A52726"/>
    <w:rsid w:val="00A54131"/>
    <w:rsid w:val="00A551F1"/>
    <w:rsid w:val="00A56348"/>
    <w:rsid w:val="00A5703F"/>
    <w:rsid w:val="00A57AE1"/>
    <w:rsid w:val="00A57D39"/>
    <w:rsid w:val="00A611F3"/>
    <w:rsid w:val="00A6316B"/>
    <w:rsid w:val="00A64C3E"/>
    <w:rsid w:val="00A65316"/>
    <w:rsid w:val="00A66817"/>
    <w:rsid w:val="00A674FF"/>
    <w:rsid w:val="00A67BC6"/>
    <w:rsid w:val="00A70F69"/>
    <w:rsid w:val="00A71146"/>
    <w:rsid w:val="00A72611"/>
    <w:rsid w:val="00A7284A"/>
    <w:rsid w:val="00A72C1E"/>
    <w:rsid w:val="00A73ABB"/>
    <w:rsid w:val="00A76D2C"/>
    <w:rsid w:val="00A77746"/>
    <w:rsid w:val="00A77950"/>
    <w:rsid w:val="00A806AA"/>
    <w:rsid w:val="00A83BF6"/>
    <w:rsid w:val="00A86595"/>
    <w:rsid w:val="00A86ADF"/>
    <w:rsid w:val="00A86D92"/>
    <w:rsid w:val="00A87F31"/>
    <w:rsid w:val="00A90D27"/>
    <w:rsid w:val="00A9103B"/>
    <w:rsid w:val="00A91284"/>
    <w:rsid w:val="00A91785"/>
    <w:rsid w:val="00A91811"/>
    <w:rsid w:val="00A918A7"/>
    <w:rsid w:val="00A92871"/>
    <w:rsid w:val="00A92FB0"/>
    <w:rsid w:val="00A955EB"/>
    <w:rsid w:val="00A97BC3"/>
    <w:rsid w:val="00AA1F49"/>
    <w:rsid w:val="00AA3A2E"/>
    <w:rsid w:val="00AA4099"/>
    <w:rsid w:val="00AA4670"/>
    <w:rsid w:val="00AA4722"/>
    <w:rsid w:val="00AA6913"/>
    <w:rsid w:val="00AA72AE"/>
    <w:rsid w:val="00AB1243"/>
    <w:rsid w:val="00AB2190"/>
    <w:rsid w:val="00AB39EB"/>
    <w:rsid w:val="00AB3F27"/>
    <w:rsid w:val="00AB3FD9"/>
    <w:rsid w:val="00AB46D6"/>
    <w:rsid w:val="00AB720E"/>
    <w:rsid w:val="00AB7DE7"/>
    <w:rsid w:val="00AC1BE7"/>
    <w:rsid w:val="00AC275F"/>
    <w:rsid w:val="00AC50A4"/>
    <w:rsid w:val="00AC5A95"/>
    <w:rsid w:val="00AC6074"/>
    <w:rsid w:val="00AC6471"/>
    <w:rsid w:val="00AD1751"/>
    <w:rsid w:val="00AD1AC1"/>
    <w:rsid w:val="00AD2B6E"/>
    <w:rsid w:val="00AD3443"/>
    <w:rsid w:val="00AD4B3C"/>
    <w:rsid w:val="00AD5C42"/>
    <w:rsid w:val="00AD68A5"/>
    <w:rsid w:val="00AE034D"/>
    <w:rsid w:val="00AE185D"/>
    <w:rsid w:val="00AE1BFE"/>
    <w:rsid w:val="00AE3192"/>
    <w:rsid w:val="00AE3842"/>
    <w:rsid w:val="00AE3D83"/>
    <w:rsid w:val="00AE4374"/>
    <w:rsid w:val="00AE485C"/>
    <w:rsid w:val="00AE4E4D"/>
    <w:rsid w:val="00AE7D4F"/>
    <w:rsid w:val="00AE7FE4"/>
    <w:rsid w:val="00AF17D3"/>
    <w:rsid w:val="00AF1D77"/>
    <w:rsid w:val="00AF38BA"/>
    <w:rsid w:val="00AF4A90"/>
    <w:rsid w:val="00AF4F67"/>
    <w:rsid w:val="00AF5811"/>
    <w:rsid w:val="00AF6509"/>
    <w:rsid w:val="00B00BBE"/>
    <w:rsid w:val="00B02098"/>
    <w:rsid w:val="00B03BEC"/>
    <w:rsid w:val="00B0456E"/>
    <w:rsid w:val="00B0600F"/>
    <w:rsid w:val="00B064E2"/>
    <w:rsid w:val="00B06A05"/>
    <w:rsid w:val="00B06BF6"/>
    <w:rsid w:val="00B06F7F"/>
    <w:rsid w:val="00B07268"/>
    <w:rsid w:val="00B07CF3"/>
    <w:rsid w:val="00B100F0"/>
    <w:rsid w:val="00B106FA"/>
    <w:rsid w:val="00B11670"/>
    <w:rsid w:val="00B13403"/>
    <w:rsid w:val="00B1402E"/>
    <w:rsid w:val="00B14865"/>
    <w:rsid w:val="00B21D50"/>
    <w:rsid w:val="00B22F9B"/>
    <w:rsid w:val="00B23747"/>
    <w:rsid w:val="00B24090"/>
    <w:rsid w:val="00B257E3"/>
    <w:rsid w:val="00B25CD7"/>
    <w:rsid w:val="00B25F59"/>
    <w:rsid w:val="00B260C7"/>
    <w:rsid w:val="00B27494"/>
    <w:rsid w:val="00B27938"/>
    <w:rsid w:val="00B279B9"/>
    <w:rsid w:val="00B30F0B"/>
    <w:rsid w:val="00B31670"/>
    <w:rsid w:val="00B32E1B"/>
    <w:rsid w:val="00B33C4B"/>
    <w:rsid w:val="00B34705"/>
    <w:rsid w:val="00B34F48"/>
    <w:rsid w:val="00B44F0B"/>
    <w:rsid w:val="00B45A35"/>
    <w:rsid w:val="00B479BF"/>
    <w:rsid w:val="00B51BA0"/>
    <w:rsid w:val="00B535BD"/>
    <w:rsid w:val="00B53701"/>
    <w:rsid w:val="00B55983"/>
    <w:rsid w:val="00B56A26"/>
    <w:rsid w:val="00B6110A"/>
    <w:rsid w:val="00B6176A"/>
    <w:rsid w:val="00B61BF3"/>
    <w:rsid w:val="00B6301A"/>
    <w:rsid w:val="00B63E9E"/>
    <w:rsid w:val="00B64CAD"/>
    <w:rsid w:val="00B64EB6"/>
    <w:rsid w:val="00B66751"/>
    <w:rsid w:val="00B67AA6"/>
    <w:rsid w:val="00B67B6A"/>
    <w:rsid w:val="00B7066C"/>
    <w:rsid w:val="00B7084D"/>
    <w:rsid w:val="00B713CB"/>
    <w:rsid w:val="00B717D8"/>
    <w:rsid w:val="00B72DF3"/>
    <w:rsid w:val="00B74146"/>
    <w:rsid w:val="00B74B13"/>
    <w:rsid w:val="00B76F6C"/>
    <w:rsid w:val="00B771D4"/>
    <w:rsid w:val="00B77A15"/>
    <w:rsid w:val="00B800DC"/>
    <w:rsid w:val="00B805BB"/>
    <w:rsid w:val="00B8080B"/>
    <w:rsid w:val="00B811EF"/>
    <w:rsid w:val="00B8166D"/>
    <w:rsid w:val="00B833AF"/>
    <w:rsid w:val="00B86EF1"/>
    <w:rsid w:val="00B875BE"/>
    <w:rsid w:val="00B90674"/>
    <w:rsid w:val="00B91DC0"/>
    <w:rsid w:val="00B934E3"/>
    <w:rsid w:val="00B94323"/>
    <w:rsid w:val="00B961B7"/>
    <w:rsid w:val="00B963D4"/>
    <w:rsid w:val="00B96E12"/>
    <w:rsid w:val="00B9772B"/>
    <w:rsid w:val="00B97A9A"/>
    <w:rsid w:val="00BA249D"/>
    <w:rsid w:val="00BA2AC1"/>
    <w:rsid w:val="00BA2DEF"/>
    <w:rsid w:val="00BA33A8"/>
    <w:rsid w:val="00BA42FB"/>
    <w:rsid w:val="00BA4768"/>
    <w:rsid w:val="00BA516F"/>
    <w:rsid w:val="00BA628C"/>
    <w:rsid w:val="00BA6C00"/>
    <w:rsid w:val="00BA7059"/>
    <w:rsid w:val="00BB0051"/>
    <w:rsid w:val="00BB02C6"/>
    <w:rsid w:val="00BB03CC"/>
    <w:rsid w:val="00BB1082"/>
    <w:rsid w:val="00BB2127"/>
    <w:rsid w:val="00BB2D44"/>
    <w:rsid w:val="00BB3805"/>
    <w:rsid w:val="00BB52A5"/>
    <w:rsid w:val="00BB5CAE"/>
    <w:rsid w:val="00BB6740"/>
    <w:rsid w:val="00BB7EA1"/>
    <w:rsid w:val="00BB7F81"/>
    <w:rsid w:val="00BC02A4"/>
    <w:rsid w:val="00BC1B5C"/>
    <w:rsid w:val="00BC269B"/>
    <w:rsid w:val="00BC27D2"/>
    <w:rsid w:val="00BC7094"/>
    <w:rsid w:val="00BD0B3D"/>
    <w:rsid w:val="00BD1D57"/>
    <w:rsid w:val="00BD35E1"/>
    <w:rsid w:val="00BD54FC"/>
    <w:rsid w:val="00BD63C3"/>
    <w:rsid w:val="00BD76A4"/>
    <w:rsid w:val="00BE1572"/>
    <w:rsid w:val="00BE1C8A"/>
    <w:rsid w:val="00BE450E"/>
    <w:rsid w:val="00BE477E"/>
    <w:rsid w:val="00BE4857"/>
    <w:rsid w:val="00BE5847"/>
    <w:rsid w:val="00BE5BE0"/>
    <w:rsid w:val="00BE70E8"/>
    <w:rsid w:val="00BE7D20"/>
    <w:rsid w:val="00BF0E76"/>
    <w:rsid w:val="00BF19DC"/>
    <w:rsid w:val="00BF1D19"/>
    <w:rsid w:val="00BF2B3E"/>
    <w:rsid w:val="00BF2D4A"/>
    <w:rsid w:val="00BF2DAF"/>
    <w:rsid w:val="00BF4E1B"/>
    <w:rsid w:val="00BF70B7"/>
    <w:rsid w:val="00BF7E44"/>
    <w:rsid w:val="00C00E98"/>
    <w:rsid w:val="00C033B1"/>
    <w:rsid w:val="00C03BBA"/>
    <w:rsid w:val="00C0480F"/>
    <w:rsid w:val="00C05D08"/>
    <w:rsid w:val="00C1043C"/>
    <w:rsid w:val="00C112EF"/>
    <w:rsid w:val="00C12A51"/>
    <w:rsid w:val="00C15565"/>
    <w:rsid w:val="00C158AC"/>
    <w:rsid w:val="00C1591E"/>
    <w:rsid w:val="00C20D36"/>
    <w:rsid w:val="00C21038"/>
    <w:rsid w:val="00C2128D"/>
    <w:rsid w:val="00C2396B"/>
    <w:rsid w:val="00C2785F"/>
    <w:rsid w:val="00C3046B"/>
    <w:rsid w:val="00C30BA6"/>
    <w:rsid w:val="00C31467"/>
    <w:rsid w:val="00C328DA"/>
    <w:rsid w:val="00C34CCB"/>
    <w:rsid w:val="00C34D57"/>
    <w:rsid w:val="00C36696"/>
    <w:rsid w:val="00C36720"/>
    <w:rsid w:val="00C37518"/>
    <w:rsid w:val="00C37F00"/>
    <w:rsid w:val="00C421C9"/>
    <w:rsid w:val="00C42A3A"/>
    <w:rsid w:val="00C42EE0"/>
    <w:rsid w:val="00C4517F"/>
    <w:rsid w:val="00C45232"/>
    <w:rsid w:val="00C4551E"/>
    <w:rsid w:val="00C45A6B"/>
    <w:rsid w:val="00C46E94"/>
    <w:rsid w:val="00C475CF"/>
    <w:rsid w:val="00C51371"/>
    <w:rsid w:val="00C52BA5"/>
    <w:rsid w:val="00C53323"/>
    <w:rsid w:val="00C540AD"/>
    <w:rsid w:val="00C545BF"/>
    <w:rsid w:val="00C54D8C"/>
    <w:rsid w:val="00C54FF7"/>
    <w:rsid w:val="00C6190F"/>
    <w:rsid w:val="00C66CEF"/>
    <w:rsid w:val="00C670FE"/>
    <w:rsid w:val="00C71E3C"/>
    <w:rsid w:val="00C722F8"/>
    <w:rsid w:val="00C72413"/>
    <w:rsid w:val="00C75492"/>
    <w:rsid w:val="00C77C78"/>
    <w:rsid w:val="00C8146C"/>
    <w:rsid w:val="00C8262B"/>
    <w:rsid w:val="00C846DD"/>
    <w:rsid w:val="00C84BED"/>
    <w:rsid w:val="00C85CA6"/>
    <w:rsid w:val="00C861C1"/>
    <w:rsid w:val="00C9068B"/>
    <w:rsid w:val="00C90B07"/>
    <w:rsid w:val="00C913FA"/>
    <w:rsid w:val="00C9147E"/>
    <w:rsid w:val="00C91B26"/>
    <w:rsid w:val="00C925ED"/>
    <w:rsid w:val="00C9339F"/>
    <w:rsid w:val="00C93D73"/>
    <w:rsid w:val="00C9483E"/>
    <w:rsid w:val="00C94B8F"/>
    <w:rsid w:val="00C94D33"/>
    <w:rsid w:val="00C96A10"/>
    <w:rsid w:val="00C9753B"/>
    <w:rsid w:val="00CA0B9F"/>
    <w:rsid w:val="00CA142C"/>
    <w:rsid w:val="00CA1828"/>
    <w:rsid w:val="00CA19CD"/>
    <w:rsid w:val="00CA21C5"/>
    <w:rsid w:val="00CA3AA2"/>
    <w:rsid w:val="00CA4A62"/>
    <w:rsid w:val="00CA54C1"/>
    <w:rsid w:val="00CA597B"/>
    <w:rsid w:val="00CA659E"/>
    <w:rsid w:val="00CB1782"/>
    <w:rsid w:val="00CB23DD"/>
    <w:rsid w:val="00CB2757"/>
    <w:rsid w:val="00CB2FE7"/>
    <w:rsid w:val="00CB3B57"/>
    <w:rsid w:val="00CB42AE"/>
    <w:rsid w:val="00CB6768"/>
    <w:rsid w:val="00CB77E3"/>
    <w:rsid w:val="00CB7E59"/>
    <w:rsid w:val="00CC1577"/>
    <w:rsid w:val="00CC17DB"/>
    <w:rsid w:val="00CC2EFF"/>
    <w:rsid w:val="00CC2F01"/>
    <w:rsid w:val="00CC5CE2"/>
    <w:rsid w:val="00CC6429"/>
    <w:rsid w:val="00CC6453"/>
    <w:rsid w:val="00CC6A5E"/>
    <w:rsid w:val="00CC6FC4"/>
    <w:rsid w:val="00CC7550"/>
    <w:rsid w:val="00CD2D8A"/>
    <w:rsid w:val="00CD31EA"/>
    <w:rsid w:val="00CD692F"/>
    <w:rsid w:val="00CE0392"/>
    <w:rsid w:val="00CE3ABD"/>
    <w:rsid w:val="00CE4690"/>
    <w:rsid w:val="00CE5481"/>
    <w:rsid w:val="00CE5866"/>
    <w:rsid w:val="00CE61E6"/>
    <w:rsid w:val="00CF0045"/>
    <w:rsid w:val="00CF0149"/>
    <w:rsid w:val="00CF0F8B"/>
    <w:rsid w:val="00CF1FB7"/>
    <w:rsid w:val="00CF7194"/>
    <w:rsid w:val="00CF7C90"/>
    <w:rsid w:val="00CF7EA0"/>
    <w:rsid w:val="00D00600"/>
    <w:rsid w:val="00D00BD6"/>
    <w:rsid w:val="00D011E8"/>
    <w:rsid w:val="00D0329F"/>
    <w:rsid w:val="00D06299"/>
    <w:rsid w:val="00D06F9E"/>
    <w:rsid w:val="00D1043D"/>
    <w:rsid w:val="00D1045D"/>
    <w:rsid w:val="00D118E6"/>
    <w:rsid w:val="00D120F2"/>
    <w:rsid w:val="00D132BA"/>
    <w:rsid w:val="00D133AA"/>
    <w:rsid w:val="00D13B0B"/>
    <w:rsid w:val="00D13CCF"/>
    <w:rsid w:val="00D14CF7"/>
    <w:rsid w:val="00D15E67"/>
    <w:rsid w:val="00D17AC1"/>
    <w:rsid w:val="00D20ABB"/>
    <w:rsid w:val="00D2118F"/>
    <w:rsid w:val="00D24AEE"/>
    <w:rsid w:val="00D261FB"/>
    <w:rsid w:val="00D2793C"/>
    <w:rsid w:val="00D27F9D"/>
    <w:rsid w:val="00D3073E"/>
    <w:rsid w:val="00D31676"/>
    <w:rsid w:val="00D316C8"/>
    <w:rsid w:val="00D31DAD"/>
    <w:rsid w:val="00D337D5"/>
    <w:rsid w:val="00D34788"/>
    <w:rsid w:val="00D347A8"/>
    <w:rsid w:val="00D34817"/>
    <w:rsid w:val="00D365BB"/>
    <w:rsid w:val="00D371EF"/>
    <w:rsid w:val="00D37357"/>
    <w:rsid w:val="00D3795A"/>
    <w:rsid w:val="00D37AB5"/>
    <w:rsid w:val="00D40621"/>
    <w:rsid w:val="00D40C74"/>
    <w:rsid w:val="00D4173C"/>
    <w:rsid w:val="00D43282"/>
    <w:rsid w:val="00D43EA4"/>
    <w:rsid w:val="00D44508"/>
    <w:rsid w:val="00D467B7"/>
    <w:rsid w:val="00D47810"/>
    <w:rsid w:val="00D5128E"/>
    <w:rsid w:val="00D52FD0"/>
    <w:rsid w:val="00D53017"/>
    <w:rsid w:val="00D53F14"/>
    <w:rsid w:val="00D54385"/>
    <w:rsid w:val="00D55E06"/>
    <w:rsid w:val="00D575B8"/>
    <w:rsid w:val="00D6259C"/>
    <w:rsid w:val="00D62ED7"/>
    <w:rsid w:val="00D63A27"/>
    <w:rsid w:val="00D63B91"/>
    <w:rsid w:val="00D64A4A"/>
    <w:rsid w:val="00D6679C"/>
    <w:rsid w:val="00D70236"/>
    <w:rsid w:val="00D71306"/>
    <w:rsid w:val="00D73EE6"/>
    <w:rsid w:val="00D742D2"/>
    <w:rsid w:val="00D744DC"/>
    <w:rsid w:val="00D74B9D"/>
    <w:rsid w:val="00D75324"/>
    <w:rsid w:val="00D75748"/>
    <w:rsid w:val="00D75CF7"/>
    <w:rsid w:val="00D75F59"/>
    <w:rsid w:val="00D776C3"/>
    <w:rsid w:val="00D77EA4"/>
    <w:rsid w:val="00D80153"/>
    <w:rsid w:val="00D81172"/>
    <w:rsid w:val="00D81AC7"/>
    <w:rsid w:val="00D82035"/>
    <w:rsid w:val="00D8495C"/>
    <w:rsid w:val="00D86737"/>
    <w:rsid w:val="00D8696A"/>
    <w:rsid w:val="00D87815"/>
    <w:rsid w:val="00D9153B"/>
    <w:rsid w:val="00D9357F"/>
    <w:rsid w:val="00D95903"/>
    <w:rsid w:val="00D95D78"/>
    <w:rsid w:val="00D961CD"/>
    <w:rsid w:val="00DA0810"/>
    <w:rsid w:val="00DA118D"/>
    <w:rsid w:val="00DA1705"/>
    <w:rsid w:val="00DA26A7"/>
    <w:rsid w:val="00DA2C4F"/>
    <w:rsid w:val="00DA3FCE"/>
    <w:rsid w:val="00DA56C5"/>
    <w:rsid w:val="00DA7481"/>
    <w:rsid w:val="00DA770E"/>
    <w:rsid w:val="00DB229F"/>
    <w:rsid w:val="00DB2431"/>
    <w:rsid w:val="00DB4203"/>
    <w:rsid w:val="00DB7CA1"/>
    <w:rsid w:val="00DC25DA"/>
    <w:rsid w:val="00DC5149"/>
    <w:rsid w:val="00DC7213"/>
    <w:rsid w:val="00DD0A3F"/>
    <w:rsid w:val="00DD0A8C"/>
    <w:rsid w:val="00DD19B7"/>
    <w:rsid w:val="00DD1B88"/>
    <w:rsid w:val="00DD1F47"/>
    <w:rsid w:val="00DD3C08"/>
    <w:rsid w:val="00DD584D"/>
    <w:rsid w:val="00DD7557"/>
    <w:rsid w:val="00DD7CE1"/>
    <w:rsid w:val="00DE0476"/>
    <w:rsid w:val="00DE2AAC"/>
    <w:rsid w:val="00DE529A"/>
    <w:rsid w:val="00DE764F"/>
    <w:rsid w:val="00DE7674"/>
    <w:rsid w:val="00DE77A1"/>
    <w:rsid w:val="00DF1125"/>
    <w:rsid w:val="00DF27AC"/>
    <w:rsid w:val="00DF28E7"/>
    <w:rsid w:val="00DF3883"/>
    <w:rsid w:val="00DF399A"/>
    <w:rsid w:val="00DF6195"/>
    <w:rsid w:val="00DF6280"/>
    <w:rsid w:val="00DF7B14"/>
    <w:rsid w:val="00E00009"/>
    <w:rsid w:val="00E01094"/>
    <w:rsid w:val="00E01EF4"/>
    <w:rsid w:val="00E01F9A"/>
    <w:rsid w:val="00E02CF2"/>
    <w:rsid w:val="00E04939"/>
    <w:rsid w:val="00E04947"/>
    <w:rsid w:val="00E04A3D"/>
    <w:rsid w:val="00E069F7"/>
    <w:rsid w:val="00E06C35"/>
    <w:rsid w:val="00E06E7C"/>
    <w:rsid w:val="00E0710D"/>
    <w:rsid w:val="00E07F71"/>
    <w:rsid w:val="00E10CCB"/>
    <w:rsid w:val="00E114D8"/>
    <w:rsid w:val="00E1347F"/>
    <w:rsid w:val="00E134FF"/>
    <w:rsid w:val="00E146C6"/>
    <w:rsid w:val="00E1621B"/>
    <w:rsid w:val="00E20A78"/>
    <w:rsid w:val="00E21114"/>
    <w:rsid w:val="00E21915"/>
    <w:rsid w:val="00E22B84"/>
    <w:rsid w:val="00E24E4F"/>
    <w:rsid w:val="00E2534C"/>
    <w:rsid w:val="00E26045"/>
    <w:rsid w:val="00E26BDB"/>
    <w:rsid w:val="00E27304"/>
    <w:rsid w:val="00E316A4"/>
    <w:rsid w:val="00E3196C"/>
    <w:rsid w:val="00E337F5"/>
    <w:rsid w:val="00E339E4"/>
    <w:rsid w:val="00E34AA4"/>
    <w:rsid w:val="00E34EBC"/>
    <w:rsid w:val="00E35E6F"/>
    <w:rsid w:val="00E37211"/>
    <w:rsid w:val="00E37848"/>
    <w:rsid w:val="00E4034D"/>
    <w:rsid w:val="00E404B3"/>
    <w:rsid w:val="00E4111F"/>
    <w:rsid w:val="00E41EE7"/>
    <w:rsid w:val="00E42035"/>
    <w:rsid w:val="00E42084"/>
    <w:rsid w:val="00E4258C"/>
    <w:rsid w:val="00E440A0"/>
    <w:rsid w:val="00E44D16"/>
    <w:rsid w:val="00E5074B"/>
    <w:rsid w:val="00E53010"/>
    <w:rsid w:val="00E533A0"/>
    <w:rsid w:val="00E55808"/>
    <w:rsid w:val="00E559EA"/>
    <w:rsid w:val="00E5639C"/>
    <w:rsid w:val="00E5696D"/>
    <w:rsid w:val="00E56E45"/>
    <w:rsid w:val="00E57D14"/>
    <w:rsid w:val="00E611F8"/>
    <w:rsid w:val="00E6161C"/>
    <w:rsid w:val="00E62DEC"/>
    <w:rsid w:val="00E630C1"/>
    <w:rsid w:val="00E63233"/>
    <w:rsid w:val="00E6401B"/>
    <w:rsid w:val="00E651BE"/>
    <w:rsid w:val="00E65F8A"/>
    <w:rsid w:val="00E66ECB"/>
    <w:rsid w:val="00E67486"/>
    <w:rsid w:val="00E7009E"/>
    <w:rsid w:val="00E7102C"/>
    <w:rsid w:val="00E727CE"/>
    <w:rsid w:val="00E749E1"/>
    <w:rsid w:val="00E74A17"/>
    <w:rsid w:val="00E7579E"/>
    <w:rsid w:val="00E75D3A"/>
    <w:rsid w:val="00E8007A"/>
    <w:rsid w:val="00E80578"/>
    <w:rsid w:val="00E80B43"/>
    <w:rsid w:val="00E833CB"/>
    <w:rsid w:val="00E83995"/>
    <w:rsid w:val="00E839B9"/>
    <w:rsid w:val="00E83BD3"/>
    <w:rsid w:val="00E83CBA"/>
    <w:rsid w:val="00E83D2E"/>
    <w:rsid w:val="00E83FB2"/>
    <w:rsid w:val="00E8497D"/>
    <w:rsid w:val="00E850A8"/>
    <w:rsid w:val="00E90615"/>
    <w:rsid w:val="00E91FE0"/>
    <w:rsid w:val="00E93059"/>
    <w:rsid w:val="00E94BE8"/>
    <w:rsid w:val="00E95AC2"/>
    <w:rsid w:val="00E95BCC"/>
    <w:rsid w:val="00E97167"/>
    <w:rsid w:val="00E97327"/>
    <w:rsid w:val="00E97B45"/>
    <w:rsid w:val="00E97DBB"/>
    <w:rsid w:val="00EA0169"/>
    <w:rsid w:val="00EA26A5"/>
    <w:rsid w:val="00EA3781"/>
    <w:rsid w:val="00EA5023"/>
    <w:rsid w:val="00EA50F4"/>
    <w:rsid w:val="00EA7061"/>
    <w:rsid w:val="00EB13FE"/>
    <w:rsid w:val="00EB2087"/>
    <w:rsid w:val="00EB254B"/>
    <w:rsid w:val="00EB3859"/>
    <w:rsid w:val="00EB39F1"/>
    <w:rsid w:val="00EB472E"/>
    <w:rsid w:val="00EB5434"/>
    <w:rsid w:val="00EB5D6C"/>
    <w:rsid w:val="00EB6A9B"/>
    <w:rsid w:val="00EB76D6"/>
    <w:rsid w:val="00EB7856"/>
    <w:rsid w:val="00EC0178"/>
    <w:rsid w:val="00EC049F"/>
    <w:rsid w:val="00EC0650"/>
    <w:rsid w:val="00EC3A84"/>
    <w:rsid w:val="00EC40D3"/>
    <w:rsid w:val="00EC739F"/>
    <w:rsid w:val="00EC7C34"/>
    <w:rsid w:val="00ED024E"/>
    <w:rsid w:val="00ED0696"/>
    <w:rsid w:val="00ED0C60"/>
    <w:rsid w:val="00ED194C"/>
    <w:rsid w:val="00ED2C26"/>
    <w:rsid w:val="00ED3898"/>
    <w:rsid w:val="00ED4A1C"/>
    <w:rsid w:val="00ED5EC2"/>
    <w:rsid w:val="00ED646F"/>
    <w:rsid w:val="00EE0DF2"/>
    <w:rsid w:val="00EE21DD"/>
    <w:rsid w:val="00EE467E"/>
    <w:rsid w:val="00EE56DF"/>
    <w:rsid w:val="00EE7D7D"/>
    <w:rsid w:val="00EF1415"/>
    <w:rsid w:val="00EF1A24"/>
    <w:rsid w:val="00EF1BF1"/>
    <w:rsid w:val="00EF5F5F"/>
    <w:rsid w:val="00EF60BB"/>
    <w:rsid w:val="00EF71E1"/>
    <w:rsid w:val="00F01BD5"/>
    <w:rsid w:val="00F0264E"/>
    <w:rsid w:val="00F040B7"/>
    <w:rsid w:val="00F05EAF"/>
    <w:rsid w:val="00F06D7C"/>
    <w:rsid w:val="00F1049D"/>
    <w:rsid w:val="00F10C6E"/>
    <w:rsid w:val="00F119F0"/>
    <w:rsid w:val="00F147FD"/>
    <w:rsid w:val="00F15FC1"/>
    <w:rsid w:val="00F17762"/>
    <w:rsid w:val="00F2113F"/>
    <w:rsid w:val="00F22793"/>
    <w:rsid w:val="00F22CF2"/>
    <w:rsid w:val="00F23C5A"/>
    <w:rsid w:val="00F23E91"/>
    <w:rsid w:val="00F277D4"/>
    <w:rsid w:val="00F31104"/>
    <w:rsid w:val="00F34E93"/>
    <w:rsid w:val="00F350FA"/>
    <w:rsid w:val="00F40D54"/>
    <w:rsid w:val="00F412D8"/>
    <w:rsid w:val="00F437D3"/>
    <w:rsid w:val="00F4474B"/>
    <w:rsid w:val="00F45967"/>
    <w:rsid w:val="00F50DE0"/>
    <w:rsid w:val="00F513E5"/>
    <w:rsid w:val="00F5219B"/>
    <w:rsid w:val="00F53138"/>
    <w:rsid w:val="00F534C0"/>
    <w:rsid w:val="00F53646"/>
    <w:rsid w:val="00F54930"/>
    <w:rsid w:val="00F549B1"/>
    <w:rsid w:val="00F54D8C"/>
    <w:rsid w:val="00F5523B"/>
    <w:rsid w:val="00F55FE2"/>
    <w:rsid w:val="00F60352"/>
    <w:rsid w:val="00F623B6"/>
    <w:rsid w:val="00F6280F"/>
    <w:rsid w:val="00F62819"/>
    <w:rsid w:val="00F6394B"/>
    <w:rsid w:val="00F708D9"/>
    <w:rsid w:val="00F720FB"/>
    <w:rsid w:val="00F72D5F"/>
    <w:rsid w:val="00F7496B"/>
    <w:rsid w:val="00F75224"/>
    <w:rsid w:val="00F803EB"/>
    <w:rsid w:val="00F8043B"/>
    <w:rsid w:val="00F80602"/>
    <w:rsid w:val="00F81376"/>
    <w:rsid w:val="00F83277"/>
    <w:rsid w:val="00F837EA"/>
    <w:rsid w:val="00F84A09"/>
    <w:rsid w:val="00F84C20"/>
    <w:rsid w:val="00F855E4"/>
    <w:rsid w:val="00F8605D"/>
    <w:rsid w:val="00F87E1E"/>
    <w:rsid w:val="00F90912"/>
    <w:rsid w:val="00F92112"/>
    <w:rsid w:val="00F9230A"/>
    <w:rsid w:val="00F92366"/>
    <w:rsid w:val="00F92753"/>
    <w:rsid w:val="00F9598E"/>
    <w:rsid w:val="00F95AD4"/>
    <w:rsid w:val="00F96B32"/>
    <w:rsid w:val="00F9735A"/>
    <w:rsid w:val="00FA0671"/>
    <w:rsid w:val="00FA0BEA"/>
    <w:rsid w:val="00FA2137"/>
    <w:rsid w:val="00FA42F4"/>
    <w:rsid w:val="00FA6803"/>
    <w:rsid w:val="00FB06BF"/>
    <w:rsid w:val="00FB0730"/>
    <w:rsid w:val="00FB0BC1"/>
    <w:rsid w:val="00FB14A0"/>
    <w:rsid w:val="00FB2585"/>
    <w:rsid w:val="00FB273D"/>
    <w:rsid w:val="00FB3E6C"/>
    <w:rsid w:val="00FB4E4A"/>
    <w:rsid w:val="00FB6D3A"/>
    <w:rsid w:val="00FB7924"/>
    <w:rsid w:val="00FB7F35"/>
    <w:rsid w:val="00FC11D6"/>
    <w:rsid w:val="00FC2A2D"/>
    <w:rsid w:val="00FC48DD"/>
    <w:rsid w:val="00FC569E"/>
    <w:rsid w:val="00FC64E7"/>
    <w:rsid w:val="00FC67E5"/>
    <w:rsid w:val="00FC6BFF"/>
    <w:rsid w:val="00FC7563"/>
    <w:rsid w:val="00FC7AA9"/>
    <w:rsid w:val="00FD01BC"/>
    <w:rsid w:val="00FD04EB"/>
    <w:rsid w:val="00FD1036"/>
    <w:rsid w:val="00FD131D"/>
    <w:rsid w:val="00FD5177"/>
    <w:rsid w:val="00FD5B4C"/>
    <w:rsid w:val="00FE35E1"/>
    <w:rsid w:val="00FE3DCA"/>
    <w:rsid w:val="00FE6D86"/>
    <w:rsid w:val="00FF0879"/>
    <w:rsid w:val="00FF0A7E"/>
    <w:rsid w:val="00FF0DA7"/>
    <w:rsid w:val="00FF3276"/>
    <w:rsid w:val="00FF50BD"/>
    <w:rsid w:val="00FF5918"/>
    <w:rsid w:val="00FF5B26"/>
    <w:rsid w:val="00FF7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A7D137"/>
  <w15:docId w15:val="{D33642A3-6577-4784-AA09-6F0B87E5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4C36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Bullets,List Paragraph1,List Paragraph (numbered (a)),Akapit z listą BS,Medium Grid 1 - Accent 21"/>
    <w:basedOn w:val="Normal"/>
    <w:link w:val="ListParagraphChar"/>
    <w:uiPriority w:val="99"/>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D6679C"/>
    <w:rPr>
      <w:rFonts w:ascii="Courier" w:hAnsi="Courier"/>
      <w:lang w:val="en-US" w:eastAsia="en-US"/>
    </w:rPr>
  </w:style>
  <w:style w:type="paragraph" w:styleId="NoSpacing">
    <w:name w:val="No Spacing"/>
    <w:link w:val="NoSpacingChar"/>
    <w:uiPriority w:val="1"/>
    <w:qFormat/>
    <w:rsid w:val="005C7E5C"/>
    <w:rPr>
      <w:rFonts w:asciiTheme="minorHAnsi" w:hAnsiTheme="minorHAnsi" w:cstheme="minorBidi"/>
      <w:sz w:val="22"/>
      <w:szCs w:val="22"/>
      <w:lang w:val="en-US" w:eastAsia="en-US"/>
    </w:rPr>
  </w:style>
  <w:style w:type="paragraph" w:customStyle="1" w:styleId="Char2">
    <w:name w:val="Char2"/>
    <w:basedOn w:val="Normal"/>
    <w:link w:val="FootnoteReference"/>
    <w:rsid w:val="005C7E5C"/>
    <w:pPr>
      <w:spacing w:after="160" w:line="240" w:lineRule="exact"/>
    </w:pPr>
    <w:rPr>
      <w:vertAlign w:val="superscript"/>
      <w:lang w:val="en-GB" w:eastAsia="en-GB"/>
    </w:rPr>
  </w:style>
  <w:style w:type="paragraph" w:customStyle="1" w:styleId="Default">
    <w:name w:val="Default"/>
    <w:rsid w:val="005C7E5C"/>
    <w:pPr>
      <w:autoSpaceDE w:val="0"/>
      <w:autoSpaceDN w:val="0"/>
      <w:adjustRightInd w:val="0"/>
    </w:pPr>
    <w:rPr>
      <w:rFonts w:ascii="Calibri" w:hAnsi="Calibri" w:cs="Calibri"/>
      <w:color w:val="000000"/>
      <w:sz w:val="24"/>
      <w:szCs w:val="24"/>
      <w:lang w:val="en-US" w:eastAsia="en-US"/>
    </w:rPr>
  </w:style>
  <w:style w:type="character" w:customStyle="1" w:styleId="ListParagraphChar">
    <w:name w:val="List Paragraph Char"/>
    <w:aliases w:val="Bullets Char,List Paragraph1 Char,List Paragraph (numbered (a)) Char,Akapit z listą BS Char,Medium Grid 1 - Accent 21 Char"/>
    <w:basedOn w:val="DefaultParagraphFont"/>
    <w:link w:val="ListParagraph"/>
    <w:uiPriority w:val="99"/>
    <w:rsid w:val="005C7E5C"/>
    <w:rPr>
      <w:lang w:val="en-US" w:eastAsia="en-US"/>
    </w:rPr>
  </w:style>
  <w:style w:type="table" w:styleId="TableGrid">
    <w:name w:val="Table Grid"/>
    <w:basedOn w:val="TableNormal"/>
    <w:uiPriority w:val="59"/>
    <w:rsid w:val="000301CD"/>
    <w:rPr>
      <w:rFonts w:asciiTheme="minorHAnsi"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3A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93A76"/>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NoSpacingChar">
    <w:name w:val="No Spacing Char"/>
    <w:basedOn w:val="DefaultParagraphFont"/>
    <w:link w:val="NoSpacing"/>
    <w:uiPriority w:val="1"/>
    <w:locked/>
    <w:rsid w:val="00A102D4"/>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25C30"/>
    <w:rPr>
      <w:color w:val="800080" w:themeColor="followedHyperlink"/>
      <w:u w:val="single"/>
    </w:rPr>
  </w:style>
  <w:style w:type="character" w:customStyle="1" w:styleId="Heading2Char">
    <w:name w:val="Heading 2 Char"/>
    <w:basedOn w:val="DefaultParagraphFont"/>
    <w:link w:val="Heading2"/>
    <w:rsid w:val="00CA21C5"/>
    <w:rPr>
      <w:rFonts w:ascii="Arial" w:hAnsi="Arial"/>
      <w:b/>
      <w:sz w:val="28"/>
      <w:lang w:val="en-US" w:eastAsia="en-US"/>
    </w:rPr>
  </w:style>
  <w:style w:type="paragraph" w:styleId="EndnoteText">
    <w:name w:val="endnote text"/>
    <w:basedOn w:val="Normal"/>
    <w:link w:val="EndnoteTextChar"/>
    <w:uiPriority w:val="99"/>
    <w:unhideWhenUsed/>
    <w:rsid w:val="00395C31"/>
    <w:rPr>
      <w:rFonts w:eastAsia="SimSun"/>
    </w:rPr>
  </w:style>
  <w:style w:type="character" w:customStyle="1" w:styleId="EndnoteTextChar">
    <w:name w:val="Endnote Text Char"/>
    <w:basedOn w:val="DefaultParagraphFont"/>
    <w:link w:val="EndnoteText"/>
    <w:uiPriority w:val="99"/>
    <w:rsid w:val="00395C31"/>
    <w:rPr>
      <w:rFonts w:eastAsia="SimSun"/>
      <w:lang w:val="en-US" w:eastAsia="en-US"/>
    </w:rPr>
  </w:style>
  <w:style w:type="character" w:styleId="EndnoteReference">
    <w:name w:val="endnote reference"/>
    <w:uiPriority w:val="99"/>
    <w:unhideWhenUsed/>
    <w:rsid w:val="00395C31"/>
    <w:rPr>
      <w:vertAlign w:val="superscript"/>
    </w:rPr>
  </w:style>
  <w:style w:type="paragraph" w:styleId="PlainText">
    <w:name w:val="Plain Text"/>
    <w:basedOn w:val="Normal"/>
    <w:link w:val="PlainTextChar"/>
    <w:uiPriority w:val="99"/>
    <w:unhideWhenUsed/>
    <w:rsid w:val="00395C31"/>
    <w:rPr>
      <w:rFonts w:ascii="Calibri" w:hAnsi="Calibri" w:cs="Consolas"/>
      <w:sz w:val="22"/>
      <w:szCs w:val="21"/>
      <w:lang w:eastAsia="zh-CN"/>
    </w:rPr>
  </w:style>
  <w:style w:type="character" w:customStyle="1" w:styleId="PlainTextChar">
    <w:name w:val="Plain Text Char"/>
    <w:basedOn w:val="DefaultParagraphFont"/>
    <w:link w:val="PlainText"/>
    <w:uiPriority w:val="99"/>
    <w:rsid w:val="00395C31"/>
    <w:rPr>
      <w:rFonts w:ascii="Calibri" w:eastAsiaTheme="minorEastAsia" w:hAnsi="Calibri" w:cs="Consolas"/>
      <w:sz w:val="22"/>
      <w:szCs w:val="21"/>
      <w:lang w:val="en-US" w:eastAsia="zh-CN"/>
    </w:rPr>
  </w:style>
  <w:style w:type="paragraph" w:styleId="NormalWeb">
    <w:name w:val="Normal (Web)"/>
    <w:basedOn w:val="Normal"/>
    <w:uiPriority w:val="99"/>
    <w:semiHidden/>
    <w:unhideWhenUsed/>
    <w:rsid w:val="002A0D56"/>
    <w:rPr>
      <w:sz w:val="24"/>
      <w:szCs w:val="24"/>
      <w:lang w:eastAsia="zh-CN"/>
    </w:rPr>
  </w:style>
  <w:style w:type="character" w:customStyle="1" w:styleId="st1">
    <w:name w:val="st1"/>
    <w:basedOn w:val="DefaultParagraphFont"/>
    <w:rsid w:val="002A0D56"/>
  </w:style>
  <w:style w:type="paragraph" w:styleId="Revision">
    <w:name w:val="Revision"/>
    <w:hidden/>
    <w:uiPriority w:val="99"/>
    <w:semiHidden/>
    <w:rsid w:val="00477D40"/>
    <w:rPr>
      <w:lang w:val="en-US" w:eastAsia="en-US"/>
    </w:rPr>
  </w:style>
  <w:style w:type="paragraph" w:customStyle="1" w:styleId="MediumShading1-Accent11">
    <w:name w:val="Medium Shading 1 - Accent 11"/>
    <w:uiPriority w:val="1"/>
    <w:qFormat/>
    <w:rsid w:val="00AE3192"/>
    <w:rPr>
      <w:rFonts w:ascii="Calibri" w:eastAsia="SimSun" w:hAnsi="Calibri"/>
      <w:sz w:val="22"/>
      <w:szCs w:val="22"/>
      <w:lang w:eastAsia="zh-CN"/>
    </w:rPr>
  </w:style>
  <w:style w:type="paragraph" w:customStyle="1" w:styleId="ColorfulList-Accent11">
    <w:name w:val="Colorful List - Accent 11"/>
    <w:basedOn w:val="Normal"/>
    <w:uiPriority w:val="34"/>
    <w:qFormat/>
    <w:rsid w:val="00AE3192"/>
    <w:pPr>
      <w:ind w:left="720"/>
    </w:pPr>
    <w:rPr>
      <w:rFonts w:eastAsia="SimSun"/>
    </w:rPr>
  </w:style>
  <w:style w:type="paragraph" w:customStyle="1" w:styleId="MediumGrid21">
    <w:name w:val="Medium Grid 21"/>
    <w:uiPriority w:val="1"/>
    <w:qFormat/>
    <w:rsid w:val="00AE3192"/>
    <w:rPr>
      <w:rFonts w:ascii="Calibri" w:eastAsia="SimSun" w:hAnsi="Calibri"/>
      <w:sz w:val="22"/>
      <w:szCs w:val="22"/>
      <w:lang w:eastAsia="zh-CN"/>
    </w:rPr>
  </w:style>
  <w:style w:type="character" w:customStyle="1" w:styleId="Heading3Char">
    <w:name w:val="Heading 3 Char"/>
    <w:basedOn w:val="DefaultParagraphFont"/>
    <w:link w:val="Heading3"/>
    <w:semiHidden/>
    <w:rsid w:val="004C36BD"/>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rsid w:val="00A92FB0"/>
    <w:rPr>
      <w:rFonts w:ascii="Arial" w:hAnsi="Arial"/>
      <w:b/>
      <w:sz w:val="22"/>
      <w:lang w:val="en-US" w:eastAsia="en-US"/>
    </w:rPr>
  </w:style>
  <w:style w:type="character" w:customStyle="1" w:styleId="apple-converted-space">
    <w:name w:val="apple-converted-space"/>
    <w:basedOn w:val="DefaultParagraphFont"/>
    <w:rsid w:val="00FF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9453699">
      <w:bodyDiv w:val="1"/>
      <w:marLeft w:val="0"/>
      <w:marRight w:val="0"/>
      <w:marTop w:val="0"/>
      <w:marBottom w:val="0"/>
      <w:divBdr>
        <w:top w:val="none" w:sz="0" w:space="0" w:color="auto"/>
        <w:left w:val="none" w:sz="0" w:space="0" w:color="auto"/>
        <w:bottom w:val="none" w:sz="0" w:space="0" w:color="auto"/>
        <w:right w:val="none" w:sz="0" w:space="0" w:color="auto"/>
      </w:divBdr>
    </w:div>
    <w:div w:id="343017379">
      <w:bodyDiv w:val="1"/>
      <w:marLeft w:val="0"/>
      <w:marRight w:val="0"/>
      <w:marTop w:val="0"/>
      <w:marBottom w:val="0"/>
      <w:divBdr>
        <w:top w:val="none" w:sz="0" w:space="0" w:color="auto"/>
        <w:left w:val="none" w:sz="0" w:space="0" w:color="auto"/>
        <w:bottom w:val="none" w:sz="0" w:space="0" w:color="auto"/>
        <w:right w:val="none" w:sz="0" w:space="0" w:color="auto"/>
      </w:divBdr>
    </w:div>
    <w:div w:id="354431803">
      <w:bodyDiv w:val="1"/>
      <w:marLeft w:val="0"/>
      <w:marRight w:val="0"/>
      <w:marTop w:val="0"/>
      <w:marBottom w:val="0"/>
      <w:divBdr>
        <w:top w:val="none" w:sz="0" w:space="0" w:color="auto"/>
        <w:left w:val="none" w:sz="0" w:space="0" w:color="auto"/>
        <w:bottom w:val="none" w:sz="0" w:space="0" w:color="auto"/>
        <w:right w:val="none" w:sz="0" w:space="0" w:color="auto"/>
      </w:divBdr>
    </w:div>
    <w:div w:id="360864833">
      <w:bodyDiv w:val="1"/>
      <w:marLeft w:val="0"/>
      <w:marRight w:val="0"/>
      <w:marTop w:val="0"/>
      <w:marBottom w:val="0"/>
      <w:divBdr>
        <w:top w:val="none" w:sz="0" w:space="0" w:color="auto"/>
        <w:left w:val="none" w:sz="0" w:space="0" w:color="auto"/>
        <w:bottom w:val="none" w:sz="0" w:space="0" w:color="auto"/>
        <w:right w:val="none" w:sz="0" w:space="0" w:color="auto"/>
      </w:divBdr>
    </w:div>
    <w:div w:id="414061554">
      <w:bodyDiv w:val="1"/>
      <w:marLeft w:val="0"/>
      <w:marRight w:val="0"/>
      <w:marTop w:val="0"/>
      <w:marBottom w:val="0"/>
      <w:divBdr>
        <w:top w:val="none" w:sz="0" w:space="0" w:color="auto"/>
        <w:left w:val="none" w:sz="0" w:space="0" w:color="auto"/>
        <w:bottom w:val="none" w:sz="0" w:space="0" w:color="auto"/>
        <w:right w:val="none" w:sz="0" w:space="0" w:color="auto"/>
      </w:divBdr>
    </w:div>
    <w:div w:id="431819619">
      <w:bodyDiv w:val="1"/>
      <w:marLeft w:val="0"/>
      <w:marRight w:val="0"/>
      <w:marTop w:val="0"/>
      <w:marBottom w:val="0"/>
      <w:divBdr>
        <w:top w:val="none" w:sz="0" w:space="0" w:color="auto"/>
        <w:left w:val="none" w:sz="0" w:space="0" w:color="auto"/>
        <w:bottom w:val="none" w:sz="0" w:space="0" w:color="auto"/>
        <w:right w:val="none" w:sz="0" w:space="0" w:color="auto"/>
      </w:divBdr>
    </w:div>
    <w:div w:id="481968746">
      <w:bodyDiv w:val="1"/>
      <w:marLeft w:val="0"/>
      <w:marRight w:val="0"/>
      <w:marTop w:val="0"/>
      <w:marBottom w:val="0"/>
      <w:divBdr>
        <w:top w:val="none" w:sz="0" w:space="0" w:color="auto"/>
        <w:left w:val="none" w:sz="0" w:space="0" w:color="auto"/>
        <w:bottom w:val="none" w:sz="0" w:space="0" w:color="auto"/>
        <w:right w:val="none" w:sz="0" w:space="0" w:color="auto"/>
      </w:divBdr>
    </w:div>
    <w:div w:id="718364503">
      <w:bodyDiv w:val="1"/>
      <w:marLeft w:val="0"/>
      <w:marRight w:val="0"/>
      <w:marTop w:val="0"/>
      <w:marBottom w:val="0"/>
      <w:divBdr>
        <w:top w:val="none" w:sz="0" w:space="0" w:color="auto"/>
        <w:left w:val="none" w:sz="0" w:space="0" w:color="auto"/>
        <w:bottom w:val="none" w:sz="0" w:space="0" w:color="auto"/>
        <w:right w:val="none" w:sz="0" w:space="0" w:color="auto"/>
      </w:divBdr>
    </w:div>
    <w:div w:id="835800169">
      <w:bodyDiv w:val="1"/>
      <w:marLeft w:val="0"/>
      <w:marRight w:val="0"/>
      <w:marTop w:val="0"/>
      <w:marBottom w:val="0"/>
      <w:divBdr>
        <w:top w:val="none" w:sz="0" w:space="0" w:color="auto"/>
        <w:left w:val="none" w:sz="0" w:space="0" w:color="auto"/>
        <w:bottom w:val="none" w:sz="0" w:space="0" w:color="auto"/>
        <w:right w:val="none" w:sz="0" w:space="0" w:color="auto"/>
      </w:divBdr>
    </w:div>
    <w:div w:id="873887596">
      <w:bodyDiv w:val="1"/>
      <w:marLeft w:val="0"/>
      <w:marRight w:val="0"/>
      <w:marTop w:val="0"/>
      <w:marBottom w:val="0"/>
      <w:divBdr>
        <w:top w:val="none" w:sz="0" w:space="0" w:color="auto"/>
        <w:left w:val="none" w:sz="0" w:space="0" w:color="auto"/>
        <w:bottom w:val="none" w:sz="0" w:space="0" w:color="auto"/>
        <w:right w:val="none" w:sz="0" w:space="0" w:color="auto"/>
      </w:divBdr>
    </w:div>
    <w:div w:id="878123561">
      <w:bodyDiv w:val="1"/>
      <w:marLeft w:val="0"/>
      <w:marRight w:val="0"/>
      <w:marTop w:val="0"/>
      <w:marBottom w:val="0"/>
      <w:divBdr>
        <w:top w:val="none" w:sz="0" w:space="0" w:color="auto"/>
        <w:left w:val="none" w:sz="0" w:space="0" w:color="auto"/>
        <w:bottom w:val="none" w:sz="0" w:space="0" w:color="auto"/>
        <w:right w:val="none" w:sz="0" w:space="0" w:color="auto"/>
      </w:divBdr>
    </w:div>
    <w:div w:id="881406870">
      <w:bodyDiv w:val="1"/>
      <w:marLeft w:val="0"/>
      <w:marRight w:val="0"/>
      <w:marTop w:val="0"/>
      <w:marBottom w:val="0"/>
      <w:divBdr>
        <w:top w:val="none" w:sz="0" w:space="0" w:color="auto"/>
        <w:left w:val="none" w:sz="0" w:space="0" w:color="auto"/>
        <w:bottom w:val="none" w:sz="0" w:space="0" w:color="auto"/>
        <w:right w:val="none" w:sz="0" w:space="0" w:color="auto"/>
      </w:divBdr>
    </w:div>
    <w:div w:id="963267230">
      <w:bodyDiv w:val="1"/>
      <w:marLeft w:val="0"/>
      <w:marRight w:val="0"/>
      <w:marTop w:val="0"/>
      <w:marBottom w:val="0"/>
      <w:divBdr>
        <w:top w:val="none" w:sz="0" w:space="0" w:color="auto"/>
        <w:left w:val="none" w:sz="0" w:space="0" w:color="auto"/>
        <w:bottom w:val="none" w:sz="0" w:space="0" w:color="auto"/>
        <w:right w:val="none" w:sz="0" w:space="0" w:color="auto"/>
      </w:divBdr>
    </w:div>
    <w:div w:id="1020277610">
      <w:bodyDiv w:val="1"/>
      <w:marLeft w:val="0"/>
      <w:marRight w:val="0"/>
      <w:marTop w:val="0"/>
      <w:marBottom w:val="0"/>
      <w:divBdr>
        <w:top w:val="none" w:sz="0" w:space="0" w:color="auto"/>
        <w:left w:val="none" w:sz="0" w:space="0" w:color="auto"/>
        <w:bottom w:val="none" w:sz="0" w:space="0" w:color="auto"/>
        <w:right w:val="none" w:sz="0" w:space="0" w:color="auto"/>
      </w:divBdr>
    </w:div>
    <w:div w:id="1042094945">
      <w:bodyDiv w:val="1"/>
      <w:marLeft w:val="0"/>
      <w:marRight w:val="0"/>
      <w:marTop w:val="0"/>
      <w:marBottom w:val="0"/>
      <w:divBdr>
        <w:top w:val="none" w:sz="0" w:space="0" w:color="auto"/>
        <w:left w:val="none" w:sz="0" w:space="0" w:color="auto"/>
        <w:bottom w:val="none" w:sz="0" w:space="0" w:color="auto"/>
        <w:right w:val="none" w:sz="0" w:space="0" w:color="auto"/>
      </w:divBdr>
    </w:div>
    <w:div w:id="116143254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60282189">
      <w:bodyDiv w:val="1"/>
      <w:marLeft w:val="0"/>
      <w:marRight w:val="0"/>
      <w:marTop w:val="0"/>
      <w:marBottom w:val="0"/>
      <w:divBdr>
        <w:top w:val="none" w:sz="0" w:space="0" w:color="auto"/>
        <w:left w:val="none" w:sz="0" w:space="0" w:color="auto"/>
        <w:bottom w:val="none" w:sz="0" w:space="0" w:color="auto"/>
        <w:right w:val="none" w:sz="0" w:space="0" w:color="auto"/>
      </w:divBdr>
    </w:div>
    <w:div w:id="1381977386">
      <w:bodyDiv w:val="1"/>
      <w:marLeft w:val="0"/>
      <w:marRight w:val="0"/>
      <w:marTop w:val="0"/>
      <w:marBottom w:val="0"/>
      <w:divBdr>
        <w:top w:val="none" w:sz="0" w:space="0" w:color="auto"/>
        <w:left w:val="none" w:sz="0" w:space="0" w:color="auto"/>
        <w:bottom w:val="none" w:sz="0" w:space="0" w:color="auto"/>
        <w:right w:val="none" w:sz="0" w:space="0" w:color="auto"/>
      </w:divBdr>
    </w:div>
    <w:div w:id="1432583706">
      <w:bodyDiv w:val="1"/>
      <w:marLeft w:val="0"/>
      <w:marRight w:val="0"/>
      <w:marTop w:val="0"/>
      <w:marBottom w:val="0"/>
      <w:divBdr>
        <w:top w:val="none" w:sz="0" w:space="0" w:color="auto"/>
        <w:left w:val="none" w:sz="0" w:space="0" w:color="auto"/>
        <w:bottom w:val="none" w:sz="0" w:space="0" w:color="auto"/>
        <w:right w:val="none" w:sz="0" w:space="0" w:color="auto"/>
      </w:divBdr>
    </w:div>
    <w:div w:id="1573662792">
      <w:bodyDiv w:val="1"/>
      <w:marLeft w:val="0"/>
      <w:marRight w:val="0"/>
      <w:marTop w:val="0"/>
      <w:marBottom w:val="0"/>
      <w:divBdr>
        <w:top w:val="none" w:sz="0" w:space="0" w:color="auto"/>
        <w:left w:val="none" w:sz="0" w:space="0" w:color="auto"/>
        <w:bottom w:val="none" w:sz="0" w:space="0" w:color="auto"/>
        <w:right w:val="none" w:sz="0" w:space="0" w:color="auto"/>
      </w:divBdr>
    </w:div>
    <w:div w:id="1646356390">
      <w:bodyDiv w:val="1"/>
      <w:marLeft w:val="0"/>
      <w:marRight w:val="0"/>
      <w:marTop w:val="0"/>
      <w:marBottom w:val="0"/>
      <w:divBdr>
        <w:top w:val="none" w:sz="0" w:space="0" w:color="auto"/>
        <w:left w:val="none" w:sz="0" w:space="0" w:color="auto"/>
        <w:bottom w:val="none" w:sz="0" w:space="0" w:color="auto"/>
        <w:right w:val="none" w:sz="0" w:space="0" w:color="auto"/>
      </w:divBdr>
    </w:div>
    <w:div w:id="1710841614">
      <w:bodyDiv w:val="1"/>
      <w:marLeft w:val="0"/>
      <w:marRight w:val="0"/>
      <w:marTop w:val="0"/>
      <w:marBottom w:val="0"/>
      <w:divBdr>
        <w:top w:val="none" w:sz="0" w:space="0" w:color="auto"/>
        <w:left w:val="none" w:sz="0" w:space="0" w:color="auto"/>
        <w:bottom w:val="none" w:sz="0" w:space="0" w:color="auto"/>
        <w:right w:val="none" w:sz="0" w:space="0" w:color="auto"/>
      </w:divBdr>
    </w:div>
    <w:div w:id="1749228299">
      <w:bodyDiv w:val="1"/>
      <w:marLeft w:val="0"/>
      <w:marRight w:val="0"/>
      <w:marTop w:val="0"/>
      <w:marBottom w:val="0"/>
      <w:divBdr>
        <w:top w:val="none" w:sz="0" w:space="0" w:color="auto"/>
        <w:left w:val="none" w:sz="0" w:space="0" w:color="auto"/>
        <w:bottom w:val="none" w:sz="0" w:space="0" w:color="auto"/>
        <w:right w:val="none" w:sz="0" w:space="0" w:color="auto"/>
      </w:divBdr>
    </w:div>
    <w:div w:id="1931427418">
      <w:bodyDiv w:val="1"/>
      <w:marLeft w:val="0"/>
      <w:marRight w:val="0"/>
      <w:marTop w:val="0"/>
      <w:marBottom w:val="0"/>
      <w:divBdr>
        <w:top w:val="none" w:sz="0" w:space="0" w:color="auto"/>
        <w:left w:val="none" w:sz="0" w:space="0" w:color="auto"/>
        <w:bottom w:val="none" w:sz="0" w:space="0" w:color="auto"/>
        <w:right w:val="none" w:sz="0" w:space="0" w:color="auto"/>
      </w:divBdr>
    </w:div>
    <w:div w:id="2001156880">
      <w:bodyDiv w:val="1"/>
      <w:marLeft w:val="0"/>
      <w:marRight w:val="0"/>
      <w:marTop w:val="0"/>
      <w:marBottom w:val="0"/>
      <w:divBdr>
        <w:top w:val="none" w:sz="0" w:space="0" w:color="auto"/>
        <w:left w:val="none" w:sz="0" w:space="0" w:color="auto"/>
        <w:bottom w:val="none" w:sz="0" w:space="0" w:color="auto"/>
        <w:right w:val="none" w:sz="0" w:space="0" w:color="auto"/>
      </w:divBdr>
    </w:div>
    <w:div w:id="210680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UNITOFFICE-440-132</_dlc_DocId>
    <_dlc_DocIdUrl xmlns="5ebeba3d-fd60-4dcb-8548-a9fd3c51d9ff">
      <Url>https://intranet.undp.org/unit/office/exo/sp2014/SP201417/_layouts/DocIdRedir.aspx?ID=UNITOFFICE-440-132</Url>
      <Description>UNITOFFICE-440-132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976110BA-0F6E-47A2-90E3-9C708177C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BD25BC10-1DE7-4CAE-8690-4D506D40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6058</Words>
  <Characters>34533</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40510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2015-05-29T20:31:00Z</cp:lastPrinted>
  <dcterms:created xsi:type="dcterms:W3CDTF">2015-05-29T20:31:00Z</dcterms:created>
  <dcterms:modified xsi:type="dcterms:W3CDTF">2015-06-06T20:29:00Z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3fc9bbe4-ca43-4869-92da-0d167ed62c16</vt:lpwstr>
  </property>
</Properties>
</file>